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6455" w14:textId="77777777" w:rsidR="00A46BD2" w:rsidRPr="00E55D9C" w:rsidRDefault="00A46BD2" w:rsidP="00A46BD2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E55D9C">
        <w:rPr>
          <w:rFonts w:ascii="Arial" w:hAnsi="Arial" w:cs="Arial"/>
          <w:b/>
          <w:sz w:val="22"/>
          <w:szCs w:val="22"/>
        </w:rPr>
        <w:t>CONVENTION POUR LA SAUVEGARDE DU</w:t>
      </w:r>
      <w:r w:rsidRPr="00E55D9C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0FB3DD29" w14:textId="77777777" w:rsidR="00A46BD2" w:rsidRPr="00E55D9C" w:rsidRDefault="00A46BD2" w:rsidP="00A46BD2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E55D9C">
        <w:rPr>
          <w:rFonts w:ascii="Arial" w:hAnsi="Arial" w:cs="Arial"/>
          <w:b/>
          <w:sz w:val="22"/>
          <w:szCs w:val="22"/>
        </w:rPr>
        <w:t>COMITÉ INTERGOUVERNEMENTAL DE SAUVEGARDE</w:t>
      </w:r>
      <w:r w:rsidRPr="00E55D9C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02381DED" w14:textId="77777777" w:rsidR="00A46BD2" w:rsidRPr="00E55D9C" w:rsidRDefault="00A46BD2" w:rsidP="00A46BD2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E55D9C">
        <w:rPr>
          <w:rFonts w:ascii="Arial" w:hAnsi="Arial" w:cs="Arial"/>
          <w:b/>
          <w:sz w:val="22"/>
          <w:szCs w:val="22"/>
        </w:rPr>
        <w:t>Réunion du Bureau</w:t>
      </w:r>
    </w:p>
    <w:p w14:paraId="3DE0D122" w14:textId="77777777" w:rsidR="00A46BD2" w:rsidRPr="00E55D9C" w:rsidRDefault="00A46BD2" w:rsidP="00A46BD2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E55D9C">
        <w:rPr>
          <w:rFonts w:ascii="Arial" w:hAnsi="Arial" w:cs="Arial"/>
          <w:b/>
          <w:sz w:val="22"/>
          <w:szCs w:val="22"/>
        </w:rPr>
        <w:t>En ligne</w:t>
      </w:r>
    </w:p>
    <w:p w14:paraId="74C3DC7E" w14:textId="77777777" w:rsidR="00A46BD2" w:rsidRPr="00E55D9C" w:rsidRDefault="00A46BD2" w:rsidP="00A4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E55D9C">
        <w:rPr>
          <w:rFonts w:ascii="Arial" w:hAnsi="Arial" w:cs="Arial"/>
          <w:b/>
          <w:sz w:val="22"/>
          <w:szCs w:val="22"/>
        </w:rPr>
        <w:t>4 octobre 2021</w:t>
      </w:r>
    </w:p>
    <w:p w14:paraId="18EEC822" w14:textId="77777777" w:rsidR="00A46BD2" w:rsidRPr="0042589F" w:rsidRDefault="00A46BD2" w:rsidP="00A46BD2">
      <w:pPr>
        <w:jc w:val="center"/>
        <w:rPr>
          <w:rFonts w:ascii="Arial" w:hAnsi="Arial" w:cs="Arial"/>
          <w:b/>
          <w:sz w:val="22"/>
          <w:szCs w:val="22"/>
        </w:rPr>
      </w:pPr>
      <w:r w:rsidRPr="0042589F">
        <w:rPr>
          <w:rFonts w:ascii="Arial" w:hAnsi="Arial" w:cs="Arial"/>
          <w:b/>
          <w:sz w:val="22"/>
          <w:szCs w:val="22"/>
        </w:rPr>
        <w:t>13 h 15 – 14 h 15 (</w:t>
      </w:r>
      <w:r w:rsidRPr="0042589F">
        <w:rPr>
          <w:rFonts w:ascii="Arial" w:hAnsi="Arial"/>
          <w:b/>
          <w:sz w:val="22"/>
        </w:rPr>
        <w:t>UTC+2)</w:t>
      </w:r>
    </w:p>
    <w:p w14:paraId="209C5204" w14:textId="150B1413" w:rsidR="00EC6F8D" w:rsidRPr="00A46BD2" w:rsidRDefault="00A46BD2" w:rsidP="00A27E9B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46BD2">
        <w:rPr>
          <w:rFonts w:ascii="Arial" w:hAnsi="Arial" w:cs="Arial"/>
          <w:b/>
          <w:sz w:val="22"/>
          <w:szCs w:val="22"/>
          <w:u w:val="single"/>
        </w:rPr>
        <w:t>Point</w:t>
      </w:r>
      <w:r w:rsidR="00EC6F8D" w:rsidRPr="00A46B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B0697" w:rsidRPr="00A46BD2">
        <w:rPr>
          <w:rFonts w:ascii="Arial" w:hAnsi="Arial" w:cs="Arial"/>
          <w:b/>
          <w:sz w:val="22"/>
          <w:szCs w:val="22"/>
          <w:u w:val="single"/>
        </w:rPr>
        <w:t>4</w:t>
      </w:r>
      <w:r w:rsidR="00EC6F8D" w:rsidRPr="00A46B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46BD2">
        <w:rPr>
          <w:rFonts w:ascii="Arial" w:hAnsi="Arial" w:cs="Arial"/>
          <w:b/>
          <w:sz w:val="22"/>
          <w:szCs w:val="22"/>
          <w:u w:val="single"/>
        </w:rPr>
        <w:t>de l</w:t>
      </w:r>
      <w:r w:rsidR="001E448A">
        <w:rPr>
          <w:rFonts w:ascii="Arial" w:hAnsi="Arial" w:cs="Arial"/>
          <w:b/>
          <w:sz w:val="22"/>
          <w:szCs w:val="22"/>
          <w:u w:val="single"/>
        </w:rPr>
        <w:t>’</w:t>
      </w:r>
      <w:r w:rsidRPr="00A46BD2">
        <w:rPr>
          <w:rFonts w:ascii="Arial" w:hAnsi="Arial" w:cs="Arial"/>
          <w:b/>
          <w:sz w:val="22"/>
          <w:szCs w:val="22"/>
          <w:u w:val="single"/>
        </w:rPr>
        <w:t>ordre du jour provisoire</w:t>
      </w:r>
      <w:r w:rsidRPr="00A46BD2">
        <w:rPr>
          <w:rFonts w:ascii="Arial" w:hAnsi="Arial" w:cs="Arial"/>
          <w:b/>
          <w:sz w:val="22"/>
          <w:szCs w:val="22"/>
        </w:rPr>
        <w:t xml:space="preserve"> :</w:t>
      </w:r>
    </w:p>
    <w:p w14:paraId="28031F8C" w14:textId="650DCF1A" w:rsidR="00EC6F8D" w:rsidRPr="00A46BD2" w:rsidRDefault="00A46BD2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A46BD2">
        <w:rPr>
          <w:rFonts w:ascii="Arial" w:hAnsi="Arial" w:cs="Arial"/>
          <w:b/>
          <w:sz w:val="22"/>
          <w:szCs w:val="22"/>
        </w:rPr>
        <w:t>Lieu et modalité de</w:t>
      </w:r>
      <w:r w:rsidR="001E448A">
        <w:rPr>
          <w:rFonts w:ascii="Arial" w:hAnsi="Arial" w:cs="Arial"/>
          <w:b/>
          <w:sz w:val="22"/>
          <w:szCs w:val="22"/>
        </w:rPr>
        <w:t xml:space="preserve"> la</w:t>
      </w:r>
      <w:r w:rsidRPr="00A46BD2">
        <w:rPr>
          <w:rFonts w:ascii="Arial" w:hAnsi="Arial" w:cs="Arial"/>
          <w:b/>
          <w:sz w:val="22"/>
          <w:szCs w:val="22"/>
        </w:rPr>
        <w:t xml:space="preserve"> réunion de la seizième session du Comi</w:t>
      </w:r>
      <w:r>
        <w:rPr>
          <w:rFonts w:ascii="Arial" w:hAnsi="Arial" w:cs="Arial"/>
          <w:b/>
          <w:sz w:val="22"/>
          <w:szCs w:val="22"/>
        </w:rPr>
        <w:t>té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233464" w14:paraId="28148870" w14:textId="77777777" w:rsidTr="00EC6F8D">
        <w:trPr>
          <w:jc w:val="center"/>
        </w:trPr>
        <w:tc>
          <w:tcPr>
            <w:tcW w:w="5670" w:type="dxa"/>
            <w:vAlign w:val="center"/>
          </w:tcPr>
          <w:p w14:paraId="710290EA" w14:textId="54E5E653" w:rsidR="004B0697" w:rsidRPr="00FA3272" w:rsidRDefault="00A46BD2" w:rsidP="004B0697">
            <w:pPr>
              <w:pStyle w:val="Sansinterligne2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272">
              <w:rPr>
                <w:rFonts w:ascii="Arial" w:hAnsi="Arial" w:cs="Arial"/>
                <w:b/>
                <w:sz w:val="22"/>
                <w:szCs w:val="22"/>
              </w:rPr>
              <w:t>Résumé</w:t>
            </w:r>
          </w:p>
          <w:p w14:paraId="0BD203E9" w14:textId="2E1FC20D" w:rsidR="00FA3272" w:rsidRPr="00FA3272" w:rsidRDefault="00FA3272" w:rsidP="00B669AF">
            <w:pPr>
              <w:pStyle w:val="Sansinterligne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A3272">
              <w:rPr>
                <w:rFonts w:ascii="Arial" w:hAnsi="Arial" w:cs="Arial"/>
                <w:bCs/>
                <w:sz w:val="22"/>
                <w:szCs w:val="22"/>
              </w:rPr>
              <w:t>Compte tenu de l</w:t>
            </w:r>
            <w:r w:rsidR="001E448A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Pr="00FA3272">
              <w:rPr>
                <w:rFonts w:ascii="Arial" w:hAnsi="Arial" w:cs="Arial"/>
                <w:bCs/>
                <w:sz w:val="22"/>
                <w:szCs w:val="22"/>
              </w:rPr>
              <w:t xml:space="preserve">incertitude persistante </w:t>
            </w:r>
            <w:r w:rsidR="00D60EB8">
              <w:rPr>
                <w:rFonts w:ascii="Arial" w:hAnsi="Arial" w:cs="Arial"/>
                <w:bCs/>
                <w:sz w:val="22"/>
                <w:szCs w:val="22"/>
              </w:rPr>
              <w:t>autour de</w:t>
            </w:r>
            <w:r w:rsidRPr="00FA3272">
              <w:rPr>
                <w:rFonts w:ascii="Arial" w:hAnsi="Arial" w:cs="Arial"/>
                <w:bCs/>
                <w:sz w:val="22"/>
                <w:szCs w:val="22"/>
              </w:rPr>
              <w:t xml:space="preserve"> la pandémie COVID-19 en cours, le Bureau est invité à décider du lieu et de la modalité de réunion de la seizième session du Comité intergouvernemental, </w:t>
            </w:r>
            <w:proofErr w:type="gramStart"/>
            <w:r w:rsidRPr="00FA3272">
              <w:rPr>
                <w:rFonts w:ascii="Arial" w:hAnsi="Arial" w:cs="Arial"/>
                <w:bCs/>
                <w:sz w:val="22"/>
                <w:szCs w:val="22"/>
              </w:rPr>
              <w:t>suite à</w:t>
            </w:r>
            <w:proofErr w:type="gramEnd"/>
            <w:r w:rsidRPr="00FA3272">
              <w:rPr>
                <w:rFonts w:ascii="Arial" w:hAnsi="Arial" w:cs="Arial"/>
                <w:bCs/>
                <w:sz w:val="22"/>
                <w:szCs w:val="22"/>
              </w:rPr>
              <w:t xml:space="preserve"> la décision </w:t>
            </w:r>
            <w:hyperlink r:id="rId8" w:history="1">
              <w:r w:rsidRPr="00FA3272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16.</w:t>
              </w:r>
              <w:r w:rsidR="001E448A" w:rsidRPr="00FA3272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COM</w:t>
              </w:r>
              <w:r w:rsidR="001E448A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 </w:t>
              </w:r>
              <w:r w:rsidRPr="00FA3272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3.BUR</w:t>
              </w:r>
              <w:r w:rsidR="001E448A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 </w:t>
              </w:r>
              <w:r w:rsidRPr="00FA3272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5</w:t>
              </w:r>
            </w:hyperlink>
            <w:r w:rsidRPr="00FA3272">
              <w:rPr>
                <w:rFonts w:ascii="Arial" w:hAnsi="Arial" w:cs="Arial"/>
                <w:bCs/>
                <w:sz w:val="22"/>
                <w:szCs w:val="22"/>
              </w:rPr>
              <w:t xml:space="preserve"> lors de la troisième réunion du Bureau et à un échange électronique avec les membres du Comité du 8 au 13 octobre 2021.</w:t>
            </w:r>
          </w:p>
          <w:p w14:paraId="1198A592" w14:textId="136427B2" w:rsidR="00EC6F8D" w:rsidRPr="00FA3272" w:rsidRDefault="00FA3272" w:rsidP="00FA3272">
            <w:pPr>
              <w:pStyle w:val="Sansinterligne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517B2D">
              <w:rPr>
                <w:rFonts w:ascii="Arial" w:hAnsi="Arial" w:cs="Arial"/>
                <w:b/>
                <w:sz w:val="22"/>
                <w:szCs w:val="22"/>
              </w:rPr>
              <w:t>Décision requise</w:t>
            </w:r>
            <w:r w:rsidRPr="00FA3272">
              <w:rPr>
                <w:rFonts w:ascii="Arial" w:hAnsi="Arial" w:cs="Arial"/>
                <w:bCs/>
                <w:sz w:val="22"/>
                <w:szCs w:val="22"/>
              </w:rPr>
              <w:t xml:space="preserve"> : paragraphe 4</w:t>
            </w:r>
          </w:p>
        </w:tc>
      </w:tr>
    </w:tbl>
    <w:p w14:paraId="06906BCF" w14:textId="13C5D8FC" w:rsidR="00D60EB8" w:rsidRPr="00D60EB8" w:rsidRDefault="00655736" w:rsidP="00B669AF">
      <w:pPr>
        <w:numPr>
          <w:ilvl w:val="0"/>
          <w:numId w:val="15"/>
        </w:numPr>
        <w:spacing w:after="120"/>
        <w:ind w:left="567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D60EB8">
        <w:br w:type="page"/>
      </w:r>
      <w:r w:rsidR="00D60EB8" w:rsidRPr="00D60EB8">
        <w:rPr>
          <w:rFonts w:ascii="Arial" w:eastAsia="SimSun" w:hAnsi="Arial" w:cs="Arial"/>
          <w:noProof/>
          <w:sz w:val="22"/>
          <w:szCs w:val="22"/>
        </w:rPr>
        <w:lastRenderedPageBreak/>
        <w:t xml:space="preserve">La présente </w:t>
      </w:r>
      <w:r w:rsidR="006D7D14">
        <w:rPr>
          <w:rFonts w:ascii="Arial" w:eastAsia="SimSun" w:hAnsi="Arial" w:cs="Arial"/>
          <w:noProof/>
          <w:sz w:val="22"/>
          <w:szCs w:val="22"/>
        </w:rPr>
        <w:t>réunion</w:t>
      </w:r>
      <w:r w:rsidR="00D60EB8" w:rsidRPr="00D60EB8">
        <w:rPr>
          <w:rFonts w:ascii="Arial" w:eastAsia="SimSun" w:hAnsi="Arial" w:cs="Arial"/>
          <w:noProof/>
          <w:sz w:val="22"/>
          <w:szCs w:val="22"/>
        </w:rPr>
        <w:t xml:space="preserve"> a été convoquée suite à la décision du Bureau du 4 octobre 2021 (</w:t>
      </w:r>
      <w:hyperlink r:id="rId9" w:history="1">
        <w:r w:rsidR="006D7D14">
          <w:rPr>
            <w:rStyle w:val="Lienhypertexte"/>
            <w:rFonts w:ascii="Arial" w:eastAsia="SimSun" w:hAnsi="Arial" w:cs="Arial"/>
            <w:noProof/>
            <w:sz w:val="22"/>
            <w:szCs w:val="22"/>
          </w:rPr>
          <w:t>d</w:t>
        </w:r>
        <w:r w:rsidR="006D7D14" w:rsidRPr="00D60EB8">
          <w:rPr>
            <w:rStyle w:val="Lienhypertexte"/>
            <w:rFonts w:ascii="Arial" w:eastAsia="SimSun" w:hAnsi="Arial" w:cs="Arial"/>
            <w:noProof/>
            <w:sz w:val="22"/>
            <w:szCs w:val="22"/>
          </w:rPr>
          <w:t>écision 16.COM 3.BUR 5</w:t>
        </w:r>
      </w:hyperlink>
      <w:r w:rsidR="00D60EB8" w:rsidRPr="00D60EB8">
        <w:rPr>
          <w:rFonts w:ascii="Arial" w:eastAsia="SimSun" w:hAnsi="Arial" w:cs="Arial"/>
          <w:noProof/>
          <w:sz w:val="22"/>
          <w:szCs w:val="22"/>
        </w:rPr>
        <w:t>), qui a discuté du lieu et de la manière de convoquer la seizième session du Comité à la lumière de la pandémie de COVID-19 en cours.</w:t>
      </w:r>
    </w:p>
    <w:p w14:paraId="3B469731" w14:textId="7EDB73D0" w:rsidR="00D60EB8" w:rsidRPr="00D60EB8" w:rsidRDefault="00D60EB8" w:rsidP="00B669AF">
      <w:pPr>
        <w:pStyle w:val="Paragraphedeliste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/>
          <w:snapToGrid w:val="0"/>
          <w:sz w:val="22"/>
          <w:lang w:val="fr-FR" w:eastAsia="en-US"/>
        </w:rPr>
      </w:pPr>
      <w:r w:rsidRPr="00D60EB8">
        <w:rPr>
          <w:rFonts w:ascii="Arial" w:hAnsi="Arial"/>
          <w:snapToGrid w:val="0"/>
          <w:sz w:val="22"/>
          <w:lang w:val="fr-FR" w:eastAsia="en-US"/>
        </w:rPr>
        <w:t>Les membres du Comité ont été invités à exprimer leur préférence entre la tenue d</w:t>
      </w:r>
      <w:r w:rsidR="001E448A">
        <w:rPr>
          <w:rFonts w:ascii="Arial" w:hAnsi="Arial"/>
          <w:snapToGrid w:val="0"/>
          <w:sz w:val="22"/>
          <w:lang w:val="fr-FR" w:eastAsia="en-US"/>
        </w:rPr>
        <w:t>’</w:t>
      </w:r>
      <w:r w:rsidRPr="00D60EB8">
        <w:rPr>
          <w:rFonts w:ascii="Arial" w:hAnsi="Arial"/>
          <w:snapToGrid w:val="0"/>
          <w:sz w:val="22"/>
          <w:lang w:val="fr-FR" w:eastAsia="en-US"/>
        </w:rPr>
        <w:t>une réunion présentielle à Colombo, au Sri Lanka, ou au siège de l</w:t>
      </w:r>
      <w:r w:rsidR="001E448A">
        <w:rPr>
          <w:rFonts w:ascii="Arial" w:hAnsi="Arial"/>
          <w:snapToGrid w:val="0"/>
          <w:sz w:val="22"/>
          <w:lang w:val="fr-FR" w:eastAsia="en-US"/>
        </w:rPr>
        <w:t>’</w:t>
      </w:r>
      <w:r w:rsidRPr="00D60EB8">
        <w:rPr>
          <w:rFonts w:ascii="Arial" w:hAnsi="Arial"/>
          <w:snapToGrid w:val="0"/>
          <w:sz w:val="22"/>
          <w:lang w:val="fr-FR" w:eastAsia="en-US"/>
        </w:rPr>
        <w:t>UNESCO, à Paris, du 13 au 18</w:t>
      </w:r>
      <w:r w:rsidR="006D7D14">
        <w:rPr>
          <w:rFonts w:ascii="Arial" w:hAnsi="Arial"/>
          <w:snapToGrid w:val="0"/>
          <w:sz w:val="22"/>
          <w:lang w:val="fr-FR" w:eastAsia="en-US"/>
        </w:rPr>
        <w:t> </w:t>
      </w:r>
      <w:r w:rsidRPr="00D60EB8">
        <w:rPr>
          <w:rFonts w:ascii="Arial" w:hAnsi="Arial"/>
          <w:snapToGrid w:val="0"/>
          <w:sz w:val="22"/>
          <w:lang w:val="fr-FR" w:eastAsia="en-US"/>
        </w:rPr>
        <w:t>décembre 2021, en notant que les observateurs auraient la possibilité d</w:t>
      </w:r>
      <w:r w:rsidR="001E448A">
        <w:rPr>
          <w:rFonts w:ascii="Arial" w:hAnsi="Arial"/>
          <w:snapToGrid w:val="0"/>
          <w:sz w:val="22"/>
          <w:lang w:val="fr-FR" w:eastAsia="en-US"/>
        </w:rPr>
        <w:t>’</w:t>
      </w:r>
      <w:r w:rsidRPr="00D60EB8">
        <w:rPr>
          <w:rFonts w:ascii="Arial" w:hAnsi="Arial"/>
          <w:snapToGrid w:val="0"/>
          <w:sz w:val="22"/>
          <w:lang w:val="fr-FR" w:eastAsia="en-US"/>
        </w:rPr>
        <w:t>assister en personne ou de se connecter en ligne pour les deux options. Le Secrétariat a envoyé une lettre le 8 octobre 2021 pour lancer l</w:t>
      </w:r>
      <w:r w:rsidR="001E448A">
        <w:rPr>
          <w:rFonts w:ascii="Arial" w:hAnsi="Arial"/>
          <w:snapToGrid w:val="0"/>
          <w:sz w:val="22"/>
          <w:lang w:val="fr-FR" w:eastAsia="en-US"/>
        </w:rPr>
        <w:t>’</w:t>
      </w:r>
      <w:r w:rsidRPr="00D60EB8">
        <w:rPr>
          <w:rFonts w:ascii="Arial" w:hAnsi="Arial"/>
          <w:snapToGrid w:val="0"/>
          <w:sz w:val="22"/>
          <w:lang w:val="fr-FR" w:eastAsia="en-US"/>
        </w:rPr>
        <w:t>échange électronique avec tous les membres du Comité. Il a fourni une explication sur chaque option et le</w:t>
      </w:r>
      <w:r w:rsidR="00F41790">
        <w:rPr>
          <w:rFonts w:ascii="Arial" w:hAnsi="Arial"/>
          <w:snapToGrid w:val="0"/>
          <w:sz w:val="22"/>
          <w:lang w:val="fr-FR" w:eastAsia="en-US"/>
        </w:rPr>
        <w:t>s</w:t>
      </w:r>
      <w:r w:rsidRPr="00D60EB8">
        <w:rPr>
          <w:rFonts w:ascii="Arial" w:hAnsi="Arial"/>
          <w:snapToGrid w:val="0"/>
          <w:sz w:val="22"/>
          <w:lang w:val="fr-FR" w:eastAsia="en-US"/>
        </w:rPr>
        <w:t xml:space="preserve"> mesures associées sur la base de la dernière mise à jour de la situation sanitaire au moment de la rédaction du présent document. Les deux options reposent sur le principe selon lequel les décideurs </w:t>
      </w:r>
      <w:r w:rsidR="006D7D14">
        <w:rPr>
          <w:rFonts w:ascii="Arial" w:hAnsi="Arial"/>
          <w:snapToGrid w:val="0"/>
          <w:sz w:val="22"/>
          <w:lang w:val="fr-FR" w:eastAsia="en-US"/>
        </w:rPr>
        <w:t xml:space="preserve">– </w:t>
      </w:r>
      <w:r w:rsidRPr="00D60EB8">
        <w:rPr>
          <w:rFonts w:ascii="Arial" w:hAnsi="Arial"/>
          <w:snapToGrid w:val="0"/>
          <w:sz w:val="22"/>
          <w:lang w:val="fr-FR" w:eastAsia="en-US"/>
        </w:rPr>
        <w:t>c</w:t>
      </w:r>
      <w:r w:rsidR="001E448A">
        <w:rPr>
          <w:rFonts w:ascii="Arial" w:hAnsi="Arial"/>
          <w:snapToGrid w:val="0"/>
          <w:sz w:val="22"/>
          <w:lang w:val="fr-FR" w:eastAsia="en-US"/>
        </w:rPr>
        <w:t>’</w:t>
      </w:r>
      <w:r w:rsidRPr="00D60EB8">
        <w:rPr>
          <w:rFonts w:ascii="Arial" w:hAnsi="Arial"/>
          <w:snapToGrid w:val="0"/>
          <w:sz w:val="22"/>
          <w:lang w:val="fr-FR" w:eastAsia="en-US"/>
        </w:rPr>
        <w:t>est-à-dire</w:t>
      </w:r>
      <w:r w:rsidR="006D7D14">
        <w:rPr>
          <w:rFonts w:ascii="Arial" w:hAnsi="Arial"/>
          <w:snapToGrid w:val="0"/>
          <w:sz w:val="22"/>
          <w:lang w:val="fr-FR" w:eastAsia="en-US"/>
        </w:rPr>
        <w:t xml:space="preserve"> </w:t>
      </w:r>
      <w:r w:rsidRPr="00D60EB8">
        <w:rPr>
          <w:rFonts w:ascii="Arial" w:hAnsi="Arial"/>
          <w:snapToGrid w:val="0"/>
          <w:sz w:val="22"/>
          <w:lang w:val="fr-FR" w:eastAsia="en-US"/>
        </w:rPr>
        <w:t xml:space="preserve">les vingt-quatre membres du Comité </w:t>
      </w:r>
      <w:r w:rsidR="006D7D14">
        <w:rPr>
          <w:rFonts w:ascii="Arial" w:hAnsi="Arial"/>
          <w:snapToGrid w:val="0"/>
          <w:sz w:val="22"/>
          <w:lang w:val="fr-FR" w:eastAsia="en-US"/>
        </w:rPr>
        <w:t>–</w:t>
      </w:r>
      <w:r w:rsidRPr="00D60EB8">
        <w:rPr>
          <w:rFonts w:ascii="Arial" w:hAnsi="Arial"/>
          <w:snapToGrid w:val="0"/>
          <w:sz w:val="22"/>
          <w:lang w:val="fr-FR" w:eastAsia="en-US"/>
        </w:rPr>
        <w:t xml:space="preserve"> doivent</w:t>
      </w:r>
      <w:r w:rsidR="006D7D14">
        <w:rPr>
          <w:rFonts w:ascii="Arial" w:hAnsi="Arial"/>
          <w:snapToGrid w:val="0"/>
          <w:sz w:val="22"/>
          <w:lang w:val="fr-FR" w:eastAsia="en-US"/>
        </w:rPr>
        <w:t xml:space="preserve"> </w:t>
      </w:r>
      <w:r w:rsidRPr="00D60EB8">
        <w:rPr>
          <w:rFonts w:ascii="Arial" w:hAnsi="Arial"/>
          <w:snapToGrid w:val="0"/>
          <w:sz w:val="22"/>
          <w:lang w:val="fr-FR" w:eastAsia="en-US"/>
        </w:rPr>
        <w:t>être traités de manière juste et égale et doivent donc tous avoir la possibilité de participer à la session selon la même modalité.</w:t>
      </w:r>
    </w:p>
    <w:p w14:paraId="439CE0AF" w14:textId="7DDABCFB" w:rsidR="00E20892" w:rsidRPr="006D7D14" w:rsidRDefault="00D60EB8" w:rsidP="00D84CCA">
      <w:pPr>
        <w:pStyle w:val="Marge"/>
        <w:widowControl w:val="0"/>
        <w:numPr>
          <w:ilvl w:val="0"/>
          <w:numId w:val="15"/>
        </w:numPr>
        <w:spacing w:after="120"/>
        <w:ind w:left="567" w:hanging="567"/>
      </w:pPr>
      <w:r w:rsidRPr="006D7D14">
        <w:t>L</w:t>
      </w:r>
      <w:r w:rsidR="001E448A" w:rsidRPr="006D7D14">
        <w:t>’</w:t>
      </w:r>
      <w:r w:rsidRPr="006D7D14">
        <w:t xml:space="preserve">échange électronique a été clôturé à midi (heure de Paris) le 13 octobre 2021. Les résultats ont montré que </w:t>
      </w:r>
      <w:r w:rsidR="006D7D14" w:rsidRPr="006D7D14">
        <w:t xml:space="preserve">quatre </w:t>
      </w:r>
      <w:r w:rsidRPr="006D7D14">
        <w:t xml:space="preserve">États parties étaient favorables à la tenue de la réunion à Colombo, au Sri Lanka, tandis que </w:t>
      </w:r>
      <w:r w:rsidR="006D7D14" w:rsidRPr="006D7D14">
        <w:t xml:space="preserve">dix-neuf </w:t>
      </w:r>
      <w:r w:rsidRPr="006D7D14">
        <w:t>préféraient tenir la réunion au siège de l</w:t>
      </w:r>
      <w:r w:rsidR="001E448A" w:rsidRPr="006D7D14">
        <w:t>’</w:t>
      </w:r>
      <w:r w:rsidRPr="006D7D14">
        <w:t>UNESCO à Paris</w:t>
      </w:r>
      <w:r w:rsidR="006D7D14" w:rsidRPr="006D7D14">
        <w:t xml:space="preserve"> et un membre était favorable aux deux options</w:t>
      </w:r>
      <w:r w:rsidRPr="006D7D14">
        <w:t xml:space="preserve">. </w:t>
      </w:r>
      <w:r w:rsidRPr="00B669AF">
        <w:t xml:space="preserve">La grande majorité des membres du Comité a exprimé sa préférence pour une réunion </w:t>
      </w:r>
      <w:r w:rsidR="006D7D14" w:rsidRPr="006D7D14">
        <w:t xml:space="preserve">au siège de l’UNESCO à </w:t>
      </w:r>
      <w:proofErr w:type="gramStart"/>
      <w:r w:rsidR="006D7D14" w:rsidRPr="006D7D14">
        <w:t xml:space="preserve">Paris </w:t>
      </w:r>
      <w:r w:rsidRPr="006D7D14">
        <w:t>.</w:t>
      </w:r>
      <w:proofErr w:type="gramEnd"/>
      <w:r w:rsidRPr="006D7D14">
        <w:t xml:space="preserve"> Les résultats de cette consultation sont énumérés nominalement par membre du Comité (avec des commentaires) dans l</w:t>
      </w:r>
      <w:r w:rsidR="001E448A" w:rsidRPr="006D7D14">
        <w:t>’</w:t>
      </w:r>
      <w:r w:rsidRPr="006D7D14">
        <w:t>annexe.</w:t>
      </w:r>
    </w:p>
    <w:p w14:paraId="4F2170D2" w14:textId="09E00420" w:rsidR="00D60EB8" w:rsidRPr="00D60EB8" w:rsidRDefault="00D60EB8" w:rsidP="00D84CCA">
      <w:pPr>
        <w:pStyle w:val="Paragraphedeliste"/>
        <w:numPr>
          <w:ilvl w:val="0"/>
          <w:numId w:val="15"/>
        </w:numPr>
        <w:ind w:left="567" w:hanging="567"/>
        <w:jc w:val="both"/>
        <w:rPr>
          <w:rFonts w:ascii="Arial" w:hAnsi="Arial" w:cs="Arial"/>
          <w:noProof/>
          <w:sz w:val="22"/>
          <w:szCs w:val="22"/>
          <w:lang w:val="fr-FR"/>
        </w:rPr>
      </w:pPr>
      <w:r w:rsidRPr="00D60EB8">
        <w:rPr>
          <w:rFonts w:ascii="Arial" w:hAnsi="Arial" w:cs="Arial"/>
          <w:noProof/>
          <w:sz w:val="22"/>
          <w:szCs w:val="22"/>
          <w:lang w:val="fr-FR"/>
        </w:rPr>
        <w:t>Le Bureau du Comité souhaitera peut-être adopter la décision suivante :</w:t>
      </w:r>
    </w:p>
    <w:p w14:paraId="13813A5A" w14:textId="4B90E903" w:rsidR="00E20892" w:rsidRPr="00D60EB8" w:rsidRDefault="00D60EB8" w:rsidP="00E20892">
      <w:pPr>
        <w:spacing w:before="360" w:after="240"/>
        <w:ind w:left="1134" w:hanging="567"/>
        <w:jc w:val="both"/>
        <w:rPr>
          <w:rFonts w:ascii="Arial" w:eastAsia="SimSun" w:hAnsi="Arial" w:cs="Arial"/>
          <w:b/>
          <w:noProof/>
          <w:sz w:val="22"/>
          <w:szCs w:val="22"/>
        </w:rPr>
      </w:pPr>
      <w:r w:rsidRPr="00D60EB8">
        <w:rPr>
          <w:rFonts w:ascii="Arial" w:hAnsi="Arial" w:cs="Arial"/>
          <w:b/>
          <w:noProof/>
          <w:sz w:val="22"/>
          <w:szCs w:val="22"/>
        </w:rPr>
        <w:t xml:space="preserve">PROJET DE </w:t>
      </w:r>
      <w:r w:rsidR="006D7D14" w:rsidRPr="00D60EB8">
        <w:rPr>
          <w:rFonts w:ascii="Arial" w:hAnsi="Arial" w:cs="Arial"/>
          <w:b/>
          <w:noProof/>
          <w:sz w:val="22"/>
          <w:szCs w:val="22"/>
        </w:rPr>
        <w:t>D</w:t>
      </w:r>
      <w:r w:rsidR="006D7D14">
        <w:rPr>
          <w:rFonts w:ascii="Arial" w:hAnsi="Arial" w:cs="Arial"/>
          <w:b/>
          <w:noProof/>
          <w:sz w:val="22"/>
          <w:szCs w:val="22"/>
        </w:rPr>
        <w:t>É</w:t>
      </w:r>
      <w:r w:rsidR="006D7D14" w:rsidRPr="00D60EB8">
        <w:rPr>
          <w:rFonts w:ascii="Arial" w:hAnsi="Arial" w:cs="Arial"/>
          <w:b/>
          <w:noProof/>
          <w:sz w:val="22"/>
          <w:szCs w:val="22"/>
        </w:rPr>
        <w:t xml:space="preserve">CISION </w:t>
      </w:r>
      <w:r w:rsidR="00E20892" w:rsidRPr="00D60EB8">
        <w:rPr>
          <w:rFonts w:ascii="Arial" w:hAnsi="Arial" w:cs="Arial"/>
          <w:b/>
          <w:noProof/>
          <w:sz w:val="22"/>
          <w:szCs w:val="22"/>
        </w:rPr>
        <w:t>16.COM 4.BUR </w:t>
      </w:r>
      <w:r w:rsidR="007472AD" w:rsidRPr="00D60EB8">
        <w:rPr>
          <w:rFonts w:ascii="Arial" w:hAnsi="Arial" w:cs="Arial"/>
          <w:b/>
          <w:noProof/>
          <w:sz w:val="22"/>
          <w:szCs w:val="22"/>
        </w:rPr>
        <w:t>4</w:t>
      </w:r>
    </w:p>
    <w:p w14:paraId="5FA8435E" w14:textId="46BA4D3A" w:rsidR="00E20892" w:rsidRPr="00B669AF" w:rsidRDefault="00386CB1" w:rsidP="00E20892">
      <w:pPr>
        <w:spacing w:after="120"/>
        <w:ind w:left="1134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B669AF">
        <w:rPr>
          <w:rFonts w:ascii="Arial" w:hAnsi="Arial" w:cs="Arial"/>
          <w:noProof/>
          <w:sz w:val="22"/>
          <w:szCs w:val="22"/>
        </w:rPr>
        <w:t>Le</w:t>
      </w:r>
      <w:r w:rsidR="00E20892" w:rsidRPr="00B669AF">
        <w:rPr>
          <w:rFonts w:ascii="Arial" w:hAnsi="Arial" w:cs="Arial"/>
          <w:noProof/>
          <w:sz w:val="22"/>
          <w:szCs w:val="22"/>
        </w:rPr>
        <w:t xml:space="preserve"> Bureau,</w:t>
      </w:r>
    </w:p>
    <w:p w14:paraId="13D2FF50" w14:textId="77777777" w:rsidR="00D60EB8" w:rsidRPr="00D60EB8" w:rsidRDefault="00D60EB8" w:rsidP="00CF3E90">
      <w:pPr>
        <w:numPr>
          <w:ilvl w:val="0"/>
          <w:numId w:val="5"/>
        </w:numPr>
        <w:spacing w:before="120" w:after="120" w:line="240" w:lineRule="exact"/>
        <w:ind w:left="1134" w:hanging="567"/>
        <w:jc w:val="both"/>
        <w:rPr>
          <w:rFonts w:asciiTheme="minorBidi" w:eastAsia="SimSun" w:hAnsiTheme="minorBidi" w:cstheme="minorBidi"/>
          <w:noProof/>
          <w:sz w:val="22"/>
          <w:szCs w:val="22"/>
        </w:rPr>
      </w:pPr>
      <w:r w:rsidRPr="00D60EB8">
        <w:rPr>
          <w:rFonts w:ascii="Arial" w:eastAsia="SimSun" w:hAnsi="Arial" w:cs="Arial"/>
          <w:noProof/>
          <w:sz w:val="22"/>
          <w:szCs w:val="22"/>
          <w:u w:val="single"/>
        </w:rPr>
        <w:t>Ayant examiné</w:t>
      </w:r>
      <w:r w:rsidRPr="00D60EB8">
        <w:rPr>
          <w:rFonts w:ascii="Arial" w:eastAsia="SimSun" w:hAnsi="Arial" w:cs="Arial"/>
          <w:noProof/>
          <w:sz w:val="22"/>
          <w:szCs w:val="22"/>
        </w:rPr>
        <w:t xml:space="preserve"> le document LHE/21/16.COM 4.BUR/4 et son annexe,</w:t>
      </w:r>
    </w:p>
    <w:p w14:paraId="49059BAC" w14:textId="1AF62855" w:rsidR="00E20892" w:rsidRPr="00D60EB8" w:rsidRDefault="00D60EB8" w:rsidP="00CF3E90">
      <w:pPr>
        <w:numPr>
          <w:ilvl w:val="0"/>
          <w:numId w:val="5"/>
        </w:numPr>
        <w:spacing w:before="120" w:after="120" w:line="240" w:lineRule="exact"/>
        <w:ind w:left="1134" w:hanging="567"/>
        <w:jc w:val="both"/>
        <w:rPr>
          <w:rFonts w:asciiTheme="minorBidi" w:eastAsia="SimSun" w:hAnsiTheme="minorBidi" w:cstheme="minorBidi"/>
          <w:noProof/>
          <w:sz w:val="22"/>
          <w:szCs w:val="22"/>
        </w:rPr>
      </w:pPr>
      <w:r w:rsidRPr="00D60EB8">
        <w:rPr>
          <w:rFonts w:asciiTheme="minorBidi" w:hAnsiTheme="minorBidi" w:cstheme="minorBidi"/>
          <w:sz w:val="22"/>
          <w:szCs w:val="22"/>
          <w:u w:val="single"/>
        </w:rPr>
        <w:t>Rappelant</w:t>
      </w:r>
      <w:r w:rsidRPr="00D60EB8">
        <w:rPr>
          <w:rFonts w:asciiTheme="minorBidi" w:hAnsiTheme="minorBidi" w:cstheme="minorBidi"/>
          <w:sz w:val="22"/>
          <w:szCs w:val="22"/>
        </w:rPr>
        <w:t xml:space="preserve"> les dé</w:t>
      </w:r>
      <w:r>
        <w:rPr>
          <w:rFonts w:asciiTheme="minorBidi" w:hAnsiTheme="minorBidi" w:cstheme="minorBidi"/>
          <w:sz w:val="22"/>
          <w:szCs w:val="22"/>
        </w:rPr>
        <w:t>cisions</w:t>
      </w:r>
      <w:r w:rsidR="00AD3A83" w:rsidRPr="00D60EB8">
        <w:t xml:space="preserve"> </w:t>
      </w:r>
      <w:hyperlink r:id="rId10" w:history="1">
        <w:r w:rsidR="00AD3A83" w:rsidRPr="00D60EB8">
          <w:rPr>
            <w:rStyle w:val="Lienhypertexte"/>
            <w:rFonts w:asciiTheme="minorBidi" w:hAnsiTheme="minorBidi" w:cstheme="minorBidi"/>
            <w:sz w:val="22"/>
            <w:szCs w:val="22"/>
          </w:rPr>
          <w:t>16.COM 1.BUR 3</w:t>
        </w:r>
      </w:hyperlink>
      <w:r w:rsidR="00AD3A83" w:rsidRPr="00D60EB8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et</w:t>
      </w:r>
      <w:r w:rsidR="00AD3A83" w:rsidRPr="00D60EB8">
        <w:rPr>
          <w:rFonts w:asciiTheme="minorBidi" w:hAnsiTheme="minorBidi" w:cstheme="minorBidi"/>
          <w:sz w:val="22"/>
          <w:szCs w:val="22"/>
        </w:rPr>
        <w:t xml:space="preserve"> </w:t>
      </w:r>
      <w:hyperlink r:id="rId11" w:history="1">
        <w:r w:rsidR="00AD3A83" w:rsidRPr="00D60EB8">
          <w:rPr>
            <w:rStyle w:val="Lienhypertexte"/>
            <w:rFonts w:asciiTheme="minorBidi" w:hAnsiTheme="minorBidi" w:cstheme="minorBidi"/>
            <w:sz w:val="22"/>
            <w:szCs w:val="22"/>
          </w:rPr>
          <w:t>16.COM 3.BUR 5</w:t>
        </w:r>
      </w:hyperlink>
      <w:r w:rsidR="00B34376" w:rsidRPr="00D60EB8">
        <w:rPr>
          <w:rFonts w:asciiTheme="minorBidi" w:hAnsiTheme="minorBidi" w:cstheme="minorBidi"/>
          <w:sz w:val="22"/>
          <w:szCs w:val="22"/>
        </w:rPr>
        <w:t>,</w:t>
      </w:r>
    </w:p>
    <w:p w14:paraId="7731E9B3" w14:textId="1147ED70" w:rsidR="00E20892" w:rsidRPr="006D7D14" w:rsidRDefault="00D60EB8" w:rsidP="00CF3E90">
      <w:pPr>
        <w:pStyle w:val="Marge"/>
        <w:numPr>
          <w:ilvl w:val="0"/>
          <w:numId w:val="14"/>
        </w:numPr>
        <w:spacing w:after="120"/>
        <w:ind w:left="1134" w:hanging="567"/>
        <w:rPr>
          <w:rFonts w:eastAsia="Yu Mincho" w:cs="Arial"/>
          <w:u w:val="single"/>
          <w:lang w:eastAsia="ja-JP"/>
        </w:rPr>
      </w:pPr>
      <w:r w:rsidRPr="00D60EB8">
        <w:rPr>
          <w:rFonts w:eastAsia="Yu Mincho" w:cs="Arial"/>
          <w:u w:val="single"/>
          <w:lang w:eastAsia="ja-JP"/>
        </w:rPr>
        <w:t>Prend note</w:t>
      </w:r>
      <w:r w:rsidR="00E20892" w:rsidRPr="00D60EB8">
        <w:rPr>
          <w:rFonts w:eastAsia="Yu Mincho" w:cs="Arial"/>
          <w:lang w:eastAsia="ja-JP"/>
        </w:rPr>
        <w:t xml:space="preserve"> </w:t>
      </w:r>
      <w:r w:rsidRPr="00D60EB8">
        <w:rPr>
          <w:rFonts w:eastAsia="Yu Mincho" w:cs="Arial"/>
          <w:lang w:eastAsia="ja-JP"/>
        </w:rPr>
        <w:t xml:space="preserve">de la préférence exprimée par les membres du Comité de tenir la seizième </w:t>
      </w:r>
      <w:r w:rsidRPr="006D7D14">
        <w:rPr>
          <w:rFonts w:eastAsia="Yu Mincho" w:cs="Arial"/>
          <w:lang w:eastAsia="ja-JP"/>
        </w:rPr>
        <w:t xml:space="preserve">session du Comité intergouvernemental pour la sauvegarde du patrimoine culturel immatériel </w:t>
      </w:r>
      <w:r w:rsidR="006D7D14" w:rsidRPr="006D7D14">
        <w:rPr>
          <w:rFonts w:eastAsia="Yu Mincho" w:cs="Arial"/>
          <w:lang w:eastAsia="ja-JP"/>
        </w:rPr>
        <w:t>[</w:t>
      </w:r>
      <w:r w:rsidRPr="00B669AF">
        <w:rPr>
          <w:rFonts w:eastAsia="Yu Mincho" w:cs="Arial"/>
          <w:lang w:eastAsia="ja-JP"/>
        </w:rPr>
        <w:t xml:space="preserve">à Colombo, Sri Lanka </w:t>
      </w:r>
      <w:r w:rsidRPr="00B669AF">
        <w:rPr>
          <w:rFonts w:eastAsia="Yu Mincho" w:cs="Arial"/>
          <w:b/>
          <w:bCs/>
          <w:i/>
          <w:iCs/>
          <w:lang w:eastAsia="ja-JP"/>
        </w:rPr>
        <w:t>OU</w:t>
      </w:r>
      <w:r w:rsidRPr="00B669AF">
        <w:rPr>
          <w:rFonts w:eastAsia="Yu Mincho" w:cs="Arial"/>
          <w:lang w:eastAsia="ja-JP"/>
        </w:rPr>
        <w:t xml:space="preserve"> au Siège de l</w:t>
      </w:r>
      <w:r w:rsidR="001E448A" w:rsidRPr="00B669AF">
        <w:rPr>
          <w:rFonts w:eastAsia="Yu Mincho" w:cs="Arial"/>
          <w:lang w:eastAsia="ja-JP"/>
        </w:rPr>
        <w:t>’</w:t>
      </w:r>
      <w:r w:rsidRPr="00B669AF">
        <w:rPr>
          <w:rFonts w:eastAsia="Yu Mincho" w:cs="Arial"/>
          <w:lang w:eastAsia="ja-JP"/>
        </w:rPr>
        <w:t>UNESCO, Paris</w:t>
      </w:r>
      <w:r w:rsidR="006D7D14" w:rsidRPr="006D7D14">
        <w:rPr>
          <w:rFonts w:eastAsia="Yu Mincho" w:cs="Arial"/>
          <w:lang w:eastAsia="ja-JP"/>
        </w:rPr>
        <w:t>]</w:t>
      </w:r>
      <w:r w:rsidRPr="006D7D14">
        <w:rPr>
          <w:rFonts w:eastAsia="Yu Mincho" w:cs="Arial"/>
          <w:lang w:eastAsia="ja-JP"/>
        </w:rPr>
        <w:t>, du 13 au 18 décembre 2021 ;</w:t>
      </w:r>
    </w:p>
    <w:p w14:paraId="63BBCBC1" w14:textId="0F6C90E5" w:rsidR="00BC60FE" w:rsidRPr="00D60EB8" w:rsidRDefault="00D60EB8" w:rsidP="002A3FA0">
      <w:pPr>
        <w:pStyle w:val="Marge"/>
        <w:numPr>
          <w:ilvl w:val="0"/>
          <w:numId w:val="14"/>
        </w:numPr>
        <w:spacing w:after="120"/>
        <w:ind w:left="1134" w:hanging="567"/>
        <w:rPr>
          <w:rFonts w:eastAsia="Yu Mincho"/>
          <w:lang w:eastAsia="ja-JP"/>
        </w:rPr>
      </w:pPr>
      <w:r w:rsidRPr="006D7D14">
        <w:rPr>
          <w:rFonts w:eastAsia="Yu Mincho"/>
          <w:u w:val="single"/>
          <w:lang w:eastAsia="ja-JP"/>
        </w:rPr>
        <w:t>Décide</w:t>
      </w:r>
      <w:r w:rsidR="00E20892" w:rsidRPr="006D7D14">
        <w:t xml:space="preserve"> </w:t>
      </w:r>
      <w:r w:rsidRPr="006D7D14">
        <w:t xml:space="preserve">que la seizième session du Comité aura lieu en tant que réunion en personne du 13 au 18 décembre 2021 à </w:t>
      </w:r>
      <w:r w:rsidR="006D7D14" w:rsidRPr="006D7D14">
        <w:t>[</w:t>
      </w:r>
      <w:r w:rsidR="008A3E79" w:rsidRPr="00B669AF">
        <w:t xml:space="preserve">Colombo, Sri Lanka </w:t>
      </w:r>
      <w:r w:rsidRPr="00B669AF">
        <w:rPr>
          <w:b/>
          <w:bCs/>
          <w:i/>
          <w:iCs/>
        </w:rPr>
        <w:t xml:space="preserve">OU </w:t>
      </w:r>
      <w:r w:rsidRPr="00B669AF">
        <w:t>au siège de l</w:t>
      </w:r>
      <w:r w:rsidR="001E448A" w:rsidRPr="00B669AF">
        <w:t>’</w:t>
      </w:r>
      <w:r w:rsidRPr="00B669AF">
        <w:t>UNESCO, Paris</w:t>
      </w:r>
      <w:r w:rsidR="006D7D14" w:rsidRPr="00B669AF">
        <w:t>]</w:t>
      </w:r>
      <w:r w:rsidRPr="00B669AF">
        <w:t>,</w:t>
      </w:r>
      <w:r w:rsidRPr="006D7D14">
        <w:t xml:space="preserve"> en fonction de la situation sanitaire </w:t>
      </w:r>
      <w:r w:rsidR="00386CB1" w:rsidRPr="006D7D14">
        <w:t>à ce moment</w:t>
      </w:r>
      <w:r w:rsidRPr="006D7D14">
        <w:t xml:space="preserve"> et si elle permet la tenue de réunions en</w:t>
      </w:r>
      <w:r w:rsidRPr="00D60EB8">
        <w:t xml:space="preserve"> personne.</w:t>
      </w:r>
    </w:p>
    <w:p w14:paraId="6B230F75" w14:textId="078EA68F" w:rsidR="00C242EF" w:rsidRPr="00D60EB8" w:rsidRDefault="00C242EF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D60EB8">
        <w:br w:type="page"/>
      </w:r>
    </w:p>
    <w:p w14:paraId="2A0BB03A" w14:textId="2ADE1916" w:rsidR="00E20892" w:rsidRPr="00386CB1" w:rsidRDefault="00386CB1" w:rsidP="00B669AF">
      <w:pPr>
        <w:spacing w:after="240"/>
        <w:jc w:val="center"/>
        <w:rPr>
          <w:b/>
          <w:bCs/>
        </w:rPr>
      </w:pPr>
      <w:r w:rsidRPr="00386CB1">
        <w:rPr>
          <w:rFonts w:asciiTheme="minorBidi" w:eastAsia="Yu Mincho" w:hAnsiTheme="minorBidi" w:cstheme="minorBidi"/>
          <w:b/>
          <w:bCs/>
          <w:lang w:eastAsia="ja-JP"/>
        </w:rPr>
        <w:lastRenderedPageBreak/>
        <w:t>Annexe : Résultats de l</w:t>
      </w:r>
      <w:r w:rsidR="001E448A">
        <w:rPr>
          <w:rFonts w:asciiTheme="minorBidi" w:eastAsia="Yu Mincho" w:hAnsiTheme="minorBidi" w:cstheme="minorBidi"/>
          <w:b/>
          <w:bCs/>
          <w:lang w:eastAsia="ja-JP"/>
        </w:rPr>
        <w:t>’</w:t>
      </w:r>
      <w:r w:rsidRPr="00386CB1">
        <w:rPr>
          <w:rFonts w:asciiTheme="minorBidi" w:eastAsia="Yu Mincho" w:hAnsiTheme="minorBidi" w:cstheme="minorBidi"/>
          <w:b/>
          <w:bCs/>
          <w:lang w:eastAsia="ja-JP"/>
        </w:rPr>
        <w:t>échange électronique avec les membres du Comité</w:t>
      </w:r>
    </w:p>
    <w:tbl>
      <w:tblPr>
        <w:tblW w:w="8820" w:type="dxa"/>
        <w:tblCellSpacing w:w="15" w:type="dxa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310"/>
      </w:tblGrid>
      <w:tr w:rsidR="00E20892" w:rsidRPr="009F18A8" w14:paraId="046C6A3D" w14:textId="77777777" w:rsidTr="003C62B8">
        <w:trPr>
          <w:trHeight w:val="23"/>
          <w:tblHeader/>
          <w:tblCellSpacing w:w="15" w:type="dxa"/>
        </w:trPr>
        <w:tc>
          <w:tcPr>
            <w:tcW w:w="3465" w:type="dxa"/>
            <w:tcBorders>
              <w:top w:val="nil"/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850F54" w14:textId="1093C70F" w:rsidR="00E20892" w:rsidRPr="00192151" w:rsidRDefault="00386CB1" w:rsidP="003C62B8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Membres du Comité</w:t>
            </w:r>
          </w:p>
        </w:tc>
        <w:tc>
          <w:tcPr>
            <w:tcW w:w="5265" w:type="dxa"/>
            <w:tcBorders>
              <w:top w:val="nil"/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9F6C3" w14:textId="3E1DA30A" w:rsidR="00E20892" w:rsidRPr="00192151" w:rsidRDefault="00386CB1" w:rsidP="003C62B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9215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Préférence</w:t>
            </w:r>
          </w:p>
        </w:tc>
      </w:tr>
      <w:tr w:rsidR="00E20892" w:rsidRPr="009F18A8" w14:paraId="4A53E8E5" w14:textId="77777777" w:rsidTr="003C62B8">
        <w:trPr>
          <w:tblCellSpacing w:w="15" w:type="dxa"/>
        </w:trPr>
        <w:tc>
          <w:tcPr>
            <w:tcW w:w="8760" w:type="dxa"/>
            <w:gridSpan w:val="2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6001" w14:textId="05517A82" w:rsidR="00E20892" w:rsidRPr="00192151" w:rsidRDefault="00386CB1" w:rsidP="003C62B8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>Groupe</w:t>
            </w:r>
            <w:r w:rsidR="00E20892" w:rsidRPr="00192151">
              <w:rPr>
                <w:rFonts w:ascii="Arial" w:hAnsi="Arial" w:cs="Arial"/>
                <w:color w:val="FFFFFF"/>
                <w:sz w:val="22"/>
                <w:szCs w:val="22"/>
              </w:rPr>
              <w:t xml:space="preserve"> I</w:t>
            </w:r>
          </w:p>
        </w:tc>
      </w:tr>
      <w:tr w:rsidR="00E20892" w:rsidRPr="009F18A8" w14:paraId="0A699424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A6D90" w14:textId="3F262ED7" w:rsidR="00E20892" w:rsidRPr="009A733B" w:rsidRDefault="00386CB1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Pays-Bas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9F504" w14:textId="257519DD" w:rsidR="00E20892" w:rsidRPr="009A733B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1"/>
            </w:r>
          </w:p>
        </w:tc>
      </w:tr>
      <w:tr w:rsidR="00E20892" w:rsidRPr="009F18A8" w14:paraId="44993F3E" w14:textId="77777777" w:rsidTr="003C62B8">
        <w:trPr>
          <w:trHeight w:val="18"/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DBF5" w14:textId="502D5352" w:rsidR="00E20892" w:rsidRPr="009A733B" w:rsidRDefault="00386CB1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Suède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7064B" w14:textId="00A31819" w:rsidR="00E20892" w:rsidRPr="009A733B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2"/>
            </w:r>
          </w:p>
        </w:tc>
      </w:tr>
      <w:tr w:rsidR="00E20892" w:rsidRPr="009F18A8" w14:paraId="63065536" w14:textId="77777777" w:rsidTr="003C62B8">
        <w:trPr>
          <w:trHeight w:val="31"/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BF8C0" w14:textId="57E89411" w:rsidR="00E20892" w:rsidRPr="009A733B" w:rsidRDefault="00386CB1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Suisse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C5AD" w14:textId="0BE0380C" w:rsidR="00E20892" w:rsidRPr="009A733B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3"/>
            </w:r>
          </w:p>
        </w:tc>
      </w:tr>
      <w:tr w:rsidR="00E20892" w:rsidRPr="009F18A8" w14:paraId="69C8AFAB" w14:textId="77777777" w:rsidTr="003C62B8">
        <w:trPr>
          <w:tblCellSpacing w:w="15" w:type="dxa"/>
        </w:trPr>
        <w:tc>
          <w:tcPr>
            <w:tcW w:w="8760" w:type="dxa"/>
            <w:gridSpan w:val="2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FF0E2" w14:textId="34F4B624" w:rsidR="00E20892" w:rsidRPr="00192151" w:rsidRDefault="00E20892" w:rsidP="003C62B8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>Group</w:t>
            </w:r>
            <w:r w:rsidR="00386CB1">
              <w:rPr>
                <w:rFonts w:ascii="Arial" w:hAnsi="Arial" w:cs="Arial"/>
                <w:color w:val="FFFFFF"/>
                <w:sz w:val="22"/>
                <w:szCs w:val="22"/>
              </w:rPr>
              <w:t>e</w:t>
            </w: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 xml:space="preserve"> II</w:t>
            </w:r>
          </w:p>
        </w:tc>
      </w:tr>
      <w:tr w:rsidR="00E20892" w:rsidRPr="009F18A8" w14:paraId="2711C308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1B58" w14:textId="7527A00B" w:rsidR="00E20892" w:rsidRPr="009A733B" w:rsidRDefault="00386CB1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733B">
              <w:rPr>
                <w:rFonts w:ascii="Arial" w:hAnsi="Arial" w:cs="Arial"/>
                <w:color w:val="000000" w:themeColor="text1"/>
                <w:sz w:val="22"/>
                <w:szCs w:val="22"/>
              </w:rPr>
              <w:t>Azerbaïdjan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DF235" w14:textId="33D2EA58" w:rsidR="00E20892" w:rsidRPr="009A733B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E20892" w:rsidRPr="009F18A8" w14:paraId="258134AD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D369" w14:textId="289B387B" w:rsidR="00E20892" w:rsidRPr="009A733B" w:rsidRDefault="00517B2D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Tchéquie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24440" w14:textId="0A71619D" w:rsidR="00E20892" w:rsidRPr="009A733B" w:rsidRDefault="003831E8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3498D">
              <w:rPr>
                <w:rFonts w:ascii="Arial" w:hAnsi="Arial" w:cs="Arial"/>
                <w:color w:val="000000" w:themeColor="text1"/>
                <w:sz w:val="22"/>
                <w:szCs w:val="22"/>
              </w:rPr>
              <w:t>Colombo, Sri Lanka</w:t>
            </w:r>
          </w:p>
        </w:tc>
      </w:tr>
      <w:tr w:rsidR="00E20892" w:rsidRPr="009F18A8" w14:paraId="4AA31739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9A20" w14:textId="58415DBA" w:rsidR="00E20892" w:rsidRPr="009A733B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733B">
              <w:rPr>
                <w:rFonts w:ascii="Arial" w:hAnsi="Arial" w:cs="Arial"/>
                <w:color w:val="000000" w:themeColor="text1"/>
                <w:sz w:val="22"/>
                <w:szCs w:val="22"/>
              </w:rPr>
              <w:t>Pol</w:t>
            </w:r>
            <w:r w:rsid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ogne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B030" w14:textId="3D7509F9" w:rsidR="00E20892" w:rsidRPr="009A733B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E20892" w:rsidRPr="009F18A8" w14:paraId="4CE08BD6" w14:textId="77777777" w:rsidTr="003C62B8">
        <w:trPr>
          <w:tblCellSpacing w:w="15" w:type="dxa"/>
        </w:trPr>
        <w:tc>
          <w:tcPr>
            <w:tcW w:w="8760" w:type="dxa"/>
            <w:gridSpan w:val="2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ED439" w14:textId="2AFC51C1" w:rsidR="00E20892" w:rsidRPr="00192151" w:rsidRDefault="00E20892" w:rsidP="003C62B8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>Group</w:t>
            </w:r>
            <w:r w:rsidR="00386CB1">
              <w:rPr>
                <w:rFonts w:ascii="Arial" w:hAnsi="Arial" w:cs="Arial"/>
                <w:color w:val="FFFFFF"/>
                <w:sz w:val="22"/>
                <w:szCs w:val="22"/>
              </w:rPr>
              <w:t>e</w:t>
            </w: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 xml:space="preserve"> III</w:t>
            </w:r>
          </w:p>
        </w:tc>
      </w:tr>
      <w:tr w:rsidR="00E20892" w:rsidRPr="009F18A8" w14:paraId="5195099E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77C4" w14:textId="12D40EFE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Br</w:t>
            </w:r>
            <w:r w:rsid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ésil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C9109" w14:textId="4E0C690A" w:rsidR="00E20892" w:rsidRPr="00AF424D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E20892" w:rsidRPr="009F18A8" w14:paraId="55AB765F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DC45" w14:textId="3D955B80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Jam</w:t>
            </w:r>
            <w:r w:rsid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aïque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53628" w14:textId="4D26830B" w:rsidR="00E20892" w:rsidRPr="00AF424D" w:rsidRDefault="00517B2D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="00DA3E44"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 w:rsidR="00D84CCA"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4"/>
            </w:r>
          </w:p>
        </w:tc>
      </w:tr>
      <w:tr w:rsidR="00E20892" w:rsidRPr="009F18A8" w14:paraId="7B4DC374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EC2F" w14:textId="77777777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Panama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A076" w14:textId="597E11BD" w:rsidR="00E20892" w:rsidRPr="00AF424D" w:rsidRDefault="00D84CCA" w:rsidP="00D84C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5"/>
            </w:r>
          </w:p>
        </w:tc>
      </w:tr>
      <w:tr w:rsidR="00E20892" w:rsidRPr="009F18A8" w14:paraId="0D1CA779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2B41" w14:textId="1D0E230D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érou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84F08" w14:textId="547B6A35" w:rsidR="00E20892" w:rsidRPr="00AF424D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E20892" w:rsidRPr="009F18A8" w14:paraId="145A1844" w14:textId="77777777" w:rsidTr="003C62B8">
        <w:trPr>
          <w:tblCellSpacing w:w="15" w:type="dxa"/>
        </w:trPr>
        <w:tc>
          <w:tcPr>
            <w:tcW w:w="8760" w:type="dxa"/>
            <w:gridSpan w:val="2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17DF6" w14:textId="2CD92850" w:rsidR="00E20892" w:rsidRPr="00192151" w:rsidRDefault="00E20892" w:rsidP="003C62B8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>Group</w:t>
            </w:r>
            <w:r w:rsidR="00386CB1">
              <w:rPr>
                <w:rFonts w:ascii="Arial" w:hAnsi="Arial" w:cs="Arial"/>
                <w:color w:val="FFFFFF"/>
                <w:sz w:val="22"/>
                <w:szCs w:val="22"/>
              </w:rPr>
              <w:t>e</w:t>
            </w: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V</w:t>
            </w:r>
          </w:p>
        </w:tc>
      </w:tr>
      <w:tr w:rsidR="00E20892" w:rsidRPr="009F18A8" w14:paraId="4F2F0F24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1B0A2" w14:textId="7AE10957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Chin</w:t>
            </w:r>
            <w:r w:rsid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1F14" w14:textId="1DA65856" w:rsidR="00E20892" w:rsidRPr="00AF424D" w:rsidRDefault="00B06E2D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6"/>
            </w:r>
          </w:p>
        </w:tc>
      </w:tr>
      <w:tr w:rsidR="00E20892" w:rsidRPr="009F18A8" w14:paraId="63BCAD0C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4BFDA" w14:textId="3F83B031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Jap</w:t>
            </w:r>
            <w:r w:rsid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on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FDFD" w14:textId="11978FFF" w:rsidR="00E20892" w:rsidRPr="00AF424D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ou Colombo, Sri Lanka</w:t>
            </w:r>
            <w:r w:rsidR="003E76CA"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7"/>
            </w:r>
          </w:p>
        </w:tc>
      </w:tr>
      <w:tr w:rsidR="00E20892" w:rsidRPr="009F18A8" w14:paraId="1F43DC2A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792E7" w14:textId="77777777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Kazakhstan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9730" w14:textId="7E7BD850" w:rsidR="00E20892" w:rsidRPr="00AF424D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E20892" w:rsidRPr="009F18A8" w14:paraId="61AEE79D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1F4ED" w14:textId="0B0A3C8A" w:rsidR="00E20892" w:rsidRPr="00AF424D" w:rsidRDefault="00517B2D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République de Corée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EE62" w14:textId="70267B7B" w:rsidR="00E20892" w:rsidRPr="00AF424D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E20892" w:rsidRPr="009F18A8" w14:paraId="337FE054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84CDA" w14:textId="77777777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Sri Lanka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005F" w14:textId="114CF5CD" w:rsidR="00E20892" w:rsidRPr="00AF424D" w:rsidRDefault="00B44035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Colombo, Sri Lanka</w:t>
            </w:r>
            <w:r w:rsidR="000E5D7A"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8"/>
            </w:r>
          </w:p>
        </w:tc>
      </w:tr>
      <w:tr w:rsidR="00E20892" w:rsidRPr="009F18A8" w14:paraId="30BC505F" w14:textId="77777777" w:rsidTr="003C62B8">
        <w:trPr>
          <w:tblCellSpacing w:w="15" w:type="dxa"/>
        </w:trPr>
        <w:tc>
          <w:tcPr>
            <w:tcW w:w="8760" w:type="dxa"/>
            <w:gridSpan w:val="2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DC99C" w14:textId="21EC5EAE" w:rsidR="00E20892" w:rsidRPr="00192151" w:rsidRDefault="00E20892" w:rsidP="003C62B8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>Group</w:t>
            </w:r>
            <w:r w:rsidR="00386CB1">
              <w:rPr>
                <w:rFonts w:ascii="Arial" w:hAnsi="Arial" w:cs="Arial"/>
                <w:color w:val="FFFFFF"/>
                <w:sz w:val="22"/>
                <w:szCs w:val="22"/>
              </w:rPr>
              <w:t>e</w:t>
            </w: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 xml:space="preserve"> V(a)</w:t>
            </w:r>
          </w:p>
        </w:tc>
      </w:tr>
      <w:tr w:rsidR="00E20892" w:rsidRPr="009F18A8" w14:paraId="3E844EC8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4192A" w14:textId="77777777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Botswana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3320" w14:textId="0F5C18CB" w:rsidR="00E20892" w:rsidRPr="00AF424D" w:rsidRDefault="00D03349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E20892" w:rsidRPr="009F18A8" w14:paraId="6061F8AE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F27BE" w14:textId="53594F50" w:rsidR="00E20892" w:rsidRPr="00AF424D" w:rsidRDefault="00517B2D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Cameroun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4A31A" w14:textId="5B2FE801" w:rsidR="00E20892" w:rsidRPr="00AF424D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 w:rsidR="000E5D7A"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9"/>
            </w:r>
          </w:p>
        </w:tc>
      </w:tr>
      <w:tr w:rsidR="00E20892" w:rsidRPr="009F18A8" w14:paraId="14351984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E1C0E" w14:textId="57E45A69" w:rsidR="00E20892" w:rsidRPr="00AF424D" w:rsidRDefault="00E20892" w:rsidP="003C62B8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Côte d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Ivoire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0DB1" w14:textId="6E6D4522" w:rsidR="00E20892" w:rsidRPr="00AF424D" w:rsidRDefault="00D84CCA" w:rsidP="003C62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1B5DAD" w:rsidRPr="009F18A8" w14:paraId="30046A52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AB1A" w14:textId="77777777" w:rsidR="001B5DAD" w:rsidRPr="00AF424D" w:rsidRDefault="001B5DAD" w:rsidP="001B5DA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Djibouti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0EF99" w14:textId="71022521" w:rsidR="001B5DAD" w:rsidRPr="00AF424D" w:rsidRDefault="00517B2D" w:rsidP="001B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="001B5DAD"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1B5DAD" w:rsidRPr="009F18A8" w14:paraId="708B7D88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F85EF" w14:textId="77777777" w:rsidR="001B5DAD" w:rsidRPr="00AF424D" w:rsidRDefault="001B5DAD" w:rsidP="001B5DA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t>Rwanda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F9DE" w14:textId="7A5765E3" w:rsidR="001B5DAD" w:rsidRPr="00AF424D" w:rsidRDefault="00517B2D" w:rsidP="001B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="009F4533"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1B5DAD" w:rsidRPr="009F18A8" w14:paraId="39D2D981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B9FA" w14:textId="77777777" w:rsidR="001B5DAD" w:rsidRPr="00AF424D" w:rsidRDefault="001B5DAD" w:rsidP="001B5DA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424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Togo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A7122" w14:textId="05EC9BE5" w:rsidR="001B5DAD" w:rsidRPr="00AF424D" w:rsidRDefault="00517B2D" w:rsidP="001B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="005C5BFA"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  <w:r w:rsidR="00BA2A4A"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10"/>
            </w:r>
          </w:p>
        </w:tc>
      </w:tr>
      <w:tr w:rsidR="001B5DAD" w:rsidRPr="009F18A8" w14:paraId="311B0858" w14:textId="77777777" w:rsidTr="003C62B8">
        <w:trPr>
          <w:tblCellSpacing w:w="15" w:type="dxa"/>
        </w:trPr>
        <w:tc>
          <w:tcPr>
            <w:tcW w:w="8760" w:type="dxa"/>
            <w:gridSpan w:val="2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ED85" w14:textId="03F8F5FB" w:rsidR="001B5DAD" w:rsidRPr="00192151" w:rsidRDefault="001B5DAD" w:rsidP="001B5DAD">
            <w:pPr>
              <w:keepNext/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>Group</w:t>
            </w:r>
            <w:r w:rsidR="00386CB1">
              <w:rPr>
                <w:rFonts w:ascii="Arial" w:hAnsi="Arial" w:cs="Arial"/>
                <w:color w:val="FFFFFF"/>
                <w:sz w:val="22"/>
                <w:szCs w:val="22"/>
              </w:rPr>
              <w:t>e</w:t>
            </w:r>
            <w:r w:rsidRPr="00192151">
              <w:rPr>
                <w:rFonts w:ascii="Arial" w:hAnsi="Arial" w:cs="Arial"/>
                <w:color w:val="FFFFFF"/>
                <w:sz w:val="22"/>
                <w:szCs w:val="22"/>
              </w:rPr>
              <w:t xml:space="preserve"> V(b)</w:t>
            </w:r>
          </w:p>
        </w:tc>
      </w:tr>
      <w:tr w:rsidR="001B5DAD" w:rsidRPr="009F18A8" w14:paraId="7C7ABB6D" w14:textId="77777777" w:rsidTr="003C62B8">
        <w:trPr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E990" w14:textId="1D3FB686" w:rsidR="001B5DAD" w:rsidRPr="00AF424D" w:rsidRDefault="00517B2D" w:rsidP="001B5DAD">
            <w:pPr>
              <w:keepNext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B2D">
              <w:rPr>
                <w:rFonts w:ascii="Arial" w:hAnsi="Arial" w:cs="Arial"/>
                <w:color w:val="000000" w:themeColor="text1"/>
                <w:sz w:val="22"/>
                <w:szCs w:val="22"/>
              </w:rPr>
              <w:t>Koweït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C3219" w14:textId="4A668F39" w:rsidR="001B5DAD" w:rsidRPr="00AF424D" w:rsidRDefault="00D84CCA" w:rsidP="001B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Colombo, Sri Lanka</w:t>
            </w:r>
            <w:r w:rsidR="00BA2A4A"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11"/>
            </w:r>
          </w:p>
        </w:tc>
      </w:tr>
      <w:tr w:rsidR="001B5DAD" w:rsidRPr="009F18A8" w14:paraId="1B95D5AD" w14:textId="77777777" w:rsidTr="003C62B8">
        <w:trPr>
          <w:trHeight w:val="25"/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53658" w14:textId="59727BBD" w:rsidR="001B5DAD" w:rsidRPr="00AF424D" w:rsidRDefault="00517B2D" w:rsidP="001B5DAD">
            <w:pPr>
              <w:keepNext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Maroc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27742" w14:textId="61255F5B" w:rsidR="001B5DAD" w:rsidRPr="00AF424D" w:rsidRDefault="00D84CCA" w:rsidP="001B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Siège de l</w:t>
            </w:r>
            <w:r w:rsidR="001E448A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UNESCO</w:t>
            </w:r>
            <w:r w:rsidRPr="00DA3E44">
              <w:rPr>
                <w:rFonts w:ascii="Arial" w:hAnsi="Arial" w:cs="Arial"/>
                <w:color w:val="000000" w:themeColor="text1"/>
                <w:sz w:val="22"/>
                <w:szCs w:val="22"/>
              </w:rPr>
              <w:t>, Paris</w:t>
            </w:r>
          </w:p>
        </w:tc>
      </w:tr>
      <w:tr w:rsidR="001B5DAD" w:rsidRPr="009F18A8" w14:paraId="5FF27095" w14:textId="77777777" w:rsidTr="003C62B8">
        <w:trPr>
          <w:trHeight w:val="49"/>
          <w:tblCellSpacing w:w="15" w:type="dxa"/>
        </w:trPr>
        <w:tc>
          <w:tcPr>
            <w:tcW w:w="34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1840" w14:textId="203E291F" w:rsidR="001B5DAD" w:rsidRPr="00AF424D" w:rsidRDefault="00517B2D" w:rsidP="001B5DAD">
            <w:pPr>
              <w:keepNext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Arabie saoudite</w:t>
            </w:r>
          </w:p>
        </w:tc>
        <w:tc>
          <w:tcPr>
            <w:tcW w:w="5265" w:type="dxa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63740" w14:textId="55791F5F" w:rsidR="001B5DAD" w:rsidRPr="00AF424D" w:rsidRDefault="00D84CCA" w:rsidP="001B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Colombo, Sri Lanka</w:t>
            </w:r>
            <w:r w:rsidR="00BA2A4A">
              <w:rPr>
                <w:rStyle w:val="Appeldenotedefin"/>
                <w:rFonts w:ascii="Arial" w:hAnsi="Arial" w:cs="Arial"/>
                <w:color w:val="000000" w:themeColor="text1"/>
                <w:sz w:val="22"/>
                <w:szCs w:val="22"/>
              </w:rPr>
              <w:endnoteReference w:id="12"/>
            </w:r>
          </w:p>
        </w:tc>
      </w:tr>
    </w:tbl>
    <w:p w14:paraId="14775E0A" w14:textId="77777777" w:rsidR="00E20892" w:rsidRPr="00E20892" w:rsidRDefault="00E20892" w:rsidP="00E20892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sectPr w:rsidR="00E20892" w:rsidRPr="00E20892" w:rsidSect="00655736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8F273" w14:textId="77777777" w:rsidR="00DA7FE8" w:rsidRDefault="00DA7FE8" w:rsidP="00655736">
      <w:r>
        <w:separator/>
      </w:r>
    </w:p>
  </w:endnote>
  <w:endnote w:type="continuationSeparator" w:id="0">
    <w:p w14:paraId="680D01E2" w14:textId="77777777" w:rsidR="00DA7FE8" w:rsidRDefault="00DA7FE8" w:rsidP="00655736">
      <w:r>
        <w:continuationSeparator/>
      </w:r>
    </w:p>
  </w:endnote>
  <w:endnote w:id="1">
    <w:p w14:paraId="74576AA3" w14:textId="21660415" w:rsidR="00D84CCA" w:rsidRPr="00873F34" w:rsidRDefault="00D84CCA" w:rsidP="00873F34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Pays-Bas </w:t>
      </w:r>
      <w:r w:rsidRPr="00B669AF">
        <w:rPr>
          <w:rFonts w:ascii="Arial" w:hAnsi="Arial" w:cs="Arial"/>
          <w:sz w:val="22"/>
          <w:szCs w:val="22"/>
          <w:lang w:val="fr-FR"/>
        </w:rPr>
        <w:t>: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Le gouvernement néerlandais a classé le Sri Lanka parmi les destinations où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on ne doit se rendre qu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en cas de nécessité absolue. La réunion du Comité du PCI ne sera pas considérée comme un voyage nécessaire ; par conséquent, la délégation néerlandaise ne sera pas autorisée à y assister en personne.</w:t>
      </w:r>
    </w:p>
  </w:endnote>
  <w:endnote w:id="2">
    <w:p w14:paraId="480C22CE" w14:textId="3C3FD6EE" w:rsidR="00D84CCA" w:rsidRPr="00873F34" w:rsidRDefault="00D84CCA" w:rsidP="00873F34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Suède </w:t>
      </w:r>
      <w:r w:rsidRPr="00B669AF">
        <w:rPr>
          <w:rFonts w:ascii="Arial" w:hAnsi="Arial" w:cs="Arial"/>
          <w:sz w:val="22"/>
          <w:szCs w:val="22"/>
          <w:lang w:val="fr-FR"/>
        </w:rPr>
        <w:t>: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La Suède est flexible quant au lieu de la rencontre et nous sommes convaincus que la situation sanitaire à Colombo comme à Paris permet des modalités appropriées et sûres. Pour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instant, la Suède n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a aucune restriction de voyage, ni pour Paris ni pour Colombo. Cependant, nous avons compris</w:t>
      </w:r>
      <w:r w:rsidR="00873F34">
        <w:rPr>
          <w:rFonts w:ascii="Arial" w:hAnsi="Arial" w:cs="Arial"/>
          <w:sz w:val="22"/>
          <w:szCs w:val="22"/>
          <w:lang w:val="fr-FR"/>
        </w:rPr>
        <w:t xml:space="preserve"> que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autres membres du Comité pourraient rencontrer des difficultés pour assister en personne à la réunion, si celle-ci devait se tenir au Sri Lanka. Une réunion à Paris pourrait donc permettre à ces membres du Comité de participer à la réunion sur un pied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égalité.</w:t>
      </w:r>
    </w:p>
  </w:endnote>
  <w:endnote w:id="3">
    <w:p w14:paraId="7F7CAF38" w14:textId="04F4B6AA" w:rsidR="00D84CCA" w:rsidRPr="00873F34" w:rsidRDefault="00D84CCA" w:rsidP="00873F34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Suisse </w:t>
      </w:r>
      <w:r w:rsidRPr="00B669AF">
        <w:rPr>
          <w:rFonts w:ascii="Arial" w:hAnsi="Arial" w:cs="Arial"/>
          <w:sz w:val="22"/>
          <w:szCs w:val="22"/>
          <w:lang w:val="fr-FR"/>
        </w:rPr>
        <w:t>: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3E76CA" w:rsidRPr="00873F34">
        <w:rPr>
          <w:rFonts w:ascii="Arial" w:hAnsi="Arial" w:cs="Arial"/>
          <w:sz w:val="22"/>
          <w:szCs w:val="22"/>
          <w:lang w:val="fr-FR"/>
        </w:rPr>
        <w:t>La Suisse est en faveur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3E76CA" w:rsidRPr="00873F34">
        <w:rPr>
          <w:rFonts w:ascii="Arial" w:hAnsi="Arial" w:cs="Arial"/>
          <w:sz w:val="22"/>
          <w:szCs w:val="22"/>
          <w:lang w:val="fr-FR"/>
        </w:rPr>
        <w:t>une réunion physique pour ce 16.COM et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3E76CA" w:rsidRPr="00873F34">
        <w:rPr>
          <w:rFonts w:ascii="Arial" w:hAnsi="Arial" w:cs="Arial"/>
          <w:sz w:val="22"/>
          <w:szCs w:val="22"/>
          <w:lang w:val="fr-FR"/>
        </w:rPr>
        <w:t>une réunion physique qui permette un accès équitable et facilité pour tous les États (membres du Comité et observateurs). En ce sens, en remerci</w:t>
      </w:r>
      <w:r w:rsidR="00F20070" w:rsidRPr="00873F34">
        <w:rPr>
          <w:rFonts w:ascii="Arial" w:hAnsi="Arial" w:cs="Arial"/>
          <w:sz w:val="22"/>
          <w:szCs w:val="22"/>
          <w:lang w:val="fr-FR"/>
        </w:rPr>
        <w:t>ant</w:t>
      </w:r>
      <w:r w:rsidR="003E76CA" w:rsidRPr="00873F34">
        <w:rPr>
          <w:rFonts w:ascii="Arial" w:hAnsi="Arial" w:cs="Arial"/>
          <w:sz w:val="22"/>
          <w:szCs w:val="22"/>
          <w:lang w:val="fr-FR"/>
        </w:rPr>
        <w:t xml:space="preserve"> le Sri Lanka pour sa proposition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3E76CA" w:rsidRPr="00873F34">
        <w:rPr>
          <w:rFonts w:ascii="Arial" w:hAnsi="Arial" w:cs="Arial"/>
          <w:sz w:val="22"/>
          <w:szCs w:val="22"/>
          <w:lang w:val="fr-FR"/>
        </w:rPr>
        <w:t>accueil, une réunion à Paris nous paraît préférable. Surtout parce que les préparatifs doivent commencer dès maintenant.</w:t>
      </w:r>
    </w:p>
  </w:endnote>
  <w:endnote w:id="4">
    <w:p w14:paraId="29795AB2" w14:textId="3B105653" w:rsidR="00D84CCA" w:rsidRPr="00873F34" w:rsidRDefault="00D84CCA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Jamaïque</w:t>
      </w:r>
      <w:r w:rsidRPr="00873F34">
        <w:rPr>
          <w:rFonts w:ascii="Arial" w:hAnsi="Arial" w:cs="Arial"/>
          <w:sz w:val="22"/>
          <w:szCs w:val="22"/>
          <w:lang w:val="fr-FR"/>
        </w:rPr>
        <w:t> : La Jamaïque est prête à participer en présentiel quelle que soit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option retenue, mais nous indiquons une préférence pour la deuxième option, car nous prévoyons de plus grands défis logistiques pour le voyage à Colombo, en particulier dans le contexte de la pandémie de COVID-19.</w:t>
      </w:r>
    </w:p>
  </w:endnote>
  <w:endnote w:id="5">
    <w:p w14:paraId="7BDBEC35" w14:textId="3F02882B" w:rsidR="00D84CCA" w:rsidRPr="00873F34" w:rsidRDefault="00D84CCA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="000E5D7A" w:rsidRPr="00873F34">
        <w:rPr>
          <w:rFonts w:ascii="Arial" w:hAnsi="Arial" w:cs="Arial"/>
          <w:b/>
          <w:bCs/>
          <w:sz w:val="22"/>
          <w:szCs w:val="22"/>
          <w:lang w:val="fr-FR"/>
        </w:rPr>
        <w:t>Panama </w:t>
      </w:r>
      <w:r w:rsidR="000E5D7A" w:rsidRPr="00873F34">
        <w:rPr>
          <w:rFonts w:ascii="Arial" w:hAnsi="Arial" w:cs="Arial"/>
          <w:sz w:val="22"/>
          <w:szCs w:val="22"/>
          <w:lang w:val="fr-FR"/>
        </w:rPr>
        <w:t>: Tout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0E5D7A" w:rsidRPr="00873F34">
        <w:rPr>
          <w:rFonts w:ascii="Arial" w:hAnsi="Arial" w:cs="Arial"/>
          <w:sz w:val="22"/>
          <w:szCs w:val="22"/>
          <w:lang w:val="fr-FR"/>
        </w:rPr>
        <w:t>abord, le Panama apprécie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0E5D7A" w:rsidRPr="00873F34">
        <w:rPr>
          <w:rFonts w:ascii="Arial" w:hAnsi="Arial" w:cs="Arial"/>
          <w:sz w:val="22"/>
          <w:szCs w:val="22"/>
          <w:lang w:val="fr-FR"/>
        </w:rPr>
        <w:t>effort de Colombo, Sri Lanka,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0E5D7A" w:rsidRPr="00873F34">
        <w:rPr>
          <w:rFonts w:ascii="Arial" w:hAnsi="Arial" w:cs="Arial"/>
          <w:sz w:val="22"/>
          <w:szCs w:val="22"/>
          <w:lang w:val="fr-FR"/>
        </w:rPr>
        <w:t>être le siège pour accueillir la réunion, cependant, il serait compliqué et coûteux pour le Secrétariat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0E5D7A" w:rsidRPr="00873F34">
        <w:rPr>
          <w:rFonts w:ascii="Arial" w:hAnsi="Arial" w:cs="Arial"/>
          <w:sz w:val="22"/>
          <w:szCs w:val="22"/>
          <w:lang w:val="fr-FR"/>
        </w:rPr>
        <w:t xml:space="preserve">y assister, en termes de </w:t>
      </w:r>
      <w:proofErr w:type="spellStart"/>
      <w:r w:rsidR="000E5D7A" w:rsidRPr="00873F34">
        <w:rPr>
          <w:rFonts w:ascii="Arial" w:hAnsi="Arial" w:cs="Arial"/>
          <w:sz w:val="22"/>
          <w:szCs w:val="22"/>
          <w:lang w:val="fr-FR"/>
        </w:rPr>
        <w:t>Covid</w:t>
      </w:r>
      <w:proofErr w:type="spellEnd"/>
      <w:r w:rsidR="000E5D7A" w:rsidRPr="00873F34">
        <w:rPr>
          <w:rFonts w:ascii="Arial" w:hAnsi="Arial" w:cs="Arial"/>
          <w:sz w:val="22"/>
          <w:szCs w:val="22"/>
          <w:lang w:val="fr-FR"/>
        </w:rPr>
        <w:t xml:space="preserve"> 19, ainsi que pour les autres membres du Comité. S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0E5D7A" w:rsidRPr="00873F34">
        <w:rPr>
          <w:rFonts w:ascii="Arial" w:hAnsi="Arial" w:cs="Arial"/>
          <w:sz w:val="22"/>
          <w:szCs w:val="22"/>
          <w:lang w:val="fr-FR"/>
        </w:rPr>
        <w:t>il y avait des inconvénients à tenir la réunion à Paris, la meilleure option suivante serait de participer en ligne, en suivant les restrictions de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="000E5D7A" w:rsidRPr="00873F34">
        <w:rPr>
          <w:rFonts w:ascii="Arial" w:hAnsi="Arial" w:cs="Arial"/>
          <w:sz w:val="22"/>
          <w:szCs w:val="22"/>
          <w:lang w:val="fr-FR"/>
        </w:rPr>
        <w:t>UNESCO.</w:t>
      </w:r>
    </w:p>
  </w:endnote>
  <w:endnote w:id="6">
    <w:p w14:paraId="23653876" w14:textId="1CBBD225" w:rsidR="00B06E2D" w:rsidRPr="00B669AF" w:rsidRDefault="00B06E2D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Pr="00B669AF">
        <w:rPr>
          <w:rFonts w:ascii="Arial" w:hAnsi="Arial" w:cs="Arial"/>
          <w:b/>
          <w:bCs/>
          <w:sz w:val="22"/>
          <w:szCs w:val="22"/>
          <w:lang w:val="fr-FR"/>
        </w:rPr>
        <w:t>Chine </w:t>
      </w:r>
      <w:r w:rsidRPr="00B669AF">
        <w:rPr>
          <w:rFonts w:ascii="Arial" w:hAnsi="Arial" w:cs="Arial"/>
          <w:sz w:val="22"/>
          <w:szCs w:val="22"/>
          <w:lang w:val="fr-FR"/>
        </w:rPr>
        <w:t>: Des connexions en ligne eff</w:t>
      </w:r>
      <w:r w:rsidR="00873F34">
        <w:rPr>
          <w:rFonts w:ascii="Arial" w:hAnsi="Arial" w:cs="Arial"/>
          <w:sz w:val="22"/>
          <w:szCs w:val="22"/>
          <w:lang w:val="fr-FR"/>
        </w:rPr>
        <w:t>ectives</w:t>
      </w:r>
      <w:r w:rsidRPr="00B669AF">
        <w:rPr>
          <w:rFonts w:ascii="Arial" w:hAnsi="Arial" w:cs="Arial"/>
          <w:sz w:val="22"/>
          <w:szCs w:val="22"/>
          <w:lang w:val="fr-FR"/>
        </w:rPr>
        <w:t xml:space="preserve"> pour les autorités nationales sont demandées en même temps afin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B669AF">
        <w:rPr>
          <w:rFonts w:ascii="Arial" w:hAnsi="Arial" w:cs="Arial"/>
          <w:sz w:val="22"/>
          <w:szCs w:val="22"/>
          <w:lang w:val="fr-FR"/>
        </w:rPr>
        <w:t>assurer une participation complète et approfondie des membres du Comité.</w:t>
      </w:r>
    </w:p>
  </w:endnote>
  <w:endnote w:id="7">
    <w:p w14:paraId="19162359" w14:textId="0EB7C965" w:rsidR="003E76CA" w:rsidRPr="00873F34" w:rsidRDefault="003E76CA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="00873F3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Japon </w:t>
      </w:r>
      <w:r w:rsidRPr="00B669AF">
        <w:rPr>
          <w:rFonts w:ascii="Arial" w:hAnsi="Arial" w:cs="Arial"/>
          <w:sz w:val="22"/>
          <w:szCs w:val="22"/>
          <w:lang w:val="fr-FR"/>
        </w:rPr>
        <w:t>: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Nous sommes favorables aux deux options, en fonction de la situation sanitaire. Si la situation le permet, nous serons heureux de nous rendre au Sri Lanka.</w:t>
      </w:r>
    </w:p>
  </w:endnote>
  <w:endnote w:id="8">
    <w:p w14:paraId="507E6A8D" w14:textId="121B3C48" w:rsidR="000E5D7A" w:rsidRPr="00B669AF" w:rsidRDefault="000E5D7A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Pr="00B669AF">
        <w:rPr>
          <w:rFonts w:ascii="Arial" w:hAnsi="Arial" w:cs="Arial"/>
          <w:b/>
          <w:bCs/>
          <w:sz w:val="22"/>
          <w:szCs w:val="22"/>
          <w:lang w:val="fr-FR"/>
        </w:rPr>
        <w:t>Sri Lanka </w:t>
      </w:r>
      <w:r w:rsidRPr="00B669AF">
        <w:rPr>
          <w:rFonts w:ascii="Arial" w:hAnsi="Arial" w:cs="Arial"/>
          <w:sz w:val="22"/>
          <w:szCs w:val="22"/>
          <w:lang w:val="fr-FR"/>
        </w:rPr>
        <w:t>: Nous espérons que nous serons en mesure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B669AF">
        <w:rPr>
          <w:rFonts w:ascii="Arial" w:hAnsi="Arial" w:cs="Arial"/>
          <w:sz w:val="22"/>
          <w:szCs w:val="22"/>
          <w:lang w:val="fr-FR"/>
        </w:rPr>
        <w:t>accueillir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B669AF">
        <w:rPr>
          <w:rFonts w:ascii="Arial" w:hAnsi="Arial" w:cs="Arial"/>
          <w:sz w:val="22"/>
          <w:szCs w:val="22"/>
          <w:lang w:val="fr-FR"/>
        </w:rPr>
        <w:t>événement au Sri Lanka.</w:t>
      </w:r>
      <w:r w:rsidR="00B06E2D" w:rsidRPr="00B669AF">
        <w:rPr>
          <w:rFonts w:ascii="Arial" w:hAnsi="Arial" w:cs="Arial"/>
          <w:sz w:val="22"/>
          <w:szCs w:val="22"/>
          <w:lang w:val="fr-FR"/>
        </w:rPr>
        <w:t xml:space="preserve"> </w:t>
      </w:r>
    </w:p>
  </w:endnote>
  <w:endnote w:id="9">
    <w:p w14:paraId="442C2016" w14:textId="77777777" w:rsidR="000E5D7A" w:rsidRPr="00873F34" w:rsidRDefault="000E5D7A">
      <w:pPr>
        <w:pStyle w:val="Notedefin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Cameroun </w:t>
      </w:r>
      <w:r w:rsidRPr="00B669AF">
        <w:rPr>
          <w:rFonts w:ascii="Arial" w:hAnsi="Arial" w:cs="Arial"/>
          <w:sz w:val="22"/>
          <w:szCs w:val="22"/>
          <w:lang w:val="fr-FR"/>
        </w:rPr>
        <w:t>: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Option motivée par :</w:t>
      </w:r>
    </w:p>
    <w:p w14:paraId="6BD7D4D1" w14:textId="39E44FED" w:rsidR="000E5D7A" w:rsidRPr="00873F34" w:rsidRDefault="000E5D7A">
      <w:pPr>
        <w:pStyle w:val="Notedefin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873F34">
        <w:rPr>
          <w:rFonts w:ascii="Arial" w:hAnsi="Arial" w:cs="Arial"/>
          <w:sz w:val="22"/>
          <w:szCs w:val="22"/>
          <w:lang w:val="fr-FR"/>
        </w:rPr>
        <w:t>souci</w:t>
      </w:r>
      <w:proofErr w:type="gramEnd"/>
      <w:r w:rsidRPr="00873F34">
        <w:rPr>
          <w:rFonts w:ascii="Arial" w:hAnsi="Arial" w:cs="Arial"/>
          <w:sz w:val="22"/>
          <w:szCs w:val="22"/>
          <w:lang w:val="fr-FR"/>
        </w:rPr>
        <w:t xml:space="preserve"> de précaution étant donné le contexte de la crise sanitaire qui n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est pas encore complètement passée et des incertitudes sur les évolutions du virus et ses variants dans les prochains jours ;</w:t>
      </w:r>
    </w:p>
    <w:p w14:paraId="520C342F" w14:textId="06DB12AA" w:rsidR="000E5D7A" w:rsidRPr="00873F34" w:rsidRDefault="000E5D7A">
      <w:pPr>
        <w:pStyle w:val="Notedefin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873F34">
        <w:rPr>
          <w:rFonts w:ascii="Arial" w:hAnsi="Arial" w:cs="Arial"/>
          <w:sz w:val="22"/>
          <w:szCs w:val="22"/>
          <w:lang w:val="fr-FR"/>
        </w:rPr>
        <w:t>les</w:t>
      </w:r>
      <w:proofErr w:type="gramEnd"/>
      <w:r w:rsidRPr="00873F34">
        <w:rPr>
          <w:rFonts w:ascii="Arial" w:hAnsi="Arial" w:cs="Arial"/>
          <w:sz w:val="22"/>
          <w:szCs w:val="22"/>
          <w:lang w:val="fr-FR"/>
        </w:rPr>
        <w:t xml:space="preserve"> préoccupations de préparation </w:t>
      </w:r>
      <w:r w:rsidR="002F5CEA">
        <w:rPr>
          <w:rFonts w:ascii="Arial" w:hAnsi="Arial" w:cs="Arial"/>
          <w:sz w:val="22"/>
          <w:szCs w:val="22"/>
          <w:lang w:val="fr-FR"/>
        </w:rPr>
        <w:t xml:space="preserve">des </w:t>
      </w:r>
      <w:r w:rsidRPr="00873F34">
        <w:rPr>
          <w:rFonts w:ascii="Arial" w:hAnsi="Arial" w:cs="Arial"/>
          <w:sz w:val="22"/>
          <w:szCs w:val="22"/>
          <w:lang w:val="fr-FR"/>
        </w:rPr>
        <w:t>formalités de plusieurs séjours entre la Conférence générale du 9-25 Novembre à Paris et le Comité Colombo en décembre, à quelques jours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intervalle ;</w:t>
      </w:r>
    </w:p>
    <w:p w14:paraId="393ADC65" w14:textId="1D67B5E3" w:rsidR="000E5D7A" w:rsidRPr="00873F34" w:rsidRDefault="000E5D7A">
      <w:pPr>
        <w:pStyle w:val="Notedefin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873F34">
        <w:rPr>
          <w:rFonts w:ascii="Arial" w:hAnsi="Arial" w:cs="Arial"/>
          <w:sz w:val="22"/>
          <w:szCs w:val="22"/>
          <w:lang w:val="fr-FR"/>
        </w:rPr>
        <w:t>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option</w:t>
      </w:r>
      <w:proofErr w:type="gramEnd"/>
      <w:r w:rsidRPr="00873F34">
        <w:rPr>
          <w:rFonts w:ascii="Arial" w:hAnsi="Arial" w:cs="Arial"/>
          <w:sz w:val="22"/>
          <w:szCs w:val="22"/>
          <w:lang w:val="fr-FR"/>
        </w:rPr>
        <w:t xml:space="preserve"> du Siège à Paris favoriserait une participation massive de la délégation du Cameroun, </w:t>
      </w:r>
    </w:p>
    <w:p w14:paraId="73EEEB43" w14:textId="0FE45F62" w:rsidR="000E5D7A" w:rsidRPr="00B669AF" w:rsidRDefault="000E5D7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73F34">
        <w:rPr>
          <w:rFonts w:ascii="Arial" w:hAnsi="Arial" w:cs="Arial"/>
          <w:sz w:val="22"/>
          <w:szCs w:val="22"/>
        </w:rPr>
        <w:t>Toutefois le Cameroun reste ouvert à une décision consensuelle.</w:t>
      </w:r>
    </w:p>
  </w:endnote>
  <w:endnote w:id="10">
    <w:p w14:paraId="2E01E1CC" w14:textId="0B710C20" w:rsidR="00BA2A4A" w:rsidRPr="00873F34" w:rsidRDefault="00BA2A4A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B669AF">
        <w:rPr>
          <w:rFonts w:ascii="Arial" w:hAnsi="Arial" w:cs="Arial"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Togo </w:t>
      </w:r>
      <w:r w:rsidRPr="00B669AF">
        <w:rPr>
          <w:rFonts w:ascii="Arial" w:hAnsi="Arial" w:cs="Arial"/>
          <w:sz w:val="22"/>
          <w:szCs w:val="22"/>
          <w:lang w:val="fr-FR"/>
        </w:rPr>
        <w:t>: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Compte tenu des raisons évoquées, nous pensons que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accueil de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évènement serait bien au Siège de l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UNESCO.</w:t>
      </w:r>
    </w:p>
  </w:endnote>
  <w:endnote w:id="11">
    <w:p w14:paraId="5B916063" w14:textId="7387A305" w:rsidR="00BA2A4A" w:rsidRPr="00873F34" w:rsidRDefault="00BA2A4A">
      <w:pPr>
        <w:pStyle w:val="Notedefin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873F34">
        <w:rPr>
          <w:rFonts w:ascii="Arial" w:hAnsi="Arial" w:cs="Arial"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Koweït </w:t>
      </w:r>
      <w:r w:rsidRPr="00B669AF">
        <w:rPr>
          <w:rFonts w:ascii="Arial" w:hAnsi="Arial" w:cs="Arial"/>
          <w:sz w:val="22"/>
          <w:szCs w:val="22"/>
          <w:lang w:val="fr-FR"/>
        </w:rPr>
        <w:t>: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Si la situation sanitaire le permet.</w:t>
      </w:r>
    </w:p>
  </w:endnote>
  <w:endnote w:id="12">
    <w:p w14:paraId="22B5548F" w14:textId="7087F33C" w:rsidR="00BA2A4A" w:rsidRPr="00873F34" w:rsidRDefault="00BA2A4A">
      <w:pPr>
        <w:pStyle w:val="Notedefin"/>
        <w:jc w:val="both"/>
        <w:rPr>
          <w:rFonts w:ascii="Arial" w:hAnsi="Arial" w:cs="Arial"/>
          <w:sz w:val="22"/>
          <w:szCs w:val="22"/>
          <w:lang w:val="fr-FR"/>
        </w:rPr>
      </w:pPr>
      <w:r w:rsidRPr="00B669AF">
        <w:rPr>
          <w:rStyle w:val="Appeldenotedefin"/>
          <w:rFonts w:ascii="Arial" w:hAnsi="Arial" w:cs="Arial"/>
          <w:sz w:val="22"/>
          <w:szCs w:val="22"/>
          <w:vertAlign w:val="baseline"/>
        </w:rPr>
        <w:endnoteRef/>
      </w:r>
      <w:r w:rsidRPr="00873F34">
        <w:rPr>
          <w:rFonts w:ascii="Arial" w:hAnsi="Arial" w:cs="Arial"/>
          <w:sz w:val="22"/>
          <w:szCs w:val="22"/>
          <w:lang w:val="fr-FR"/>
        </w:rPr>
        <w:t xml:space="preserve"> </w:t>
      </w:r>
      <w:r w:rsidRPr="00873F34">
        <w:rPr>
          <w:rFonts w:ascii="Arial" w:hAnsi="Arial" w:cs="Arial"/>
          <w:b/>
          <w:bCs/>
          <w:sz w:val="22"/>
          <w:szCs w:val="22"/>
          <w:lang w:val="fr-FR"/>
        </w:rPr>
        <w:t>Arabie Saoudite</w:t>
      </w:r>
      <w:r w:rsidRPr="00873F34">
        <w:rPr>
          <w:rFonts w:ascii="Arial" w:hAnsi="Arial" w:cs="Arial"/>
          <w:sz w:val="22"/>
          <w:szCs w:val="22"/>
          <w:lang w:val="fr-FR"/>
        </w:rPr>
        <w:t xml:space="preserve"> : Nous aimerions vous informer que le Royaume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Arabie Saoudite, en tant que membre du Comité, accepte la tenue d</w:t>
      </w:r>
      <w:r w:rsidR="00873F34">
        <w:rPr>
          <w:rFonts w:ascii="Arial" w:hAnsi="Arial" w:cs="Arial"/>
          <w:sz w:val="22"/>
          <w:szCs w:val="22"/>
          <w:lang w:val="fr-FR"/>
        </w:rPr>
        <w:t>’</w:t>
      </w:r>
      <w:r w:rsidRPr="00873F34">
        <w:rPr>
          <w:rFonts w:ascii="Arial" w:hAnsi="Arial" w:cs="Arial"/>
          <w:sz w:val="22"/>
          <w:szCs w:val="22"/>
          <w:lang w:val="fr-FR"/>
        </w:rPr>
        <w:t>une réunion en personne à Colombo, au Sri Lanka, si les mesures sanitaires le permettent.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59008" w14:textId="77777777" w:rsidR="00DA7FE8" w:rsidRDefault="00DA7FE8" w:rsidP="00655736">
      <w:r>
        <w:separator/>
      </w:r>
    </w:p>
  </w:footnote>
  <w:footnote w:type="continuationSeparator" w:id="0">
    <w:p w14:paraId="7B54BF0D" w14:textId="77777777" w:rsidR="00DA7FE8" w:rsidRDefault="00DA7FE8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4BF" w14:textId="7B8E1387" w:rsidR="00D95C4C" w:rsidRPr="002D3C97" w:rsidRDefault="002D3C97" w:rsidP="002D3C97">
    <w:pPr>
      <w:pStyle w:val="En-tte"/>
      <w:rPr>
        <w:rFonts w:ascii="Arial" w:hAnsi="Arial" w:cs="Arial"/>
      </w:rPr>
    </w:pPr>
    <w:r w:rsidRPr="002D3C97">
      <w:rPr>
        <w:rFonts w:ascii="Arial" w:hAnsi="Arial" w:cs="Arial"/>
        <w:sz w:val="20"/>
        <w:szCs w:val="20"/>
      </w:rPr>
      <w:t>LHE</w:t>
    </w:r>
    <w:r w:rsidR="00CB0542" w:rsidRPr="002D3C97">
      <w:rPr>
        <w:rFonts w:ascii="Arial" w:hAnsi="Arial" w:cs="Arial"/>
        <w:sz w:val="20"/>
        <w:szCs w:val="20"/>
      </w:rPr>
      <w:t>/</w:t>
    </w:r>
    <w:r w:rsidR="00DD313E">
      <w:rPr>
        <w:rFonts w:ascii="Arial" w:hAnsi="Arial" w:cs="Arial"/>
        <w:sz w:val="20"/>
        <w:szCs w:val="20"/>
      </w:rPr>
      <w:t>21</w:t>
    </w:r>
    <w:r w:rsidR="00CB0542" w:rsidRPr="002D3C97">
      <w:rPr>
        <w:rFonts w:ascii="Arial" w:hAnsi="Arial" w:cs="Arial"/>
        <w:sz w:val="20"/>
        <w:szCs w:val="20"/>
      </w:rPr>
      <w:t>/</w:t>
    </w:r>
    <w:r w:rsidR="00C3489B">
      <w:rPr>
        <w:rFonts w:ascii="Arial" w:hAnsi="Arial" w:cs="Arial"/>
        <w:sz w:val="20"/>
        <w:szCs w:val="20"/>
      </w:rPr>
      <w:t>16</w:t>
    </w:r>
    <w:r w:rsidR="00EC6F8D" w:rsidRPr="002D3C97">
      <w:rPr>
        <w:rFonts w:ascii="Arial" w:hAnsi="Arial" w:cs="Arial"/>
        <w:sz w:val="20"/>
        <w:szCs w:val="20"/>
      </w:rPr>
      <w:t>.COM</w:t>
    </w:r>
    <w:r w:rsidR="00EC7479" w:rsidRPr="002D3C97">
      <w:rPr>
        <w:rFonts w:ascii="Arial" w:hAnsi="Arial" w:cs="Arial"/>
        <w:sz w:val="20"/>
        <w:szCs w:val="20"/>
      </w:rPr>
      <w:t> </w:t>
    </w:r>
    <w:r w:rsidR="007B6AFD">
      <w:rPr>
        <w:rFonts w:ascii="Arial" w:hAnsi="Arial" w:cs="Arial"/>
        <w:sz w:val="20"/>
        <w:szCs w:val="20"/>
      </w:rPr>
      <w:t>4</w:t>
    </w:r>
    <w:r w:rsidR="00EC7479" w:rsidRPr="002D3C97">
      <w:rPr>
        <w:rFonts w:ascii="Arial" w:hAnsi="Arial" w:cs="Arial"/>
        <w:sz w:val="20"/>
        <w:szCs w:val="20"/>
      </w:rPr>
      <w:t>.BUR</w:t>
    </w:r>
    <w:r w:rsidR="00D95C4C" w:rsidRPr="002D3C97">
      <w:rPr>
        <w:rFonts w:ascii="Arial" w:hAnsi="Arial" w:cs="Arial"/>
        <w:sz w:val="20"/>
        <w:szCs w:val="20"/>
      </w:rPr>
      <w:t>/</w:t>
    </w:r>
    <w:r w:rsidR="00E20892">
      <w:rPr>
        <w:rFonts w:ascii="Arial" w:hAnsi="Arial" w:cs="Arial"/>
        <w:sz w:val="20"/>
        <w:szCs w:val="20"/>
      </w:rPr>
      <w:t>4</w:t>
    </w:r>
    <w:r w:rsidR="00D95C4C" w:rsidRPr="002D3C97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2D3C9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4819B3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C05C" w14:textId="5F22823F" w:rsidR="00D95C4C" w:rsidRPr="0063300C" w:rsidRDefault="002D3C97" w:rsidP="002D3C97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53318C">
      <w:rPr>
        <w:rFonts w:ascii="Arial" w:hAnsi="Arial" w:cs="Arial"/>
        <w:sz w:val="20"/>
        <w:szCs w:val="20"/>
        <w:lang w:val="en-GB"/>
      </w:rPr>
      <w:t>/</w:t>
    </w:r>
    <w:r w:rsidR="00E20892">
      <w:rPr>
        <w:rFonts w:ascii="Arial" w:hAnsi="Arial" w:cs="Arial"/>
        <w:sz w:val="20"/>
        <w:szCs w:val="20"/>
        <w:lang w:val="en-GB"/>
      </w:rPr>
      <w:t>21/16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E20892">
      <w:rPr>
        <w:rFonts w:ascii="Arial" w:hAnsi="Arial" w:cs="Arial"/>
        <w:sz w:val="20"/>
        <w:szCs w:val="20"/>
        <w:lang w:val="en-GB"/>
      </w:rPr>
      <w:t xml:space="preserve"> 4.BUR/4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–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6FA6" w14:textId="2088CAAC" w:rsidR="00D95C4C" w:rsidRPr="00F32C23" w:rsidRDefault="00F10FCA">
    <w:pPr>
      <w:pStyle w:val="En-tte"/>
      <w:rPr>
        <w:lang w:val="en-GB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AD3ECF8" wp14:editId="6F36C0AE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22978" w14:textId="6DA4C390" w:rsidR="00D95C4C" w:rsidRPr="007A2923" w:rsidRDefault="00337CEB" w:rsidP="00655736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7A2923">
      <w:rPr>
        <w:rFonts w:ascii="Arial" w:hAnsi="Arial" w:cs="Arial"/>
        <w:b/>
        <w:sz w:val="44"/>
        <w:szCs w:val="44"/>
        <w:lang w:val="pt-PT"/>
      </w:rPr>
      <w:t>1</w:t>
    </w:r>
    <w:r w:rsidR="00DD313E" w:rsidRPr="007A2923">
      <w:rPr>
        <w:rFonts w:ascii="Arial" w:hAnsi="Arial" w:cs="Arial"/>
        <w:b/>
        <w:sz w:val="44"/>
        <w:szCs w:val="44"/>
        <w:lang w:val="pt-PT"/>
      </w:rPr>
      <w:t>6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EC6F8D" w:rsidRPr="007A2923">
      <w:rPr>
        <w:rFonts w:ascii="Arial" w:hAnsi="Arial" w:cs="Arial"/>
        <w:b/>
        <w:sz w:val="44"/>
        <w:szCs w:val="44"/>
        <w:lang w:val="pt-PT"/>
      </w:rPr>
      <w:t>COM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7B6AFD">
      <w:rPr>
        <w:rFonts w:ascii="Arial" w:hAnsi="Arial" w:cs="Arial"/>
        <w:b/>
        <w:sz w:val="44"/>
        <w:szCs w:val="44"/>
        <w:lang w:val="pt-PT"/>
      </w:rPr>
      <w:t>4</w:t>
    </w:r>
    <w:r w:rsidR="00EC7479" w:rsidRPr="007A2923">
      <w:rPr>
        <w:rFonts w:ascii="Arial" w:hAnsi="Arial" w:cs="Arial"/>
        <w:b/>
        <w:sz w:val="44"/>
        <w:szCs w:val="44"/>
        <w:lang w:val="pt-PT"/>
      </w:rPr>
      <w:t> BUR</w:t>
    </w:r>
  </w:p>
  <w:p w14:paraId="4C9DA53A" w14:textId="41992FC6" w:rsidR="00D95C4C" w:rsidRPr="007B6AFD" w:rsidRDefault="002D3C97" w:rsidP="002D3C97">
    <w:pPr>
      <w:jc w:val="right"/>
      <w:rPr>
        <w:rFonts w:ascii="Arial" w:hAnsi="Arial" w:cs="Arial"/>
        <w:b/>
        <w:sz w:val="22"/>
        <w:szCs w:val="22"/>
        <w:lang w:val="pt-PT"/>
      </w:rPr>
    </w:pPr>
    <w:r w:rsidRPr="007B6AFD">
      <w:rPr>
        <w:rFonts w:ascii="Arial" w:hAnsi="Arial" w:cs="Arial"/>
        <w:b/>
        <w:sz w:val="22"/>
        <w:szCs w:val="22"/>
        <w:lang w:val="pt-PT"/>
      </w:rPr>
      <w:t>LHE</w:t>
    </w:r>
    <w:r w:rsidR="00337CEB" w:rsidRPr="007B6AFD">
      <w:rPr>
        <w:rFonts w:ascii="Arial" w:hAnsi="Arial" w:cs="Arial"/>
        <w:b/>
        <w:sz w:val="22"/>
        <w:szCs w:val="22"/>
        <w:lang w:val="pt-PT"/>
      </w:rPr>
      <w:t>/</w:t>
    </w:r>
    <w:r w:rsidR="00DD313E" w:rsidRPr="007B6AFD">
      <w:rPr>
        <w:rFonts w:ascii="Arial" w:hAnsi="Arial" w:cs="Arial"/>
        <w:b/>
        <w:sz w:val="22"/>
        <w:szCs w:val="22"/>
        <w:lang w:val="pt-PT"/>
      </w:rPr>
      <w:t>21</w:t>
    </w:r>
    <w:r w:rsidR="00D95C4C" w:rsidRPr="007B6AFD">
      <w:rPr>
        <w:rFonts w:ascii="Arial" w:hAnsi="Arial" w:cs="Arial"/>
        <w:b/>
        <w:sz w:val="22"/>
        <w:szCs w:val="22"/>
        <w:lang w:val="pt-PT"/>
      </w:rPr>
      <w:t>/</w:t>
    </w:r>
    <w:r w:rsidR="00CB0542" w:rsidRPr="007B6AFD">
      <w:rPr>
        <w:rFonts w:ascii="Arial" w:hAnsi="Arial" w:cs="Arial"/>
        <w:b/>
        <w:sz w:val="22"/>
        <w:szCs w:val="22"/>
        <w:lang w:val="pt-PT"/>
      </w:rPr>
      <w:t>1</w:t>
    </w:r>
    <w:r w:rsidR="00DD313E" w:rsidRPr="007B6AFD">
      <w:rPr>
        <w:rFonts w:ascii="Arial" w:hAnsi="Arial" w:cs="Arial"/>
        <w:b/>
        <w:sz w:val="22"/>
        <w:szCs w:val="22"/>
        <w:lang w:val="pt-PT"/>
      </w:rPr>
      <w:t>6</w:t>
    </w:r>
    <w:r w:rsidR="00D95C4C" w:rsidRPr="007B6AFD">
      <w:rPr>
        <w:rFonts w:ascii="Arial" w:hAnsi="Arial" w:cs="Arial"/>
        <w:b/>
        <w:sz w:val="22"/>
        <w:szCs w:val="22"/>
        <w:lang w:val="pt-PT"/>
      </w:rPr>
      <w:t>.</w:t>
    </w:r>
    <w:r w:rsidR="00EC6F8D" w:rsidRPr="007B6AFD">
      <w:rPr>
        <w:rFonts w:ascii="Arial" w:hAnsi="Arial" w:cs="Arial"/>
        <w:b/>
        <w:sz w:val="22"/>
        <w:szCs w:val="22"/>
        <w:lang w:val="pt-PT"/>
      </w:rPr>
      <w:t>COM</w:t>
    </w:r>
    <w:r w:rsidR="00EC7479" w:rsidRPr="007B6AFD">
      <w:rPr>
        <w:rFonts w:ascii="Arial" w:hAnsi="Arial" w:cs="Arial"/>
        <w:b/>
        <w:sz w:val="22"/>
        <w:szCs w:val="22"/>
        <w:lang w:val="pt-PT"/>
      </w:rPr>
      <w:t> </w:t>
    </w:r>
    <w:r w:rsidR="007B6AFD" w:rsidRPr="007B6AFD">
      <w:rPr>
        <w:rFonts w:ascii="Arial" w:hAnsi="Arial" w:cs="Arial"/>
        <w:b/>
        <w:sz w:val="22"/>
        <w:szCs w:val="22"/>
        <w:lang w:val="pt-PT"/>
      </w:rPr>
      <w:t>4</w:t>
    </w:r>
    <w:r w:rsidR="00EC7479" w:rsidRPr="007B6AFD">
      <w:rPr>
        <w:rFonts w:ascii="Arial" w:hAnsi="Arial" w:cs="Arial"/>
        <w:b/>
        <w:sz w:val="22"/>
        <w:szCs w:val="22"/>
        <w:lang w:val="pt-PT"/>
      </w:rPr>
      <w:t>.BUR</w:t>
    </w:r>
    <w:r w:rsidR="00D95C4C" w:rsidRPr="007B6AFD">
      <w:rPr>
        <w:rFonts w:ascii="Arial" w:hAnsi="Arial" w:cs="Arial"/>
        <w:b/>
        <w:sz w:val="22"/>
        <w:szCs w:val="22"/>
        <w:lang w:val="pt-PT"/>
      </w:rPr>
      <w:t>/</w:t>
    </w:r>
    <w:r w:rsidR="004B0697">
      <w:rPr>
        <w:rFonts w:ascii="Arial" w:hAnsi="Arial" w:cs="Arial"/>
        <w:b/>
        <w:sz w:val="22"/>
        <w:szCs w:val="22"/>
        <w:lang w:val="pt-PT"/>
      </w:rPr>
      <w:t>4</w:t>
    </w:r>
  </w:p>
  <w:p w14:paraId="56D88A98" w14:textId="29714DD6" w:rsidR="00D95C4C" w:rsidRPr="00F10FC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F10FCA">
      <w:rPr>
        <w:rFonts w:ascii="Arial" w:hAnsi="Arial" w:cs="Arial"/>
        <w:b/>
        <w:sz w:val="22"/>
        <w:szCs w:val="22"/>
      </w:rPr>
      <w:t xml:space="preserve">Paris, </w:t>
    </w:r>
    <w:r w:rsidR="00A46BD2" w:rsidRPr="00F10FCA">
      <w:rPr>
        <w:rFonts w:ascii="Arial" w:hAnsi="Arial" w:cs="Arial"/>
        <w:b/>
        <w:sz w:val="22"/>
        <w:szCs w:val="22"/>
      </w:rPr>
      <w:t>le 13 octobre</w:t>
    </w:r>
    <w:r w:rsidR="000B48C6" w:rsidRPr="00F10FCA">
      <w:rPr>
        <w:rFonts w:ascii="Arial" w:hAnsi="Arial" w:cs="Arial"/>
        <w:b/>
        <w:sz w:val="22"/>
        <w:szCs w:val="22"/>
      </w:rPr>
      <w:t xml:space="preserve"> 2021</w:t>
    </w:r>
  </w:p>
  <w:p w14:paraId="4C49D1F8" w14:textId="68E8466C" w:rsidR="00D95C4C" w:rsidRPr="00F10FCA" w:rsidRDefault="00D95C4C" w:rsidP="00F10FCA">
    <w:pPr>
      <w:spacing w:after="240"/>
      <w:jc w:val="right"/>
      <w:rPr>
        <w:rFonts w:ascii="Arial" w:hAnsi="Arial" w:cs="Arial"/>
        <w:b/>
        <w:sz w:val="22"/>
        <w:szCs w:val="22"/>
      </w:rPr>
    </w:pPr>
    <w:r w:rsidRPr="00F10FCA">
      <w:rPr>
        <w:rFonts w:ascii="Arial" w:hAnsi="Arial" w:cs="Arial"/>
        <w:b/>
        <w:sz w:val="22"/>
        <w:szCs w:val="22"/>
      </w:rPr>
      <w:t>Original</w:t>
    </w:r>
    <w:r w:rsidR="001E448A">
      <w:rPr>
        <w:rFonts w:ascii="Arial" w:hAnsi="Arial" w:cs="Arial"/>
        <w:b/>
        <w:sz w:val="22"/>
        <w:szCs w:val="22"/>
      </w:rPr>
      <w:t> </w:t>
    </w:r>
    <w:r w:rsidRPr="00F10FCA">
      <w:rPr>
        <w:rFonts w:ascii="Arial" w:hAnsi="Arial" w:cs="Arial"/>
        <w:b/>
        <w:sz w:val="22"/>
        <w:szCs w:val="22"/>
      </w:rPr>
      <w:t xml:space="preserve">: </w:t>
    </w:r>
    <w:r w:rsidR="00F10FCA" w:rsidRPr="00F10FCA">
      <w:rPr>
        <w:rFonts w:ascii="Arial" w:hAnsi="Arial" w:cs="Arial"/>
        <w:b/>
        <w:sz w:val="22"/>
        <w:szCs w:val="22"/>
      </w:rPr>
      <w:t>a</w:t>
    </w:r>
    <w:r w:rsidR="00F10FCA">
      <w:rPr>
        <w:rFonts w:ascii="Arial" w:hAnsi="Arial" w:cs="Arial"/>
        <w:b/>
        <w:sz w:val="22"/>
        <w:szCs w:val="22"/>
      </w:rPr>
      <w:t>nglais</w:t>
    </w:r>
  </w:p>
  <w:p w14:paraId="4708EE63" w14:textId="7B0988C6" w:rsidR="00D95C4C" w:rsidRPr="00F10FCA" w:rsidRDefault="00D95C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0E3DDF"/>
    <w:multiLevelType w:val="hybridMultilevel"/>
    <w:tmpl w:val="AFACE4C8"/>
    <w:lvl w:ilvl="0" w:tplc="08365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0B64BA9"/>
    <w:multiLevelType w:val="hybridMultilevel"/>
    <w:tmpl w:val="BC98A680"/>
    <w:lvl w:ilvl="0" w:tplc="96305638">
      <w:start w:val="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A13BE6"/>
    <w:multiLevelType w:val="hybridMultilevel"/>
    <w:tmpl w:val="6096F732"/>
    <w:lvl w:ilvl="0" w:tplc="0F266B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5F07BFE"/>
    <w:multiLevelType w:val="hybridMultilevel"/>
    <w:tmpl w:val="FBBCF698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80F33D9"/>
    <w:multiLevelType w:val="hybridMultilevel"/>
    <w:tmpl w:val="B808A24A"/>
    <w:lvl w:ilvl="0" w:tplc="2BB8A73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E4A37"/>
    <w:multiLevelType w:val="hybridMultilevel"/>
    <w:tmpl w:val="9D568C62"/>
    <w:lvl w:ilvl="0" w:tplc="08365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7"/>
  </w:num>
  <w:num w:numId="5">
    <w:abstractNumId w:val="15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  <w:num w:numId="14">
    <w:abstractNumId w:val="3"/>
  </w:num>
  <w:num w:numId="15">
    <w:abstractNumId w:val="6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34487"/>
    <w:rsid w:val="00041A66"/>
    <w:rsid w:val="00050255"/>
    <w:rsid w:val="0005176E"/>
    <w:rsid w:val="000765F7"/>
    <w:rsid w:val="00077AB7"/>
    <w:rsid w:val="00081CD8"/>
    <w:rsid w:val="000A7F0E"/>
    <w:rsid w:val="000B1C8F"/>
    <w:rsid w:val="000B48C6"/>
    <w:rsid w:val="000C0D61"/>
    <w:rsid w:val="000C470D"/>
    <w:rsid w:val="000E5D7A"/>
    <w:rsid w:val="000F3A3F"/>
    <w:rsid w:val="00102557"/>
    <w:rsid w:val="001541D3"/>
    <w:rsid w:val="00164D56"/>
    <w:rsid w:val="00164FAA"/>
    <w:rsid w:val="00167B10"/>
    <w:rsid w:val="0017402F"/>
    <w:rsid w:val="00176D7C"/>
    <w:rsid w:val="00196C1B"/>
    <w:rsid w:val="001B0F73"/>
    <w:rsid w:val="001B5DAD"/>
    <w:rsid w:val="001C2DB7"/>
    <w:rsid w:val="001D5C04"/>
    <w:rsid w:val="001E448A"/>
    <w:rsid w:val="001E5A0B"/>
    <w:rsid w:val="001F26CF"/>
    <w:rsid w:val="00222A2D"/>
    <w:rsid w:val="00223029"/>
    <w:rsid w:val="00230158"/>
    <w:rsid w:val="00233464"/>
    <w:rsid w:val="00234745"/>
    <w:rsid w:val="0023498D"/>
    <w:rsid w:val="002351A6"/>
    <w:rsid w:val="002407AF"/>
    <w:rsid w:val="00240F2C"/>
    <w:rsid w:val="0026391F"/>
    <w:rsid w:val="002659AC"/>
    <w:rsid w:val="00265DAD"/>
    <w:rsid w:val="0027466B"/>
    <w:rsid w:val="002838A5"/>
    <w:rsid w:val="00284BA2"/>
    <w:rsid w:val="00285BB4"/>
    <w:rsid w:val="00285E5E"/>
    <w:rsid w:val="002A3FA0"/>
    <w:rsid w:val="002C09E3"/>
    <w:rsid w:val="002D3C97"/>
    <w:rsid w:val="002D4A3A"/>
    <w:rsid w:val="002F5CEA"/>
    <w:rsid w:val="0030575C"/>
    <w:rsid w:val="003221DF"/>
    <w:rsid w:val="00337CEB"/>
    <w:rsid w:val="00344B58"/>
    <w:rsid w:val="0034539A"/>
    <w:rsid w:val="00345CB4"/>
    <w:rsid w:val="00351177"/>
    <w:rsid w:val="00354374"/>
    <w:rsid w:val="00370FB1"/>
    <w:rsid w:val="00375D42"/>
    <w:rsid w:val="003831E8"/>
    <w:rsid w:val="00386CB1"/>
    <w:rsid w:val="003C6984"/>
    <w:rsid w:val="003D069C"/>
    <w:rsid w:val="003D7646"/>
    <w:rsid w:val="003E76CA"/>
    <w:rsid w:val="003F113A"/>
    <w:rsid w:val="003F3E63"/>
    <w:rsid w:val="00407480"/>
    <w:rsid w:val="00414643"/>
    <w:rsid w:val="0042589F"/>
    <w:rsid w:val="00426738"/>
    <w:rsid w:val="004421E5"/>
    <w:rsid w:val="00452284"/>
    <w:rsid w:val="00457C8E"/>
    <w:rsid w:val="00464666"/>
    <w:rsid w:val="0047735D"/>
    <w:rsid w:val="004819B3"/>
    <w:rsid w:val="004856CA"/>
    <w:rsid w:val="00487E67"/>
    <w:rsid w:val="0049705E"/>
    <w:rsid w:val="004A34A0"/>
    <w:rsid w:val="004B0697"/>
    <w:rsid w:val="005008A8"/>
    <w:rsid w:val="00517B2D"/>
    <w:rsid w:val="00526B7B"/>
    <w:rsid w:val="005308CE"/>
    <w:rsid w:val="0053318C"/>
    <w:rsid w:val="00572F18"/>
    <w:rsid w:val="0057439C"/>
    <w:rsid w:val="005B0127"/>
    <w:rsid w:val="005B7A35"/>
    <w:rsid w:val="005C1B9C"/>
    <w:rsid w:val="005C4B73"/>
    <w:rsid w:val="005C5BFA"/>
    <w:rsid w:val="005D1BCF"/>
    <w:rsid w:val="005E1D2B"/>
    <w:rsid w:val="005E7074"/>
    <w:rsid w:val="005F2BAF"/>
    <w:rsid w:val="005F777F"/>
    <w:rsid w:val="00600D93"/>
    <w:rsid w:val="006141E4"/>
    <w:rsid w:val="0062053F"/>
    <w:rsid w:val="0062559F"/>
    <w:rsid w:val="0063300C"/>
    <w:rsid w:val="00652714"/>
    <w:rsid w:val="00655736"/>
    <w:rsid w:val="00663B8D"/>
    <w:rsid w:val="00696C8D"/>
    <w:rsid w:val="006A2AC2"/>
    <w:rsid w:val="006A3617"/>
    <w:rsid w:val="006A6321"/>
    <w:rsid w:val="006D7D14"/>
    <w:rsid w:val="006E46E4"/>
    <w:rsid w:val="007035E2"/>
    <w:rsid w:val="00716BD2"/>
    <w:rsid w:val="00717DA5"/>
    <w:rsid w:val="00732940"/>
    <w:rsid w:val="007345D8"/>
    <w:rsid w:val="00744484"/>
    <w:rsid w:val="007472AD"/>
    <w:rsid w:val="00747566"/>
    <w:rsid w:val="00773188"/>
    <w:rsid w:val="00783782"/>
    <w:rsid w:val="00784B8C"/>
    <w:rsid w:val="007879E1"/>
    <w:rsid w:val="0079765D"/>
    <w:rsid w:val="007A2923"/>
    <w:rsid w:val="007A5626"/>
    <w:rsid w:val="007B020E"/>
    <w:rsid w:val="007B0F4D"/>
    <w:rsid w:val="007B6AFD"/>
    <w:rsid w:val="007E3AA7"/>
    <w:rsid w:val="008021B9"/>
    <w:rsid w:val="00823A11"/>
    <w:rsid w:val="0085405E"/>
    <w:rsid w:val="0085414A"/>
    <w:rsid w:val="0086269D"/>
    <w:rsid w:val="0086543A"/>
    <w:rsid w:val="008724E5"/>
    <w:rsid w:val="00873F34"/>
    <w:rsid w:val="00884A9D"/>
    <w:rsid w:val="0088512B"/>
    <w:rsid w:val="008A2B2D"/>
    <w:rsid w:val="008A3E79"/>
    <w:rsid w:val="008A4E1E"/>
    <w:rsid w:val="008C296C"/>
    <w:rsid w:val="008D0672"/>
    <w:rsid w:val="008D4305"/>
    <w:rsid w:val="008E1A85"/>
    <w:rsid w:val="009163A7"/>
    <w:rsid w:val="00946D0B"/>
    <w:rsid w:val="00955877"/>
    <w:rsid w:val="009962DE"/>
    <w:rsid w:val="00997641"/>
    <w:rsid w:val="009A18CD"/>
    <w:rsid w:val="009C4AC5"/>
    <w:rsid w:val="009D1FAD"/>
    <w:rsid w:val="009D5428"/>
    <w:rsid w:val="009F4533"/>
    <w:rsid w:val="00A0539C"/>
    <w:rsid w:val="00A05604"/>
    <w:rsid w:val="00A12558"/>
    <w:rsid w:val="00A13903"/>
    <w:rsid w:val="00A27E9B"/>
    <w:rsid w:val="00A34ED5"/>
    <w:rsid w:val="00A45DBF"/>
    <w:rsid w:val="00A46BD2"/>
    <w:rsid w:val="00A709D7"/>
    <w:rsid w:val="00A755A2"/>
    <w:rsid w:val="00A87E04"/>
    <w:rsid w:val="00AA6660"/>
    <w:rsid w:val="00AB2C36"/>
    <w:rsid w:val="00AB51AE"/>
    <w:rsid w:val="00AB6DDE"/>
    <w:rsid w:val="00AB70B6"/>
    <w:rsid w:val="00AB789B"/>
    <w:rsid w:val="00AD1A86"/>
    <w:rsid w:val="00AD3A83"/>
    <w:rsid w:val="00AE103E"/>
    <w:rsid w:val="00AF0A07"/>
    <w:rsid w:val="00AF4AEC"/>
    <w:rsid w:val="00AF625E"/>
    <w:rsid w:val="00B06E2D"/>
    <w:rsid w:val="00B34376"/>
    <w:rsid w:val="00B44035"/>
    <w:rsid w:val="00B56AF1"/>
    <w:rsid w:val="00B669AF"/>
    <w:rsid w:val="00B8767F"/>
    <w:rsid w:val="00BA19D1"/>
    <w:rsid w:val="00BA2A4A"/>
    <w:rsid w:val="00BB04AF"/>
    <w:rsid w:val="00BC60FE"/>
    <w:rsid w:val="00BD52C9"/>
    <w:rsid w:val="00BE6354"/>
    <w:rsid w:val="00C002C0"/>
    <w:rsid w:val="00C138D1"/>
    <w:rsid w:val="00C23A97"/>
    <w:rsid w:val="00C242EF"/>
    <w:rsid w:val="00C3489B"/>
    <w:rsid w:val="00C5158D"/>
    <w:rsid w:val="00C64855"/>
    <w:rsid w:val="00C70EA7"/>
    <w:rsid w:val="00C7433F"/>
    <w:rsid w:val="00C74509"/>
    <w:rsid w:val="00C7516E"/>
    <w:rsid w:val="00C75770"/>
    <w:rsid w:val="00CA56BB"/>
    <w:rsid w:val="00CB0542"/>
    <w:rsid w:val="00CF3E90"/>
    <w:rsid w:val="00D00B2B"/>
    <w:rsid w:val="00D03349"/>
    <w:rsid w:val="00D24877"/>
    <w:rsid w:val="00D305B1"/>
    <w:rsid w:val="00D60EB8"/>
    <w:rsid w:val="00D703B6"/>
    <w:rsid w:val="00D71A65"/>
    <w:rsid w:val="00D77B2B"/>
    <w:rsid w:val="00D8250F"/>
    <w:rsid w:val="00D84CCA"/>
    <w:rsid w:val="00D95C4C"/>
    <w:rsid w:val="00DA36ED"/>
    <w:rsid w:val="00DA3E44"/>
    <w:rsid w:val="00DA7FE8"/>
    <w:rsid w:val="00DC49EC"/>
    <w:rsid w:val="00DD313E"/>
    <w:rsid w:val="00DE34F1"/>
    <w:rsid w:val="00DE6160"/>
    <w:rsid w:val="00DF4942"/>
    <w:rsid w:val="00E20892"/>
    <w:rsid w:val="00E214C3"/>
    <w:rsid w:val="00E244E1"/>
    <w:rsid w:val="00E55236"/>
    <w:rsid w:val="00E627B1"/>
    <w:rsid w:val="00E70169"/>
    <w:rsid w:val="00E80CE3"/>
    <w:rsid w:val="00E9376C"/>
    <w:rsid w:val="00EA1091"/>
    <w:rsid w:val="00EA335E"/>
    <w:rsid w:val="00EA528C"/>
    <w:rsid w:val="00EA580C"/>
    <w:rsid w:val="00EB4832"/>
    <w:rsid w:val="00EC6F8D"/>
    <w:rsid w:val="00EC7479"/>
    <w:rsid w:val="00EE49F4"/>
    <w:rsid w:val="00EF34E2"/>
    <w:rsid w:val="00F001F3"/>
    <w:rsid w:val="00F10FCA"/>
    <w:rsid w:val="00F20070"/>
    <w:rsid w:val="00F30DC6"/>
    <w:rsid w:val="00F32C23"/>
    <w:rsid w:val="00F41790"/>
    <w:rsid w:val="00F53DE9"/>
    <w:rsid w:val="00F576CB"/>
    <w:rsid w:val="00F60371"/>
    <w:rsid w:val="00F6501F"/>
    <w:rsid w:val="00F7035D"/>
    <w:rsid w:val="00F71A02"/>
    <w:rsid w:val="00F8654D"/>
    <w:rsid w:val="00FA0D63"/>
    <w:rsid w:val="00FA3272"/>
    <w:rsid w:val="00FD0FFF"/>
    <w:rsid w:val="00FD1226"/>
    <w:rsid w:val="00FD3F00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B0E1F"/>
  <w15:docId w15:val="{1836850F-36B2-4A2C-B98C-127B842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B48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8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8C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8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8C6"/>
    <w:rPr>
      <w:rFonts w:ascii="Times New Roman" w:eastAsia="Times New Roman" w:hAnsi="Times New Roman"/>
      <w:b/>
      <w:bCs/>
    </w:rPr>
  </w:style>
  <w:style w:type="paragraph" w:styleId="Sansinterligne">
    <w:name w:val="No Spacing"/>
    <w:uiPriority w:val="1"/>
    <w:qFormat/>
    <w:rsid w:val="004B0697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20892"/>
    <w:pPr>
      <w:spacing w:before="100" w:beforeAutospacing="1" w:after="100" w:afterAutospacing="1"/>
    </w:pPr>
    <w:rPr>
      <w:lang w:val="en-US" w:eastAsia="en-US"/>
    </w:rPr>
  </w:style>
  <w:style w:type="character" w:styleId="Lienhypertexte">
    <w:name w:val="Hyperlink"/>
    <w:rsid w:val="00E20892"/>
    <w:rPr>
      <w:color w:val="0000FF"/>
      <w:u w:val="single"/>
    </w:rPr>
  </w:style>
  <w:style w:type="character" w:customStyle="1" w:styleId="MargeChar">
    <w:name w:val="Marge Char"/>
    <w:link w:val="Marge"/>
    <w:rsid w:val="00E20892"/>
    <w:rPr>
      <w:rFonts w:ascii="Arial" w:eastAsia="Times New Roman" w:hAnsi="Arial"/>
      <w:snapToGrid w:val="0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20892"/>
    <w:pPr>
      <w:ind w:left="720"/>
      <w:contextualSpacing/>
    </w:pPr>
    <w:rPr>
      <w:lang w:val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0892"/>
    <w:rPr>
      <w:sz w:val="20"/>
      <w:szCs w:val="20"/>
      <w:lang w:val="en-GB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0892"/>
    <w:rPr>
      <w:rFonts w:ascii="Times New Roman" w:eastAsia="Times New Roman" w:hAnsi="Times New Roman"/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E20892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A3E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3E90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4A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4A3A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2D4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1-16.COM_3.BUR-Decisions_FR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LHE-21-16.COM_3.BUR-Decisions_FR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h.unesco.org/doc/src/50501-F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1-16.COM_3.BUR-Decisions_FR.docx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6A0-7AB5-45B5-9916-F77CCE0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178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Thebaut, Camille</cp:lastModifiedBy>
  <cp:revision>30</cp:revision>
  <cp:lastPrinted>2011-08-06T10:22:00Z</cp:lastPrinted>
  <dcterms:created xsi:type="dcterms:W3CDTF">2021-10-11T10:03:00Z</dcterms:created>
  <dcterms:modified xsi:type="dcterms:W3CDTF">2021-10-13T16:11:00Z</dcterms:modified>
</cp:coreProperties>
</file>