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861A" w14:textId="3D6EF5BB" w:rsidR="002938F2" w:rsidRDefault="00F75E18" w:rsidP="00C13665">
      <w:pPr>
        <w:spacing w:before="1440"/>
        <w:jc w:val="center"/>
        <w:rPr>
          <w:rFonts w:ascii="Arial" w:hAnsi="Arial" w:cs="Arial"/>
          <w:b/>
          <w:sz w:val="22"/>
          <w:szCs w:val="22"/>
          <w:lang w:val="fr-FR"/>
        </w:rPr>
      </w:pPr>
      <w:r w:rsidRPr="006A1A52">
        <w:rPr>
          <w:rFonts w:ascii="Arial" w:hAnsi="Arial" w:cs="Arial"/>
          <w:b/>
          <w:sz w:val="22"/>
          <w:szCs w:val="22"/>
          <w:lang w:val="fr-FR"/>
        </w:rPr>
        <w:t>CONVENTION POUR LA SAUVEGARDE DU</w:t>
      </w:r>
      <w:r w:rsidRPr="006A1A52">
        <w:rPr>
          <w:rFonts w:ascii="Arial" w:hAnsi="Arial" w:cs="Arial"/>
          <w:b/>
          <w:sz w:val="22"/>
          <w:szCs w:val="22"/>
          <w:lang w:val="fr-FR"/>
        </w:rPr>
        <w:br/>
        <w:t>PATRIMOINE CULTUREL IMMATÉRIEL</w:t>
      </w:r>
    </w:p>
    <w:p w14:paraId="7A999EE0" w14:textId="77777777" w:rsidR="00FD6F6D" w:rsidRPr="00FD6F6D" w:rsidRDefault="00FD6F6D" w:rsidP="00FD6F6D">
      <w:pPr>
        <w:spacing w:before="1200"/>
        <w:jc w:val="center"/>
        <w:rPr>
          <w:rFonts w:ascii="Arial" w:hAnsi="Arial" w:cs="Arial"/>
          <w:b/>
          <w:noProof/>
          <w:sz w:val="22"/>
          <w:szCs w:val="22"/>
          <w:lang w:val="fr-FR"/>
        </w:rPr>
      </w:pPr>
      <w:r w:rsidRPr="00FD6F6D">
        <w:rPr>
          <w:rFonts w:ascii="Arial" w:hAnsi="Arial" w:cs="Arial"/>
          <w:b/>
          <w:sz w:val="22"/>
          <w:szCs w:val="22"/>
          <w:lang w:val="fr-FR"/>
        </w:rPr>
        <w:t>COMITÉ INTERGOUVERNEMENTAL DE SAUVEGARDE</w:t>
      </w:r>
      <w:r w:rsidRPr="00FD6F6D">
        <w:rPr>
          <w:rFonts w:ascii="Arial" w:hAnsi="Arial" w:cs="Arial"/>
          <w:b/>
          <w:sz w:val="22"/>
          <w:szCs w:val="22"/>
          <w:lang w:val="fr-FR"/>
        </w:rPr>
        <w:br/>
        <w:t>DU PATRIMOINE CULTUREL IMMATÉRIEL</w:t>
      </w:r>
      <w:r w:rsidRPr="00FD6F6D">
        <w:rPr>
          <w:rFonts w:ascii="Arial" w:hAnsi="Arial" w:cs="Arial"/>
          <w:b/>
          <w:noProof/>
          <w:sz w:val="22"/>
          <w:szCs w:val="22"/>
          <w:lang w:val="fr-FR"/>
        </w:rPr>
        <w:t xml:space="preserve"> </w:t>
      </w:r>
    </w:p>
    <w:p w14:paraId="4EE4A769" w14:textId="5B31826C" w:rsidR="00FD6F6D" w:rsidRDefault="00FD6F6D" w:rsidP="001D261B">
      <w:pPr>
        <w:spacing w:before="960"/>
        <w:jc w:val="center"/>
        <w:rPr>
          <w:rFonts w:ascii="Arial" w:hAnsi="Arial" w:cs="Arial"/>
          <w:b/>
          <w:sz w:val="22"/>
          <w:szCs w:val="22"/>
          <w:lang w:val="fr-FR"/>
        </w:rPr>
      </w:pPr>
      <w:r>
        <w:rPr>
          <w:rFonts w:ascii="Arial" w:hAnsi="Arial" w:cs="Arial"/>
          <w:b/>
          <w:sz w:val="22"/>
          <w:szCs w:val="22"/>
          <w:lang w:val="fr-FR"/>
        </w:rPr>
        <w:t>Cinquième session extraordinaire</w:t>
      </w:r>
    </w:p>
    <w:p w14:paraId="3AC80E10" w14:textId="520424E8" w:rsidR="00102CFD" w:rsidRPr="008E320F" w:rsidRDefault="00ED13E8" w:rsidP="00FD6F6D">
      <w:pPr>
        <w:jc w:val="center"/>
        <w:rPr>
          <w:rFonts w:ascii="Arial" w:hAnsi="Arial"/>
          <w:b/>
          <w:sz w:val="22"/>
          <w:lang w:val="fr-FR"/>
        </w:rPr>
      </w:pPr>
      <w:r w:rsidRPr="008E320F">
        <w:rPr>
          <w:rFonts w:ascii="Arial" w:hAnsi="Arial"/>
          <w:b/>
          <w:sz w:val="22"/>
          <w:lang w:val="fr-FR"/>
        </w:rPr>
        <w:t>En ligne</w:t>
      </w:r>
    </w:p>
    <w:p w14:paraId="021700DA" w14:textId="4893B2BA" w:rsidR="002B776B" w:rsidRDefault="0028382C" w:rsidP="002B776B">
      <w:pPr>
        <w:jc w:val="center"/>
        <w:rPr>
          <w:rFonts w:ascii="Arial" w:hAnsi="Arial"/>
          <w:b/>
          <w:sz w:val="22"/>
          <w:lang w:val="fr-FR"/>
        </w:rPr>
      </w:pPr>
      <w:r w:rsidRPr="008E320F">
        <w:rPr>
          <w:rFonts w:ascii="Arial" w:hAnsi="Arial"/>
          <w:b/>
          <w:sz w:val="22"/>
          <w:lang w:val="fr-FR"/>
        </w:rPr>
        <w:t>1 juillet</w:t>
      </w:r>
      <w:r w:rsidR="002B776B" w:rsidRPr="008E320F">
        <w:rPr>
          <w:rFonts w:ascii="Arial" w:hAnsi="Arial"/>
          <w:b/>
          <w:sz w:val="22"/>
          <w:lang w:val="fr-FR"/>
        </w:rPr>
        <w:t> </w:t>
      </w:r>
      <w:r w:rsidR="0022663D" w:rsidRPr="008E320F">
        <w:rPr>
          <w:rFonts w:ascii="Arial" w:hAnsi="Arial"/>
          <w:b/>
          <w:sz w:val="22"/>
          <w:lang w:val="fr-FR"/>
        </w:rPr>
        <w:t>2</w:t>
      </w:r>
      <w:r w:rsidR="00D50EE4" w:rsidRPr="008E320F">
        <w:rPr>
          <w:rFonts w:ascii="Arial" w:hAnsi="Arial"/>
          <w:b/>
          <w:sz w:val="22"/>
          <w:lang w:val="fr-FR"/>
        </w:rPr>
        <w:t>022</w:t>
      </w:r>
      <w:r w:rsidR="0058322C">
        <w:rPr>
          <w:rFonts w:ascii="Arial" w:hAnsi="Arial"/>
          <w:b/>
          <w:sz w:val="22"/>
          <w:lang w:val="fr-FR"/>
        </w:rPr>
        <w:t xml:space="preserve"> </w:t>
      </w:r>
    </w:p>
    <w:p w14:paraId="3D3CC138" w14:textId="22F0E410" w:rsidR="00C42FA9" w:rsidRDefault="00C42FA9" w:rsidP="00ED13E8">
      <w:pPr>
        <w:pStyle w:val="Sansinterligne2"/>
        <w:spacing w:before="1200"/>
        <w:jc w:val="center"/>
        <w:rPr>
          <w:rFonts w:ascii="Arial" w:hAnsi="Arial" w:cs="Arial"/>
          <w:b/>
          <w:sz w:val="22"/>
          <w:szCs w:val="22"/>
        </w:rPr>
      </w:pPr>
      <w:r>
        <w:rPr>
          <w:rFonts w:ascii="Arial" w:hAnsi="Arial" w:cs="Arial"/>
          <w:b/>
          <w:sz w:val="22"/>
          <w:szCs w:val="22"/>
          <w:u w:val="single"/>
        </w:rPr>
        <w:t xml:space="preserve">Point </w:t>
      </w:r>
      <w:r w:rsidR="00E82823">
        <w:rPr>
          <w:rFonts w:ascii="Arial" w:hAnsi="Arial" w:cs="Arial"/>
          <w:b/>
          <w:sz w:val="22"/>
          <w:szCs w:val="22"/>
          <w:u w:val="single"/>
        </w:rPr>
        <w:t>5</w:t>
      </w:r>
      <w:r>
        <w:rPr>
          <w:rFonts w:ascii="Arial" w:hAnsi="Arial" w:cs="Arial"/>
          <w:b/>
          <w:sz w:val="22"/>
          <w:szCs w:val="22"/>
          <w:u w:val="single"/>
        </w:rPr>
        <w:t xml:space="preserve"> de l</w:t>
      </w:r>
      <w:r w:rsidR="003E1400">
        <w:rPr>
          <w:rFonts w:ascii="Arial" w:hAnsi="Arial" w:cs="Arial"/>
          <w:b/>
          <w:sz w:val="22"/>
          <w:szCs w:val="22"/>
          <w:u w:val="single"/>
        </w:rPr>
        <w:t>’</w:t>
      </w:r>
      <w:r>
        <w:rPr>
          <w:rFonts w:ascii="Arial" w:hAnsi="Arial" w:cs="Arial"/>
          <w:b/>
          <w:sz w:val="22"/>
          <w:szCs w:val="22"/>
          <w:u w:val="single"/>
        </w:rPr>
        <w:t>ordre du jour</w:t>
      </w:r>
      <w:r w:rsidR="001D2896">
        <w:rPr>
          <w:rFonts w:ascii="Arial" w:hAnsi="Arial" w:cs="Arial"/>
          <w:b/>
          <w:sz w:val="22"/>
          <w:szCs w:val="22"/>
          <w:u w:val="single"/>
        </w:rPr>
        <w:t xml:space="preserve"> provisoire</w:t>
      </w:r>
      <w:r w:rsidR="00B310A5" w:rsidRPr="00B310A5">
        <w:rPr>
          <w:rFonts w:ascii="Arial" w:hAnsi="Arial" w:cs="Arial"/>
          <w:b/>
          <w:sz w:val="22"/>
          <w:szCs w:val="22"/>
        </w:rPr>
        <w:t> :</w:t>
      </w:r>
    </w:p>
    <w:p w14:paraId="6EA452B5" w14:textId="4CCB03B2" w:rsidR="006F270C" w:rsidRDefault="006F270C" w:rsidP="006F270C">
      <w:pPr>
        <w:pStyle w:val="Sansinterligne2"/>
        <w:jc w:val="center"/>
        <w:rPr>
          <w:rFonts w:ascii="Arial" w:hAnsi="Arial" w:cs="Arial"/>
          <w:b/>
          <w:sz w:val="22"/>
          <w:szCs w:val="22"/>
        </w:rPr>
      </w:pPr>
      <w:r>
        <w:rPr>
          <w:rFonts w:ascii="Arial" w:hAnsi="Arial"/>
          <w:b/>
          <w:sz w:val="22"/>
        </w:rPr>
        <w:t>Demande d</w:t>
      </w:r>
      <w:r w:rsidR="003E1400">
        <w:rPr>
          <w:rFonts w:ascii="Arial" w:hAnsi="Arial"/>
          <w:b/>
          <w:sz w:val="22"/>
        </w:rPr>
        <w:t>’</w:t>
      </w:r>
      <w:r>
        <w:rPr>
          <w:rFonts w:ascii="Arial" w:hAnsi="Arial"/>
          <w:b/>
          <w:sz w:val="22"/>
        </w:rPr>
        <w:t xml:space="preserve">examen de la candidature </w:t>
      </w:r>
      <w:r w:rsidR="00337DC2">
        <w:rPr>
          <w:rFonts w:ascii="Arial" w:hAnsi="Arial"/>
          <w:b/>
          <w:sz w:val="22"/>
        </w:rPr>
        <w:br/>
      </w:r>
      <w:r>
        <w:rPr>
          <w:rFonts w:ascii="Arial" w:hAnsi="Arial"/>
          <w:b/>
          <w:sz w:val="22"/>
        </w:rPr>
        <w:t xml:space="preserve">de « La culture de la préparation du bortsch ukrainien » </w:t>
      </w:r>
      <w:bookmarkStart w:id="0" w:name="_Hlk105159385"/>
      <w:r>
        <w:rPr>
          <w:rFonts w:ascii="Arial" w:hAnsi="Arial"/>
          <w:b/>
          <w:sz w:val="22"/>
        </w:rPr>
        <w:t>par l</w:t>
      </w:r>
      <w:r w:rsidR="003E1400">
        <w:rPr>
          <w:rFonts w:ascii="Arial" w:hAnsi="Arial"/>
          <w:b/>
          <w:sz w:val="22"/>
        </w:rPr>
        <w:t>’</w:t>
      </w:r>
      <w:r>
        <w:rPr>
          <w:rFonts w:ascii="Arial" w:hAnsi="Arial"/>
          <w:b/>
          <w:sz w:val="22"/>
        </w:rPr>
        <w:t>Ukraine</w:t>
      </w:r>
      <w:r w:rsidR="008B68BC">
        <w:rPr>
          <w:rFonts w:ascii="Arial" w:hAnsi="Arial"/>
          <w:b/>
          <w:sz w:val="22"/>
        </w:rPr>
        <w:t xml:space="preserve"> </w:t>
      </w:r>
      <w:r w:rsidR="00337DC2">
        <w:rPr>
          <w:rFonts w:ascii="Arial" w:hAnsi="Arial"/>
          <w:b/>
          <w:sz w:val="22"/>
        </w:rPr>
        <w:br/>
      </w:r>
      <w:r w:rsidR="008B68BC">
        <w:rPr>
          <w:rFonts w:ascii="Arial" w:hAnsi="Arial"/>
          <w:b/>
          <w:sz w:val="22"/>
        </w:rPr>
        <w:t>pour la Liste de sauvegarde urgente</w:t>
      </w:r>
      <w:r>
        <w:rPr>
          <w:rFonts w:ascii="Arial" w:hAnsi="Arial"/>
          <w:b/>
          <w:sz w:val="22"/>
        </w:rPr>
        <w:t>, en tant que cas d</w:t>
      </w:r>
      <w:r w:rsidR="003E1400">
        <w:rPr>
          <w:rFonts w:ascii="Arial" w:hAnsi="Arial"/>
          <w:b/>
          <w:sz w:val="22"/>
        </w:rPr>
        <w:t>’</w:t>
      </w:r>
      <w:r>
        <w:rPr>
          <w:rFonts w:ascii="Arial" w:hAnsi="Arial"/>
          <w:b/>
          <w:sz w:val="22"/>
        </w:rPr>
        <w:t>extrême urgence</w:t>
      </w:r>
      <w:bookmarkEnd w:id="0"/>
    </w:p>
    <w:p w14:paraId="493BEC9E" w14:textId="11FFE7DC" w:rsidR="00ED13E8" w:rsidRDefault="00ED13E8" w:rsidP="00ED13E8">
      <w:pPr>
        <w:pStyle w:val="Sansinterligne2"/>
        <w:spacing w:after="1200"/>
        <w:jc w:val="center"/>
        <w:rPr>
          <w:rFonts w:ascii="Arial" w:hAnsi="Arial" w:cs="Arial"/>
          <w:b/>
          <w:sz w:val="22"/>
          <w:szCs w:val="22"/>
          <w:u w:val="single"/>
        </w:rPr>
      </w:pP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C42FA9" w:rsidRPr="00E82823" w14:paraId="30671EBB" w14:textId="77777777" w:rsidTr="00093C45">
        <w:trPr>
          <w:jc w:val="center"/>
        </w:trPr>
        <w:tc>
          <w:tcPr>
            <w:tcW w:w="5670" w:type="dxa"/>
            <w:vAlign w:val="center"/>
          </w:tcPr>
          <w:p w14:paraId="22596406" w14:textId="77777777" w:rsidR="00ED13E8" w:rsidRPr="00B43974" w:rsidRDefault="00ED13E8" w:rsidP="00ED13E8">
            <w:pPr>
              <w:pStyle w:val="Sansinterligne1"/>
              <w:spacing w:before="200" w:after="200"/>
              <w:jc w:val="center"/>
              <w:rPr>
                <w:rFonts w:ascii="Arial" w:hAnsi="Arial" w:cs="Arial"/>
                <w:b/>
                <w:sz w:val="22"/>
                <w:szCs w:val="22"/>
              </w:rPr>
            </w:pPr>
            <w:r w:rsidRPr="00B43974">
              <w:rPr>
                <w:rFonts w:ascii="Arial" w:hAnsi="Arial" w:cs="Arial"/>
                <w:b/>
                <w:sz w:val="22"/>
                <w:szCs w:val="22"/>
              </w:rPr>
              <w:t>Résumé</w:t>
            </w:r>
          </w:p>
          <w:p w14:paraId="6C0F6F40" w14:textId="16A96ACF" w:rsidR="000A1DA4" w:rsidRDefault="000A1DA4" w:rsidP="008E320F">
            <w:pPr>
              <w:pStyle w:val="Sansinterligne2"/>
              <w:spacing w:before="200" w:after="200"/>
              <w:jc w:val="both"/>
              <w:rPr>
                <w:rFonts w:ascii="Arial" w:hAnsi="Arial" w:cs="Arial"/>
                <w:sz w:val="22"/>
                <w:szCs w:val="22"/>
              </w:rPr>
            </w:pPr>
            <w:r w:rsidRPr="000A1DA4">
              <w:rPr>
                <w:rFonts w:ascii="Arial" w:hAnsi="Arial" w:cs="Arial"/>
                <w:sz w:val="22"/>
                <w:szCs w:val="22"/>
              </w:rPr>
              <w:t>L</w:t>
            </w:r>
            <w:r w:rsidR="003E1400">
              <w:rPr>
                <w:rFonts w:ascii="Arial" w:hAnsi="Arial" w:cs="Arial"/>
                <w:sz w:val="22"/>
                <w:szCs w:val="22"/>
              </w:rPr>
              <w:t>’</w:t>
            </w:r>
            <w:r w:rsidRPr="000A1DA4">
              <w:rPr>
                <w:rFonts w:ascii="Arial" w:hAnsi="Arial" w:cs="Arial"/>
                <w:sz w:val="22"/>
                <w:szCs w:val="22"/>
              </w:rPr>
              <w:t>Ukraine a demandé au Comité d</w:t>
            </w:r>
            <w:r w:rsidR="003E1400">
              <w:rPr>
                <w:rFonts w:ascii="Arial" w:hAnsi="Arial" w:cs="Arial"/>
                <w:sz w:val="22"/>
                <w:szCs w:val="22"/>
              </w:rPr>
              <w:t>’</w:t>
            </w:r>
            <w:r w:rsidRPr="000A1DA4">
              <w:rPr>
                <w:rFonts w:ascii="Arial" w:hAnsi="Arial" w:cs="Arial"/>
                <w:sz w:val="22"/>
                <w:szCs w:val="22"/>
              </w:rPr>
              <w:t xml:space="preserve">examiner la candidature </w:t>
            </w:r>
            <w:r w:rsidR="008B68BC">
              <w:rPr>
                <w:rFonts w:ascii="Arial" w:hAnsi="Arial" w:cs="Arial"/>
                <w:sz w:val="22"/>
                <w:szCs w:val="22"/>
              </w:rPr>
              <w:t>« La c</w:t>
            </w:r>
            <w:r w:rsidRPr="000A1DA4">
              <w:rPr>
                <w:rFonts w:ascii="Arial" w:hAnsi="Arial" w:cs="Arial"/>
                <w:sz w:val="22"/>
                <w:szCs w:val="22"/>
              </w:rPr>
              <w:t xml:space="preserve">ulture </w:t>
            </w:r>
            <w:r w:rsidR="008B68BC">
              <w:rPr>
                <w:rFonts w:ascii="Arial" w:hAnsi="Arial" w:cs="Arial"/>
                <w:sz w:val="22"/>
                <w:szCs w:val="22"/>
              </w:rPr>
              <w:t>de la préparation du bortsch ukrainien »</w:t>
            </w:r>
            <w:r w:rsidRPr="000A1DA4">
              <w:rPr>
                <w:rFonts w:ascii="Arial" w:hAnsi="Arial" w:cs="Arial"/>
                <w:sz w:val="22"/>
                <w:szCs w:val="22"/>
              </w:rPr>
              <w:t xml:space="preserve"> en vue de son inscription sur la Liste de sauvegarde urgente en tant que cas d</w:t>
            </w:r>
            <w:r w:rsidR="003E1400">
              <w:rPr>
                <w:rFonts w:ascii="Arial" w:hAnsi="Arial" w:cs="Arial"/>
                <w:sz w:val="22"/>
                <w:szCs w:val="22"/>
              </w:rPr>
              <w:t>’</w:t>
            </w:r>
            <w:r w:rsidRPr="000A1DA4">
              <w:rPr>
                <w:rFonts w:ascii="Arial" w:hAnsi="Arial" w:cs="Arial"/>
                <w:sz w:val="22"/>
                <w:szCs w:val="22"/>
              </w:rPr>
              <w:t>extrême urgence, conformément à l</w:t>
            </w:r>
            <w:r w:rsidR="003E1400">
              <w:rPr>
                <w:rFonts w:ascii="Arial" w:hAnsi="Arial" w:cs="Arial"/>
                <w:sz w:val="22"/>
                <w:szCs w:val="22"/>
              </w:rPr>
              <w:t>’</w:t>
            </w:r>
            <w:r w:rsidRPr="000A1DA4">
              <w:rPr>
                <w:rFonts w:ascii="Arial" w:hAnsi="Arial" w:cs="Arial"/>
                <w:sz w:val="22"/>
                <w:szCs w:val="22"/>
              </w:rPr>
              <w:t>article 17.3 de la Convention de 2003. Suivant la procédure établie par le Bureau du Comité, ce document présente cette demande et la recommandation de l</w:t>
            </w:r>
            <w:r w:rsidR="003E1400">
              <w:rPr>
                <w:rFonts w:ascii="Arial" w:hAnsi="Arial" w:cs="Arial"/>
                <w:sz w:val="22"/>
                <w:szCs w:val="22"/>
              </w:rPr>
              <w:t>’</w:t>
            </w:r>
            <w:r w:rsidR="008B68BC">
              <w:rPr>
                <w:rFonts w:ascii="Arial" w:hAnsi="Arial" w:cs="Arial"/>
                <w:sz w:val="22"/>
                <w:szCs w:val="22"/>
              </w:rPr>
              <w:t>O</w:t>
            </w:r>
            <w:r w:rsidRPr="000A1DA4">
              <w:rPr>
                <w:rFonts w:ascii="Arial" w:hAnsi="Arial" w:cs="Arial"/>
                <w:sz w:val="22"/>
                <w:szCs w:val="22"/>
              </w:rPr>
              <w:t>rgane d</w:t>
            </w:r>
            <w:r w:rsidR="003E1400">
              <w:rPr>
                <w:rFonts w:ascii="Arial" w:hAnsi="Arial" w:cs="Arial"/>
                <w:sz w:val="22"/>
                <w:szCs w:val="22"/>
              </w:rPr>
              <w:t>’</w:t>
            </w:r>
            <w:r w:rsidRPr="000A1DA4">
              <w:rPr>
                <w:rFonts w:ascii="Arial" w:hAnsi="Arial" w:cs="Arial"/>
                <w:sz w:val="22"/>
                <w:szCs w:val="22"/>
              </w:rPr>
              <w:t>évaluation.</w:t>
            </w:r>
          </w:p>
          <w:p w14:paraId="0DA93BC8" w14:textId="7B1EEA4C" w:rsidR="00C42FA9" w:rsidRPr="00AF53DA" w:rsidRDefault="00ED13E8" w:rsidP="00ED13E8">
            <w:pPr>
              <w:pStyle w:val="Sansinterligne2"/>
              <w:spacing w:before="200" w:after="200"/>
              <w:rPr>
                <w:rFonts w:ascii="Arial" w:hAnsi="Arial" w:cs="Arial"/>
                <w:bCs/>
                <w:sz w:val="22"/>
                <w:szCs w:val="22"/>
              </w:rPr>
            </w:pPr>
            <w:r w:rsidRPr="00B43974">
              <w:rPr>
                <w:rFonts w:ascii="Arial" w:hAnsi="Arial" w:cs="Arial"/>
                <w:b/>
                <w:sz w:val="22"/>
                <w:szCs w:val="22"/>
              </w:rPr>
              <w:t xml:space="preserve">Décision requise : </w:t>
            </w:r>
            <w:r w:rsidRPr="00B43974">
              <w:rPr>
                <w:rFonts w:ascii="Arial" w:hAnsi="Arial" w:cs="Arial"/>
                <w:bCs/>
                <w:sz w:val="22"/>
                <w:szCs w:val="22"/>
              </w:rPr>
              <w:t xml:space="preserve">paragraphe </w:t>
            </w:r>
            <w:r w:rsidR="000A1DA4">
              <w:rPr>
                <w:rFonts w:ascii="Arial" w:hAnsi="Arial" w:cs="Arial"/>
                <w:bCs/>
                <w:sz w:val="22"/>
                <w:szCs w:val="22"/>
              </w:rPr>
              <w:t>7</w:t>
            </w:r>
          </w:p>
        </w:tc>
      </w:tr>
    </w:tbl>
    <w:p w14:paraId="720F3862" w14:textId="77777777" w:rsidR="006F270C" w:rsidRDefault="006F270C">
      <w:pPr>
        <w:rPr>
          <w:rFonts w:ascii="Arial" w:hAnsi="Arial" w:cs="Arial"/>
          <w:bCs/>
          <w:sz w:val="22"/>
          <w:szCs w:val="22"/>
          <w:lang w:val="fr-FR"/>
        </w:rPr>
      </w:pPr>
      <w:r w:rsidRPr="000A1DA4">
        <w:rPr>
          <w:rFonts w:ascii="Arial" w:hAnsi="Arial" w:cs="Arial"/>
          <w:bCs/>
          <w:sz w:val="22"/>
          <w:szCs w:val="22"/>
          <w:lang w:val="fr-FR"/>
        </w:rPr>
        <w:br w:type="page"/>
      </w:r>
    </w:p>
    <w:p w14:paraId="4E537787" w14:textId="1406DD01" w:rsidR="006F270C" w:rsidRDefault="006F270C" w:rsidP="002326DE">
      <w:pPr>
        <w:pStyle w:val="Sansinterligne1"/>
        <w:numPr>
          <w:ilvl w:val="0"/>
          <w:numId w:val="17"/>
        </w:numPr>
        <w:tabs>
          <w:tab w:val="left" w:pos="1763"/>
        </w:tabs>
        <w:spacing w:before="120" w:after="120"/>
        <w:ind w:left="567" w:hanging="567"/>
        <w:jc w:val="both"/>
        <w:rPr>
          <w:rFonts w:ascii="Arial" w:hAnsi="Arial" w:cs="Arial"/>
          <w:bCs/>
          <w:sz w:val="22"/>
          <w:szCs w:val="22"/>
        </w:rPr>
      </w:pPr>
      <w:r w:rsidRPr="006F270C">
        <w:rPr>
          <w:rFonts w:ascii="Arial" w:hAnsi="Arial" w:cs="Arial"/>
          <w:bCs/>
          <w:sz w:val="22"/>
          <w:szCs w:val="22"/>
        </w:rPr>
        <w:lastRenderedPageBreak/>
        <w:t>Le présent document concerne la demande de l</w:t>
      </w:r>
      <w:r w:rsidR="003E1400">
        <w:rPr>
          <w:rFonts w:ascii="Arial" w:hAnsi="Arial" w:cs="Arial"/>
          <w:bCs/>
          <w:sz w:val="22"/>
          <w:szCs w:val="22"/>
        </w:rPr>
        <w:t>’</w:t>
      </w:r>
      <w:r w:rsidRPr="006F270C">
        <w:rPr>
          <w:rFonts w:ascii="Arial" w:hAnsi="Arial" w:cs="Arial"/>
          <w:bCs/>
          <w:sz w:val="22"/>
          <w:szCs w:val="22"/>
        </w:rPr>
        <w:t>Ukraine d</w:t>
      </w:r>
      <w:r w:rsidR="003E1400">
        <w:rPr>
          <w:rFonts w:ascii="Arial" w:hAnsi="Arial" w:cs="Arial"/>
          <w:bCs/>
          <w:sz w:val="22"/>
          <w:szCs w:val="22"/>
        </w:rPr>
        <w:t>’</w:t>
      </w:r>
      <w:r w:rsidRPr="006F270C">
        <w:rPr>
          <w:rFonts w:ascii="Arial" w:hAnsi="Arial" w:cs="Arial"/>
          <w:bCs/>
          <w:sz w:val="22"/>
          <w:szCs w:val="22"/>
        </w:rPr>
        <w:t xml:space="preserve">inscrire dès que possible la candidature </w:t>
      </w:r>
      <w:r w:rsidR="007A4507">
        <w:rPr>
          <w:rFonts w:ascii="Arial" w:hAnsi="Arial" w:cs="Arial"/>
          <w:sz w:val="22"/>
          <w:szCs w:val="22"/>
        </w:rPr>
        <w:t>« La c</w:t>
      </w:r>
      <w:r w:rsidR="007A4507" w:rsidRPr="000A1DA4">
        <w:rPr>
          <w:rFonts w:ascii="Arial" w:hAnsi="Arial" w:cs="Arial"/>
          <w:sz w:val="22"/>
          <w:szCs w:val="22"/>
        </w:rPr>
        <w:t xml:space="preserve">ulture </w:t>
      </w:r>
      <w:r w:rsidR="007A4507">
        <w:rPr>
          <w:rFonts w:ascii="Arial" w:hAnsi="Arial" w:cs="Arial"/>
          <w:sz w:val="22"/>
          <w:szCs w:val="22"/>
        </w:rPr>
        <w:t xml:space="preserve">de la préparation du bortsch ukrainien » </w:t>
      </w:r>
      <w:r w:rsidRPr="006F270C">
        <w:rPr>
          <w:rFonts w:ascii="Arial" w:hAnsi="Arial" w:cs="Arial"/>
          <w:bCs/>
          <w:sz w:val="22"/>
          <w:szCs w:val="22"/>
        </w:rPr>
        <w:t xml:space="preserve">sur la Liste du patrimoine culturel immatériel nécessitant une sauvegarde urgente (ci-après, </w:t>
      </w:r>
      <w:r w:rsidR="007A4507">
        <w:rPr>
          <w:rFonts w:ascii="Arial" w:hAnsi="Arial" w:cs="Arial"/>
          <w:bCs/>
          <w:sz w:val="22"/>
          <w:szCs w:val="22"/>
        </w:rPr>
        <w:t>« </w:t>
      </w:r>
      <w:r w:rsidRPr="006F270C">
        <w:rPr>
          <w:rFonts w:ascii="Arial" w:hAnsi="Arial" w:cs="Arial"/>
          <w:bCs/>
          <w:sz w:val="22"/>
          <w:szCs w:val="22"/>
        </w:rPr>
        <w:t>la Liste de sauvegarde urgente</w:t>
      </w:r>
      <w:r w:rsidR="007A4507">
        <w:rPr>
          <w:rFonts w:ascii="Arial" w:hAnsi="Arial" w:cs="Arial"/>
          <w:bCs/>
          <w:sz w:val="22"/>
          <w:szCs w:val="22"/>
        </w:rPr>
        <w:t> »</w:t>
      </w:r>
      <w:r w:rsidRPr="006F270C">
        <w:rPr>
          <w:rFonts w:ascii="Arial" w:hAnsi="Arial" w:cs="Arial"/>
          <w:bCs/>
          <w:sz w:val="22"/>
          <w:szCs w:val="22"/>
        </w:rPr>
        <w:t xml:space="preserve">). </w:t>
      </w:r>
      <w:proofErr w:type="gramStart"/>
      <w:r w:rsidRPr="006F270C">
        <w:rPr>
          <w:rFonts w:ascii="Arial" w:hAnsi="Arial" w:cs="Arial"/>
          <w:bCs/>
          <w:sz w:val="22"/>
          <w:szCs w:val="22"/>
        </w:rPr>
        <w:t>Suite à</w:t>
      </w:r>
      <w:proofErr w:type="gramEnd"/>
      <w:r w:rsidRPr="006F270C">
        <w:rPr>
          <w:rFonts w:ascii="Arial" w:hAnsi="Arial" w:cs="Arial"/>
          <w:bCs/>
          <w:sz w:val="22"/>
          <w:szCs w:val="22"/>
        </w:rPr>
        <w:t xml:space="preserve"> la soumission initiale en mars 2021 pour inscription sur la Liste représentative du patrimoine culturel immatériel de l</w:t>
      </w:r>
      <w:r w:rsidR="003E1400">
        <w:rPr>
          <w:rFonts w:ascii="Arial" w:hAnsi="Arial" w:cs="Arial"/>
          <w:bCs/>
          <w:sz w:val="22"/>
          <w:szCs w:val="22"/>
        </w:rPr>
        <w:t>’</w:t>
      </w:r>
      <w:r w:rsidRPr="006F270C">
        <w:rPr>
          <w:rFonts w:ascii="Arial" w:hAnsi="Arial" w:cs="Arial"/>
          <w:bCs/>
          <w:sz w:val="22"/>
          <w:szCs w:val="22"/>
        </w:rPr>
        <w:t xml:space="preserve">humanité, la candidature était en attente de traitement </w:t>
      </w:r>
      <w:r w:rsidRPr="00317D8F">
        <w:rPr>
          <w:rFonts w:ascii="Arial" w:hAnsi="Arial" w:cs="Arial"/>
          <w:bCs/>
          <w:sz w:val="22"/>
          <w:szCs w:val="22"/>
        </w:rPr>
        <w:t>en application</w:t>
      </w:r>
      <w:r w:rsidRPr="006F270C">
        <w:rPr>
          <w:rFonts w:ascii="Arial" w:hAnsi="Arial" w:cs="Arial"/>
          <w:bCs/>
          <w:sz w:val="22"/>
          <w:szCs w:val="22"/>
        </w:rPr>
        <w:t xml:space="preserve"> de la catégorie </w:t>
      </w:r>
      <w:r w:rsidR="007A4507">
        <w:rPr>
          <w:rFonts w:ascii="Arial" w:hAnsi="Arial" w:cs="Arial"/>
          <w:bCs/>
          <w:sz w:val="22"/>
          <w:szCs w:val="22"/>
        </w:rPr>
        <w:t>p</w:t>
      </w:r>
      <w:r w:rsidRPr="006F270C">
        <w:rPr>
          <w:rFonts w:ascii="Arial" w:hAnsi="Arial" w:cs="Arial"/>
          <w:bCs/>
          <w:sz w:val="22"/>
          <w:szCs w:val="22"/>
        </w:rPr>
        <w:t>riorité (0) dans le cadre du plafond annuel et du système d</w:t>
      </w:r>
      <w:r w:rsidR="003E1400">
        <w:rPr>
          <w:rFonts w:ascii="Arial" w:hAnsi="Arial" w:cs="Arial"/>
          <w:bCs/>
          <w:sz w:val="22"/>
          <w:szCs w:val="22"/>
        </w:rPr>
        <w:t>’</w:t>
      </w:r>
      <w:r w:rsidRPr="006F270C">
        <w:rPr>
          <w:rFonts w:ascii="Arial" w:hAnsi="Arial" w:cs="Arial"/>
          <w:bCs/>
          <w:sz w:val="22"/>
          <w:szCs w:val="22"/>
        </w:rPr>
        <w:t>ordre de priorités pour les mécanismes d</w:t>
      </w:r>
      <w:r w:rsidR="003E1400">
        <w:rPr>
          <w:rFonts w:ascii="Arial" w:hAnsi="Arial" w:cs="Arial"/>
          <w:bCs/>
          <w:sz w:val="22"/>
          <w:szCs w:val="22"/>
        </w:rPr>
        <w:t>’</w:t>
      </w:r>
      <w:r w:rsidRPr="006F270C">
        <w:rPr>
          <w:rFonts w:ascii="Arial" w:hAnsi="Arial" w:cs="Arial"/>
          <w:bCs/>
          <w:sz w:val="22"/>
          <w:szCs w:val="22"/>
        </w:rPr>
        <w:t>inscription</w:t>
      </w:r>
      <w:r w:rsidR="00E07854">
        <w:rPr>
          <w:rFonts w:ascii="Arial" w:hAnsi="Arial" w:cs="Arial"/>
          <w:bCs/>
          <w:sz w:val="22"/>
          <w:szCs w:val="22"/>
        </w:rPr>
        <w:t xml:space="preserve"> sur les listes</w:t>
      </w:r>
      <w:r w:rsidRPr="006F270C">
        <w:rPr>
          <w:rFonts w:ascii="Arial" w:hAnsi="Arial" w:cs="Arial"/>
          <w:bCs/>
          <w:sz w:val="22"/>
          <w:szCs w:val="22"/>
        </w:rPr>
        <w:t xml:space="preserve"> </w:t>
      </w:r>
      <w:r w:rsidR="007A4507">
        <w:rPr>
          <w:rFonts w:ascii="Arial" w:hAnsi="Arial" w:cs="Arial"/>
          <w:bCs/>
          <w:sz w:val="22"/>
          <w:szCs w:val="22"/>
        </w:rPr>
        <w:t xml:space="preserve">tel qu’énoncés </w:t>
      </w:r>
      <w:r w:rsidRPr="006F270C">
        <w:rPr>
          <w:rFonts w:ascii="Arial" w:hAnsi="Arial" w:cs="Arial"/>
          <w:bCs/>
          <w:sz w:val="22"/>
          <w:szCs w:val="22"/>
        </w:rPr>
        <w:t>dans les Directives opérationnelles. Dans le contexte du conflit armé en cours, l</w:t>
      </w:r>
      <w:r w:rsidR="003E1400">
        <w:rPr>
          <w:rFonts w:ascii="Arial" w:hAnsi="Arial" w:cs="Arial"/>
          <w:bCs/>
          <w:sz w:val="22"/>
          <w:szCs w:val="22"/>
        </w:rPr>
        <w:t>’</w:t>
      </w:r>
      <w:r w:rsidRPr="006F270C">
        <w:rPr>
          <w:rFonts w:ascii="Arial" w:hAnsi="Arial" w:cs="Arial"/>
          <w:bCs/>
          <w:sz w:val="22"/>
          <w:szCs w:val="22"/>
        </w:rPr>
        <w:t xml:space="preserve">Ukraine a fait une demande le 21 avril 2022 pour que cette candidature soit traitée </w:t>
      </w:r>
      <w:r w:rsidR="007A4507">
        <w:rPr>
          <w:rFonts w:ascii="Arial" w:hAnsi="Arial" w:cs="Arial"/>
          <w:bCs/>
          <w:sz w:val="22"/>
          <w:szCs w:val="22"/>
        </w:rPr>
        <w:t>en tant que</w:t>
      </w:r>
      <w:r w:rsidRPr="006F270C">
        <w:rPr>
          <w:rFonts w:ascii="Arial" w:hAnsi="Arial" w:cs="Arial"/>
          <w:bCs/>
          <w:sz w:val="22"/>
          <w:szCs w:val="22"/>
        </w:rPr>
        <w:t xml:space="preserve"> cas d</w:t>
      </w:r>
      <w:r w:rsidR="003E1400">
        <w:rPr>
          <w:rFonts w:ascii="Arial" w:hAnsi="Arial" w:cs="Arial"/>
          <w:bCs/>
          <w:sz w:val="22"/>
          <w:szCs w:val="22"/>
        </w:rPr>
        <w:t>’</w:t>
      </w:r>
      <w:r w:rsidRPr="006F270C">
        <w:rPr>
          <w:rFonts w:ascii="Arial" w:hAnsi="Arial" w:cs="Arial"/>
          <w:bCs/>
          <w:sz w:val="22"/>
          <w:szCs w:val="22"/>
        </w:rPr>
        <w:t>extrême urgence en référence à l</w:t>
      </w:r>
      <w:r w:rsidR="003E1400">
        <w:rPr>
          <w:rFonts w:ascii="Arial" w:hAnsi="Arial" w:cs="Arial"/>
          <w:bCs/>
          <w:sz w:val="22"/>
          <w:szCs w:val="22"/>
        </w:rPr>
        <w:t>’</w:t>
      </w:r>
      <w:r w:rsidRPr="006F270C">
        <w:rPr>
          <w:rFonts w:ascii="Arial" w:hAnsi="Arial" w:cs="Arial"/>
          <w:bCs/>
          <w:sz w:val="22"/>
          <w:szCs w:val="22"/>
        </w:rPr>
        <w:t xml:space="preserve">article 17.3 de la Convention de 2003, ce </w:t>
      </w:r>
      <w:r w:rsidR="00322F0E">
        <w:rPr>
          <w:rFonts w:ascii="Arial" w:hAnsi="Arial" w:cs="Arial"/>
          <w:bCs/>
          <w:sz w:val="22"/>
          <w:szCs w:val="22"/>
        </w:rPr>
        <w:t>qui signifie</w:t>
      </w:r>
      <w:r w:rsidRPr="006F270C">
        <w:rPr>
          <w:rFonts w:ascii="Arial" w:hAnsi="Arial" w:cs="Arial"/>
          <w:bCs/>
          <w:sz w:val="22"/>
          <w:szCs w:val="22"/>
        </w:rPr>
        <w:t xml:space="preserve"> que cette disposition serait appliquée dans la mise en œuvre de la Convention</w:t>
      </w:r>
      <w:r w:rsidR="00322F0E">
        <w:rPr>
          <w:rFonts w:ascii="Arial" w:hAnsi="Arial" w:cs="Arial"/>
          <w:bCs/>
          <w:sz w:val="22"/>
          <w:szCs w:val="22"/>
        </w:rPr>
        <w:t xml:space="preserve"> pour la première fois</w:t>
      </w:r>
      <w:r w:rsidRPr="006F270C">
        <w:rPr>
          <w:rFonts w:ascii="Arial" w:hAnsi="Arial" w:cs="Arial"/>
          <w:bCs/>
          <w:sz w:val="22"/>
          <w:szCs w:val="22"/>
        </w:rPr>
        <w:t>.</w:t>
      </w:r>
    </w:p>
    <w:p w14:paraId="722A02F6" w14:textId="749E9CD2" w:rsidR="006F270C" w:rsidRPr="006F270C" w:rsidRDefault="006F270C" w:rsidP="002326DE">
      <w:pPr>
        <w:pStyle w:val="Sansinterligne1"/>
        <w:numPr>
          <w:ilvl w:val="0"/>
          <w:numId w:val="17"/>
        </w:numPr>
        <w:tabs>
          <w:tab w:val="left" w:pos="1763"/>
        </w:tabs>
        <w:spacing w:before="120" w:after="120"/>
        <w:ind w:left="567" w:hanging="567"/>
        <w:jc w:val="both"/>
        <w:rPr>
          <w:rFonts w:ascii="Arial" w:hAnsi="Arial" w:cs="Arial"/>
          <w:bCs/>
          <w:sz w:val="22"/>
          <w:szCs w:val="22"/>
        </w:rPr>
      </w:pPr>
      <w:r w:rsidRPr="006F270C">
        <w:rPr>
          <w:rFonts w:ascii="Arial" w:hAnsi="Arial" w:cs="Arial"/>
          <w:bCs/>
          <w:sz w:val="22"/>
          <w:szCs w:val="22"/>
        </w:rPr>
        <w:t>Le Bureau s</w:t>
      </w:r>
      <w:r w:rsidR="003E1400">
        <w:rPr>
          <w:rFonts w:ascii="Arial" w:hAnsi="Arial" w:cs="Arial"/>
          <w:bCs/>
          <w:sz w:val="22"/>
          <w:szCs w:val="22"/>
        </w:rPr>
        <w:t>’</w:t>
      </w:r>
      <w:r w:rsidRPr="006F270C">
        <w:rPr>
          <w:rFonts w:ascii="Arial" w:hAnsi="Arial" w:cs="Arial"/>
          <w:bCs/>
          <w:sz w:val="22"/>
          <w:szCs w:val="22"/>
        </w:rPr>
        <w:t xml:space="preserve">est réuni le 6 mai 2022 pour examiner la demande et établir une procédure </w:t>
      </w:r>
      <w:r w:rsidR="00322F0E">
        <w:rPr>
          <w:rFonts w:ascii="Arial" w:hAnsi="Arial" w:cs="Arial"/>
          <w:bCs/>
          <w:sz w:val="22"/>
          <w:szCs w:val="22"/>
        </w:rPr>
        <w:t>par étapes</w:t>
      </w:r>
      <w:r w:rsidRPr="006F270C">
        <w:rPr>
          <w:rFonts w:ascii="Arial" w:hAnsi="Arial" w:cs="Arial"/>
          <w:bCs/>
          <w:sz w:val="22"/>
          <w:szCs w:val="22"/>
        </w:rPr>
        <w:t xml:space="preserve"> </w:t>
      </w:r>
      <w:r w:rsidR="00322F0E">
        <w:rPr>
          <w:rFonts w:ascii="Arial" w:hAnsi="Arial" w:cs="Arial"/>
          <w:bCs/>
          <w:sz w:val="22"/>
          <w:szCs w:val="22"/>
        </w:rPr>
        <w:t>afin de</w:t>
      </w:r>
      <w:r w:rsidR="00322F0E" w:rsidRPr="006F270C">
        <w:rPr>
          <w:rFonts w:ascii="Arial" w:hAnsi="Arial" w:cs="Arial"/>
          <w:bCs/>
          <w:sz w:val="22"/>
          <w:szCs w:val="22"/>
        </w:rPr>
        <w:t xml:space="preserve"> </w:t>
      </w:r>
      <w:r w:rsidRPr="006F270C">
        <w:rPr>
          <w:rFonts w:ascii="Arial" w:hAnsi="Arial" w:cs="Arial"/>
          <w:bCs/>
          <w:sz w:val="22"/>
          <w:szCs w:val="22"/>
        </w:rPr>
        <w:t xml:space="preserve">traiter la demande (document </w:t>
      </w:r>
      <w:hyperlink r:id="rId8" w:history="1">
        <w:r w:rsidRPr="00F54FC6">
          <w:rPr>
            <w:rStyle w:val="Lienhypertexte"/>
            <w:rFonts w:ascii="Arial" w:hAnsi="Arial" w:cs="Arial"/>
            <w:bCs/>
            <w:sz w:val="22"/>
            <w:szCs w:val="22"/>
          </w:rPr>
          <w:t>LHE/22/17.COM 3.BUR/3</w:t>
        </w:r>
      </w:hyperlink>
      <w:r w:rsidRPr="006F270C">
        <w:rPr>
          <w:rFonts w:ascii="Arial" w:hAnsi="Arial" w:cs="Arial"/>
          <w:bCs/>
          <w:sz w:val="22"/>
          <w:szCs w:val="22"/>
        </w:rPr>
        <w:t xml:space="preserve"> et </w:t>
      </w:r>
      <w:hyperlink r:id="rId9" w:history="1">
        <w:r w:rsidRPr="00F54FC6">
          <w:rPr>
            <w:rStyle w:val="Lienhypertexte"/>
            <w:rFonts w:ascii="Arial" w:hAnsi="Arial" w:cs="Arial"/>
            <w:bCs/>
            <w:sz w:val="22"/>
            <w:szCs w:val="22"/>
          </w:rPr>
          <w:t>décision 17.COM 3.BUR 3).</w:t>
        </w:r>
      </w:hyperlink>
      <w:r w:rsidRPr="006F270C">
        <w:rPr>
          <w:rFonts w:ascii="Arial" w:hAnsi="Arial" w:cs="Arial"/>
          <w:bCs/>
          <w:sz w:val="22"/>
          <w:szCs w:val="22"/>
        </w:rPr>
        <w:t xml:space="preserve"> </w:t>
      </w:r>
      <w:r w:rsidR="00322F0E">
        <w:rPr>
          <w:rFonts w:ascii="Arial" w:hAnsi="Arial" w:cs="Arial"/>
          <w:bCs/>
          <w:sz w:val="22"/>
          <w:szCs w:val="22"/>
        </w:rPr>
        <w:t>Conformément à</w:t>
      </w:r>
      <w:r w:rsidR="00322F0E" w:rsidRPr="006F270C">
        <w:rPr>
          <w:rFonts w:ascii="Arial" w:hAnsi="Arial" w:cs="Arial"/>
          <w:bCs/>
          <w:sz w:val="22"/>
          <w:szCs w:val="22"/>
        </w:rPr>
        <w:t xml:space="preserve"> </w:t>
      </w:r>
      <w:r w:rsidRPr="006F270C">
        <w:rPr>
          <w:rFonts w:ascii="Arial" w:hAnsi="Arial" w:cs="Arial"/>
          <w:bCs/>
          <w:sz w:val="22"/>
          <w:szCs w:val="22"/>
        </w:rPr>
        <w:t>la procédure établie, l</w:t>
      </w:r>
      <w:r w:rsidR="003E1400">
        <w:rPr>
          <w:rFonts w:ascii="Arial" w:hAnsi="Arial" w:cs="Arial"/>
          <w:bCs/>
          <w:sz w:val="22"/>
          <w:szCs w:val="22"/>
        </w:rPr>
        <w:t>’</w:t>
      </w:r>
      <w:r w:rsidRPr="006F270C">
        <w:rPr>
          <w:rFonts w:ascii="Arial" w:hAnsi="Arial" w:cs="Arial"/>
          <w:bCs/>
          <w:sz w:val="22"/>
          <w:szCs w:val="22"/>
        </w:rPr>
        <w:t xml:space="preserve">Ukraine a été invitée à soumettre toute information complémentaire à </w:t>
      </w:r>
      <w:r w:rsidR="00322F0E">
        <w:rPr>
          <w:rFonts w:ascii="Arial" w:hAnsi="Arial" w:cs="Arial"/>
          <w:bCs/>
          <w:sz w:val="22"/>
          <w:szCs w:val="22"/>
        </w:rPr>
        <w:t>celles précédemment</w:t>
      </w:r>
      <w:r w:rsidRPr="006F270C">
        <w:rPr>
          <w:rFonts w:ascii="Arial" w:hAnsi="Arial" w:cs="Arial"/>
          <w:bCs/>
          <w:sz w:val="22"/>
          <w:szCs w:val="22"/>
        </w:rPr>
        <w:t xml:space="preserve"> fourni</w:t>
      </w:r>
      <w:r w:rsidR="00322F0E">
        <w:rPr>
          <w:rFonts w:ascii="Arial" w:hAnsi="Arial" w:cs="Arial"/>
          <w:bCs/>
          <w:sz w:val="22"/>
          <w:szCs w:val="22"/>
        </w:rPr>
        <w:t>es</w:t>
      </w:r>
      <w:r w:rsidRPr="006F270C">
        <w:rPr>
          <w:rFonts w:ascii="Arial" w:hAnsi="Arial" w:cs="Arial"/>
          <w:bCs/>
          <w:sz w:val="22"/>
          <w:szCs w:val="22"/>
        </w:rPr>
        <w:t>, notamment en ce qui concerne les critères d</w:t>
      </w:r>
      <w:r w:rsidR="003E1400">
        <w:rPr>
          <w:rFonts w:ascii="Arial" w:hAnsi="Arial" w:cs="Arial"/>
          <w:bCs/>
          <w:sz w:val="22"/>
          <w:szCs w:val="22"/>
        </w:rPr>
        <w:t>’</w:t>
      </w:r>
      <w:r w:rsidRPr="006F270C">
        <w:rPr>
          <w:rFonts w:ascii="Arial" w:hAnsi="Arial" w:cs="Arial"/>
          <w:bCs/>
          <w:sz w:val="22"/>
          <w:szCs w:val="22"/>
        </w:rPr>
        <w:t>inscription U.2(b) et U.6. Le Secrétariat a consolidé les informations supplémentaires reçues de l</w:t>
      </w:r>
      <w:r w:rsidR="003E1400">
        <w:rPr>
          <w:rFonts w:ascii="Arial" w:hAnsi="Arial" w:cs="Arial"/>
          <w:bCs/>
          <w:sz w:val="22"/>
          <w:szCs w:val="22"/>
        </w:rPr>
        <w:t>’</w:t>
      </w:r>
      <w:r w:rsidRPr="006F270C">
        <w:rPr>
          <w:rFonts w:ascii="Arial" w:hAnsi="Arial" w:cs="Arial"/>
          <w:bCs/>
          <w:sz w:val="22"/>
          <w:szCs w:val="22"/>
        </w:rPr>
        <w:t xml:space="preserve">Ukraine le 14 juin (une lettre) et le 15 juin (un formulaire ICH-01 complet et une nouvelle série de dix photos) dans un dossier de </w:t>
      </w:r>
      <w:r w:rsidR="00322F0E">
        <w:rPr>
          <w:rFonts w:ascii="Arial" w:hAnsi="Arial" w:cs="Arial"/>
          <w:bCs/>
          <w:sz w:val="22"/>
          <w:szCs w:val="22"/>
        </w:rPr>
        <w:t>candidature</w:t>
      </w:r>
      <w:r w:rsidR="00322F0E" w:rsidRPr="006F270C">
        <w:rPr>
          <w:rFonts w:ascii="Arial" w:hAnsi="Arial" w:cs="Arial"/>
          <w:bCs/>
          <w:sz w:val="22"/>
          <w:szCs w:val="22"/>
        </w:rPr>
        <w:t xml:space="preserve"> </w:t>
      </w:r>
      <w:r w:rsidRPr="006F270C">
        <w:rPr>
          <w:rFonts w:ascii="Arial" w:hAnsi="Arial" w:cs="Arial"/>
          <w:bCs/>
          <w:sz w:val="22"/>
          <w:szCs w:val="22"/>
        </w:rPr>
        <w:t xml:space="preserve">composite (no. 01852 ; </w:t>
      </w:r>
      <w:hyperlink r:id="rId10" w:history="1">
        <w:r w:rsidR="00F54FC6" w:rsidRPr="00F54FC6">
          <w:rPr>
            <w:rStyle w:val="Lienhypertexte"/>
            <w:rFonts w:ascii="Arial" w:hAnsi="Arial" w:cs="Arial"/>
            <w:bCs/>
            <w:sz w:val="22"/>
            <w:szCs w:val="22"/>
          </w:rPr>
          <w:t>https://ich.unesco.org/fr/ukraine-request-01263</w:t>
        </w:r>
      </w:hyperlink>
      <w:r w:rsidRPr="006F270C">
        <w:rPr>
          <w:rFonts w:ascii="Arial" w:hAnsi="Arial" w:cs="Arial"/>
          <w:bCs/>
          <w:sz w:val="22"/>
          <w:szCs w:val="22"/>
        </w:rPr>
        <w:t xml:space="preserve">), en utilisant le formulaire ICH-01 nouvellement soumis </w:t>
      </w:r>
      <w:r w:rsidR="00322F0E">
        <w:rPr>
          <w:rFonts w:ascii="Arial" w:hAnsi="Arial" w:cs="Arial"/>
          <w:bCs/>
          <w:sz w:val="22"/>
          <w:szCs w:val="22"/>
        </w:rPr>
        <w:t>en tant que</w:t>
      </w:r>
      <w:r w:rsidR="00322F0E" w:rsidRPr="006F270C">
        <w:rPr>
          <w:rFonts w:ascii="Arial" w:hAnsi="Arial" w:cs="Arial"/>
          <w:bCs/>
          <w:sz w:val="22"/>
          <w:szCs w:val="22"/>
        </w:rPr>
        <w:t xml:space="preserve"> </w:t>
      </w:r>
      <w:r w:rsidR="00CE1DA7" w:rsidRPr="00317D8F">
        <w:rPr>
          <w:rFonts w:ascii="Arial" w:hAnsi="Arial" w:cs="Arial"/>
          <w:bCs/>
          <w:sz w:val="22"/>
          <w:szCs w:val="22"/>
        </w:rPr>
        <w:t>support</w:t>
      </w:r>
      <w:r w:rsidR="00322F0E">
        <w:rPr>
          <w:rFonts w:ascii="Arial" w:hAnsi="Arial" w:cs="Arial"/>
          <w:bCs/>
          <w:sz w:val="22"/>
          <w:szCs w:val="22"/>
        </w:rPr>
        <w:t xml:space="preserve"> </w:t>
      </w:r>
      <w:r w:rsidRPr="006F270C">
        <w:rPr>
          <w:rFonts w:ascii="Arial" w:hAnsi="Arial" w:cs="Arial"/>
          <w:bCs/>
          <w:sz w:val="22"/>
          <w:szCs w:val="22"/>
        </w:rPr>
        <w:t>principal</w:t>
      </w:r>
      <w:r w:rsidR="00337DC2">
        <w:rPr>
          <w:rFonts w:ascii="Arial" w:hAnsi="Arial" w:cs="Arial"/>
          <w:bCs/>
          <w:sz w:val="22"/>
          <w:szCs w:val="22"/>
        </w:rPr>
        <w:t>.</w:t>
      </w:r>
    </w:p>
    <w:p w14:paraId="407BE854" w14:textId="554225BC" w:rsidR="00257F25" w:rsidRPr="00257F25" w:rsidRDefault="00257F25" w:rsidP="002326DE">
      <w:pPr>
        <w:pStyle w:val="Sansinterligne1"/>
        <w:numPr>
          <w:ilvl w:val="0"/>
          <w:numId w:val="17"/>
        </w:numPr>
        <w:tabs>
          <w:tab w:val="left" w:pos="1763"/>
        </w:tabs>
        <w:spacing w:before="120" w:after="120"/>
        <w:ind w:left="567" w:hanging="567"/>
        <w:jc w:val="both"/>
        <w:rPr>
          <w:rFonts w:ascii="Arial" w:hAnsi="Arial" w:cs="Arial"/>
          <w:bCs/>
          <w:sz w:val="22"/>
          <w:szCs w:val="22"/>
        </w:rPr>
      </w:pPr>
      <w:proofErr w:type="gramStart"/>
      <w:r w:rsidRPr="00257F25">
        <w:rPr>
          <w:rFonts w:ascii="Arial" w:hAnsi="Arial" w:cs="Arial"/>
          <w:bCs/>
          <w:sz w:val="22"/>
          <w:szCs w:val="22"/>
        </w:rPr>
        <w:t>Suite à</w:t>
      </w:r>
      <w:proofErr w:type="gramEnd"/>
      <w:r w:rsidRPr="00257F25">
        <w:rPr>
          <w:rFonts w:ascii="Arial" w:hAnsi="Arial" w:cs="Arial"/>
          <w:bCs/>
          <w:sz w:val="22"/>
          <w:szCs w:val="22"/>
        </w:rPr>
        <w:t xml:space="preserve"> la demande du Bureau, l</w:t>
      </w:r>
      <w:r w:rsidR="003E1400">
        <w:rPr>
          <w:rFonts w:ascii="Arial" w:hAnsi="Arial" w:cs="Arial"/>
          <w:bCs/>
          <w:sz w:val="22"/>
          <w:szCs w:val="22"/>
        </w:rPr>
        <w:t>’</w:t>
      </w:r>
      <w:r w:rsidR="00CE1DA7">
        <w:rPr>
          <w:rFonts w:ascii="Arial" w:hAnsi="Arial" w:cs="Arial"/>
          <w:bCs/>
          <w:sz w:val="22"/>
          <w:szCs w:val="22"/>
        </w:rPr>
        <w:t>Organe</w:t>
      </w:r>
      <w:r w:rsidRPr="00257F25">
        <w:rPr>
          <w:rFonts w:ascii="Arial" w:hAnsi="Arial" w:cs="Arial"/>
          <w:bCs/>
          <w:sz w:val="22"/>
          <w:szCs w:val="22"/>
        </w:rPr>
        <w:t xml:space="preserve"> d</w:t>
      </w:r>
      <w:r w:rsidR="003E1400">
        <w:rPr>
          <w:rFonts w:ascii="Arial" w:hAnsi="Arial" w:cs="Arial"/>
          <w:bCs/>
          <w:sz w:val="22"/>
          <w:szCs w:val="22"/>
        </w:rPr>
        <w:t>’</w:t>
      </w:r>
      <w:r w:rsidRPr="00257F25">
        <w:rPr>
          <w:rFonts w:ascii="Arial" w:hAnsi="Arial" w:cs="Arial"/>
          <w:bCs/>
          <w:sz w:val="22"/>
          <w:szCs w:val="22"/>
        </w:rPr>
        <w:t>évaluation 2022 a évalué la candidature, en utilisant la même méthode de travail que celle utilisée pour l</w:t>
      </w:r>
      <w:r w:rsidR="003E1400">
        <w:rPr>
          <w:rFonts w:ascii="Arial" w:hAnsi="Arial" w:cs="Arial"/>
          <w:bCs/>
          <w:sz w:val="22"/>
          <w:szCs w:val="22"/>
        </w:rPr>
        <w:t>’</w:t>
      </w:r>
      <w:r w:rsidRPr="00257F25">
        <w:rPr>
          <w:rFonts w:ascii="Arial" w:hAnsi="Arial" w:cs="Arial"/>
          <w:bCs/>
          <w:sz w:val="22"/>
          <w:szCs w:val="22"/>
        </w:rPr>
        <w:t>évaluation des dossiers du cycle 2022. La candidature a d</w:t>
      </w:r>
      <w:r w:rsidR="003E1400">
        <w:rPr>
          <w:rFonts w:ascii="Arial" w:hAnsi="Arial" w:cs="Arial"/>
          <w:bCs/>
          <w:sz w:val="22"/>
          <w:szCs w:val="22"/>
        </w:rPr>
        <w:t>’</w:t>
      </w:r>
      <w:r w:rsidRPr="00257F25">
        <w:rPr>
          <w:rFonts w:ascii="Arial" w:hAnsi="Arial" w:cs="Arial"/>
          <w:bCs/>
          <w:sz w:val="22"/>
          <w:szCs w:val="22"/>
        </w:rPr>
        <w:t xml:space="preserve">abord été transmise à ses membres les 15 et 16 juin 2022 </w:t>
      </w:r>
      <w:r w:rsidR="00CE1DA7">
        <w:rPr>
          <w:rFonts w:ascii="Arial" w:hAnsi="Arial" w:cs="Arial"/>
          <w:bCs/>
          <w:sz w:val="22"/>
          <w:szCs w:val="22"/>
        </w:rPr>
        <w:t>par le biais de</w:t>
      </w:r>
      <w:r w:rsidR="00CE1DA7" w:rsidRPr="00257F25">
        <w:rPr>
          <w:rFonts w:ascii="Arial" w:hAnsi="Arial" w:cs="Arial"/>
          <w:bCs/>
          <w:sz w:val="22"/>
          <w:szCs w:val="22"/>
        </w:rPr>
        <w:t xml:space="preserve"> </w:t>
      </w:r>
      <w:r w:rsidRPr="00257F25">
        <w:rPr>
          <w:rFonts w:ascii="Arial" w:hAnsi="Arial" w:cs="Arial"/>
          <w:bCs/>
          <w:sz w:val="22"/>
          <w:szCs w:val="22"/>
        </w:rPr>
        <w:t>l</w:t>
      </w:r>
      <w:r w:rsidR="003E1400">
        <w:rPr>
          <w:rFonts w:ascii="Arial" w:hAnsi="Arial" w:cs="Arial"/>
          <w:bCs/>
          <w:sz w:val="22"/>
          <w:szCs w:val="22"/>
        </w:rPr>
        <w:t>’</w:t>
      </w:r>
      <w:r w:rsidRPr="00257F25">
        <w:rPr>
          <w:rFonts w:ascii="Arial" w:hAnsi="Arial" w:cs="Arial"/>
          <w:bCs/>
          <w:sz w:val="22"/>
          <w:szCs w:val="22"/>
        </w:rPr>
        <w:t xml:space="preserve">interface en ligne afin de faciliter les évaluations individuelles. Lors de </w:t>
      </w:r>
      <w:r w:rsidR="00CE1DA7">
        <w:rPr>
          <w:rFonts w:ascii="Arial" w:hAnsi="Arial" w:cs="Arial"/>
          <w:bCs/>
          <w:sz w:val="22"/>
          <w:szCs w:val="22"/>
        </w:rPr>
        <w:t>leur</w:t>
      </w:r>
      <w:r w:rsidRPr="00257F25">
        <w:rPr>
          <w:rFonts w:ascii="Arial" w:hAnsi="Arial" w:cs="Arial"/>
          <w:bCs/>
          <w:sz w:val="22"/>
          <w:szCs w:val="22"/>
        </w:rPr>
        <w:t xml:space="preserve"> réunion de juin, les membres de l</w:t>
      </w:r>
      <w:r w:rsidR="003E1400">
        <w:rPr>
          <w:rFonts w:ascii="Arial" w:hAnsi="Arial" w:cs="Arial"/>
          <w:bCs/>
          <w:sz w:val="22"/>
          <w:szCs w:val="22"/>
        </w:rPr>
        <w:t>’</w:t>
      </w:r>
      <w:r w:rsidRPr="00257F25">
        <w:rPr>
          <w:rFonts w:ascii="Arial" w:hAnsi="Arial" w:cs="Arial"/>
          <w:bCs/>
          <w:sz w:val="22"/>
          <w:szCs w:val="22"/>
        </w:rPr>
        <w:t xml:space="preserve">Organe ont </w:t>
      </w:r>
      <w:r w:rsidR="00CE1DA7" w:rsidRPr="00257F25">
        <w:rPr>
          <w:rFonts w:ascii="Arial" w:hAnsi="Arial" w:cs="Arial"/>
          <w:bCs/>
          <w:sz w:val="22"/>
          <w:szCs w:val="22"/>
        </w:rPr>
        <w:t xml:space="preserve">collectivement </w:t>
      </w:r>
      <w:r w:rsidRPr="00257F25">
        <w:rPr>
          <w:rFonts w:ascii="Arial" w:hAnsi="Arial" w:cs="Arial"/>
          <w:bCs/>
          <w:sz w:val="22"/>
          <w:szCs w:val="22"/>
        </w:rPr>
        <w:t xml:space="preserve">évalué la candidature le 20 juin 2022 et ont finalisé </w:t>
      </w:r>
      <w:r w:rsidR="00CE1DA7">
        <w:rPr>
          <w:rFonts w:ascii="Arial" w:hAnsi="Arial" w:cs="Arial"/>
          <w:bCs/>
          <w:sz w:val="22"/>
          <w:szCs w:val="22"/>
        </w:rPr>
        <w:t>leur</w:t>
      </w:r>
      <w:r w:rsidRPr="00257F25">
        <w:rPr>
          <w:rFonts w:ascii="Arial" w:hAnsi="Arial" w:cs="Arial"/>
          <w:bCs/>
          <w:sz w:val="22"/>
          <w:szCs w:val="22"/>
        </w:rPr>
        <w:t xml:space="preserve"> recommandation le 21 juin 2022. La recommandation de l</w:t>
      </w:r>
      <w:r w:rsidR="003E1400">
        <w:rPr>
          <w:rFonts w:ascii="Arial" w:hAnsi="Arial" w:cs="Arial"/>
          <w:bCs/>
          <w:sz w:val="22"/>
          <w:szCs w:val="22"/>
        </w:rPr>
        <w:t>’</w:t>
      </w:r>
      <w:r w:rsidR="00CE1DA7">
        <w:rPr>
          <w:rFonts w:ascii="Arial" w:hAnsi="Arial" w:cs="Arial"/>
          <w:bCs/>
          <w:sz w:val="22"/>
          <w:szCs w:val="22"/>
        </w:rPr>
        <w:t>Organe</w:t>
      </w:r>
      <w:r w:rsidRPr="00257F25">
        <w:rPr>
          <w:rFonts w:ascii="Arial" w:hAnsi="Arial" w:cs="Arial"/>
          <w:bCs/>
          <w:sz w:val="22"/>
          <w:szCs w:val="22"/>
        </w:rPr>
        <w:t xml:space="preserve"> d</w:t>
      </w:r>
      <w:r w:rsidR="003E1400">
        <w:rPr>
          <w:rFonts w:ascii="Arial" w:hAnsi="Arial" w:cs="Arial"/>
          <w:bCs/>
          <w:sz w:val="22"/>
          <w:szCs w:val="22"/>
        </w:rPr>
        <w:t>’</w:t>
      </w:r>
      <w:r w:rsidRPr="00257F25">
        <w:rPr>
          <w:rFonts w:ascii="Arial" w:hAnsi="Arial" w:cs="Arial"/>
          <w:bCs/>
          <w:sz w:val="22"/>
          <w:szCs w:val="22"/>
        </w:rPr>
        <w:t xml:space="preserve">évaluation a été </w:t>
      </w:r>
      <w:r w:rsidR="00CE1DA7">
        <w:rPr>
          <w:rFonts w:ascii="Arial" w:hAnsi="Arial" w:cs="Arial"/>
          <w:bCs/>
          <w:sz w:val="22"/>
          <w:szCs w:val="22"/>
        </w:rPr>
        <w:t>transmise</w:t>
      </w:r>
      <w:r w:rsidR="00CE1DA7" w:rsidRPr="00257F25">
        <w:rPr>
          <w:rFonts w:ascii="Arial" w:hAnsi="Arial" w:cs="Arial"/>
          <w:bCs/>
          <w:sz w:val="22"/>
          <w:szCs w:val="22"/>
        </w:rPr>
        <w:t xml:space="preserve"> </w:t>
      </w:r>
      <w:r w:rsidRPr="00257F25">
        <w:rPr>
          <w:rFonts w:ascii="Arial" w:hAnsi="Arial" w:cs="Arial"/>
          <w:bCs/>
          <w:sz w:val="22"/>
          <w:szCs w:val="22"/>
        </w:rPr>
        <w:t xml:space="preserve">au Bureau pour sa réunion du 23 juin 2022 (document </w:t>
      </w:r>
      <w:hyperlink r:id="rId11" w:history="1">
        <w:r w:rsidRPr="00F54FC6">
          <w:rPr>
            <w:rStyle w:val="Lienhypertexte"/>
            <w:rFonts w:ascii="Arial" w:hAnsi="Arial" w:cs="Arial"/>
            <w:bCs/>
            <w:sz w:val="22"/>
            <w:szCs w:val="22"/>
          </w:rPr>
          <w:t>LHE/22/17 COM 4.BUR 5</w:t>
        </w:r>
      </w:hyperlink>
      <w:r w:rsidRPr="00257F25">
        <w:rPr>
          <w:rFonts w:ascii="Arial" w:hAnsi="Arial" w:cs="Arial"/>
          <w:bCs/>
          <w:sz w:val="22"/>
          <w:szCs w:val="22"/>
        </w:rPr>
        <w:t>).</w:t>
      </w:r>
    </w:p>
    <w:p w14:paraId="6C8CB295" w14:textId="2BCF7D49" w:rsidR="00257F25" w:rsidRPr="00257F25" w:rsidRDefault="002F7A43" w:rsidP="002326DE">
      <w:pPr>
        <w:pStyle w:val="Sansinterligne1"/>
        <w:numPr>
          <w:ilvl w:val="0"/>
          <w:numId w:val="17"/>
        </w:numPr>
        <w:tabs>
          <w:tab w:val="left" w:pos="1763"/>
        </w:tabs>
        <w:spacing w:before="120" w:after="120"/>
        <w:ind w:left="567" w:hanging="567"/>
        <w:jc w:val="both"/>
        <w:rPr>
          <w:rFonts w:ascii="Arial" w:hAnsi="Arial" w:cs="Arial"/>
          <w:bCs/>
          <w:sz w:val="22"/>
          <w:szCs w:val="22"/>
        </w:rPr>
      </w:pPr>
      <w:r w:rsidRPr="002F7A43">
        <w:rPr>
          <w:rFonts w:ascii="Arial" w:hAnsi="Arial" w:cs="Arial"/>
          <w:bCs/>
          <w:sz w:val="22"/>
          <w:szCs w:val="22"/>
        </w:rPr>
        <w:t>L</w:t>
      </w:r>
      <w:r w:rsidR="003E1400">
        <w:rPr>
          <w:rFonts w:ascii="Arial" w:hAnsi="Arial" w:cs="Arial"/>
          <w:bCs/>
          <w:sz w:val="22"/>
          <w:szCs w:val="22"/>
        </w:rPr>
        <w:t>’</w:t>
      </w:r>
      <w:r w:rsidRPr="002F7A43">
        <w:rPr>
          <w:rFonts w:ascii="Arial" w:hAnsi="Arial" w:cs="Arial"/>
          <w:bCs/>
          <w:sz w:val="22"/>
          <w:szCs w:val="22"/>
        </w:rPr>
        <w:t>Organe d</w:t>
      </w:r>
      <w:r w:rsidR="003E1400">
        <w:rPr>
          <w:rFonts w:ascii="Arial" w:hAnsi="Arial" w:cs="Arial"/>
          <w:bCs/>
          <w:sz w:val="22"/>
          <w:szCs w:val="22"/>
        </w:rPr>
        <w:t>’</w:t>
      </w:r>
      <w:r w:rsidRPr="002F7A43">
        <w:rPr>
          <w:rFonts w:ascii="Arial" w:hAnsi="Arial" w:cs="Arial"/>
          <w:bCs/>
          <w:sz w:val="22"/>
          <w:szCs w:val="22"/>
        </w:rPr>
        <w:t>évaluation a noté que l</w:t>
      </w:r>
      <w:r w:rsidR="003E1400">
        <w:rPr>
          <w:rFonts w:ascii="Arial" w:hAnsi="Arial" w:cs="Arial"/>
          <w:bCs/>
          <w:sz w:val="22"/>
          <w:szCs w:val="22"/>
        </w:rPr>
        <w:t>’</w:t>
      </w:r>
      <w:r w:rsidRPr="002F7A43">
        <w:rPr>
          <w:rFonts w:ascii="Arial" w:hAnsi="Arial" w:cs="Arial"/>
          <w:bCs/>
          <w:sz w:val="22"/>
          <w:szCs w:val="22"/>
        </w:rPr>
        <w:t>élément remplit une fonction d</w:t>
      </w:r>
      <w:r w:rsidR="003E1400">
        <w:rPr>
          <w:rFonts w:ascii="Arial" w:hAnsi="Arial" w:cs="Arial"/>
          <w:bCs/>
          <w:sz w:val="22"/>
          <w:szCs w:val="22"/>
        </w:rPr>
        <w:t>’</w:t>
      </w:r>
      <w:r w:rsidRPr="002F7A43">
        <w:rPr>
          <w:rFonts w:ascii="Arial" w:hAnsi="Arial" w:cs="Arial"/>
          <w:bCs/>
          <w:sz w:val="22"/>
          <w:szCs w:val="22"/>
        </w:rPr>
        <w:t>intégration et de cohésion sociales qui sert à unir le peuple ukrainien, indépendamment de l</w:t>
      </w:r>
      <w:r w:rsidR="003E1400">
        <w:rPr>
          <w:rFonts w:ascii="Arial" w:hAnsi="Arial" w:cs="Arial"/>
          <w:bCs/>
          <w:sz w:val="22"/>
          <w:szCs w:val="22"/>
        </w:rPr>
        <w:t>’</w:t>
      </w:r>
      <w:r w:rsidRPr="002F7A43">
        <w:rPr>
          <w:rFonts w:ascii="Arial" w:hAnsi="Arial" w:cs="Arial"/>
          <w:bCs/>
          <w:sz w:val="22"/>
          <w:szCs w:val="22"/>
        </w:rPr>
        <w:t xml:space="preserve">âge, du </w:t>
      </w:r>
      <w:r w:rsidR="00CE1DA7">
        <w:rPr>
          <w:rFonts w:ascii="Arial" w:hAnsi="Arial" w:cs="Arial"/>
          <w:bCs/>
          <w:sz w:val="22"/>
          <w:szCs w:val="22"/>
        </w:rPr>
        <w:t>genre</w:t>
      </w:r>
      <w:r w:rsidR="00CE1DA7" w:rsidRPr="002F7A43">
        <w:rPr>
          <w:rFonts w:ascii="Arial" w:hAnsi="Arial" w:cs="Arial"/>
          <w:bCs/>
          <w:sz w:val="22"/>
          <w:szCs w:val="22"/>
        </w:rPr>
        <w:t xml:space="preserve"> </w:t>
      </w:r>
      <w:r w:rsidRPr="002F7A43">
        <w:rPr>
          <w:rFonts w:ascii="Arial" w:hAnsi="Arial" w:cs="Arial"/>
          <w:bCs/>
          <w:sz w:val="22"/>
          <w:szCs w:val="22"/>
        </w:rPr>
        <w:t xml:space="preserve">ou </w:t>
      </w:r>
      <w:r w:rsidR="00EE1C34">
        <w:rPr>
          <w:rFonts w:ascii="Arial" w:hAnsi="Arial" w:cs="Arial"/>
          <w:bCs/>
          <w:sz w:val="22"/>
          <w:szCs w:val="22"/>
        </w:rPr>
        <w:t>du milieu</w:t>
      </w:r>
      <w:r w:rsidRPr="002F7A43">
        <w:rPr>
          <w:rFonts w:ascii="Arial" w:hAnsi="Arial" w:cs="Arial"/>
          <w:bCs/>
          <w:sz w:val="22"/>
          <w:szCs w:val="22"/>
        </w:rPr>
        <w:t>. En ce sens, le présent cas démontre</w:t>
      </w:r>
      <w:r w:rsidR="00EE1C34">
        <w:rPr>
          <w:rFonts w:ascii="Arial" w:hAnsi="Arial" w:cs="Arial"/>
          <w:bCs/>
          <w:sz w:val="22"/>
          <w:szCs w:val="22"/>
        </w:rPr>
        <w:t xml:space="preserve"> également</w:t>
      </w:r>
      <w:r w:rsidRPr="002F7A43">
        <w:rPr>
          <w:rFonts w:ascii="Arial" w:hAnsi="Arial" w:cs="Arial"/>
          <w:bCs/>
          <w:sz w:val="22"/>
          <w:szCs w:val="22"/>
        </w:rPr>
        <w:t xml:space="preserve"> le double rôle du patrimoine culturel immatériel dans les situations d</w:t>
      </w:r>
      <w:r w:rsidR="003E1400">
        <w:rPr>
          <w:rFonts w:ascii="Arial" w:hAnsi="Arial" w:cs="Arial"/>
          <w:bCs/>
          <w:sz w:val="22"/>
          <w:szCs w:val="22"/>
        </w:rPr>
        <w:t>’</w:t>
      </w:r>
      <w:r w:rsidRPr="002F7A43">
        <w:rPr>
          <w:rFonts w:ascii="Arial" w:hAnsi="Arial" w:cs="Arial"/>
          <w:bCs/>
          <w:sz w:val="22"/>
          <w:szCs w:val="22"/>
        </w:rPr>
        <w:t xml:space="preserve">urgence au sens des </w:t>
      </w:r>
      <w:hyperlink r:id="rId12" w:history="1">
        <w:r w:rsidR="00CE1DA7" w:rsidRPr="00F54FC6">
          <w:rPr>
            <w:rStyle w:val="Lienhypertexte"/>
            <w:rFonts w:ascii="Arial" w:hAnsi="Arial" w:cs="Arial"/>
            <w:bCs/>
            <w:sz w:val="22"/>
            <w:szCs w:val="22"/>
          </w:rPr>
          <w:t>p</w:t>
        </w:r>
        <w:r w:rsidRPr="00F54FC6">
          <w:rPr>
            <w:rStyle w:val="Lienhypertexte"/>
            <w:rFonts w:ascii="Arial" w:hAnsi="Arial" w:cs="Arial"/>
            <w:bCs/>
            <w:sz w:val="22"/>
            <w:szCs w:val="22"/>
          </w:rPr>
          <w:t xml:space="preserve">rincipes </w:t>
        </w:r>
        <w:r w:rsidR="00CE1DA7" w:rsidRPr="00F54FC6">
          <w:rPr>
            <w:rStyle w:val="Lienhypertexte"/>
            <w:rFonts w:ascii="Arial" w:hAnsi="Arial" w:cs="Arial"/>
            <w:bCs/>
            <w:sz w:val="22"/>
            <w:szCs w:val="22"/>
          </w:rPr>
          <w:t xml:space="preserve">et modalités </w:t>
        </w:r>
        <w:r w:rsidRPr="00F54FC6">
          <w:rPr>
            <w:rStyle w:val="Lienhypertexte"/>
            <w:rFonts w:ascii="Arial" w:hAnsi="Arial" w:cs="Arial"/>
            <w:bCs/>
            <w:sz w:val="22"/>
            <w:szCs w:val="22"/>
          </w:rPr>
          <w:t>opérationnels</w:t>
        </w:r>
      </w:hyperlink>
      <w:r w:rsidRPr="002F7A43">
        <w:rPr>
          <w:rFonts w:ascii="Arial" w:hAnsi="Arial" w:cs="Arial"/>
          <w:bCs/>
          <w:sz w:val="22"/>
          <w:szCs w:val="22"/>
        </w:rPr>
        <w:t xml:space="preserve"> </w:t>
      </w:r>
      <w:r w:rsidR="00CE1DA7">
        <w:rPr>
          <w:rFonts w:ascii="Arial" w:hAnsi="Arial" w:cs="Arial"/>
          <w:bCs/>
          <w:sz w:val="22"/>
          <w:szCs w:val="22"/>
        </w:rPr>
        <w:t>pour la</w:t>
      </w:r>
      <w:r w:rsidRPr="002F7A43">
        <w:rPr>
          <w:rFonts w:ascii="Arial" w:hAnsi="Arial" w:cs="Arial"/>
          <w:bCs/>
          <w:sz w:val="22"/>
          <w:szCs w:val="22"/>
        </w:rPr>
        <w:t xml:space="preserve"> sauvegarde du patrimoine culturel immatériel </w:t>
      </w:r>
      <w:r w:rsidR="00CE1DA7">
        <w:rPr>
          <w:rFonts w:ascii="Arial" w:hAnsi="Arial" w:cs="Arial"/>
          <w:bCs/>
          <w:sz w:val="22"/>
          <w:szCs w:val="22"/>
        </w:rPr>
        <w:t>dans les</w:t>
      </w:r>
      <w:r w:rsidRPr="002F7A43">
        <w:rPr>
          <w:rFonts w:ascii="Arial" w:hAnsi="Arial" w:cs="Arial"/>
          <w:bCs/>
          <w:sz w:val="22"/>
          <w:szCs w:val="22"/>
        </w:rPr>
        <w:t xml:space="preserve"> situations d</w:t>
      </w:r>
      <w:r w:rsidR="003E1400">
        <w:rPr>
          <w:rFonts w:ascii="Arial" w:hAnsi="Arial" w:cs="Arial"/>
          <w:bCs/>
          <w:sz w:val="22"/>
          <w:szCs w:val="22"/>
        </w:rPr>
        <w:t>’</w:t>
      </w:r>
      <w:r w:rsidRPr="002F7A43">
        <w:rPr>
          <w:rFonts w:ascii="Arial" w:hAnsi="Arial" w:cs="Arial"/>
          <w:bCs/>
          <w:sz w:val="22"/>
          <w:szCs w:val="22"/>
        </w:rPr>
        <w:t>urgence de la Convention. Si, d</w:t>
      </w:r>
      <w:r w:rsidR="003E1400">
        <w:rPr>
          <w:rFonts w:ascii="Arial" w:hAnsi="Arial" w:cs="Arial"/>
          <w:bCs/>
          <w:sz w:val="22"/>
          <w:szCs w:val="22"/>
        </w:rPr>
        <w:t>’</w:t>
      </w:r>
      <w:r w:rsidRPr="002F7A43">
        <w:rPr>
          <w:rFonts w:ascii="Arial" w:hAnsi="Arial" w:cs="Arial"/>
          <w:bCs/>
          <w:sz w:val="22"/>
          <w:szCs w:val="22"/>
        </w:rPr>
        <w:t>une part, sa pratique continue est directement menacée par le conflit armé, d</w:t>
      </w:r>
      <w:r w:rsidR="003E1400">
        <w:rPr>
          <w:rFonts w:ascii="Arial" w:hAnsi="Arial" w:cs="Arial"/>
          <w:bCs/>
          <w:sz w:val="22"/>
          <w:szCs w:val="22"/>
        </w:rPr>
        <w:t>’</w:t>
      </w:r>
      <w:r w:rsidRPr="002F7A43">
        <w:rPr>
          <w:rFonts w:ascii="Arial" w:hAnsi="Arial" w:cs="Arial"/>
          <w:bCs/>
          <w:sz w:val="22"/>
          <w:szCs w:val="22"/>
        </w:rPr>
        <w:t>autre part, l</w:t>
      </w:r>
      <w:r w:rsidR="003E1400">
        <w:rPr>
          <w:rFonts w:ascii="Arial" w:hAnsi="Arial" w:cs="Arial"/>
          <w:bCs/>
          <w:sz w:val="22"/>
          <w:szCs w:val="22"/>
        </w:rPr>
        <w:t>’</w:t>
      </w:r>
      <w:r w:rsidRPr="002F7A43">
        <w:rPr>
          <w:rFonts w:ascii="Arial" w:hAnsi="Arial" w:cs="Arial"/>
          <w:bCs/>
          <w:sz w:val="22"/>
          <w:szCs w:val="22"/>
        </w:rPr>
        <w:t>élément joue un rôle dans le soutien des communautés affectées en leur procurant un sentiment de résilience et de solidarité.</w:t>
      </w:r>
    </w:p>
    <w:p w14:paraId="4199B3FC" w14:textId="129F4B35" w:rsidR="006F270C" w:rsidRPr="006F270C" w:rsidRDefault="00DD0617" w:rsidP="002326DE">
      <w:pPr>
        <w:pStyle w:val="Sansinterligne1"/>
        <w:numPr>
          <w:ilvl w:val="0"/>
          <w:numId w:val="17"/>
        </w:numPr>
        <w:tabs>
          <w:tab w:val="left" w:pos="1763"/>
        </w:tabs>
        <w:spacing w:before="120" w:after="120"/>
        <w:ind w:left="567" w:hanging="567"/>
        <w:jc w:val="both"/>
        <w:rPr>
          <w:rFonts w:ascii="Arial" w:hAnsi="Arial" w:cs="Arial"/>
          <w:bCs/>
          <w:sz w:val="22"/>
          <w:szCs w:val="22"/>
        </w:rPr>
      </w:pPr>
      <w:r w:rsidRPr="00DD0617">
        <w:rPr>
          <w:rFonts w:ascii="Arial" w:hAnsi="Arial" w:cs="Arial"/>
          <w:bCs/>
          <w:sz w:val="22"/>
          <w:szCs w:val="22"/>
        </w:rPr>
        <w:t>Sur la base de la recommandation de l</w:t>
      </w:r>
      <w:r w:rsidR="003E1400">
        <w:rPr>
          <w:rFonts w:ascii="Arial" w:hAnsi="Arial" w:cs="Arial"/>
          <w:bCs/>
          <w:sz w:val="22"/>
          <w:szCs w:val="22"/>
        </w:rPr>
        <w:t>’</w:t>
      </w:r>
      <w:r w:rsidRPr="00DD0617">
        <w:rPr>
          <w:rFonts w:ascii="Arial" w:hAnsi="Arial" w:cs="Arial"/>
          <w:bCs/>
          <w:sz w:val="22"/>
          <w:szCs w:val="22"/>
        </w:rPr>
        <w:t>Organe d</w:t>
      </w:r>
      <w:r w:rsidR="003E1400">
        <w:rPr>
          <w:rFonts w:ascii="Arial" w:hAnsi="Arial" w:cs="Arial"/>
          <w:bCs/>
          <w:sz w:val="22"/>
          <w:szCs w:val="22"/>
        </w:rPr>
        <w:t>’</w:t>
      </w:r>
      <w:r w:rsidRPr="00DD0617">
        <w:rPr>
          <w:rFonts w:ascii="Arial" w:hAnsi="Arial" w:cs="Arial"/>
          <w:bCs/>
          <w:sz w:val="22"/>
          <w:szCs w:val="22"/>
        </w:rPr>
        <w:t xml:space="preserve">évaluation, qui </w:t>
      </w:r>
      <w:r w:rsidR="00A815D1">
        <w:rPr>
          <w:rFonts w:ascii="Arial" w:hAnsi="Arial" w:cs="Arial"/>
          <w:bCs/>
          <w:sz w:val="22"/>
          <w:szCs w:val="22"/>
        </w:rPr>
        <w:t>figure</w:t>
      </w:r>
      <w:r w:rsidRPr="00DD0617">
        <w:rPr>
          <w:rFonts w:ascii="Arial" w:hAnsi="Arial" w:cs="Arial"/>
          <w:bCs/>
          <w:sz w:val="22"/>
          <w:szCs w:val="22"/>
        </w:rPr>
        <w:t xml:space="preserve"> dans les sections A et B ci-dessous, le Bureau a considéré que la candidature constituait un cas d</w:t>
      </w:r>
      <w:r w:rsidR="003E1400">
        <w:rPr>
          <w:rFonts w:ascii="Arial" w:hAnsi="Arial" w:cs="Arial"/>
          <w:bCs/>
          <w:sz w:val="22"/>
          <w:szCs w:val="22"/>
        </w:rPr>
        <w:t>’</w:t>
      </w:r>
      <w:r w:rsidRPr="00DD0617">
        <w:rPr>
          <w:rFonts w:ascii="Arial" w:hAnsi="Arial" w:cs="Arial"/>
          <w:bCs/>
          <w:sz w:val="22"/>
          <w:szCs w:val="22"/>
        </w:rPr>
        <w:t>extrême urgence conformément à l</w:t>
      </w:r>
      <w:r w:rsidR="003E1400">
        <w:rPr>
          <w:rFonts w:ascii="Arial" w:hAnsi="Arial" w:cs="Arial"/>
          <w:bCs/>
          <w:sz w:val="22"/>
          <w:szCs w:val="22"/>
        </w:rPr>
        <w:t>’</w:t>
      </w:r>
      <w:r w:rsidRPr="00DD0617">
        <w:rPr>
          <w:rFonts w:ascii="Arial" w:hAnsi="Arial" w:cs="Arial"/>
          <w:bCs/>
          <w:sz w:val="22"/>
          <w:szCs w:val="22"/>
        </w:rPr>
        <w:t>article 17.3 de la Convention et a souligné l</w:t>
      </w:r>
      <w:r w:rsidR="003E1400">
        <w:rPr>
          <w:rFonts w:ascii="Arial" w:hAnsi="Arial" w:cs="Arial"/>
          <w:bCs/>
          <w:sz w:val="22"/>
          <w:szCs w:val="22"/>
        </w:rPr>
        <w:t>’</w:t>
      </w:r>
      <w:r w:rsidRPr="00DD0617">
        <w:rPr>
          <w:rFonts w:ascii="Arial" w:hAnsi="Arial" w:cs="Arial"/>
          <w:bCs/>
          <w:sz w:val="22"/>
          <w:szCs w:val="22"/>
        </w:rPr>
        <w:t xml:space="preserve">importance de soumettre cette demande au Comité le plus rapidement possible après sa soumission (décision </w:t>
      </w:r>
      <w:hyperlink r:id="rId13" w:history="1">
        <w:r w:rsidRPr="00F54FC6">
          <w:rPr>
            <w:rStyle w:val="Lienhypertexte"/>
            <w:rFonts w:ascii="Arial" w:hAnsi="Arial" w:cs="Arial"/>
            <w:bCs/>
            <w:sz w:val="22"/>
            <w:szCs w:val="22"/>
          </w:rPr>
          <w:t>17.COM 4.BUR 5</w:t>
        </w:r>
      </w:hyperlink>
      <w:r w:rsidRPr="00DD0617">
        <w:rPr>
          <w:rFonts w:ascii="Arial" w:hAnsi="Arial" w:cs="Arial"/>
          <w:bCs/>
          <w:sz w:val="22"/>
          <w:szCs w:val="22"/>
        </w:rPr>
        <w:t>). À cet égard, le Bureau a demandé au Secrétariat de lancer un échange électronique avec les membres du Comité afin d</w:t>
      </w:r>
      <w:r w:rsidR="003E1400">
        <w:rPr>
          <w:rFonts w:ascii="Arial" w:hAnsi="Arial" w:cs="Arial"/>
          <w:bCs/>
          <w:sz w:val="22"/>
          <w:szCs w:val="22"/>
        </w:rPr>
        <w:t>’</w:t>
      </w:r>
      <w:r w:rsidRPr="00DD0617">
        <w:rPr>
          <w:rFonts w:ascii="Arial" w:hAnsi="Arial" w:cs="Arial"/>
          <w:bCs/>
          <w:sz w:val="22"/>
          <w:szCs w:val="22"/>
        </w:rPr>
        <w:t xml:space="preserve">inclure un point </w:t>
      </w:r>
      <w:r w:rsidR="00A815D1">
        <w:rPr>
          <w:rFonts w:ascii="Arial" w:hAnsi="Arial" w:cs="Arial"/>
          <w:bCs/>
          <w:sz w:val="22"/>
          <w:szCs w:val="22"/>
        </w:rPr>
        <w:t>à</w:t>
      </w:r>
      <w:r w:rsidR="00A815D1" w:rsidRPr="00DD0617">
        <w:rPr>
          <w:rFonts w:ascii="Arial" w:hAnsi="Arial" w:cs="Arial"/>
          <w:bCs/>
          <w:sz w:val="22"/>
          <w:szCs w:val="22"/>
        </w:rPr>
        <w:t xml:space="preserve"> </w:t>
      </w:r>
      <w:r w:rsidRPr="00DD0617">
        <w:rPr>
          <w:rFonts w:ascii="Arial" w:hAnsi="Arial" w:cs="Arial"/>
          <w:bCs/>
          <w:sz w:val="22"/>
          <w:szCs w:val="22"/>
        </w:rPr>
        <w:t>la demande de l</w:t>
      </w:r>
      <w:r w:rsidR="003E1400">
        <w:rPr>
          <w:rFonts w:ascii="Arial" w:hAnsi="Arial" w:cs="Arial"/>
          <w:bCs/>
          <w:sz w:val="22"/>
          <w:szCs w:val="22"/>
        </w:rPr>
        <w:t>’</w:t>
      </w:r>
      <w:r w:rsidRPr="00DD0617">
        <w:rPr>
          <w:rFonts w:ascii="Arial" w:hAnsi="Arial" w:cs="Arial"/>
          <w:bCs/>
          <w:sz w:val="22"/>
          <w:szCs w:val="22"/>
        </w:rPr>
        <w:t xml:space="preserve">Ukraine </w:t>
      </w:r>
      <w:r w:rsidR="00A815D1">
        <w:rPr>
          <w:rFonts w:ascii="Arial" w:hAnsi="Arial" w:cs="Arial"/>
          <w:bCs/>
          <w:sz w:val="22"/>
          <w:szCs w:val="22"/>
        </w:rPr>
        <w:t>à</w:t>
      </w:r>
      <w:r w:rsidR="00A815D1" w:rsidRPr="00DD0617">
        <w:rPr>
          <w:rFonts w:ascii="Arial" w:hAnsi="Arial" w:cs="Arial"/>
          <w:bCs/>
          <w:sz w:val="22"/>
          <w:szCs w:val="22"/>
        </w:rPr>
        <w:t xml:space="preserve"> </w:t>
      </w:r>
      <w:r w:rsidRPr="00DD0617">
        <w:rPr>
          <w:rFonts w:ascii="Arial" w:hAnsi="Arial" w:cs="Arial"/>
          <w:bCs/>
          <w:sz w:val="22"/>
          <w:szCs w:val="22"/>
        </w:rPr>
        <w:t xml:space="preserve">la cinquième session extraordinaire du Comité (en ligne, le 1er juillet 2022). </w:t>
      </w:r>
      <w:r w:rsidR="00A815D1">
        <w:rPr>
          <w:rFonts w:ascii="Arial" w:hAnsi="Arial" w:cs="Arial"/>
          <w:bCs/>
          <w:sz w:val="22"/>
          <w:szCs w:val="22"/>
        </w:rPr>
        <w:t>Etant donné qu’a</w:t>
      </w:r>
      <w:r w:rsidRPr="00DD0617">
        <w:rPr>
          <w:rFonts w:ascii="Arial" w:hAnsi="Arial" w:cs="Arial"/>
          <w:bCs/>
          <w:sz w:val="22"/>
          <w:szCs w:val="22"/>
        </w:rPr>
        <w:t xml:space="preserve">u moins deux tiers du Comité </w:t>
      </w:r>
      <w:r w:rsidR="00A815D1">
        <w:rPr>
          <w:rFonts w:ascii="Arial" w:hAnsi="Arial" w:cs="Arial"/>
          <w:bCs/>
          <w:sz w:val="22"/>
          <w:szCs w:val="22"/>
        </w:rPr>
        <w:t>ont</w:t>
      </w:r>
      <w:r w:rsidR="00A815D1" w:rsidRPr="00DD0617">
        <w:rPr>
          <w:rFonts w:ascii="Arial" w:hAnsi="Arial" w:cs="Arial"/>
          <w:bCs/>
          <w:sz w:val="22"/>
          <w:szCs w:val="22"/>
        </w:rPr>
        <w:t xml:space="preserve"> </w:t>
      </w:r>
      <w:r w:rsidRPr="00DD0617">
        <w:rPr>
          <w:rFonts w:ascii="Arial" w:hAnsi="Arial" w:cs="Arial"/>
          <w:bCs/>
          <w:sz w:val="22"/>
          <w:szCs w:val="22"/>
        </w:rPr>
        <w:t xml:space="preserve">approuvé la proposition du Bureau en référence </w:t>
      </w:r>
      <w:r w:rsidR="00A815D1">
        <w:rPr>
          <w:rFonts w:ascii="Arial" w:hAnsi="Arial" w:cs="Arial"/>
          <w:bCs/>
          <w:sz w:val="22"/>
          <w:szCs w:val="22"/>
        </w:rPr>
        <w:t>aux articles</w:t>
      </w:r>
      <w:r w:rsidRPr="00DD0617">
        <w:rPr>
          <w:rFonts w:ascii="Arial" w:hAnsi="Arial" w:cs="Arial"/>
          <w:bCs/>
          <w:sz w:val="22"/>
          <w:szCs w:val="22"/>
        </w:rPr>
        <w:t xml:space="preserve"> 2.2 et 11 du Règlement intérieur du Comité, la demande est portée à l</w:t>
      </w:r>
      <w:r w:rsidR="003E1400">
        <w:rPr>
          <w:rFonts w:ascii="Arial" w:hAnsi="Arial" w:cs="Arial"/>
          <w:bCs/>
          <w:sz w:val="22"/>
          <w:szCs w:val="22"/>
        </w:rPr>
        <w:t>’</w:t>
      </w:r>
      <w:r w:rsidRPr="00DD0617">
        <w:rPr>
          <w:rFonts w:ascii="Arial" w:hAnsi="Arial" w:cs="Arial"/>
          <w:bCs/>
          <w:sz w:val="22"/>
          <w:szCs w:val="22"/>
        </w:rPr>
        <w:t>attention de la présente session extraordinaire du Comité.</w:t>
      </w:r>
    </w:p>
    <w:p w14:paraId="2BA89C37" w14:textId="62850BC2" w:rsidR="00A92041" w:rsidRPr="008E320F" w:rsidRDefault="00A92041" w:rsidP="00A92041">
      <w:pPr>
        <w:pStyle w:val="ABSTRACTS"/>
        <w:keepNext/>
        <w:numPr>
          <w:ilvl w:val="0"/>
          <w:numId w:val="18"/>
        </w:numPr>
        <w:snapToGrid w:val="0"/>
        <w:ind w:left="540" w:hanging="540"/>
        <w:rPr>
          <w:b/>
          <w:bCs/>
        </w:rPr>
      </w:pPr>
      <w:r w:rsidRPr="008E320F">
        <w:rPr>
          <w:b/>
          <w:bCs/>
        </w:rPr>
        <w:t>Recomm</w:t>
      </w:r>
      <w:r w:rsidR="00337DC2" w:rsidRPr="008E320F">
        <w:rPr>
          <w:b/>
          <w:bCs/>
        </w:rPr>
        <w:t>a</w:t>
      </w:r>
      <w:r w:rsidRPr="008E320F">
        <w:rPr>
          <w:b/>
          <w:bCs/>
        </w:rPr>
        <w:t>ndation</w:t>
      </w:r>
    </w:p>
    <w:p w14:paraId="6A13BF4B" w14:textId="58099F21" w:rsidR="00CA6818" w:rsidRPr="00653A9B" w:rsidRDefault="00CA6818" w:rsidP="00653A9B">
      <w:pPr>
        <w:pStyle w:val="Sansinterligne1"/>
        <w:numPr>
          <w:ilvl w:val="0"/>
          <w:numId w:val="17"/>
        </w:numPr>
        <w:tabs>
          <w:tab w:val="left" w:pos="1763"/>
        </w:tabs>
        <w:spacing w:before="120" w:after="120"/>
        <w:ind w:left="567" w:hanging="567"/>
        <w:jc w:val="both"/>
        <w:rPr>
          <w:rFonts w:ascii="Arial" w:hAnsi="Arial" w:cs="Arial"/>
          <w:sz w:val="22"/>
          <w:szCs w:val="22"/>
        </w:rPr>
      </w:pPr>
      <w:r w:rsidRPr="00653A9B">
        <w:rPr>
          <w:rFonts w:ascii="Arial" w:hAnsi="Arial" w:cs="Arial"/>
          <w:sz w:val="22"/>
          <w:szCs w:val="22"/>
        </w:rPr>
        <w:t>L</w:t>
      </w:r>
      <w:r w:rsidR="003E1400">
        <w:rPr>
          <w:rFonts w:ascii="Arial" w:hAnsi="Arial" w:cs="Arial"/>
          <w:sz w:val="22"/>
          <w:szCs w:val="22"/>
        </w:rPr>
        <w:t>’</w:t>
      </w:r>
      <w:r w:rsidRPr="00653A9B">
        <w:rPr>
          <w:rFonts w:ascii="Arial" w:hAnsi="Arial" w:cs="Arial"/>
          <w:sz w:val="22"/>
          <w:szCs w:val="22"/>
        </w:rPr>
        <w:t>Organe d</w:t>
      </w:r>
      <w:r w:rsidR="003E1400">
        <w:rPr>
          <w:rFonts w:ascii="Arial" w:hAnsi="Arial" w:cs="Arial"/>
          <w:sz w:val="22"/>
          <w:szCs w:val="22"/>
        </w:rPr>
        <w:t>’</w:t>
      </w:r>
      <w:r w:rsidRPr="00653A9B">
        <w:rPr>
          <w:rFonts w:ascii="Arial" w:hAnsi="Arial" w:cs="Arial"/>
          <w:sz w:val="22"/>
          <w:szCs w:val="22"/>
        </w:rPr>
        <w:t>évaluation recommande au Comité d</w:t>
      </w:r>
      <w:r w:rsidR="003E1400">
        <w:rPr>
          <w:rFonts w:ascii="Arial" w:hAnsi="Arial" w:cs="Arial"/>
          <w:sz w:val="22"/>
          <w:szCs w:val="22"/>
        </w:rPr>
        <w:t>’</w:t>
      </w:r>
      <w:r w:rsidRPr="00653A9B">
        <w:rPr>
          <w:rFonts w:ascii="Arial" w:hAnsi="Arial" w:cs="Arial"/>
          <w:sz w:val="22"/>
          <w:szCs w:val="22"/>
        </w:rPr>
        <w:t>inscrire l</w:t>
      </w:r>
      <w:r w:rsidR="003E1400">
        <w:rPr>
          <w:rFonts w:ascii="Arial" w:hAnsi="Arial" w:cs="Arial"/>
          <w:sz w:val="22"/>
          <w:szCs w:val="22"/>
        </w:rPr>
        <w:t>’</w:t>
      </w:r>
      <w:r w:rsidRPr="00653A9B">
        <w:rPr>
          <w:rFonts w:ascii="Arial" w:hAnsi="Arial" w:cs="Arial"/>
          <w:sz w:val="22"/>
          <w:szCs w:val="22"/>
        </w:rPr>
        <w:t xml:space="preserve">élément suivant sur la Liste du </w:t>
      </w:r>
      <w:r w:rsidRPr="00653A9B">
        <w:rPr>
          <w:rFonts w:ascii="Arial" w:hAnsi="Arial" w:cs="Arial"/>
          <w:bCs/>
          <w:sz w:val="22"/>
          <w:szCs w:val="22"/>
        </w:rPr>
        <w:t>patrimoine</w:t>
      </w:r>
      <w:r w:rsidRPr="00653A9B">
        <w:rPr>
          <w:rFonts w:ascii="Arial" w:hAnsi="Arial" w:cs="Arial"/>
          <w:sz w:val="22"/>
          <w:szCs w:val="22"/>
        </w:rPr>
        <w:t xml:space="preserve"> culturel immatériel nécessitant une sauvegarde urgente en tant que cas d</w:t>
      </w:r>
      <w:r w:rsidR="003E1400">
        <w:rPr>
          <w:rFonts w:ascii="Arial" w:hAnsi="Arial" w:cs="Arial"/>
          <w:sz w:val="22"/>
          <w:szCs w:val="22"/>
        </w:rPr>
        <w:t>’</w:t>
      </w:r>
      <w:r w:rsidRPr="00653A9B">
        <w:rPr>
          <w:rFonts w:ascii="Arial" w:hAnsi="Arial" w:cs="Arial"/>
          <w:sz w:val="22"/>
          <w:szCs w:val="22"/>
        </w:rPr>
        <w:t>extrême urgence :</w:t>
      </w:r>
    </w:p>
    <w:tbl>
      <w:tblPr>
        <w:tblW w:w="4650" w:type="pct"/>
        <w:tblInd w:w="62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A0" w:firstRow="1" w:lastRow="0" w:firstColumn="1" w:lastColumn="0" w:noHBand="0" w:noVBand="0"/>
      </w:tblPr>
      <w:tblGrid>
        <w:gridCol w:w="2065"/>
        <w:gridCol w:w="1803"/>
        <w:gridCol w:w="4090"/>
        <w:gridCol w:w="996"/>
      </w:tblGrid>
      <w:tr w:rsidR="00A92041" w14:paraId="5E320488" w14:textId="77777777" w:rsidTr="00365D33">
        <w:trPr>
          <w:cantSplit/>
          <w:trHeight w:val="586"/>
        </w:trPr>
        <w:tc>
          <w:tcPr>
            <w:tcW w:w="1153" w:type="pct"/>
            <w:tcBorders>
              <w:top w:val="single" w:sz="4" w:space="0" w:color="auto"/>
              <w:left w:val="single" w:sz="4" w:space="0" w:color="auto"/>
              <w:bottom w:val="nil"/>
              <w:right w:val="nil"/>
            </w:tcBorders>
            <w:shd w:val="clear" w:color="auto" w:fill="BFBFBF" w:themeFill="background1" w:themeFillShade="BF"/>
            <w:vAlign w:val="center"/>
            <w:hideMark/>
          </w:tcPr>
          <w:p w14:paraId="3655E8EC" w14:textId="042A96C6" w:rsidR="00A92041" w:rsidRPr="008E320F" w:rsidRDefault="005F141A" w:rsidP="00976AC8">
            <w:pPr>
              <w:keepNext/>
              <w:spacing w:before="120"/>
              <w:jc w:val="center"/>
              <w:rPr>
                <w:rFonts w:ascii="Arial" w:hAnsi="Arial" w:cs="Arial"/>
                <w:color w:val="0000FF"/>
                <w:szCs w:val="22"/>
                <w:u w:val="single"/>
                <w:lang w:val="fr-FR"/>
              </w:rPr>
            </w:pPr>
            <w:r w:rsidRPr="008E320F">
              <w:rPr>
                <w:rFonts w:ascii="Arial" w:hAnsi="Arial" w:cs="Arial"/>
                <w:b/>
                <w:szCs w:val="22"/>
                <w:lang w:val="fr-FR"/>
              </w:rPr>
              <w:lastRenderedPageBreak/>
              <w:t>Projet de décision</w:t>
            </w:r>
          </w:p>
        </w:tc>
        <w:tc>
          <w:tcPr>
            <w:tcW w:w="1007" w:type="pct"/>
            <w:tcBorders>
              <w:top w:val="single" w:sz="4" w:space="0" w:color="auto"/>
              <w:left w:val="nil"/>
              <w:bottom w:val="nil"/>
              <w:right w:val="nil"/>
            </w:tcBorders>
            <w:shd w:val="clear" w:color="auto" w:fill="BFBFBF" w:themeFill="background1" w:themeFillShade="BF"/>
            <w:vAlign w:val="center"/>
            <w:hideMark/>
          </w:tcPr>
          <w:p w14:paraId="18D5869F" w14:textId="70E6EA71" w:rsidR="00A92041" w:rsidRPr="008E320F" w:rsidRDefault="005F141A" w:rsidP="00976AC8">
            <w:pPr>
              <w:keepNext/>
              <w:spacing w:before="120"/>
              <w:jc w:val="center"/>
              <w:rPr>
                <w:rFonts w:ascii="Arial" w:hAnsi="Arial" w:cs="Arial"/>
                <w:szCs w:val="22"/>
                <w:lang w:val="fr-FR"/>
              </w:rPr>
            </w:pPr>
            <w:r>
              <w:rPr>
                <w:rFonts w:ascii="Arial" w:hAnsi="Arial" w:cs="Arial"/>
                <w:b/>
                <w:szCs w:val="22"/>
                <w:lang w:val="fr-FR"/>
              </w:rPr>
              <w:t>É</w:t>
            </w:r>
            <w:r w:rsidRPr="008E320F">
              <w:rPr>
                <w:rFonts w:ascii="Arial" w:hAnsi="Arial" w:cs="Arial"/>
                <w:b/>
                <w:szCs w:val="22"/>
                <w:lang w:val="fr-FR"/>
              </w:rPr>
              <w:t>tat soumissionnaire</w:t>
            </w:r>
          </w:p>
        </w:tc>
        <w:tc>
          <w:tcPr>
            <w:tcW w:w="2284" w:type="pct"/>
            <w:tcBorders>
              <w:top w:val="single" w:sz="4" w:space="0" w:color="auto"/>
              <w:left w:val="nil"/>
              <w:bottom w:val="nil"/>
              <w:right w:val="nil"/>
            </w:tcBorders>
            <w:shd w:val="clear" w:color="auto" w:fill="BFBFBF" w:themeFill="background1" w:themeFillShade="BF"/>
            <w:vAlign w:val="center"/>
            <w:hideMark/>
          </w:tcPr>
          <w:p w14:paraId="529A2FEB" w14:textId="65BCD9F3" w:rsidR="00A92041" w:rsidRPr="008E320F" w:rsidRDefault="005F141A" w:rsidP="00976AC8">
            <w:pPr>
              <w:keepNext/>
              <w:spacing w:before="120"/>
              <w:jc w:val="center"/>
              <w:rPr>
                <w:rFonts w:ascii="Arial" w:hAnsi="Arial" w:cs="Arial"/>
                <w:color w:val="000000"/>
                <w:szCs w:val="22"/>
                <w:lang w:val="fr-FR"/>
              </w:rPr>
            </w:pPr>
            <w:r w:rsidRPr="008E320F">
              <w:rPr>
                <w:rFonts w:ascii="Arial" w:hAnsi="Arial" w:cs="Arial"/>
                <w:b/>
                <w:szCs w:val="22"/>
                <w:lang w:val="fr-FR"/>
              </w:rPr>
              <w:t>Candidature</w:t>
            </w:r>
          </w:p>
        </w:tc>
        <w:tc>
          <w:tcPr>
            <w:tcW w:w="556" w:type="pct"/>
            <w:tcBorders>
              <w:top w:val="single" w:sz="4" w:space="0" w:color="auto"/>
              <w:left w:val="nil"/>
              <w:bottom w:val="nil"/>
              <w:right w:val="single" w:sz="4" w:space="0" w:color="auto"/>
            </w:tcBorders>
            <w:shd w:val="clear" w:color="auto" w:fill="BFBFBF" w:themeFill="background1" w:themeFillShade="BF"/>
            <w:vAlign w:val="center"/>
            <w:hideMark/>
          </w:tcPr>
          <w:p w14:paraId="002D2005" w14:textId="19022482" w:rsidR="00A92041" w:rsidRPr="008E320F" w:rsidRDefault="005F141A" w:rsidP="00976AC8">
            <w:pPr>
              <w:keepNext/>
              <w:spacing w:before="120"/>
              <w:jc w:val="center"/>
              <w:rPr>
                <w:rFonts w:ascii="Arial" w:hAnsi="Arial" w:cs="Arial"/>
                <w:color w:val="000000"/>
                <w:szCs w:val="22"/>
                <w:lang w:val="fr-FR"/>
              </w:rPr>
            </w:pPr>
            <w:r w:rsidRPr="008E320F">
              <w:rPr>
                <w:rFonts w:ascii="Arial" w:hAnsi="Arial" w:cs="Arial"/>
                <w:b/>
                <w:bCs/>
                <w:color w:val="000000"/>
                <w:szCs w:val="22"/>
                <w:lang w:val="fr-FR" w:eastAsia="en-GB"/>
              </w:rPr>
              <w:t xml:space="preserve">Dossier </w:t>
            </w:r>
            <w:r w:rsidR="00A92041" w:rsidRPr="008E320F">
              <w:rPr>
                <w:rFonts w:ascii="Arial" w:hAnsi="Arial" w:cs="Arial"/>
                <w:b/>
                <w:bCs/>
                <w:color w:val="000000"/>
                <w:szCs w:val="22"/>
                <w:lang w:val="fr-FR" w:eastAsia="en-GB"/>
              </w:rPr>
              <w:t>No.</w:t>
            </w:r>
          </w:p>
        </w:tc>
      </w:tr>
      <w:tr w:rsidR="00A92041" w14:paraId="42678FCD" w14:textId="77777777" w:rsidTr="00365D33">
        <w:trPr>
          <w:cantSplit/>
          <w:trHeight w:val="586"/>
        </w:trPr>
        <w:tc>
          <w:tcPr>
            <w:tcW w:w="1153" w:type="pct"/>
            <w:tcBorders>
              <w:top w:val="nil"/>
              <w:left w:val="single" w:sz="4" w:space="0" w:color="auto"/>
              <w:bottom w:val="single" w:sz="4" w:space="0" w:color="auto"/>
              <w:right w:val="nil"/>
            </w:tcBorders>
            <w:hideMark/>
          </w:tcPr>
          <w:p w14:paraId="3FE4AF66" w14:textId="77777777" w:rsidR="00A92041" w:rsidRDefault="00A92041" w:rsidP="00976AC8">
            <w:pPr>
              <w:keepNext/>
              <w:spacing w:before="120"/>
              <w:rPr>
                <w:rFonts w:ascii="Arial" w:hAnsi="Arial" w:cs="Arial"/>
                <w:szCs w:val="22"/>
              </w:rPr>
            </w:pPr>
            <w:r>
              <w:rPr>
                <w:rFonts w:ascii="Arial" w:hAnsi="Arial" w:cs="Arial"/>
                <w:szCs w:val="22"/>
              </w:rPr>
              <w:t>17 COM 5.EXT 5</w:t>
            </w:r>
          </w:p>
        </w:tc>
        <w:tc>
          <w:tcPr>
            <w:tcW w:w="1007" w:type="pct"/>
            <w:tcBorders>
              <w:top w:val="nil"/>
              <w:left w:val="nil"/>
              <w:bottom w:val="single" w:sz="4" w:space="0" w:color="auto"/>
              <w:right w:val="nil"/>
            </w:tcBorders>
            <w:hideMark/>
          </w:tcPr>
          <w:p w14:paraId="4329A3B0" w14:textId="77777777" w:rsidR="00A92041" w:rsidRDefault="00A92041" w:rsidP="00976AC8">
            <w:pPr>
              <w:keepNext/>
              <w:spacing w:before="120"/>
              <w:jc w:val="center"/>
              <w:rPr>
                <w:rFonts w:ascii="Arial" w:hAnsi="Arial" w:cs="Arial"/>
                <w:szCs w:val="22"/>
              </w:rPr>
            </w:pPr>
            <w:r>
              <w:rPr>
                <w:rFonts w:ascii="Arial" w:hAnsi="Arial" w:cs="Arial"/>
                <w:szCs w:val="22"/>
              </w:rPr>
              <w:t>Ukraine</w:t>
            </w:r>
          </w:p>
        </w:tc>
        <w:tc>
          <w:tcPr>
            <w:tcW w:w="2284" w:type="pct"/>
            <w:tcBorders>
              <w:top w:val="nil"/>
              <w:left w:val="nil"/>
              <w:bottom w:val="single" w:sz="4" w:space="0" w:color="auto"/>
              <w:right w:val="nil"/>
            </w:tcBorders>
            <w:hideMark/>
          </w:tcPr>
          <w:p w14:paraId="2F79634A" w14:textId="71847767" w:rsidR="00A92041" w:rsidRPr="002326DE" w:rsidRDefault="002326DE" w:rsidP="00976AC8">
            <w:pPr>
              <w:keepNext/>
              <w:spacing w:before="120"/>
              <w:jc w:val="center"/>
              <w:rPr>
                <w:rFonts w:ascii="Arial" w:hAnsi="Arial" w:cs="Arial"/>
                <w:color w:val="000000"/>
                <w:szCs w:val="22"/>
                <w:lang w:val="fr-FR"/>
              </w:rPr>
            </w:pPr>
            <w:r w:rsidRPr="003E1400">
              <w:rPr>
                <w:rFonts w:ascii="Arial" w:hAnsi="Arial" w:cs="Arial"/>
                <w:szCs w:val="22"/>
                <w:lang w:val="fr-FR"/>
              </w:rPr>
              <w:t xml:space="preserve">La culture de la préparation </w:t>
            </w:r>
            <w:r w:rsidRPr="003E1400">
              <w:rPr>
                <w:rFonts w:ascii="Arial" w:hAnsi="Arial" w:cs="Arial"/>
                <w:szCs w:val="22"/>
                <w:lang w:val="fr-FR"/>
              </w:rPr>
              <w:br/>
              <w:t>du bortsch ukrainien</w:t>
            </w:r>
          </w:p>
        </w:tc>
        <w:tc>
          <w:tcPr>
            <w:tcW w:w="556" w:type="pct"/>
            <w:tcBorders>
              <w:top w:val="nil"/>
              <w:left w:val="nil"/>
              <w:bottom w:val="single" w:sz="4" w:space="0" w:color="auto"/>
              <w:right w:val="single" w:sz="4" w:space="0" w:color="auto"/>
            </w:tcBorders>
            <w:hideMark/>
          </w:tcPr>
          <w:p w14:paraId="5EE2EB3E" w14:textId="77777777" w:rsidR="00A92041" w:rsidRDefault="00A92041" w:rsidP="00976AC8">
            <w:pPr>
              <w:keepNext/>
              <w:spacing w:before="120"/>
              <w:jc w:val="center"/>
              <w:rPr>
                <w:rFonts w:ascii="Arial" w:hAnsi="Arial" w:cs="Arial"/>
                <w:color w:val="000000"/>
                <w:szCs w:val="22"/>
              </w:rPr>
            </w:pPr>
            <w:r>
              <w:rPr>
                <w:rFonts w:ascii="Arial" w:hAnsi="Arial" w:cs="Arial"/>
                <w:color w:val="000000"/>
                <w:szCs w:val="22"/>
              </w:rPr>
              <w:t>01852</w:t>
            </w:r>
          </w:p>
        </w:tc>
      </w:tr>
    </w:tbl>
    <w:p w14:paraId="1A0482FE" w14:textId="7B477F21" w:rsidR="00A92041" w:rsidRPr="00365D33" w:rsidRDefault="002326DE" w:rsidP="00A92041">
      <w:pPr>
        <w:pStyle w:val="ABSTRACTS"/>
        <w:keepNext/>
        <w:numPr>
          <w:ilvl w:val="0"/>
          <w:numId w:val="18"/>
        </w:numPr>
        <w:snapToGrid w:val="0"/>
        <w:spacing w:before="240"/>
        <w:ind w:left="567" w:hanging="567"/>
        <w:rPr>
          <w:b/>
          <w:bCs/>
        </w:rPr>
      </w:pPr>
      <w:r w:rsidRPr="00365D33">
        <w:rPr>
          <w:b/>
          <w:bCs/>
        </w:rPr>
        <w:t>Projet de décision</w:t>
      </w:r>
    </w:p>
    <w:p w14:paraId="518AF462" w14:textId="77777777" w:rsidR="002326DE" w:rsidRPr="002326DE" w:rsidRDefault="002326DE" w:rsidP="002326DE">
      <w:pPr>
        <w:pStyle w:val="Sansinterligne1"/>
        <w:numPr>
          <w:ilvl w:val="0"/>
          <w:numId w:val="17"/>
        </w:numPr>
        <w:tabs>
          <w:tab w:val="left" w:pos="1763"/>
        </w:tabs>
        <w:spacing w:before="120" w:after="120"/>
        <w:ind w:left="567" w:hanging="567"/>
        <w:jc w:val="both"/>
        <w:rPr>
          <w:rFonts w:ascii="Arial" w:hAnsi="Arial" w:cs="Arial"/>
          <w:sz w:val="22"/>
          <w:szCs w:val="22"/>
        </w:rPr>
      </w:pPr>
      <w:r w:rsidRPr="002326DE">
        <w:rPr>
          <w:rFonts w:ascii="Arial" w:hAnsi="Arial" w:cs="Arial"/>
          <w:sz w:val="22"/>
          <w:szCs w:val="22"/>
        </w:rPr>
        <w:t>Le Comité souhaitera peut-être adopter la décision suivante :</w:t>
      </w:r>
    </w:p>
    <w:p w14:paraId="45F67613" w14:textId="023F51EB" w:rsidR="00A92041" w:rsidRPr="008E320F" w:rsidRDefault="005F141A" w:rsidP="00A92041">
      <w:pPr>
        <w:pStyle w:val="Sansinterligne"/>
        <w:keepNext/>
        <w:tabs>
          <w:tab w:val="left" w:pos="567"/>
          <w:tab w:val="left" w:pos="1134"/>
          <w:tab w:val="left" w:pos="1701"/>
          <w:tab w:val="left" w:pos="2268"/>
        </w:tabs>
        <w:spacing w:before="120" w:after="120"/>
        <w:ind w:left="567"/>
        <w:jc w:val="both"/>
        <w:rPr>
          <w:rFonts w:asciiTheme="minorBidi" w:hAnsiTheme="minorBidi" w:cstheme="minorBidi"/>
          <w:sz w:val="22"/>
          <w:szCs w:val="22"/>
          <w:lang w:val="fr-FR"/>
        </w:rPr>
      </w:pPr>
      <w:r w:rsidRPr="008E320F">
        <w:rPr>
          <w:rFonts w:asciiTheme="minorBidi" w:hAnsiTheme="minorBidi" w:cstheme="minorBidi"/>
          <w:b/>
          <w:bCs/>
          <w:sz w:val="22"/>
          <w:szCs w:val="22"/>
          <w:lang w:val="fr-FR"/>
        </w:rPr>
        <w:t>PROJET DE D</w:t>
      </w:r>
      <w:r>
        <w:rPr>
          <w:rFonts w:asciiTheme="minorBidi" w:hAnsiTheme="minorBidi" w:cstheme="minorBidi"/>
          <w:b/>
          <w:bCs/>
          <w:sz w:val="22"/>
          <w:szCs w:val="22"/>
          <w:lang w:val="fr-FR"/>
        </w:rPr>
        <w:t>É</w:t>
      </w:r>
      <w:r w:rsidRPr="008E320F">
        <w:rPr>
          <w:rFonts w:asciiTheme="minorBidi" w:hAnsiTheme="minorBidi" w:cstheme="minorBidi"/>
          <w:b/>
          <w:bCs/>
          <w:sz w:val="22"/>
          <w:szCs w:val="22"/>
          <w:lang w:val="fr-FR"/>
        </w:rPr>
        <w:t>CISION</w:t>
      </w:r>
      <w:r w:rsidR="00A92041" w:rsidRPr="008E320F">
        <w:rPr>
          <w:rFonts w:asciiTheme="minorBidi" w:hAnsiTheme="minorBidi" w:cstheme="minorBidi"/>
          <w:b/>
          <w:bCs/>
          <w:sz w:val="22"/>
          <w:szCs w:val="22"/>
          <w:lang w:val="fr-FR"/>
        </w:rPr>
        <w:t xml:space="preserve"> 17.COM 5.EXT 5</w:t>
      </w:r>
    </w:p>
    <w:p w14:paraId="1B1C9FE1" w14:textId="52364ACF" w:rsidR="00A92041" w:rsidRPr="00365D33" w:rsidRDefault="00ED7265" w:rsidP="00A92041">
      <w:pPr>
        <w:pStyle w:val="Sansinterligne"/>
        <w:keepNext/>
        <w:tabs>
          <w:tab w:val="left" w:pos="567"/>
          <w:tab w:val="left" w:pos="1134"/>
          <w:tab w:val="left" w:pos="1701"/>
          <w:tab w:val="left" w:pos="2268"/>
        </w:tabs>
        <w:spacing w:before="120" w:after="120"/>
        <w:ind w:left="567"/>
        <w:jc w:val="both"/>
        <w:rPr>
          <w:rFonts w:ascii="Arial" w:hAnsi="Arial" w:cs="Arial"/>
          <w:sz w:val="22"/>
          <w:szCs w:val="22"/>
          <w:lang w:val="fr-FR"/>
        </w:rPr>
      </w:pPr>
      <w:r>
        <w:rPr>
          <w:rFonts w:ascii="Arial" w:hAnsi="Arial" w:cs="Arial"/>
          <w:sz w:val="22"/>
          <w:szCs w:val="22"/>
        </w:rPr>
        <w:t xml:space="preserve">Le </w:t>
      </w:r>
      <w:r w:rsidRPr="00365D33">
        <w:rPr>
          <w:rFonts w:ascii="Arial" w:hAnsi="Arial" w:cs="Arial"/>
          <w:sz w:val="22"/>
          <w:szCs w:val="22"/>
          <w:lang w:val="fr-FR"/>
        </w:rPr>
        <w:t>Comité</w:t>
      </w:r>
    </w:p>
    <w:p w14:paraId="72AB9BDB" w14:textId="68524701" w:rsidR="00A92041" w:rsidRPr="00A92041" w:rsidRDefault="00A92041" w:rsidP="0088740F">
      <w:pPr>
        <w:pStyle w:val="Sansinterligne1"/>
        <w:numPr>
          <w:ilvl w:val="0"/>
          <w:numId w:val="19"/>
        </w:numPr>
        <w:tabs>
          <w:tab w:val="left" w:pos="567"/>
          <w:tab w:val="left" w:pos="1134"/>
        </w:tabs>
        <w:spacing w:before="120" w:after="120"/>
        <w:ind w:left="993" w:hanging="426"/>
        <w:jc w:val="both"/>
        <w:rPr>
          <w:rFonts w:ascii="Arial" w:hAnsi="Arial" w:cs="Arial"/>
          <w:bCs/>
          <w:sz w:val="22"/>
          <w:szCs w:val="22"/>
        </w:rPr>
      </w:pPr>
      <w:r w:rsidRPr="0088740F">
        <w:rPr>
          <w:rFonts w:ascii="Arial" w:hAnsi="Arial" w:cs="Arial"/>
          <w:bCs/>
          <w:sz w:val="22"/>
          <w:szCs w:val="22"/>
          <w:u w:val="single"/>
        </w:rPr>
        <w:t>Prend note</w:t>
      </w:r>
      <w:r w:rsidRPr="00A92041">
        <w:rPr>
          <w:rFonts w:ascii="Arial" w:hAnsi="Arial" w:cs="Arial"/>
          <w:bCs/>
          <w:sz w:val="22"/>
          <w:szCs w:val="22"/>
        </w:rPr>
        <w:t xml:space="preserve"> de la demande faite par l</w:t>
      </w:r>
      <w:r w:rsidR="003E1400">
        <w:rPr>
          <w:rFonts w:ascii="Arial" w:hAnsi="Arial" w:cs="Arial"/>
          <w:bCs/>
          <w:sz w:val="22"/>
          <w:szCs w:val="22"/>
        </w:rPr>
        <w:t>’</w:t>
      </w:r>
      <w:r w:rsidRPr="00A92041">
        <w:rPr>
          <w:rFonts w:ascii="Arial" w:hAnsi="Arial" w:cs="Arial"/>
          <w:bCs/>
          <w:sz w:val="22"/>
          <w:szCs w:val="22"/>
        </w:rPr>
        <w:t xml:space="preserve">Ukraine le 21 avril 2022 de traiter la candidature </w:t>
      </w:r>
      <w:proofErr w:type="gramStart"/>
      <w:r w:rsidR="00ED7265">
        <w:rPr>
          <w:rFonts w:ascii="Arial" w:hAnsi="Arial" w:cs="Arial"/>
          <w:sz w:val="22"/>
          <w:szCs w:val="22"/>
        </w:rPr>
        <w:t>«  La</w:t>
      </w:r>
      <w:proofErr w:type="gramEnd"/>
      <w:r w:rsidR="00ED7265">
        <w:rPr>
          <w:rFonts w:ascii="Arial" w:hAnsi="Arial" w:cs="Arial"/>
          <w:sz w:val="22"/>
          <w:szCs w:val="22"/>
        </w:rPr>
        <w:t xml:space="preserve"> c</w:t>
      </w:r>
      <w:r w:rsidR="00ED7265" w:rsidRPr="000A1DA4">
        <w:rPr>
          <w:rFonts w:ascii="Arial" w:hAnsi="Arial" w:cs="Arial"/>
          <w:sz w:val="22"/>
          <w:szCs w:val="22"/>
        </w:rPr>
        <w:t xml:space="preserve">ulture </w:t>
      </w:r>
      <w:r w:rsidR="00ED7265">
        <w:rPr>
          <w:rFonts w:ascii="Arial" w:hAnsi="Arial" w:cs="Arial"/>
          <w:sz w:val="22"/>
          <w:szCs w:val="22"/>
        </w:rPr>
        <w:t>de la préparation du bortsch ukrainien »</w:t>
      </w:r>
      <w:r w:rsidR="00E07854">
        <w:rPr>
          <w:rFonts w:ascii="Arial" w:hAnsi="Arial" w:cs="Arial"/>
          <w:sz w:val="22"/>
          <w:szCs w:val="22"/>
        </w:rPr>
        <w:t xml:space="preserve"> </w:t>
      </w:r>
      <w:r w:rsidRPr="00A92041">
        <w:rPr>
          <w:rFonts w:ascii="Arial" w:hAnsi="Arial" w:cs="Arial"/>
          <w:bCs/>
          <w:sz w:val="22"/>
          <w:szCs w:val="22"/>
        </w:rPr>
        <w:t>(n° 01852) pour inscription sur la Liste du patrimoine culturel immatériel nécessitant une sauvegarde urgente, en tant que cas d</w:t>
      </w:r>
      <w:r w:rsidR="003E1400">
        <w:rPr>
          <w:rFonts w:ascii="Arial" w:hAnsi="Arial" w:cs="Arial"/>
          <w:bCs/>
          <w:sz w:val="22"/>
          <w:szCs w:val="22"/>
        </w:rPr>
        <w:t>’</w:t>
      </w:r>
      <w:r w:rsidRPr="00A92041">
        <w:rPr>
          <w:rFonts w:ascii="Arial" w:hAnsi="Arial" w:cs="Arial"/>
          <w:bCs/>
          <w:sz w:val="22"/>
          <w:szCs w:val="22"/>
        </w:rPr>
        <w:t>extrême urgence, comme prévu à l</w:t>
      </w:r>
      <w:r w:rsidR="003E1400">
        <w:rPr>
          <w:rFonts w:ascii="Arial" w:hAnsi="Arial" w:cs="Arial"/>
          <w:bCs/>
          <w:sz w:val="22"/>
          <w:szCs w:val="22"/>
        </w:rPr>
        <w:t>’</w:t>
      </w:r>
      <w:r w:rsidRPr="00A92041">
        <w:rPr>
          <w:rFonts w:ascii="Arial" w:hAnsi="Arial" w:cs="Arial"/>
          <w:bCs/>
          <w:sz w:val="22"/>
          <w:szCs w:val="22"/>
        </w:rPr>
        <w:t>article 17.3 de la Convention et aux paragraphes 1 et 32 des Directives opérationnelles</w:t>
      </w:r>
      <w:r w:rsidR="00901615">
        <w:rPr>
          <w:rFonts w:ascii="Arial" w:hAnsi="Arial" w:cs="Arial"/>
          <w:bCs/>
          <w:sz w:val="22"/>
          <w:szCs w:val="22"/>
        </w:rPr>
        <w:t> </w:t>
      </w:r>
      <w:r w:rsidRPr="00A92041">
        <w:rPr>
          <w:rFonts w:ascii="Arial" w:hAnsi="Arial" w:cs="Arial"/>
          <w:bCs/>
          <w:sz w:val="22"/>
          <w:szCs w:val="22"/>
        </w:rPr>
        <w:t>:</w:t>
      </w:r>
    </w:p>
    <w:p w14:paraId="3C8714B3" w14:textId="42ABAD76" w:rsidR="00A92041" w:rsidRPr="00A92041" w:rsidRDefault="00A92041" w:rsidP="0088740F">
      <w:pPr>
        <w:pStyle w:val="Sansinterligne1"/>
        <w:tabs>
          <w:tab w:val="left" w:pos="1134"/>
          <w:tab w:val="left" w:pos="1763"/>
        </w:tabs>
        <w:spacing w:before="120" w:after="120"/>
        <w:ind w:left="993"/>
        <w:jc w:val="both"/>
        <w:rPr>
          <w:rFonts w:ascii="Arial" w:hAnsi="Arial" w:cs="Arial"/>
          <w:bCs/>
          <w:sz w:val="22"/>
          <w:szCs w:val="22"/>
        </w:rPr>
      </w:pPr>
      <w:r w:rsidRPr="00A92041">
        <w:rPr>
          <w:rFonts w:ascii="Arial" w:hAnsi="Arial" w:cs="Arial"/>
          <w:bCs/>
          <w:sz w:val="22"/>
          <w:szCs w:val="22"/>
        </w:rPr>
        <w:t>Le bortsch ukrainien est un plat traditionnel préparé à partir d</w:t>
      </w:r>
      <w:r w:rsidR="003E1400">
        <w:rPr>
          <w:rFonts w:ascii="Arial" w:hAnsi="Arial" w:cs="Arial"/>
          <w:bCs/>
          <w:sz w:val="22"/>
          <w:szCs w:val="22"/>
        </w:rPr>
        <w:t>’</w:t>
      </w:r>
      <w:r w:rsidRPr="00A92041">
        <w:rPr>
          <w:rFonts w:ascii="Arial" w:hAnsi="Arial" w:cs="Arial"/>
          <w:bCs/>
          <w:sz w:val="22"/>
          <w:szCs w:val="22"/>
        </w:rPr>
        <w:t>un bouillon auquel sont associés de la betterave, de la betterave à sucre ou un jus de betterave fermenté. Il en existe de nombreuses variantes. La pratique englobe la recette, les techniques de préparation ainsi que l</w:t>
      </w:r>
      <w:r w:rsidR="003E1400">
        <w:rPr>
          <w:rFonts w:ascii="Arial" w:hAnsi="Arial" w:cs="Arial"/>
          <w:bCs/>
          <w:sz w:val="22"/>
          <w:szCs w:val="22"/>
        </w:rPr>
        <w:t>’</w:t>
      </w:r>
      <w:r w:rsidRPr="00A92041">
        <w:rPr>
          <w:rFonts w:ascii="Arial" w:hAnsi="Arial" w:cs="Arial"/>
          <w:bCs/>
          <w:sz w:val="22"/>
          <w:szCs w:val="22"/>
        </w:rPr>
        <w:t>occasion en fonction de laquelle une certaine variété de bortsch est préparée. Le bortsch se prépare dans une grande casserole ou marmite et est généralement servi avec du pain ou des petits pains à l</w:t>
      </w:r>
      <w:r w:rsidR="003E1400">
        <w:rPr>
          <w:rFonts w:ascii="Arial" w:hAnsi="Arial" w:cs="Arial"/>
          <w:bCs/>
          <w:sz w:val="22"/>
          <w:szCs w:val="22"/>
        </w:rPr>
        <w:t>’</w:t>
      </w:r>
      <w:r w:rsidRPr="00A92041">
        <w:rPr>
          <w:rFonts w:ascii="Arial" w:hAnsi="Arial" w:cs="Arial"/>
          <w:bCs/>
          <w:sz w:val="22"/>
          <w:szCs w:val="22"/>
        </w:rPr>
        <w:t>ail. Il est principalement préparé par les femmes, mais de nombreux hommes le cuisinent également au quotidien. La pratique remonte à plusieurs siècles et se transmet au sein des familles, et les enfants participent à sa préparation. Le bortsch ukrainien permet d</w:t>
      </w:r>
      <w:r w:rsidR="003E1400">
        <w:rPr>
          <w:rFonts w:ascii="Arial" w:hAnsi="Arial" w:cs="Arial"/>
          <w:bCs/>
          <w:sz w:val="22"/>
          <w:szCs w:val="22"/>
        </w:rPr>
        <w:t>’</w:t>
      </w:r>
      <w:r w:rsidRPr="00A92041">
        <w:rPr>
          <w:rFonts w:ascii="Arial" w:hAnsi="Arial" w:cs="Arial"/>
          <w:bCs/>
          <w:sz w:val="22"/>
          <w:szCs w:val="22"/>
        </w:rPr>
        <w:t>exprimer l</w:t>
      </w:r>
      <w:r w:rsidR="003E1400">
        <w:rPr>
          <w:rFonts w:ascii="Arial" w:hAnsi="Arial" w:cs="Arial"/>
          <w:bCs/>
          <w:sz w:val="22"/>
          <w:szCs w:val="22"/>
        </w:rPr>
        <w:t>’</w:t>
      </w:r>
      <w:r w:rsidRPr="00A92041">
        <w:rPr>
          <w:rFonts w:ascii="Arial" w:hAnsi="Arial" w:cs="Arial"/>
          <w:bCs/>
          <w:sz w:val="22"/>
          <w:szCs w:val="22"/>
        </w:rPr>
        <w:t>hospitalité et réunit des personnes de tous âges, tous genres et tous milieux autour d</w:t>
      </w:r>
      <w:r w:rsidR="003E1400">
        <w:rPr>
          <w:rFonts w:ascii="Arial" w:hAnsi="Arial" w:cs="Arial"/>
          <w:bCs/>
          <w:sz w:val="22"/>
          <w:szCs w:val="22"/>
        </w:rPr>
        <w:t>’</w:t>
      </w:r>
      <w:r w:rsidRPr="00A92041">
        <w:rPr>
          <w:rFonts w:ascii="Arial" w:hAnsi="Arial" w:cs="Arial"/>
          <w:bCs/>
          <w:sz w:val="22"/>
          <w:szCs w:val="22"/>
        </w:rPr>
        <w:t xml:space="preserve">une table. Il est aussi utilisé dans les pratiques rituelles, comme dans la région de Podolie, où le troisième jour du mariage a gardé son nom de « do </w:t>
      </w:r>
      <w:proofErr w:type="spellStart"/>
      <w:r w:rsidRPr="00A92041">
        <w:rPr>
          <w:rFonts w:ascii="Arial" w:hAnsi="Arial" w:cs="Arial"/>
          <w:bCs/>
          <w:sz w:val="22"/>
          <w:szCs w:val="22"/>
        </w:rPr>
        <w:t>nevistky</w:t>
      </w:r>
      <w:proofErr w:type="spellEnd"/>
      <w:r w:rsidRPr="00A92041">
        <w:rPr>
          <w:rFonts w:ascii="Arial" w:hAnsi="Arial" w:cs="Arial"/>
          <w:bCs/>
          <w:sz w:val="22"/>
          <w:szCs w:val="22"/>
        </w:rPr>
        <w:t xml:space="preserve"> – na </w:t>
      </w:r>
      <w:proofErr w:type="spellStart"/>
      <w:r w:rsidRPr="00A92041">
        <w:rPr>
          <w:rFonts w:ascii="Arial" w:hAnsi="Arial" w:cs="Arial"/>
          <w:bCs/>
          <w:sz w:val="22"/>
          <w:szCs w:val="22"/>
        </w:rPr>
        <w:t>borshch</w:t>
      </w:r>
      <w:proofErr w:type="spellEnd"/>
      <w:r w:rsidRPr="00A92041">
        <w:rPr>
          <w:rFonts w:ascii="Arial" w:hAnsi="Arial" w:cs="Arial"/>
          <w:bCs/>
          <w:sz w:val="22"/>
          <w:szCs w:val="22"/>
        </w:rPr>
        <w:t xml:space="preserve"> », qui signifie « rendre visite à la bru pour manger du bortsch ». Les contes, les chansons folkloriques et les proverbes font l</w:t>
      </w:r>
      <w:r w:rsidR="003E1400">
        <w:rPr>
          <w:rFonts w:ascii="Arial" w:hAnsi="Arial" w:cs="Arial"/>
          <w:bCs/>
          <w:sz w:val="22"/>
          <w:szCs w:val="22"/>
        </w:rPr>
        <w:t>’</w:t>
      </w:r>
      <w:r w:rsidRPr="00A92041">
        <w:rPr>
          <w:rFonts w:ascii="Arial" w:hAnsi="Arial" w:cs="Arial"/>
          <w:bCs/>
          <w:sz w:val="22"/>
          <w:szCs w:val="22"/>
        </w:rPr>
        <w:t>éloge du bortsch. Il est vu comme un style de vie et un marqueur d</w:t>
      </w:r>
      <w:r w:rsidR="003E1400">
        <w:rPr>
          <w:rFonts w:ascii="Arial" w:hAnsi="Arial" w:cs="Arial"/>
          <w:bCs/>
          <w:sz w:val="22"/>
          <w:szCs w:val="22"/>
        </w:rPr>
        <w:t>’</w:t>
      </w:r>
      <w:r w:rsidRPr="00A92041">
        <w:rPr>
          <w:rFonts w:ascii="Arial" w:hAnsi="Arial" w:cs="Arial"/>
          <w:bCs/>
          <w:sz w:val="22"/>
          <w:szCs w:val="22"/>
        </w:rPr>
        <w:t>identité. La viabilité de l</w:t>
      </w:r>
      <w:r w:rsidR="003E1400">
        <w:rPr>
          <w:rFonts w:ascii="Arial" w:hAnsi="Arial" w:cs="Arial"/>
          <w:bCs/>
          <w:sz w:val="22"/>
          <w:szCs w:val="22"/>
        </w:rPr>
        <w:t>’</w:t>
      </w:r>
      <w:r w:rsidRPr="00A92041">
        <w:rPr>
          <w:rFonts w:ascii="Arial" w:hAnsi="Arial" w:cs="Arial"/>
          <w:bCs/>
          <w:sz w:val="22"/>
          <w:szCs w:val="22"/>
        </w:rPr>
        <w:t>élément est cependant menacée par divers facteurs depuis le début du conflit armé en février 2022, notamment le déplacement des détenteurs de leur communauté d</w:t>
      </w:r>
      <w:r w:rsidR="003E1400">
        <w:rPr>
          <w:rFonts w:ascii="Arial" w:hAnsi="Arial" w:cs="Arial"/>
          <w:bCs/>
          <w:sz w:val="22"/>
          <w:szCs w:val="22"/>
        </w:rPr>
        <w:t>’</w:t>
      </w:r>
      <w:r w:rsidRPr="00A92041">
        <w:rPr>
          <w:rFonts w:ascii="Arial" w:hAnsi="Arial" w:cs="Arial"/>
          <w:bCs/>
          <w:sz w:val="22"/>
          <w:szCs w:val="22"/>
        </w:rPr>
        <w:t>origine et des contextes culturels nécessaires à la préparation et à la consommation du bortsch en Ukraine. En outre, la destruction du milieu environnant et de l</w:t>
      </w:r>
      <w:r w:rsidR="003E1400">
        <w:rPr>
          <w:rFonts w:ascii="Arial" w:hAnsi="Arial" w:cs="Arial"/>
          <w:bCs/>
          <w:sz w:val="22"/>
          <w:szCs w:val="22"/>
        </w:rPr>
        <w:t>’</w:t>
      </w:r>
      <w:r w:rsidRPr="00A92041">
        <w:rPr>
          <w:rFonts w:ascii="Arial" w:hAnsi="Arial" w:cs="Arial"/>
          <w:bCs/>
          <w:sz w:val="22"/>
          <w:szCs w:val="22"/>
        </w:rPr>
        <w:t>agriculture traditionnelle a empêché les communautés d</w:t>
      </w:r>
      <w:r w:rsidR="003E1400">
        <w:rPr>
          <w:rFonts w:ascii="Arial" w:hAnsi="Arial" w:cs="Arial"/>
          <w:bCs/>
          <w:sz w:val="22"/>
          <w:szCs w:val="22"/>
        </w:rPr>
        <w:t>’</w:t>
      </w:r>
      <w:r w:rsidRPr="00A92041">
        <w:rPr>
          <w:rFonts w:ascii="Arial" w:hAnsi="Arial" w:cs="Arial"/>
          <w:bCs/>
          <w:sz w:val="22"/>
          <w:szCs w:val="22"/>
        </w:rPr>
        <w:t>accéder aux produits locaux, tels que les légumes, nécessaires à la préparation du plat. Malgré ces difficultés, les communautés de toute l</w:t>
      </w:r>
      <w:r w:rsidR="003E1400">
        <w:rPr>
          <w:rFonts w:ascii="Arial" w:hAnsi="Arial" w:cs="Arial"/>
          <w:bCs/>
          <w:sz w:val="22"/>
          <w:szCs w:val="22"/>
        </w:rPr>
        <w:t>’</w:t>
      </w:r>
      <w:r w:rsidRPr="00A92041">
        <w:rPr>
          <w:rFonts w:ascii="Arial" w:hAnsi="Arial" w:cs="Arial"/>
          <w:bCs/>
          <w:sz w:val="22"/>
          <w:szCs w:val="22"/>
        </w:rPr>
        <w:t>Ukraine se sont unies autour de cet élément.</w:t>
      </w:r>
    </w:p>
    <w:p w14:paraId="2531DF7C" w14:textId="7FB23A74" w:rsidR="00A92041" w:rsidRPr="00A92041" w:rsidRDefault="00A92041" w:rsidP="00AD4E1B">
      <w:pPr>
        <w:pStyle w:val="Sansinterligne1"/>
        <w:numPr>
          <w:ilvl w:val="0"/>
          <w:numId w:val="19"/>
        </w:numPr>
        <w:tabs>
          <w:tab w:val="left" w:pos="1763"/>
        </w:tabs>
        <w:spacing w:before="120" w:after="120"/>
        <w:ind w:left="993" w:hanging="426"/>
        <w:jc w:val="both"/>
        <w:rPr>
          <w:rFonts w:ascii="Arial" w:hAnsi="Arial" w:cs="Arial"/>
          <w:bCs/>
          <w:sz w:val="22"/>
          <w:szCs w:val="22"/>
        </w:rPr>
      </w:pPr>
      <w:r w:rsidRPr="0088740F">
        <w:rPr>
          <w:rFonts w:ascii="Arial" w:hAnsi="Arial" w:cs="Arial"/>
          <w:bCs/>
          <w:sz w:val="22"/>
          <w:szCs w:val="22"/>
          <w:u w:val="single"/>
        </w:rPr>
        <w:t>Prend note en outre</w:t>
      </w:r>
      <w:r w:rsidRPr="00A92041">
        <w:rPr>
          <w:rFonts w:ascii="Arial" w:hAnsi="Arial" w:cs="Arial"/>
          <w:bCs/>
          <w:sz w:val="22"/>
          <w:szCs w:val="22"/>
        </w:rPr>
        <w:t xml:space="preserve"> de la procédure que la troisième réunion du Bureau du Comité a établie le 6 mai 2022 pour traiter la demande (</w:t>
      </w:r>
      <w:hyperlink r:id="rId14" w:history="1">
        <w:r w:rsidRPr="00712C12">
          <w:rPr>
            <w:rStyle w:val="Lienhypertexte"/>
            <w:rFonts w:ascii="Arial" w:hAnsi="Arial" w:cs="Arial"/>
            <w:bCs/>
            <w:sz w:val="22"/>
            <w:szCs w:val="22"/>
          </w:rPr>
          <w:t>Décision 17.COM 3.BUR 3</w:t>
        </w:r>
      </w:hyperlink>
      <w:r w:rsidRPr="00A92041">
        <w:rPr>
          <w:rFonts w:ascii="Arial" w:hAnsi="Arial" w:cs="Arial"/>
          <w:bCs/>
          <w:sz w:val="22"/>
          <w:szCs w:val="22"/>
        </w:rPr>
        <w:t>)</w:t>
      </w:r>
      <w:r w:rsidR="00901615">
        <w:rPr>
          <w:rFonts w:ascii="Arial" w:hAnsi="Arial" w:cs="Arial"/>
          <w:bCs/>
          <w:sz w:val="22"/>
          <w:szCs w:val="22"/>
        </w:rPr>
        <w:t> </w:t>
      </w:r>
      <w:r w:rsidRPr="00A92041">
        <w:rPr>
          <w:rFonts w:ascii="Arial" w:hAnsi="Arial" w:cs="Arial"/>
          <w:bCs/>
          <w:sz w:val="22"/>
          <w:szCs w:val="22"/>
        </w:rPr>
        <w:t>;</w:t>
      </w:r>
    </w:p>
    <w:p w14:paraId="05576454" w14:textId="1280079A" w:rsidR="00A92041" w:rsidRPr="00A92041" w:rsidRDefault="00A92041" w:rsidP="00AD4E1B">
      <w:pPr>
        <w:pStyle w:val="Sansinterligne1"/>
        <w:numPr>
          <w:ilvl w:val="0"/>
          <w:numId w:val="19"/>
        </w:numPr>
        <w:tabs>
          <w:tab w:val="left" w:pos="1763"/>
        </w:tabs>
        <w:spacing w:before="120" w:after="120"/>
        <w:ind w:left="993" w:hanging="426"/>
        <w:jc w:val="both"/>
        <w:rPr>
          <w:rFonts w:ascii="Arial" w:hAnsi="Arial" w:cs="Arial"/>
          <w:bCs/>
          <w:sz w:val="22"/>
          <w:szCs w:val="22"/>
        </w:rPr>
      </w:pPr>
      <w:r w:rsidRPr="0088740F">
        <w:rPr>
          <w:rFonts w:ascii="Arial" w:hAnsi="Arial" w:cs="Arial"/>
          <w:bCs/>
          <w:sz w:val="22"/>
          <w:szCs w:val="22"/>
          <w:u w:val="single"/>
        </w:rPr>
        <w:t>Considère que</w:t>
      </w:r>
      <w:r w:rsidRPr="00A92041">
        <w:rPr>
          <w:rFonts w:ascii="Arial" w:hAnsi="Arial" w:cs="Arial"/>
          <w:bCs/>
          <w:sz w:val="22"/>
          <w:szCs w:val="22"/>
        </w:rPr>
        <w:t xml:space="preserve"> d</w:t>
      </w:r>
      <w:r w:rsidR="003E1400">
        <w:rPr>
          <w:rFonts w:ascii="Arial" w:hAnsi="Arial" w:cs="Arial"/>
          <w:bCs/>
          <w:sz w:val="22"/>
          <w:szCs w:val="22"/>
        </w:rPr>
        <w:t>’</w:t>
      </w:r>
      <w:r w:rsidRPr="00A92041">
        <w:rPr>
          <w:rFonts w:ascii="Arial" w:hAnsi="Arial" w:cs="Arial"/>
          <w:bCs/>
          <w:sz w:val="22"/>
          <w:szCs w:val="22"/>
        </w:rPr>
        <w:t>après les informations contenues dans le dossier, la candidature satisfait aux critères suivants pour inscription sur la Liste du patrimoine culturel immatériel nécessitant une sauvegarde urgente</w:t>
      </w:r>
      <w:r w:rsidR="00901615">
        <w:rPr>
          <w:rFonts w:ascii="Arial" w:hAnsi="Arial" w:cs="Arial"/>
          <w:bCs/>
          <w:sz w:val="22"/>
          <w:szCs w:val="22"/>
        </w:rPr>
        <w:t> </w:t>
      </w:r>
      <w:r w:rsidRPr="00A92041">
        <w:rPr>
          <w:rFonts w:ascii="Arial" w:hAnsi="Arial" w:cs="Arial"/>
          <w:bCs/>
          <w:sz w:val="22"/>
          <w:szCs w:val="22"/>
        </w:rPr>
        <w:t>:</w:t>
      </w:r>
    </w:p>
    <w:p w14:paraId="04B09A8C" w14:textId="40F5CF6E" w:rsidR="00A92041" w:rsidRPr="00A92041" w:rsidRDefault="00A92041" w:rsidP="0088740F">
      <w:pPr>
        <w:pStyle w:val="Sansinterligne1"/>
        <w:tabs>
          <w:tab w:val="left" w:pos="1763"/>
        </w:tabs>
        <w:spacing w:before="120" w:after="120"/>
        <w:ind w:left="1701" w:hanging="708"/>
        <w:jc w:val="both"/>
        <w:rPr>
          <w:rFonts w:ascii="Arial" w:hAnsi="Arial" w:cs="Arial"/>
          <w:bCs/>
          <w:sz w:val="22"/>
          <w:szCs w:val="22"/>
        </w:rPr>
      </w:pPr>
      <w:r w:rsidRPr="00A92041">
        <w:rPr>
          <w:rFonts w:ascii="Arial" w:hAnsi="Arial" w:cs="Arial"/>
          <w:bCs/>
          <w:sz w:val="22"/>
          <w:szCs w:val="22"/>
        </w:rPr>
        <w:t>U.1:</w:t>
      </w:r>
      <w:r w:rsidRPr="00A92041">
        <w:rPr>
          <w:rFonts w:ascii="Arial" w:hAnsi="Arial" w:cs="Arial"/>
          <w:bCs/>
          <w:sz w:val="22"/>
          <w:szCs w:val="22"/>
        </w:rPr>
        <w:tab/>
        <w:t>Le bortsch en Ukraine est un plat traditionnel avec une longue histoire et de nombreuses variantes. La culture de la préparation et de la consommation du bortsch est très répandue dans toutes les régions de l</w:t>
      </w:r>
      <w:r w:rsidR="003E1400">
        <w:rPr>
          <w:rFonts w:ascii="Arial" w:hAnsi="Arial" w:cs="Arial"/>
          <w:bCs/>
          <w:sz w:val="22"/>
          <w:szCs w:val="22"/>
        </w:rPr>
        <w:t>’</w:t>
      </w:r>
      <w:r w:rsidRPr="00A92041">
        <w:rPr>
          <w:rFonts w:ascii="Arial" w:hAnsi="Arial" w:cs="Arial"/>
          <w:bCs/>
          <w:sz w:val="22"/>
          <w:szCs w:val="22"/>
        </w:rPr>
        <w:t>Ukraine. Les femmes et les hommes participent à part égale à la pratique de l</w:t>
      </w:r>
      <w:r w:rsidR="003E1400">
        <w:rPr>
          <w:rFonts w:ascii="Arial" w:hAnsi="Arial" w:cs="Arial"/>
          <w:bCs/>
          <w:sz w:val="22"/>
          <w:szCs w:val="22"/>
        </w:rPr>
        <w:t>’</w:t>
      </w:r>
      <w:r w:rsidRPr="00A92041">
        <w:rPr>
          <w:rFonts w:ascii="Arial" w:hAnsi="Arial" w:cs="Arial"/>
          <w:bCs/>
          <w:sz w:val="22"/>
          <w:szCs w:val="22"/>
        </w:rPr>
        <w:t>élément. Les connaissances et les compétences liées à l</w:t>
      </w:r>
      <w:r w:rsidR="003E1400">
        <w:rPr>
          <w:rFonts w:ascii="Arial" w:hAnsi="Arial" w:cs="Arial"/>
          <w:bCs/>
          <w:sz w:val="22"/>
          <w:szCs w:val="22"/>
        </w:rPr>
        <w:t>’</w:t>
      </w:r>
      <w:r w:rsidRPr="00A92041">
        <w:rPr>
          <w:rFonts w:ascii="Arial" w:hAnsi="Arial" w:cs="Arial"/>
          <w:bCs/>
          <w:sz w:val="22"/>
          <w:szCs w:val="22"/>
        </w:rPr>
        <w:t>élément sont transmises au sein des familles, des membres les plus âgés de la famille aux plus jeunes, lors de moments de cuisine partagés. L</w:t>
      </w:r>
      <w:r w:rsidR="003E1400">
        <w:rPr>
          <w:rFonts w:ascii="Arial" w:hAnsi="Arial" w:cs="Arial"/>
          <w:bCs/>
          <w:sz w:val="22"/>
          <w:szCs w:val="22"/>
        </w:rPr>
        <w:t>’</w:t>
      </w:r>
      <w:r w:rsidRPr="00A92041">
        <w:rPr>
          <w:rFonts w:ascii="Arial" w:hAnsi="Arial" w:cs="Arial"/>
          <w:bCs/>
          <w:sz w:val="22"/>
          <w:szCs w:val="22"/>
        </w:rPr>
        <w:t>élément est également transmis dans les établissements de restauration et les établissements scolaires, ainsi qu</w:t>
      </w:r>
      <w:r w:rsidR="003E1400">
        <w:rPr>
          <w:rFonts w:ascii="Arial" w:hAnsi="Arial" w:cs="Arial"/>
          <w:bCs/>
          <w:sz w:val="22"/>
          <w:szCs w:val="22"/>
        </w:rPr>
        <w:t>’</w:t>
      </w:r>
      <w:r w:rsidRPr="00A92041">
        <w:rPr>
          <w:rFonts w:ascii="Arial" w:hAnsi="Arial" w:cs="Arial"/>
          <w:bCs/>
          <w:sz w:val="22"/>
          <w:szCs w:val="22"/>
        </w:rPr>
        <w:t>à l</w:t>
      </w:r>
      <w:r w:rsidR="003E1400">
        <w:rPr>
          <w:rFonts w:ascii="Arial" w:hAnsi="Arial" w:cs="Arial"/>
          <w:bCs/>
          <w:sz w:val="22"/>
          <w:szCs w:val="22"/>
        </w:rPr>
        <w:t>’</w:t>
      </w:r>
      <w:r w:rsidRPr="00A92041">
        <w:rPr>
          <w:rFonts w:ascii="Arial" w:hAnsi="Arial" w:cs="Arial"/>
          <w:bCs/>
          <w:sz w:val="22"/>
          <w:szCs w:val="22"/>
        </w:rPr>
        <w:t>occasion de festivals et d</w:t>
      </w:r>
      <w:r w:rsidR="003E1400">
        <w:rPr>
          <w:rFonts w:ascii="Arial" w:hAnsi="Arial" w:cs="Arial"/>
          <w:bCs/>
          <w:sz w:val="22"/>
          <w:szCs w:val="22"/>
        </w:rPr>
        <w:t>’</w:t>
      </w:r>
      <w:r w:rsidRPr="00A92041">
        <w:rPr>
          <w:rFonts w:ascii="Arial" w:hAnsi="Arial" w:cs="Arial"/>
          <w:bCs/>
          <w:sz w:val="22"/>
          <w:szCs w:val="22"/>
        </w:rPr>
        <w:t>événements de bortsch organisés dans différentes régions d</w:t>
      </w:r>
      <w:r w:rsidR="003E1400">
        <w:rPr>
          <w:rFonts w:ascii="Arial" w:hAnsi="Arial" w:cs="Arial"/>
          <w:bCs/>
          <w:sz w:val="22"/>
          <w:szCs w:val="22"/>
        </w:rPr>
        <w:t>’</w:t>
      </w:r>
      <w:r w:rsidRPr="00A92041">
        <w:rPr>
          <w:rFonts w:ascii="Arial" w:hAnsi="Arial" w:cs="Arial"/>
          <w:bCs/>
          <w:sz w:val="22"/>
          <w:szCs w:val="22"/>
        </w:rPr>
        <w:t>Ukraine et à l</w:t>
      </w:r>
      <w:r w:rsidR="003E1400">
        <w:rPr>
          <w:rFonts w:ascii="Arial" w:hAnsi="Arial" w:cs="Arial"/>
          <w:bCs/>
          <w:sz w:val="22"/>
          <w:szCs w:val="22"/>
        </w:rPr>
        <w:t>’</w:t>
      </w:r>
      <w:r w:rsidRPr="00A92041">
        <w:rPr>
          <w:rFonts w:ascii="Arial" w:hAnsi="Arial" w:cs="Arial"/>
          <w:bCs/>
          <w:sz w:val="22"/>
          <w:szCs w:val="22"/>
        </w:rPr>
        <w:t>étranger. Le bortsch remplit une fonction d</w:t>
      </w:r>
      <w:r w:rsidR="003E1400">
        <w:rPr>
          <w:rFonts w:ascii="Arial" w:hAnsi="Arial" w:cs="Arial"/>
          <w:bCs/>
          <w:sz w:val="22"/>
          <w:szCs w:val="22"/>
        </w:rPr>
        <w:t>’</w:t>
      </w:r>
      <w:r w:rsidRPr="00A92041">
        <w:rPr>
          <w:rFonts w:ascii="Arial" w:hAnsi="Arial" w:cs="Arial"/>
          <w:bCs/>
          <w:sz w:val="22"/>
          <w:szCs w:val="22"/>
        </w:rPr>
        <w:t xml:space="preserve">intégration sociale et de cohésion </w:t>
      </w:r>
      <w:r w:rsidRPr="00A92041">
        <w:rPr>
          <w:rFonts w:ascii="Arial" w:hAnsi="Arial" w:cs="Arial"/>
          <w:bCs/>
          <w:sz w:val="22"/>
          <w:szCs w:val="22"/>
        </w:rPr>
        <w:lastRenderedPageBreak/>
        <w:t>entre tous les habitants de l</w:t>
      </w:r>
      <w:r w:rsidR="003E1400">
        <w:rPr>
          <w:rFonts w:ascii="Arial" w:hAnsi="Arial" w:cs="Arial"/>
          <w:bCs/>
          <w:sz w:val="22"/>
          <w:szCs w:val="22"/>
        </w:rPr>
        <w:t>’</w:t>
      </w:r>
      <w:r w:rsidRPr="00A92041">
        <w:rPr>
          <w:rFonts w:ascii="Arial" w:hAnsi="Arial" w:cs="Arial"/>
          <w:bCs/>
          <w:sz w:val="22"/>
          <w:szCs w:val="22"/>
        </w:rPr>
        <w:t>Ukraine. En Ukraine, le bortsch est un élément indispensable lors d</w:t>
      </w:r>
      <w:r w:rsidR="003E1400">
        <w:rPr>
          <w:rFonts w:ascii="Arial" w:hAnsi="Arial" w:cs="Arial"/>
          <w:bCs/>
          <w:sz w:val="22"/>
          <w:szCs w:val="22"/>
        </w:rPr>
        <w:t>’</w:t>
      </w:r>
      <w:r w:rsidRPr="00A92041">
        <w:rPr>
          <w:rFonts w:ascii="Arial" w:hAnsi="Arial" w:cs="Arial"/>
          <w:bCs/>
          <w:sz w:val="22"/>
          <w:szCs w:val="22"/>
        </w:rPr>
        <w:t>événements sociaux, de fêtes et de pratiques rituelles. L</w:t>
      </w:r>
      <w:r w:rsidR="003E1400">
        <w:rPr>
          <w:rFonts w:ascii="Arial" w:hAnsi="Arial" w:cs="Arial"/>
          <w:bCs/>
          <w:sz w:val="22"/>
          <w:szCs w:val="22"/>
        </w:rPr>
        <w:t>’</w:t>
      </w:r>
      <w:r w:rsidRPr="00A92041">
        <w:rPr>
          <w:rFonts w:ascii="Arial" w:hAnsi="Arial" w:cs="Arial"/>
          <w:bCs/>
          <w:sz w:val="22"/>
          <w:szCs w:val="22"/>
        </w:rPr>
        <w:t>élément favorise le respect mutuel et la confiance entre les groupes de personnes et les individus. L</w:t>
      </w:r>
      <w:r w:rsidR="003E1400">
        <w:rPr>
          <w:rFonts w:ascii="Arial" w:hAnsi="Arial" w:cs="Arial"/>
          <w:bCs/>
          <w:sz w:val="22"/>
          <w:szCs w:val="22"/>
        </w:rPr>
        <w:t>’</w:t>
      </w:r>
      <w:r w:rsidRPr="00A92041">
        <w:rPr>
          <w:rFonts w:ascii="Arial" w:hAnsi="Arial" w:cs="Arial"/>
          <w:bCs/>
          <w:sz w:val="22"/>
          <w:szCs w:val="22"/>
        </w:rPr>
        <w:t>élément est conforme aux instruments relatifs aux droits de l</w:t>
      </w:r>
      <w:r w:rsidR="003E1400">
        <w:rPr>
          <w:rFonts w:ascii="Arial" w:hAnsi="Arial" w:cs="Arial"/>
          <w:bCs/>
          <w:sz w:val="22"/>
          <w:szCs w:val="22"/>
        </w:rPr>
        <w:t>’</w:t>
      </w:r>
      <w:r w:rsidRPr="00A92041">
        <w:rPr>
          <w:rFonts w:ascii="Arial" w:hAnsi="Arial" w:cs="Arial"/>
          <w:bCs/>
          <w:sz w:val="22"/>
          <w:szCs w:val="22"/>
        </w:rPr>
        <w:t>homme, au principe de respect mutuel entre les communautés et au développement durable.</w:t>
      </w:r>
    </w:p>
    <w:p w14:paraId="0625B0E6" w14:textId="296BE54F" w:rsidR="00A92041" w:rsidRPr="00A92041" w:rsidRDefault="00A92041" w:rsidP="0088740F">
      <w:pPr>
        <w:pStyle w:val="Sansinterligne1"/>
        <w:tabs>
          <w:tab w:val="left" w:pos="993"/>
          <w:tab w:val="left" w:pos="1763"/>
        </w:tabs>
        <w:spacing w:before="120" w:after="120"/>
        <w:ind w:left="1701" w:hanging="708"/>
        <w:jc w:val="both"/>
        <w:rPr>
          <w:rFonts w:ascii="Arial" w:hAnsi="Arial" w:cs="Arial"/>
          <w:bCs/>
          <w:sz w:val="22"/>
          <w:szCs w:val="22"/>
        </w:rPr>
      </w:pPr>
      <w:r w:rsidRPr="00A92041">
        <w:rPr>
          <w:rFonts w:ascii="Arial" w:hAnsi="Arial" w:cs="Arial"/>
          <w:bCs/>
          <w:sz w:val="22"/>
          <w:szCs w:val="22"/>
        </w:rPr>
        <w:t>U.2(b)</w:t>
      </w:r>
      <w:r w:rsidRPr="00A92041">
        <w:rPr>
          <w:rFonts w:ascii="Arial" w:hAnsi="Arial" w:cs="Arial"/>
          <w:bCs/>
          <w:sz w:val="22"/>
          <w:szCs w:val="22"/>
        </w:rPr>
        <w:tab/>
        <w:t>Le dossier de candidature explique que le conflit armé a menacé la viabilité de l</w:t>
      </w:r>
      <w:r w:rsidR="003E1400">
        <w:rPr>
          <w:rFonts w:ascii="Arial" w:hAnsi="Arial" w:cs="Arial"/>
          <w:bCs/>
          <w:sz w:val="22"/>
          <w:szCs w:val="22"/>
        </w:rPr>
        <w:t>’</w:t>
      </w:r>
      <w:r w:rsidRPr="00A92041">
        <w:rPr>
          <w:rFonts w:ascii="Arial" w:hAnsi="Arial" w:cs="Arial"/>
          <w:bCs/>
          <w:sz w:val="22"/>
          <w:szCs w:val="22"/>
        </w:rPr>
        <w:t>élément. Le déplacement des populations et des détenteurs menace l</w:t>
      </w:r>
      <w:r w:rsidR="003E1400">
        <w:rPr>
          <w:rFonts w:ascii="Arial" w:hAnsi="Arial" w:cs="Arial"/>
          <w:bCs/>
          <w:sz w:val="22"/>
          <w:szCs w:val="22"/>
        </w:rPr>
        <w:t>’</w:t>
      </w:r>
      <w:r w:rsidRPr="00A92041">
        <w:rPr>
          <w:rFonts w:ascii="Arial" w:hAnsi="Arial" w:cs="Arial"/>
          <w:bCs/>
          <w:sz w:val="22"/>
          <w:szCs w:val="22"/>
        </w:rPr>
        <w:t>élément, car les gens sont incapables non seulement de cuisiner ou de cultiver les légumes locaux pour le bortsch, mais aussi de se réunir pour pratiquer l</w:t>
      </w:r>
      <w:r w:rsidR="003E1400">
        <w:rPr>
          <w:rFonts w:ascii="Arial" w:hAnsi="Arial" w:cs="Arial"/>
          <w:bCs/>
          <w:sz w:val="22"/>
          <w:szCs w:val="22"/>
        </w:rPr>
        <w:t>’</w:t>
      </w:r>
      <w:r w:rsidRPr="00A92041">
        <w:rPr>
          <w:rFonts w:ascii="Arial" w:hAnsi="Arial" w:cs="Arial"/>
          <w:bCs/>
          <w:sz w:val="22"/>
          <w:szCs w:val="22"/>
        </w:rPr>
        <w:t>élément, ce qui compromet le bien-être social et culturel des communautés. De ce fait, la transmission de l</w:t>
      </w:r>
      <w:r w:rsidR="003E1400">
        <w:rPr>
          <w:rFonts w:ascii="Arial" w:hAnsi="Arial" w:cs="Arial"/>
          <w:bCs/>
          <w:sz w:val="22"/>
          <w:szCs w:val="22"/>
        </w:rPr>
        <w:t>’</w:t>
      </w:r>
      <w:r w:rsidRPr="00A92041">
        <w:rPr>
          <w:rFonts w:ascii="Arial" w:hAnsi="Arial" w:cs="Arial"/>
          <w:bCs/>
          <w:sz w:val="22"/>
          <w:szCs w:val="22"/>
        </w:rPr>
        <w:t>élément est également menacée. Le conflit armé détruit l</w:t>
      </w:r>
      <w:r w:rsidR="003E1400">
        <w:rPr>
          <w:rFonts w:ascii="Arial" w:hAnsi="Arial" w:cs="Arial"/>
          <w:bCs/>
          <w:sz w:val="22"/>
          <w:szCs w:val="22"/>
        </w:rPr>
        <w:t>’</w:t>
      </w:r>
      <w:r w:rsidRPr="00A92041">
        <w:rPr>
          <w:rFonts w:ascii="Arial" w:hAnsi="Arial" w:cs="Arial"/>
          <w:bCs/>
          <w:sz w:val="22"/>
          <w:szCs w:val="22"/>
        </w:rPr>
        <w:t>environnement (la faune et de la flore), qui à son tour, menace sérieusement la viabilité de l</w:t>
      </w:r>
      <w:r w:rsidR="003E1400">
        <w:rPr>
          <w:rFonts w:ascii="Arial" w:hAnsi="Arial" w:cs="Arial"/>
          <w:bCs/>
          <w:sz w:val="22"/>
          <w:szCs w:val="22"/>
        </w:rPr>
        <w:t>’</w:t>
      </w:r>
      <w:r w:rsidRPr="00A92041">
        <w:rPr>
          <w:rFonts w:ascii="Arial" w:hAnsi="Arial" w:cs="Arial"/>
          <w:bCs/>
          <w:sz w:val="22"/>
          <w:szCs w:val="22"/>
        </w:rPr>
        <w:t>élément. Le conflit armé entraîne la disparition des contextes quotidiens associés à la pratique de l</w:t>
      </w:r>
      <w:r w:rsidR="003E1400">
        <w:rPr>
          <w:rFonts w:ascii="Arial" w:hAnsi="Arial" w:cs="Arial"/>
          <w:bCs/>
          <w:sz w:val="22"/>
          <w:szCs w:val="22"/>
        </w:rPr>
        <w:t>’</w:t>
      </w:r>
      <w:r w:rsidRPr="00A92041">
        <w:rPr>
          <w:rFonts w:ascii="Arial" w:hAnsi="Arial" w:cs="Arial"/>
          <w:bCs/>
          <w:sz w:val="22"/>
          <w:szCs w:val="22"/>
        </w:rPr>
        <w:t>élément, et a considérablement affecté la tenue d</w:t>
      </w:r>
      <w:r w:rsidR="003E1400">
        <w:rPr>
          <w:rFonts w:ascii="Arial" w:hAnsi="Arial" w:cs="Arial"/>
          <w:bCs/>
          <w:sz w:val="22"/>
          <w:szCs w:val="22"/>
        </w:rPr>
        <w:t>’</w:t>
      </w:r>
      <w:r w:rsidRPr="00A92041">
        <w:rPr>
          <w:rFonts w:ascii="Arial" w:hAnsi="Arial" w:cs="Arial"/>
          <w:bCs/>
          <w:sz w:val="22"/>
          <w:szCs w:val="22"/>
        </w:rPr>
        <w:t>événements culturels, en particulier les festivals dédiés à la cuisine traditionnelle, dont le bortsch. Tous ces facteurs justifient la nécessité d</w:t>
      </w:r>
      <w:r w:rsidR="003E1400">
        <w:rPr>
          <w:rFonts w:ascii="Arial" w:hAnsi="Arial" w:cs="Arial"/>
          <w:bCs/>
          <w:sz w:val="22"/>
          <w:szCs w:val="22"/>
        </w:rPr>
        <w:t>’</w:t>
      </w:r>
      <w:r w:rsidRPr="00A92041">
        <w:rPr>
          <w:rFonts w:ascii="Arial" w:hAnsi="Arial" w:cs="Arial"/>
          <w:bCs/>
          <w:sz w:val="22"/>
          <w:szCs w:val="22"/>
        </w:rPr>
        <w:t>une sauvegarde urgente de l</w:t>
      </w:r>
      <w:r w:rsidR="003E1400">
        <w:rPr>
          <w:rFonts w:ascii="Arial" w:hAnsi="Arial" w:cs="Arial"/>
          <w:bCs/>
          <w:sz w:val="22"/>
          <w:szCs w:val="22"/>
        </w:rPr>
        <w:t>’</w:t>
      </w:r>
      <w:r w:rsidRPr="00A92041">
        <w:rPr>
          <w:rFonts w:ascii="Arial" w:hAnsi="Arial" w:cs="Arial"/>
          <w:bCs/>
          <w:sz w:val="22"/>
          <w:szCs w:val="22"/>
        </w:rPr>
        <w:t>élément en tant que cas d</w:t>
      </w:r>
      <w:r w:rsidR="003E1400">
        <w:rPr>
          <w:rFonts w:ascii="Arial" w:hAnsi="Arial" w:cs="Arial"/>
          <w:bCs/>
          <w:sz w:val="22"/>
          <w:szCs w:val="22"/>
        </w:rPr>
        <w:t>’</w:t>
      </w:r>
      <w:r w:rsidRPr="00A92041">
        <w:rPr>
          <w:rFonts w:ascii="Arial" w:hAnsi="Arial" w:cs="Arial"/>
          <w:bCs/>
          <w:sz w:val="22"/>
          <w:szCs w:val="22"/>
        </w:rPr>
        <w:t>extrême urgence.</w:t>
      </w:r>
    </w:p>
    <w:p w14:paraId="6F001855" w14:textId="7018CEB2" w:rsidR="00A92041" w:rsidRPr="00A92041" w:rsidRDefault="00A92041" w:rsidP="0088740F">
      <w:pPr>
        <w:pStyle w:val="Sansinterligne1"/>
        <w:tabs>
          <w:tab w:val="left" w:pos="993"/>
          <w:tab w:val="left" w:pos="1763"/>
        </w:tabs>
        <w:spacing w:before="120" w:after="120"/>
        <w:ind w:left="1701" w:hanging="708"/>
        <w:jc w:val="both"/>
        <w:rPr>
          <w:rFonts w:ascii="Arial" w:hAnsi="Arial" w:cs="Arial"/>
          <w:bCs/>
          <w:sz w:val="22"/>
          <w:szCs w:val="22"/>
        </w:rPr>
      </w:pPr>
      <w:r w:rsidRPr="00A92041">
        <w:rPr>
          <w:rFonts w:ascii="Arial" w:hAnsi="Arial" w:cs="Arial"/>
          <w:bCs/>
          <w:sz w:val="22"/>
          <w:szCs w:val="22"/>
        </w:rPr>
        <w:t>U.3:</w:t>
      </w:r>
      <w:r w:rsidRPr="00A92041">
        <w:rPr>
          <w:rFonts w:ascii="Arial" w:hAnsi="Arial" w:cs="Arial"/>
          <w:bCs/>
          <w:sz w:val="22"/>
          <w:szCs w:val="22"/>
        </w:rPr>
        <w:tab/>
        <w:t>Le dossier de candidature fournit des informations sur les mesures de sauvegarde passées impliquant des festivals locaux, régionaux et des événements culturels liés à l</w:t>
      </w:r>
      <w:r w:rsidR="003E1400">
        <w:rPr>
          <w:rFonts w:ascii="Arial" w:hAnsi="Arial" w:cs="Arial"/>
          <w:bCs/>
          <w:sz w:val="22"/>
          <w:szCs w:val="22"/>
        </w:rPr>
        <w:t>’</w:t>
      </w:r>
      <w:r w:rsidRPr="00A92041">
        <w:rPr>
          <w:rFonts w:ascii="Arial" w:hAnsi="Arial" w:cs="Arial"/>
          <w:bCs/>
          <w:sz w:val="22"/>
          <w:szCs w:val="22"/>
        </w:rPr>
        <w:t>élément. Le plan de sauvegarde proposé comprend une liste d</w:t>
      </w:r>
      <w:r w:rsidR="003E1400">
        <w:rPr>
          <w:rFonts w:ascii="Arial" w:hAnsi="Arial" w:cs="Arial"/>
          <w:bCs/>
          <w:sz w:val="22"/>
          <w:szCs w:val="22"/>
        </w:rPr>
        <w:t>’</w:t>
      </w:r>
      <w:r w:rsidRPr="00A92041">
        <w:rPr>
          <w:rFonts w:ascii="Arial" w:hAnsi="Arial" w:cs="Arial"/>
          <w:bCs/>
          <w:sz w:val="22"/>
          <w:szCs w:val="22"/>
        </w:rPr>
        <w:t>activités clés pour faire face à la situation de sauvegarde urgente. Il s</w:t>
      </w:r>
      <w:r w:rsidR="003E1400">
        <w:rPr>
          <w:rFonts w:ascii="Arial" w:hAnsi="Arial" w:cs="Arial"/>
          <w:bCs/>
          <w:sz w:val="22"/>
          <w:szCs w:val="22"/>
        </w:rPr>
        <w:t>’</w:t>
      </w:r>
      <w:r w:rsidRPr="00A92041">
        <w:rPr>
          <w:rFonts w:ascii="Arial" w:hAnsi="Arial" w:cs="Arial"/>
          <w:bCs/>
          <w:sz w:val="22"/>
          <w:szCs w:val="22"/>
        </w:rPr>
        <w:t>agit notamment d</w:t>
      </w:r>
      <w:r w:rsidR="003E1400">
        <w:rPr>
          <w:rFonts w:ascii="Arial" w:hAnsi="Arial" w:cs="Arial"/>
          <w:bCs/>
          <w:sz w:val="22"/>
          <w:szCs w:val="22"/>
        </w:rPr>
        <w:t>’</w:t>
      </w:r>
      <w:r w:rsidRPr="00A92041">
        <w:rPr>
          <w:rFonts w:ascii="Arial" w:hAnsi="Arial" w:cs="Arial"/>
          <w:bCs/>
          <w:sz w:val="22"/>
          <w:szCs w:val="22"/>
        </w:rPr>
        <w:t>efforts de suivi de la situation concernant les détenteurs, la sensibilisation du grand public à l</w:t>
      </w:r>
      <w:r w:rsidR="003E1400">
        <w:rPr>
          <w:rFonts w:ascii="Arial" w:hAnsi="Arial" w:cs="Arial"/>
          <w:bCs/>
          <w:sz w:val="22"/>
          <w:szCs w:val="22"/>
        </w:rPr>
        <w:t>’</w:t>
      </w:r>
      <w:r w:rsidRPr="00A92041">
        <w:rPr>
          <w:rFonts w:ascii="Arial" w:hAnsi="Arial" w:cs="Arial"/>
          <w:bCs/>
          <w:sz w:val="22"/>
          <w:szCs w:val="22"/>
        </w:rPr>
        <w:t>élément, la promotion de l</w:t>
      </w:r>
      <w:r w:rsidR="003E1400">
        <w:rPr>
          <w:rFonts w:ascii="Arial" w:hAnsi="Arial" w:cs="Arial"/>
          <w:bCs/>
          <w:sz w:val="22"/>
          <w:szCs w:val="22"/>
        </w:rPr>
        <w:t>’</w:t>
      </w:r>
      <w:r w:rsidRPr="00A92041">
        <w:rPr>
          <w:rFonts w:ascii="Arial" w:hAnsi="Arial" w:cs="Arial"/>
          <w:bCs/>
          <w:sz w:val="22"/>
          <w:szCs w:val="22"/>
        </w:rPr>
        <w:t>élément par le biais de publications spécialisées, et des festivals, etc. Les mesures de sauvegarde seront mises en œuvre en étroite collaboration avec les institutions nationales, publiques, étatiques et municipales, ainsi qu</w:t>
      </w:r>
      <w:r w:rsidR="003E1400">
        <w:rPr>
          <w:rFonts w:ascii="Arial" w:hAnsi="Arial" w:cs="Arial"/>
          <w:bCs/>
          <w:sz w:val="22"/>
          <w:szCs w:val="22"/>
        </w:rPr>
        <w:t>’</w:t>
      </w:r>
      <w:r w:rsidRPr="00A92041">
        <w:rPr>
          <w:rFonts w:ascii="Arial" w:hAnsi="Arial" w:cs="Arial"/>
          <w:bCs/>
          <w:sz w:val="22"/>
          <w:szCs w:val="22"/>
        </w:rPr>
        <w:t>avec les praticiens de toutes les régions d</w:t>
      </w:r>
      <w:r w:rsidR="003E1400">
        <w:rPr>
          <w:rFonts w:ascii="Arial" w:hAnsi="Arial" w:cs="Arial"/>
          <w:bCs/>
          <w:sz w:val="22"/>
          <w:szCs w:val="22"/>
        </w:rPr>
        <w:t>’</w:t>
      </w:r>
      <w:r w:rsidRPr="00A92041">
        <w:rPr>
          <w:rFonts w:ascii="Arial" w:hAnsi="Arial" w:cs="Arial"/>
          <w:bCs/>
          <w:sz w:val="22"/>
          <w:szCs w:val="22"/>
        </w:rPr>
        <w:t>Ukraine. Le calendrier des activités et la ventilation détaillée du budget ont été fournis dans le dossier. Néanmoins, la capacité à mettre en œuvre le plan de sauvegarde est susceptible d</w:t>
      </w:r>
      <w:r w:rsidR="003E1400">
        <w:rPr>
          <w:rFonts w:ascii="Arial" w:hAnsi="Arial" w:cs="Arial"/>
          <w:bCs/>
          <w:sz w:val="22"/>
          <w:szCs w:val="22"/>
        </w:rPr>
        <w:t>’</w:t>
      </w:r>
      <w:r w:rsidRPr="00A92041">
        <w:rPr>
          <w:rFonts w:ascii="Arial" w:hAnsi="Arial" w:cs="Arial"/>
          <w:bCs/>
          <w:sz w:val="22"/>
          <w:szCs w:val="22"/>
        </w:rPr>
        <w:t>être soumise à la nature évolutive du conflit armé.</w:t>
      </w:r>
    </w:p>
    <w:p w14:paraId="71B2583B" w14:textId="79EDB566" w:rsidR="00A92041" w:rsidRPr="00A92041" w:rsidRDefault="00A92041" w:rsidP="0088740F">
      <w:pPr>
        <w:pStyle w:val="Sansinterligne1"/>
        <w:tabs>
          <w:tab w:val="left" w:pos="993"/>
          <w:tab w:val="left" w:pos="1763"/>
        </w:tabs>
        <w:spacing w:before="120" w:after="120"/>
        <w:ind w:left="1701" w:hanging="708"/>
        <w:jc w:val="both"/>
        <w:rPr>
          <w:rFonts w:ascii="Arial" w:hAnsi="Arial" w:cs="Arial"/>
          <w:bCs/>
          <w:sz w:val="22"/>
          <w:szCs w:val="22"/>
        </w:rPr>
      </w:pPr>
      <w:r w:rsidRPr="00A92041">
        <w:rPr>
          <w:rFonts w:ascii="Arial" w:hAnsi="Arial" w:cs="Arial"/>
          <w:bCs/>
          <w:sz w:val="22"/>
          <w:szCs w:val="22"/>
        </w:rPr>
        <w:t>U.4:</w:t>
      </w:r>
      <w:r w:rsidRPr="00A92041">
        <w:rPr>
          <w:rFonts w:ascii="Arial" w:hAnsi="Arial" w:cs="Arial"/>
          <w:bCs/>
          <w:sz w:val="22"/>
          <w:szCs w:val="22"/>
        </w:rPr>
        <w:tab/>
        <w:t>Le dossier de candidature tel qu</w:t>
      </w:r>
      <w:r w:rsidR="003E1400">
        <w:rPr>
          <w:rFonts w:ascii="Arial" w:hAnsi="Arial" w:cs="Arial"/>
          <w:bCs/>
          <w:sz w:val="22"/>
          <w:szCs w:val="22"/>
        </w:rPr>
        <w:t>’</w:t>
      </w:r>
      <w:r w:rsidRPr="00A92041">
        <w:rPr>
          <w:rFonts w:ascii="Arial" w:hAnsi="Arial" w:cs="Arial"/>
          <w:bCs/>
          <w:sz w:val="22"/>
          <w:szCs w:val="22"/>
        </w:rPr>
        <w:t>initialement compilé pour la Liste représentative a démontré une large implication des détenteurs et des parties prenantes, et a fourni la preuve d</w:t>
      </w:r>
      <w:r w:rsidR="003E1400">
        <w:rPr>
          <w:rFonts w:ascii="Arial" w:hAnsi="Arial" w:cs="Arial"/>
          <w:bCs/>
          <w:sz w:val="22"/>
          <w:szCs w:val="22"/>
        </w:rPr>
        <w:t>’</w:t>
      </w:r>
      <w:r w:rsidRPr="00A92041">
        <w:rPr>
          <w:rFonts w:ascii="Arial" w:hAnsi="Arial" w:cs="Arial"/>
          <w:bCs/>
          <w:sz w:val="22"/>
          <w:szCs w:val="22"/>
        </w:rPr>
        <w:t>un consentement libre, préalable et éclairé pour la candidature de l</w:t>
      </w:r>
      <w:r w:rsidR="003E1400">
        <w:rPr>
          <w:rFonts w:ascii="Arial" w:hAnsi="Arial" w:cs="Arial"/>
          <w:bCs/>
          <w:sz w:val="22"/>
          <w:szCs w:val="22"/>
        </w:rPr>
        <w:t>’</w:t>
      </w:r>
      <w:r w:rsidRPr="00A92041">
        <w:rPr>
          <w:rFonts w:ascii="Arial" w:hAnsi="Arial" w:cs="Arial"/>
          <w:bCs/>
          <w:sz w:val="22"/>
          <w:szCs w:val="22"/>
        </w:rPr>
        <w:t>élément. L</w:t>
      </w:r>
      <w:r w:rsidR="003E1400">
        <w:rPr>
          <w:rFonts w:ascii="Arial" w:hAnsi="Arial" w:cs="Arial"/>
          <w:bCs/>
          <w:sz w:val="22"/>
          <w:szCs w:val="22"/>
        </w:rPr>
        <w:t>’</w:t>
      </w:r>
      <w:r w:rsidRPr="00A92041">
        <w:rPr>
          <w:rFonts w:ascii="Arial" w:hAnsi="Arial" w:cs="Arial"/>
          <w:bCs/>
          <w:sz w:val="22"/>
          <w:szCs w:val="22"/>
        </w:rPr>
        <w:t>élément est pratiqué sous la forme d</w:t>
      </w:r>
      <w:r w:rsidR="003E1400">
        <w:rPr>
          <w:rFonts w:ascii="Arial" w:hAnsi="Arial" w:cs="Arial"/>
          <w:bCs/>
          <w:sz w:val="22"/>
          <w:szCs w:val="22"/>
        </w:rPr>
        <w:t>’</w:t>
      </w:r>
      <w:r w:rsidRPr="00A92041">
        <w:rPr>
          <w:rFonts w:ascii="Arial" w:hAnsi="Arial" w:cs="Arial"/>
          <w:bCs/>
          <w:sz w:val="22"/>
          <w:szCs w:val="22"/>
        </w:rPr>
        <w:t>accès public et il n’y a pas d</w:t>
      </w:r>
      <w:r w:rsidR="003E1400">
        <w:rPr>
          <w:rFonts w:ascii="Arial" w:hAnsi="Arial" w:cs="Arial"/>
          <w:bCs/>
          <w:sz w:val="22"/>
          <w:szCs w:val="22"/>
        </w:rPr>
        <w:t>’</w:t>
      </w:r>
      <w:r w:rsidRPr="00A92041">
        <w:rPr>
          <w:rFonts w:ascii="Arial" w:hAnsi="Arial" w:cs="Arial"/>
          <w:bCs/>
          <w:sz w:val="22"/>
          <w:szCs w:val="22"/>
        </w:rPr>
        <w:t>aspects secrets ou de restrictions basés sur l</w:t>
      </w:r>
      <w:r w:rsidR="003E1400">
        <w:rPr>
          <w:rFonts w:ascii="Arial" w:hAnsi="Arial" w:cs="Arial"/>
          <w:bCs/>
          <w:sz w:val="22"/>
          <w:szCs w:val="22"/>
        </w:rPr>
        <w:t>’</w:t>
      </w:r>
      <w:r w:rsidRPr="00A92041">
        <w:rPr>
          <w:rFonts w:ascii="Arial" w:hAnsi="Arial" w:cs="Arial"/>
          <w:bCs/>
          <w:sz w:val="22"/>
          <w:szCs w:val="22"/>
        </w:rPr>
        <w:t>âge, la race ou le genre. Le groupe de travail, impliquant des détenteurs de l</w:t>
      </w:r>
      <w:r w:rsidR="003E1400">
        <w:rPr>
          <w:rFonts w:ascii="Arial" w:hAnsi="Arial" w:cs="Arial"/>
          <w:bCs/>
          <w:sz w:val="22"/>
          <w:szCs w:val="22"/>
        </w:rPr>
        <w:t>’</w:t>
      </w:r>
      <w:r w:rsidRPr="00A92041">
        <w:rPr>
          <w:rFonts w:ascii="Arial" w:hAnsi="Arial" w:cs="Arial"/>
          <w:bCs/>
          <w:sz w:val="22"/>
          <w:szCs w:val="22"/>
        </w:rPr>
        <w:t>élément, a coopéré à la réalisation du film, à la compilation du matériel promotionnel et à la rédaction du dossier de candidature. Le texte du dossier était ouvert aux débats, et approuvé par les détenteurs de l</w:t>
      </w:r>
      <w:r w:rsidR="003E1400">
        <w:rPr>
          <w:rFonts w:ascii="Arial" w:hAnsi="Arial" w:cs="Arial"/>
          <w:bCs/>
          <w:sz w:val="22"/>
          <w:szCs w:val="22"/>
        </w:rPr>
        <w:t>’</w:t>
      </w:r>
      <w:r w:rsidRPr="00A92041">
        <w:rPr>
          <w:rFonts w:ascii="Arial" w:hAnsi="Arial" w:cs="Arial"/>
          <w:bCs/>
          <w:sz w:val="22"/>
          <w:szCs w:val="22"/>
        </w:rPr>
        <w:t>élément, y compris les mesures de sauvegarde. Après le déclenchement du conflit armé, les communautés, les experts et le Ministère ukrainien de la culture et de la politique de l</w:t>
      </w:r>
      <w:r w:rsidR="003E1400">
        <w:rPr>
          <w:rFonts w:ascii="Arial" w:hAnsi="Arial" w:cs="Arial"/>
          <w:bCs/>
          <w:sz w:val="22"/>
          <w:szCs w:val="22"/>
        </w:rPr>
        <w:t>’</w:t>
      </w:r>
      <w:r w:rsidRPr="00A92041">
        <w:rPr>
          <w:rFonts w:ascii="Arial" w:hAnsi="Arial" w:cs="Arial"/>
          <w:bCs/>
          <w:sz w:val="22"/>
          <w:szCs w:val="22"/>
        </w:rPr>
        <w:t>information ont travaillé ensemble pour élaborer un plan de sécurité que l</w:t>
      </w:r>
      <w:r w:rsidR="003E1400">
        <w:rPr>
          <w:rFonts w:ascii="Arial" w:hAnsi="Arial" w:cs="Arial"/>
          <w:bCs/>
          <w:sz w:val="22"/>
          <w:szCs w:val="22"/>
        </w:rPr>
        <w:t>’</w:t>
      </w:r>
      <w:r w:rsidRPr="00A92041">
        <w:rPr>
          <w:rFonts w:ascii="Arial" w:hAnsi="Arial" w:cs="Arial"/>
          <w:bCs/>
          <w:sz w:val="22"/>
          <w:szCs w:val="22"/>
        </w:rPr>
        <w:t>inscription est supposée soutenir.</w:t>
      </w:r>
    </w:p>
    <w:p w14:paraId="61EFCA3D" w14:textId="3020D23A" w:rsidR="00A92041" w:rsidRPr="00A92041" w:rsidRDefault="00A92041" w:rsidP="0088740F">
      <w:pPr>
        <w:pStyle w:val="Sansinterligne1"/>
        <w:tabs>
          <w:tab w:val="left" w:pos="993"/>
          <w:tab w:val="left" w:pos="1763"/>
        </w:tabs>
        <w:spacing w:before="120" w:after="120"/>
        <w:ind w:left="1701" w:hanging="708"/>
        <w:jc w:val="both"/>
        <w:rPr>
          <w:rFonts w:ascii="Arial" w:hAnsi="Arial" w:cs="Arial"/>
          <w:bCs/>
          <w:sz w:val="22"/>
          <w:szCs w:val="22"/>
        </w:rPr>
      </w:pPr>
      <w:r w:rsidRPr="00A92041">
        <w:rPr>
          <w:rFonts w:ascii="Arial" w:hAnsi="Arial" w:cs="Arial"/>
          <w:bCs/>
          <w:sz w:val="22"/>
          <w:szCs w:val="22"/>
        </w:rPr>
        <w:t>U.5:</w:t>
      </w:r>
      <w:r w:rsidRPr="00A92041">
        <w:rPr>
          <w:rFonts w:ascii="Arial" w:hAnsi="Arial" w:cs="Arial"/>
          <w:bCs/>
          <w:sz w:val="22"/>
          <w:szCs w:val="22"/>
        </w:rPr>
        <w:tab/>
        <w:t>L</w:t>
      </w:r>
      <w:r w:rsidR="003E1400">
        <w:rPr>
          <w:rFonts w:ascii="Arial" w:hAnsi="Arial" w:cs="Arial"/>
          <w:bCs/>
          <w:sz w:val="22"/>
          <w:szCs w:val="22"/>
        </w:rPr>
        <w:t>’</w:t>
      </w:r>
      <w:r w:rsidRPr="00A92041">
        <w:rPr>
          <w:rFonts w:ascii="Arial" w:hAnsi="Arial" w:cs="Arial"/>
          <w:bCs/>
          <w:sz w:val="22"/>
          <w:szCs w:val="22"/>
        </w:rPr>
        <w:t>élément a été inscrit sur la liste nationale des éléments du patrimoine culturel immatériel de l</w:t>
      </w:r>
      <w:r w:rsidR="003E1400">
        <w:rPr>
          <w:rFonts w:ascii="Arial" w:hAnsi="Arial" w:cs="Arial"/>
          <w:bCs/>
          <w:sz w:val="22"/>
          <w:szCs w:val="22"/>
        </w:rPr>
        <w:t>’</w:t>
      </w:r>
      <w:r w:rsidRPr="00A92041">
        <w:rPr>
          <w:rFonts w:ascii="Arial" w:hAnsi="Arial" w:cs="Arial"/>
          <w:bCs/>
          <w:sz w:val="22"/>
          <w:szCs w:val="22"/>
        </w:rPr>
        <w:t>Ukraine le 13 octobre 2020. L</w:t>
      </w:r>
      <w:r w:rsidR="003E1400">
        <w:rPr>
          <w:rFonts w:ascii="Arial" w:hAnsi="Arial" w:cs="Arial"/>
          <w:bCs/>
          <w:sz w:val="22"/>
          <w:szCs w:val="22"/>
        </w:rPr>
        <w:t>’</w:t>
      </w:r>
      <w:r w:rsidRPr="00A92041">
        <w:rPr>
          <w:rFonts w:ascii="Arial" w:hAnsi="Arial" w:cs="Arial"/>
          <w:bCs/>
          <w:sz w:val="22"/>
          <w:szCs w:val="22"/>
        </w:rPr>
        <w:t>inventaire est tenu par le Ministère de la culture et de la politique de l</w:t>
      </w:r>
      <w:r w:rsidR="003E1400">
        <w:rPr>
          <w:rFonts w:ascii="Arial" w:hAnsi="Arial" w:cs="Arial"/>
          <w:bCs/>
          <w:sz w:val="22"/>
          <w:szCs w:val="22"/>
        </w:rPr>
        <w:t>’</w:t>
      </w:r>
      <w:r w:rsidRPr="00A92041">
        <w:rPr>
          <w:rFonts w:ascii="Arial" w:hAnsi="Arial" w:cs="Arial"/>
          <w:bCs/>
          <w:sz w:val="22"/>
          <w:szCs w:val="22"/>
        </w:rPr>
        <w:t>information de l</w:t>
      </w:r>
      <w:r w:rsidR="003E1400">
        <w:rPr>
          <w:rFonts w:ascii="Arial" w:hAnsi="Arial" w:cs="Arial"/>
          <w:bCs/>
          <w:sz w:val="22"/>
          <w:szCs w:val="22"/>
        </w:rPr>
        <w:t>’</w:t>
      </w:r>
      <w:r w:rsidRPr="00A92041">
        <w:rPr>
          <w:rFonts w:ascii="Arial" w:hAnsi="Arial" w:cs="Arial"/>
          <w:bCs/>
          <w:sz w:val="22"/>
          <w:szCs w:val="22"/>
        </w:rPr>
        <w:t>Ukraine. L</w:t>
      </w:r>
      <w:r w:rsidR="003E1400">
        <w:rPr>
          <w:rFonts w:ascii="Arial" w:hAnsi="Arial" w:cs="Arial"/>
          <w:bCs/>
          <w:sz w:val="22"/>
          <w:szCs w:val="22"/>
        </w:rPr>
        <w:t>’</w:t>
      </w:r>
      <w:r w:rsidRPr="00A92041">
        <w:rPr>
          <w:rFonts w:ascii="Arial" w:hAnsi="Arial" w:cs="Arial"/>
          <w:bCs/>
          <w:sz w:val="22"/>
          <w:szCs w:val="22"/>
        </w:rPr>
        <w:t>élément a été identifié pour être inclus à l</w:t>
      </w:r>
      <w:r w:rsidR="003E1400">
        <w:rPr>
          <w:rFonts w:ascii="Arial" w:hAnsi="Arial" w:cs="Arial"/>
          <w:bCs/>
          <w:sz w:val="22"/>
          <w:szCs w:val="22"/>
        </w:rPr>
        <w:t>’</w:t>
      </w:r>
      <w:r w:rsidRPr="00A92041">
        <w:rPr>
          <w:rFonts w:ascii="Arial" w:hAnsi="Arial" w:cs="Arial"/>
          <w:bCs/>
          <w:sz w:val="22"/>
          <w:szCs w:val="22"/>
        </w:rPr>
        <w:t>inventaire à l</w:t>
      </w:r>
      <w:r w:rsidR="003E1400">
        <w:rPr>
          <w:rFonts w:ascii="Arial" w:hAnsi="Arial" w:cs="Arial"/>
          <w:bCs/>
          <w:sz w:val="22"/>
          <w:szCs w:val="22"/>
        </w:rPr>
        <w:t>’</w:t>
      </w:r>
      <w:r w:rsidRPr="00A92041">
        <w:rPr>
          <w:rFonts w:ascii="Arial" w:hAnsi="Arial" w:cs="Arial"/>
          <w:bCs/>
          <w:sz w:val="22"/>
          <w:szCs w:val="22"/>
        </w:rPr>
        <w:t>initiative de l</w:t>
      </w:r>
      <w:r w:rsidR="003E1400">
        <w:rPr>
          <w:rFonts w:ascii="Arial" w:hAnsi="Arial" w:cs="Arial"/>
          <w:bCs/>
          <w:sz w:val="22"/>
          <w:szCs w:val="22"/>
        </w:rPr>
        <w:t>’</w:t>
      </w:r>
      <w:r w:rsidRPr="00A92041">
        <w:rPr>
          <w:rFonts w:ascii="Arial" w:hAnsi="Arial" w:cs="Arial"/>
          <w:bCs/>
          <w:sz w:val="22"/>
          <w:szCs w:val="22"/>
        </w:rPr>
        <w:t>ONG « Institut de la culture d</w:t>
      </w:r>
      <w:r w:rsidR="003E1400">
        <w:rPr>
          <w:rFonts w:ascii="Arial" w:hAnsi="Arial" w:cs="Arial"/>
          <w:bCs/>
          <w:sz w:val="22"/>
          <w:szCs w:val="22"/>
        </w:rPr>
        <w:t>’</w:t>
      </w:r>
      <w:r w:rsidRPr="00A92041">
        <w:rPr>
          <w:rFonts w:ascii="Arial" w:hAnsi="Arial" w:cs="Arial"/>
          <w:bCs/>
          <w:sz w:val="22"/>
          <w:szCs w:val="22"/>
        </w:rPr>
        <w:t>Ukraine</w:t>
      </w:r>
      <w:r w:rsidR="00712C12">
        <w:rPr>
          <w:rFonts w:ascii="Arial" w:hAnsi="Arial" w:cs="Arial"/>
          <w:bCs/>
          <w:sz w:val="22"/>
          <w:szCs w:val="22"/>
        </w:rPr>
        <w:t> </w:t>
      </w:r>
      <w:r w:rsidRPr="00A92041">
        <w:rPr>
          <w:rFonts w:ascii="Arial" w:hAnsi="Arial" w:cs="Arial"/>
          <w:bCs/>
          <w:sz w:val="22"/>
          <w:szCs w:val="22"/>
        </w:rPr>
        <w:t>» et avec le soutien des détenteurs de toute l</w:t>
      </w:r>
      <w:r w:rsidR="003E1400">
        <w:rPr>
          <w:rFonts w:ascii="Arial" w:hAnsi="Arial" w:cs="Arial"/>
          <w:bCs/>
          <w:sz w:val="22"/>
          <w:szCs w:val="22"/>
        </w:rPr>
        <w:t>’</w:t>
      </w:r>
      <w:r w:rsidRPr="00A92041">
        <w:rPr>
          <w:rFonts w:ascii="Arial" w:hAnsi="Arial" w:cs="Arial"/>
          <w:bCs/>
          <w:sz w:val="22"/>
          <w:szCs w:val="22"/>
        </w:rPr>
        <w:t>Ukraine. L</w:t>
      </w:r>
      <w:r w:rsidR="003E1400">
        <w:rPr>
          <w:rFonts w:ascii="Arial" w:hAnsi="Arial" w:cs="Arial"/>
          <w:bCs/>
          <w:sz w:val="22"/>
          <w:szCs w:val="22"/>
        </w:rPr>
        <w:t>’</w:t>
      </w:r>
      <w:r w:rsidRPr="00A92041">
        <w:rPr>
          <w:rFonts w:ascii="Arial" w:hAnsi="Arial" w:cs="Arial"/>
          <w:bCs/>
          <w:sz w:val="22"/>
          <w:szCs w:val="22"/>
        </w:rPr>
        <w:t>inventaire est mis à jour deux fois par an. Le suivi de la viabilité des éléments de l</w:t>
      </w:r>
      <w:r w:rsidR="003E1400">
        <w:rPr>
          <w:rFonts w:ascii="Arial" w:hAnsi="Arial" w:cs="Arial"/>
          <w:bCs/>
          <w:sz w:val="22"/>
          <w:szCs w:val="22"/>
        </w:rPr>
        <w:t>’</w:t>
      </w:r>
      <w:r w:rsidRPr="00A92041">
        <w:rPr>
          <w:rFonts w:ascii="Arial" w:hAnsi="Arial" w:cs="Arial"/>
          <w:bCs/>
          <w:sz w:val="22"/>
          <w:szCs w:val="22"/>
        </w:rPr>
        <w:t>inventaire est assuré par les agences culturelles spécialisées, les ONG concernées et le Centre ukrainien de recherche culturelle (CURC).</w:t>
      </w:r>
    </w:p>
    <w:p w14:paraId="472E7B46" w14:textId="23029E9B" w:rsidR="00A92041" w:rsidRPr="00A92041" w:rsidRDefault="00A92041" w:rsidP="0088740F">
      <w:pPr>
        <w:pStyle w:val="Sansinterligne1"/>
        <w:tabs>
          <w:tab w:val="left" w:pos="993"/>
          <w:tab w:val="left" w:pos="1763"/>
        </w:tabs>
        <w:spacing w:before="120" w:after="120"/>
        <w:ind w:left="1701" w:hanging="708"/>
        <w:jc w:val="both"/>
        <w:rPr>
          <w:rFonts w:ascii="Arial" w:hAnsi="Arial" w:cs="Arial"/>
          <w:bCs/>
          <w:sz w:val="22"/>
          <w:szCs w:val="22"/>
        </w:rPr>
      </w:pPr>
      <w:r w:rsidRPr="00A92041">
        <w:rPr>
          <w:rFonts w:ascii="Arial" w:hAnsi="Arial" w:cs="Arial"/>
          <w:bCs/>
          <w:sz w:val="22"/>
          <w:szCs w:val="22"/>
        </w:rPr>
        <w:t>U.6:</w:t>
      </w:r>
      <w:r w:rsidRPr="00A92041">
        <w:rPr>
          <w:rFonts w:ascii="Arial" w:hAnsi="Arial" w:cs="Arial"/>
          <w:bCs/>
          <w:sz w:val="22"/>
          <w:szCs w:val="22"/>
        </w:rPr>
        <w:tab/>
        <w:t>L</w:t>
      </w:r>
      <w:r w:rsidR="003E1400">
        <w:rPr>
          <w:rFonts w:ascii="Arial" w:hAnsi="Arial" w:cs="Arial"/>
          <w:bCs/>
          <w:sz w:val="22"/>
          <w:szCs w:val="22"/>
        </w:rPr>
        <w:t>’</w:t>
      </w:r>
      <w:r w:rsidRPr="00A92041">
        <w:rPr>
          <w:rFonts w:ascii="Arial" w:hAnsi="Arial" w:cs="Arial"/>
          <w:bCs/>
          <w:sz w:val="22"/>
          <w:szCs w:val="22"/>
        </w:rPr>
        <w:t>État partie a demandé l</w:t>
      </w:r>
      <w:r w:rsidR="003E1400">
        <w:rPr>
          <w:rFonts w:ascii="Arial" w:hAnsi="Arial" w:cs="Arial"/>
          <w:bCs/>
          <w:sz w:val="22"/>
          <w:szCs w:val="22"/>
        </w:rPr>
        <w:t>’</w:t>
      </w:r>
      <w:r w:rsidRPr="00A92041">
        <w:rPr>
          <w:rFonts w:ascii="Arial" w:hAnsi="Arial" w:cs="Arial"/>
          <w:bCs/>
          <w:sz w:val="22"/>
          <w:szCs w:val="22"/>
        </w:rPr>
        <w:t>inscription de l</w:t>
      </w:r>
      <w:r w:rsidR="003E1400">
        <w:rPr>
          <w:rFonts w:ascii="Arial" w:hAnsi="Arial" w:cs="Arial"/>
          <w:bCs/>
          <w:sz w:val="22"/>
          <w:szCs w:val="22"/>
        </w:rPr>
        <w:t>’</w:t>
      </w:r>
      <w:r w:rsidRPr="00A92041">
        <w:rPr>
          <w:rFonts w:ascii="Arial" w:hAnsi="Arial" w:cs="Arial"/>
          <w:bCs/>
          <w:sz w:val="22"/>
          <w:szCs w:val="22"/>
        </w:rPr>
        <w:t>élément, en tant que cas d</w:t>
      </w:r>
      <w:r w:rsidR="003E1400">
        <w:rPr>
          <w:rFonts w:ascii="Arial" w:hAnsi="Arial" w:cs="Arial"/>
          <w:bCs/>
          <w:sz w:val="22"/>
          <w:szCs w:val="22"/>
        </w:rPr>
        <w:t>’</w:t>
      </w:r>
      <w:r w:rsidRPr="00A92041">
        <w:rPr>
          <w:rFonts w:ascii="Arial" w:hAnsi="Arial" w:cs="Arial"/>
          <w:bCs/>
          <w:sz w:val="22"/>
          <w:szCs w:val="22"/>
        </w:rPr>
        <w:t>extrême urgence, sur la Liste de sauvegarde urgente et en référence à l</w:t>
      </w:r>
      <w:r w:rsidR="003E1400">
        <w:rPr>
          <w:rFonts w:ascii="Arial" w:hAnsi="Arial" w:cs="Arial"/>
          <w:bCs/>
          <w:sz w:val="22"/>
          <w:szCs w:val="22"/>
        </w:rPr>
        <w:t>’</w:t>
      </w:r>
      <w:r w:rsidRPr="00A92041">
        <w:rPr>
          <w:rFonts w:ascii="Arial" w:hAnsi="Arial" w:cs="Arial"/>
          <w:bCs/>
          <w:sz w:val="22"/>
          <w:szCs w:val="22"/>
        </w:rPr>
        <w:t xml:space="preserve">article 17.3, dans une lettre adressée au Secrétariat le 21 avril 2022. </w:t>
      </w:r>
      <w:proofErr w:type="gramStart"/>
      <w:r w:rsidRPr="00A92041">
        <w:rPr>
          <w:rFonts w:ascii="Arial" w:hAnsi="Arial" w:cs="Arial"/>
          <w:bCs/>
          <w:sz w:val="22"/>
          <w:szCs w:val="22"/>
        </w:rPr>
        <w:t>Suite à</w:t>
      </w:r>
      <w:proofErr w:type="gramEnd"/>
      <w:r w:rsidRPr="00A92041">
        <w:rPr>
          <w:rFonts w:ascii="Arial" w:hAnsi="Arial" w:cs="Arial"/>
          <w:bCs/>
          <w:sz w:val="22"/>
          <w:szCs w:val="22"/>
        </w:rPr>
        <w:t xml:space="preserve"> la demande du Bureau du Comité (</w:t>
      </w:r>
      <w:hyperlink r:id="rId15" w:history="1">
        <w:r w:rsidRPr="00C949CD">
          <w:rPr>
            <w:rStyle w:val="Lienhypertexte"/>
            <w:rFonts w:ascii="Arial" w:hAnsi="Arial" w:cs="Arial"/>
            <w:bCs/>
            <w:sz w:val="22"/>
            <w:szCs w:val="22"/>
          </w:rPr>
          <w:t>décision 17.COM 3.BUR 3</w:t>
        </w:r>
      </w:hyperlink>
      <w:r w:rsidRPr="00A92041">
        <w:rPr>
          <w:rFonts w:ascii="Arial" w:hAnsi="Arial" w:cs="Arial"/>
          <w:bCs/>
          <w:sz w:val="22"/>
          <w:szCs w:val="22"/>
        </w:rPr>
        <w:t xml:space="preserve">), des informations supplémentaires ont </w:t>
      </w:r>
      <w:r w:rsidRPr="00A92041">
        <w:rPr>
          <w:rFonts w:ascii="Arial" w:hAnsi="Arial" w:cs="Arial"/>
          <w:bCs/>
          <w:sz w:val="22"/>
          <w:szCs w:val="22"/>
        </w:rPr>
        <w:lastRenderedPageBreak/>
        <w:t>ensuite été fournies par l</w:t>
      </w:r>
      <w:r w:rsidR="003E1400">
        <w:rPr>
          <w:rFonts w:ascii="Arial" w:hAnsi="Arial" w:cs="Arial"/>
          <w:bCs/>
          <w:sz w:val="22"/>
          <w:szCs w:val="22"/>
        </w:rPr>
        <w:t>’</w:t>
      </w:r>
      <w:r w:rsidRPr="00A92041">
        <w:rPr>
          <w:rFonts w:ascii="Arial" w:hAnsi="Arial" w:cs="Arial"/>
          <w:bCs/>
          <w:sz w:val="22"/>
          <w:szCs w:val="22"/>
        </w:rPr>
        <w:t>État partie les 14 et 15 juin 2022, notamment en ce qui concerne les critères U.2(b) et U.6 en utilisant le formulaire ICH-01.</w:t>
      </w:r>
    </w:p>
    <w:p w14:paraId="5D3C0299" w14:textId="0D2875F5" w:rsidR="00A92041" w:rsidRDefault="00A92041" w:rsidP="0088740F">
      <w:pPr>
        <w:pStyle w:val="Sansinterligne1"/>
        <w:numPr>
          <w:ilvl w:val="0"/>
          <w:numId w:val="19"/>
        </w:numPr>
        <w:tabs>
          <w:tab w:val="left" w:pos="1134"/>
        </w:tabs>
        <w:spacing w:before="120" w:after="120"/>
        <w:ind w:left="993" w:hanging="426"/>
        <w:jc w:val="both"/>
        <w:rPr>
          <w:rFonts w:ascii="Arial" w:hAnsi="Arial" w:cs="Arial"/>
          <w:bCs/>
          <w:sz w:val="22"/>
          <w:szCs w:val="22"/>
        </w:rPr>
      </w:pPr>
      <w:r w:rsidRPr="0088740F">
        <w:rPr>
          <w:rFonts w:ascii="Arial" w:hAnsi="Arial" w:cs="Arial"/>
          <w:bCs/>
          <w:sz w:val="22"/>
          <w:szCs w:val="22"/>
          <w:u w:val="single"/>
        </w:rPr>
        <w:t>Décide d</w:t>
      </w:r>
      <w:r w:rsidR="003E1400">
        <w:rPr>
          <w:rFonts w:ascii="Arial" w:hAnsi="Arial" w:cs="Arial"/>
          <w:bCs/>
          <w:sz w:val="22"/>
          <w:szCs w:val="22"/>
          <w:u w:val="single"/>
        </w:rPr>
        <w:t>’</w:t>
      </w:r>
      <w:r w:rsidRPr="0088740F">
        <w:rPr>
          <w:rFonts w:ascii="Arial" w:hAnsi="Arial" w:cs="Arial"/>
          <w:bCs/>
          <w:sz w:val="22"/>
          <w:szCs w:val="22"/>
          <w:u w:val="single"/>
        </w:rPr>
        <w:t>inscrire</w:t>
      </w:r>
      <w:r w:rsidRPr="00A92041">
        <w:rPr>
          <w:rFonts w:ascii="Arial" w:hAnsi="Arial" w:cs="Arial"/>
          <w:bCs/>
          <w:sz w:val="22"/>
          <w:szCs w:val="22"/>
        </w:rPr>
        <w:t xml:space="preserve"> </w:t>
      </w:r>
      <w:r w:rsidRPr="008E320F">
        <w:rPr>
          <w:rFonts w:ascii="Arial" w:hAnsi="Arial" w:cs="Arial"/>
          <w:b/>
          <w:sz w:val="22"/>
          <w:szCs w:val="22"/>
        </w:rPr>
        <w:t>La culture de la préparation du bortsch ukrainien</w:t>
      </w:r>
      <w:r w:rsidRPr="00A92041">
        <w:rPr>
          <w:rFonts w:ascii="Arial" w:hAnsi="Arial" w:cs="Arial"/>
          <w:bCs/>
          <w:sz w:val="22"/>
          <w:szCs w:val="22"/>
        </w:rPr>
        <w:t xml:space="preserve"> sur la Liste du patrimoine culturel immatériel nécessitant une sauvegarde urgente, en tant que cas d</w:t>
      </w:r>
      <w:r w:rsidR="003E1400">
        <w:rPr>
          <w:rFonts w:ascii="Arial" w:hAnsi="Arial" w:cs="Arial"/>
          <w:bCs/>
          <w:sz w:val="22"/>
          <w:szCs w:val="22"/>
        </w:rPr>
        <w:t>’</w:t>
      </w:r>
      <w:r w:rsidRPr="00A92041">
        <w:rPr>
          <w:rFonts w:ascii="Arial" w:hAnsi="Arial" w:cs="Arial"/>
          <w:bCs/>
          <w:sz w:val="22"/>
          <w:szCs w:val="22"/>
        </w:rPr>
        <w:t>extrême urgence, conformément à l</w:t>
      </w:r>
      <w:r w:rsidR="003E1400">
        <w:rPr>
          <w:rFonts w:ascii="Arial" w:hAnsi="Arial" w:cs="Arial"/>
          <w:bCs/>
          <w:sz w:val="22"/>
          <w:szCs w:val="22"/>
        </w:rPr>
        <w:t>’</w:t>
      </w:r>
      <w:r w:rsidRPr="00A92041">
        <w:rPr>
          <w:rFonts w:ascii="Arial" w:hAnsi="Arial" w:cs="Arial"/>
          <w:bCs/>
          <w:sz w:val="22"/>
          <w:szCs w:val="22"/>
        </w:rPr>
        <w:t>article 17.3 de la Convention</w:t>
      </w:r>
      <w:r w:rsidR="00901615">
        <w:rPr>
          <w:rFonts w:ascii="Arial" w:hAnsi="Arial" w:cs="Arial"/>
          <w:bCs/>
          <w:sz w:val="22"/>
          <w:szCs w:val="22"/>
        </w:rPr>
        <w:t> </w:t>
      </w:r>
      <w:r w:rsidRPr="00A92041">
        <w:rPr>
          <w:rFonts w:ascii="Arial" w:hAnsi="Arial" w:cs="Arial"/>
          <w:bCs/>
          <w:sz w:val="22"/>
          <w:szCs w:val="22"/>
        </w:rPr>
        <w:t>;</w:t>
      </w:r>
    </w:p>
    <w:p w14:paraId="5C1D2092" w14:textId="05666F8C" w:rsidR="006857D2" w:rsidRPr="00A92041" w:rsidRDefault="006857D2" w:rsidP="0088740F">
      <w:pPr>
        <w:pStyle w:val="Sansinterligne1"/>
        <w:numPr>
          <w:ilvl w:val="0"/>
          <w:numId w:val="19"/>
        </w:numPr>
        <w:tabs>
          <w:tab w:val="left" w:pos="1134"/>
        </w:tabs>
        <w:spacing w:before="120" w:after="120"/>
        <w:ind w:left="993" w:hanging="426"/>
        <w:jc w:val="both"/>
        <w:rPr>
          <w:rFonts w:ascii="Arial" w:hAnsi="Arial" w:cs="Arial"/>
          <w:bCs/>
          <w:sz w:val="22"/>
          <w:szCs w:val="22"/>
        </w:rPr>
      </w:pPr>
      <w:r>
        <w:rPr>
          <w:rFonts w:ascii="Arial" w:hAnsi="Arial" w:cs="Arial"/>
          <w:bCs/>
          <w:sz w:val="22"/>
          <w:szCs w:val="22"/>
          <w:u w:val="single"/>
        </w:rPr>
        <w:t>Prend également note</w:t>
      </w:r>
      <w:r>
        <w:rPr>
          <w:rFonts w:ascii="Arial" w:hAnsi="Arial" w:cs="Arial"/>
          <w:bCs/>
          <w:sz w:val="22"/>
          <w:szCs w:val="22"/>
        </w:rPr>
        <w:t xml:space="preserve"> que la culture de la préparation du bortsch est partagée avec d’autre communautés de la région, et </w:t>
      </w:r>
      <w:r w:rsidRPr="008E320F">
        <w:rPr>
          <w:rFonts w:ascii="Arial" w:hAnsi="Arial" w:cs="Arial"/>
          <w:bCs/>
          <w:sz w:val="22"/>
          <w:szCs w:val="22"/>
          <w:u w:val="single"/>
        </w:rPr>
        <w:t>rappelle</w:t>
      </w:r>
      <w:r>
        <w:rPr>
          <w:rFonts w:ascii="Arial" w:hAnsi="Arial" w:cs="Arial"/>
          <w:bCs/>
          <w:sz w:val="22"/>
          <w:szCs w:val="22"/>
        </w:rPr>
        <w:t xml:space="preserve"> que l’inscription d’un élément sur une des listes de la Convention n’implique pas l’exclusivité ou la propriété ;</w:t>
      </w:r>
    </w:p>
    <w:p w14:paraId="623C7D13" w14:textId="5351F88F" w:rsidR="00A92041" w:rsidRPr="00A92041" w:rsidRDefault="00A92041" w:rsidP="0088740F">
      <w:pPr>
        <w:pStyle w:val="Sansinterligne1"/>
        <w:numPr>
          <w:ilvl w:val="0"/>
          <w:numId w:val="19"/>
        </w:numPr>
        <w:tabs>
          <w:tab w:val="left" w:pos="1134"/>
        </w:tabs>
        <w:spacing w:before="120" w:after="120"/>
        <w:ind w:left="993" w:hanging="426"/>
        <w:jc w:val="both"/>
        <w:rPr>
          <w:rFonts w:ascii="Arial" w:hAnsi="Arial" w:cs="Arial"/>
          <w:bCs/>
          <w:sz w:val="22"/>
          <w:szCs w:val="22"/>
        </w:rPr>
      </w:pPr>
      <w:r w:rsidRPr="0088740F">
        <w:rPr>
          <w:rFonts w:ascii="Arial" w:hAnsi="Arial" w:cs="Arial"/>
          <w:bCs/>
          <w:sz w:val="22"/>
          <w:szCs w:val="22"/>
          <w:u w:val="single"/>
        </w:rPr>
        <w:t>Considère en outre</w:t>
      </w:r>
      <w:r w:rsidRPr="00A92041">
        <w:rPr>
          <w:rFonts w:ascii="Arial" w:hAnsi="Arial" w:cs="Arial"/>
          <w:bCs/>
          <w:sz w:val="22"/>
          <w:szCs w:val="22"/>
        </w:rPr>
        <w:t xml:space="preserve"> que la mise en œuvre du plan de sauvegarde proposé devra être revue compte tenu de l</w:t>
      </w:r>
      <w:r w:rsidR="003E1400">
        <w:rPr>
          <w:rFonts w:ascii="Arial" w:hAnsi="Arial" w:cs="Arial"/>
          <w:bCs/>
          <w:sz w:val="22"/>
          <w:szCs w:val="22"/>
        </w:rPr>
        <w:t>’</w:t>
      </w:r>
      <w:r w:rsidRPr="00A92041">
        <w:rPr>
          <w:rFonts w:ascii="Arial" w:hAnsi="Arial" w:cs="Arial"/>
          <w:bCs/>
          <w:sz w:val="22"/>
          <w:szCs w:val="22"/>
        </w:rPr>
        <w:t>évolution du contexte des menaces concernant l</w:t>
      </w:r>
      <w:r w:rsidR="003E1400">
        <w:rPr>
          <w:rFonts w:ascii="Arial" w:hAnsi="Arial" w:cs="Arial"/>
          <w:bCs/>
          <w:sz w:val="22"/>
          <w:szCs w:val="22"/>
        </w:rPr>
        <w:t>’</w:t>
      </w:r>
      <w:r w:rsidRPr="00A92041">
        <w:rPr>
          <w:rFonts w:ascii="Arial" w:hAnsi="Arial" w:cs="Arial"/>
          <w:bCs/>
          <w:sz w:val="22"/>
          <w:szCs w:val="22"/>
        </w:rPr>
        <w:t xml:space="preserve">élément, et </w:t>
      </w:r>
      <w:r w:rsidRPr="008E320F">
        <w:rPr>
          <w:rFonts w:ascii="Arial" w:hAnsi="Arial" w:cs="Arial"/>
          <w:bCs/>
          <w:sz w:val="22"/>
          <w:szCs w:val="22"/>
          <w:u w:val="single"/>
        </w:rPr>
        <w:t>invite</w:t>
      </w:r>
      <w:r w:rsidRPr="00A92041">
        <w:rPr>
          <w:rFonts w:ascii="Arial" w:hAnsi="Arial" w:cs="Arial"/>
          <w:bCs/>
          <w:sz w:val="22"/>
          <w:szCs w:val="22"/>
        </w:rPr>
        <w:t xml:space="preserve"> l</w:t>
      </w:r>
      <w:r w:rsidR="003E1400">
        <w:rPr>
          <w:rFonts w:ascii="Arial" w:hAnsi="Arial" w:cs="Arial"/>
          <w:bCs/>
          <w:sz w:val="22"/>
          <w:szCs w:val="22"/>
        </w:rPr>
        <w:t>’</w:t>
      </w:r>
      <w:r w:rsidRPr="00A92041">
        <w:rPr>
          <w:rFonts w:ascii="Arial" w:hAnsi="Arial" w:cs="Arial"/>
          <w:bCs/>
          <w:sz w:val="22"/>
          <w:szCs w:val="22"/>
        </w:rPr>
        <w:t>État soumissionnaire à réviser le plan de sauvegarde en conséquence</w:t>
      </w:r>
      <w:r w:rsidR="00901615">
        <w:rPr>
          <w:rFonts w:ascii="Arial" w:hAnsi="Arial" w:cs="Arial"/>
          <w:bCs/>
          <w:sz w:val="22"/>
          <w:szCs w:val="22"/>
        </w:rPr>
        <w:t> </w:t>
      </w:r>
      <w:r w:rsidRPr="00A92041">
        <w:rPr>
          <w:rFonts w:ascii="Arial" w:hAnsi="Arial" w:cs="Arial"/>
          <w:bCs/>
          <w:sz w:val="22"/>
          <w:szCs w:val="22"/>
        </w:rPr>
        <w:t>;</w:t>
      </w:r>
    </w:p>
    <w:p w14:paraId="577C934D" w14:textId="6F48FB69" w:rsidR="00851458" w:rsidRPr="004A54DA" w:rsidRDefault="00A92041" w:rsidP="004A54DA">
      <w:pPr>
        <w:pStyle w:val="Sansinterligne1"/>
        <w:numPr>
          <w:ilvl w:val="0"/>
          <w:numId w:val="19"/>
        </w:numPr>
        <w:tabs>
          <w:tab w:val="left" w:pos="1134"/>
        </w:tabs>
        <w:spacing w:before="120" w:after="120"/>
        <w:ind w:left="993" w:hanging="426"/>
        <w:jc w:val="both"/>
        <w:rPr>
          <w:rFonts w:ascii="Arial" w:hAnsi="Arial" w:cs="Arial"/>
          <w:bCs/>
          <w:sz w:val="22"/>
          <w:szCs w:val="22"/>
        </w:rPr>
      </w:pPr>
      <w:r w:rsidRPr="0088740F">
        <w:rPr>
          <w:rFonts w:ascii="Arial" w:hAnsi="Arial" w:cs="Arial"/>
          <w:bCs/>
          <w:sz w:val="22"/>
          <w:szCs w:val="22"/>
          <w:u w:val="single"/>
        </w:rPr>
        <w:t>Invite en outre</w:t>
      </w:r>
      <w:r w:rsidRPr="00A92041">
        <w:rPr>
          <w:rFonts w:ascii="Arial" w:hAnsi="Arial" w:cs="Arial"/>
          <w:bCs/>
          <w:sz w:val="22"/>
          <w:szCs w:val="22"/>
        </w:rPr>
        <w:t xml:space="preserve"> l</w:t>
      </w:r>
      <w:r w:rsidR="003E1400">
        <w:rPr>
          <w:rFonts w:ascii="Arial" w:hAnsi="Arial" w:cs="Arial"/>
          <w:bCs/>
          <w:sz w:val="22"/>
          <w:szCs w:val="22"/>
        </w:rPr>
        <w:t>’</w:t>
      </w:r>
      <w:r w:rsidRPr="00A92041">
        <w:rPr>
          <w:rFonts w:ascii="Arial" w:hAnsi="Arial" w:cs="Arial"/>
          <w:bCs/>
          <w:sz w:val="22"/>
          <w:szCs w:val="22"/>
        </w:rPr>
        <w:t>État soumissionnaire à faire rapport sur la viabilité de l</w:t>
      </w:r>
      <w:r w:rsidR="003E1400">
        <w:rPr>
          <w:rFonts w:ascii="Arial" w:hAnsi="Arial" w:cs="Arial"/>
          <w:bCs/>
          <w:sz w:val="22"/>
          <w:szCs w:val="22"/>
        </w:rPr>
        <w:t>’</w:t>
      </w:r>
      <w:r w:rsidRPr="00A92041">
        <w:rPr>
          <w:rFonts w:ascii="Arial" w:hAnsi="Arial" w:cs="Arial"/>
          <w:bCs/>
          <w:sz w:val="22"/>
          <w:szCs w:val="22"/>
        </w:rPr>
        <w:t>élément et la situation de la sauvegarde de l</w:t>
      </w:r>
      <w:r w:rsidR="003E1400">
        <w:rPr>
          <w:rFonts w:ascii="Arial" w:hAnsi="Arial" w:cs="Arial"/>
          <w:bCs/>
          <w:sz w:val="22"/>
          <w:szCs w:val="22"/>
        </w:rPr>
        <w:t>’</w:t>
      </w:r>
      <w:r w:rsidRPr="00A92041">
        <w:rPr>
          <w:rFonts w:ascii="Arial" w:hAnsi="Arial" w:cs="Arial"/>
          <w:bCs/>
          <w:sz w:val="22"/>
          <w:szCs w:val="22"/>
        </w:rPr>
        <w:t>élément, y compris tout ajustement du plan de sauvegarde, pour examen par la dix-huitième session du Comité en 2023.</w:t>
      </w:r>
    </w:p>
    <w:sectPr w:rsidR="00851458" w:rsidRPr="004A54DA" w:rsidSect="002938F2">
      <w:headerReference w:type="even" r:id="rId16"/>
      <w:headerReference w:type="default" r:id="rId17"/>
      <w:headerReference w:type="first" r:id="rId18"/>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6C182" w14:textId="77777777" w:rsidR="00BA3560" w:rsidRDefault="00BA3560" w:rsidP="002938F2">
      <w:r>
        <w:separator/>
      </w:r>
    </w:p>
  </w:endnote>
  <w:endnote w:type="continuationSeparator" w:id="0">
    <w:p w14:paraId="693EC5B8" w14:textId="77777777" w:rsidR="00BA3560" w:rsidRDefault="00BA3560" w:rsidP="0029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12C53" w14:textId="77777777" w:rsidR="00BA3560" w:rsidRDefault="00BA3560" w:rsidP="002938F2">
      <w:r>
        <w:separator/>
      </w:r>
    </w:p>
  </w:footnote>
  <w:footnote w:type="continuationSeparator" w:id="0">
    <w:p w14:paraId="29C63978" w14:textId="77777777" w:rsidR="00BA3560" w:rsidRDefault="00BA3560" w:rsidP="00293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5F17" w14:textId="634F2DA1" w:rsidR="00210652" w:rsidRPr="0022663D" w:rsidRDefault="002B776B" w:rsidP="00374593">
    <w:pPr>
      <w:pStyle w:val="En-tte"/>
      <w:rPr>
        <w:rFonts w:ascii="Arial" w:hAnsi="Arial" w:cs="Arial"/>
        <w:lang w:val="pt-PT"/>
      </w:rPr>
    </w:pPr>
    <w:r w:rsidRPr="0022663D">
      <w:rPr>
        <w:rFonts w:ascii="Arial" w:hAnsi="Arial" w:cs="Arial"/>
        <w:sz w:val="20"/>
        <w:szCs w:val="20"/>
        <w:lang w:val="pt-PT"/>
      </w:rPr>
      <w:t>LHE/2</w:t>
    </w:r>
    <w:r w:rsidR="0022663D" w:rsidRPr="0022663D">
      <w:rPr>
        <w:rFonts w:ascii="Arial" w:hAnsi="Arial" w:cs="Arial"/>
        <w:sz w:val="20"/>
        <w:szCs w:val="20"/>
        <w:lang w:val="pt-PT"/>
      </w:rPr>
      <w:t>2</w:t>
    </w:r>
    <w:r w:rsidRPr="0022663D">
      <w:rPr>
        <w:rFonts w:ascii="Arial" w:hAnsi="Arial" w:cs="Arial"/>
        <w:sz w:val="20"/>
        <w:szCs w:val="20"/>
        <w:lang w:val="pt-PT"/>
      </w:rPr>
      <w:t>/</w:t>
    </w:r>
    <w:r w:rsidR="00FD6F6D">
      <w:rPr>
        <w:rFonts w:ascii="Arial" w:hAnsi="Arial" w:cs="Arial"/>
        <w:sz w:val="20"/>
        <w:szCs w:val="20"/>
        <w:lang w:val="pt-PT"/>
      </w:rPr>
      <w:t>5</w:t>
    </w:r>
    <w:r w:rsidR="00210652" w:rsidRPr="0022663D">
      <w:rPr>
        <w:rFonts w:ascii="Arial" w:hAnsi="Arial" w:cs="Arial"/>
        <w:sz w:val="20"/>
        <w:szCs w:val="20"/>
        <w:lang w:val="pt-PT"/>
      </w:rPr>
      <w:t>.</w:t>
    </w:r>
    <w:r w:rsidR="00FD6F6D">
      <w:rPr>
        <w:rFonts w:ascii="Arial" w:hAnsi="Arial" w:cs="Arial"/>
        <w:sz w:val="20"/>
        <w:szCs w:val="20"/>
        <w:lang w:val="pt-PT"/>
      </w:rPr>
      <w:t>EXT.</w:t>
    </w:r>
    <w:r w:rsidR="00074CE1" w:rsidRPr="0022663D">
      <w:rPr>
        <w:rFonts w:ascii="Arial" w:hAnsi="Arial" w:cs="Arial"/>
        <w:sz w:val="20"/>
        <w:szCs w:val="20"/>
        <w:lang w:val="pt-PT"/>
      </w:rPr>
      <w:t>COM</w:t>
    </w:r>
    <w:r w:rsidR="00210652" w:rsidRPr="0022663D">
      <w:rPr>
        <w:rFonts w:ascii="Arial" w:hAnsi="Arial" w:cs="Arial"/>
        <w:sz w:val="20"/>
        <w:szCs w:val="20"/>
        <w:lang w:val="pt-PT"/>
      </w:rPr>
      <w:t>/</w:t>
    </w:r>
    <w:r w:rsidR="006F270C">
      <w:rPr>
        <w:rFonts w:ascii="Arial" w:hAnsi="Arial" w:cs="Arial"/>
        <w:sz w:val="20"/>
        <w:szCs w:val="20"/>
        <w:lang w:val="pt-PT"/>
      </w:rPr>
      <w:t>5</w:t>
    </w:r>
    <w:r w:rsidR="00210652" w:rsidRPr="0022663D">
      <w:rPr>
        <w:rFonts w:ascii="Arial" w:hAnsi="Arial" w:cs="Arial"/>
        <w:sz w:val="20"/>
        <w:szCs w:val="20"/>
        <w:lang w:val="pt-PT"/>
      </w:rPr>
      <w:t xml:space="preserve"> – page </w:t>
    </w:r>
    <w:r w:rsidR="00210652" w:rsidRPr="00290AA9">
      <w:rPr>
        <w:rStyle w:val="Numrodepage"/>
        <w:rFonts w:ascii="Arial" w:hAnsi="Arial" w:cs="Arial"/>
        <w:sz w:val="20"/>
        <w:szCs w:val="20"/>
        <w:lang w:val="fr-FR"/>
      </w:rPr>
      <w:fldChar w:fldCharType="begin"/>
    </w:r>
    <w:r w:rsidR="00210652" w:rsidRPr="0022663D">
      <w:rPr>
        <w:rStyle w:val="Numrodepage"/>
        <w:rFonts w:ascii="Arial" w:hAnsi="Arial" w:cs="Arial"/>
        <w:sz w:val="20"/>
        <w:szCs w:val="20"/>
        <w:lang w:val="pt-PT"/>
      </w:rPr>
      <w:instrText xml:space="preserve"> PAGE </w:instrText>
    </w:r>
    <w:r w:rsidR="00210652" w:rsidRPr="00290AA9">
      <w:rPr>
        <w:rStyle w:val="Numrodepage"/>
        <w:rFonts w:ascii="Arial" w:hAnsi="Arial" w:cs="Arial"/>
        <w:sz w:val="20"/>
        <w:szCs w:val="20"/>
        <w:lang w:val="fr-FR"/>
      </w:rPr>
      <w:fldChar w:fldCharType="separate"/>
    </w:r>
    <w:r w:rsidR="007A68C7" w:rsidRPr="0022663D">
      <w:rPr>
        <w:rStyle w:val="Numrodepage"/>
        <w:rFonts w:ascii="Arial" w:hAnsi="Arial" w:cs="Arial"/>
        <w:noProof/>
        <w:sz w:val="20"/>
        <w:szCs w:val="20"/>
        <w:lang w:val="pt-PT"/>
      </w:rPr>
      <w:t>2</w:t>
    </w:r>
    <w:r w:rsidR="00210652" w:rsidRPr="00290AA9">
      <w:rPr>
        <w:rStyle w:val="Numrodepage"/>
        <w:rFonts w:ascii="Arial" w:hAnsi="Arial" w:cs="Arial"/>
        <w:sz w:val="20"/>
        <w:szCs w:val="20"/>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9839" w14:textId="589607D4" w:rsidR="00210652" w:rsidRPr="00ED13E8" w:rsidRDefault="00ED13E8" w:rsidP="00ED13E8">
    <w:pPr>
      <w:pStyle w:val="En-tte"/>
      <w:jc w:val="right"/>
      <w:rPr>
        <w:rFonts w:ascii="Arial" w:hAnsi="Arial" w:cs="Arial"/>
        <w:lang w:val="pt-PT"/>
      </w:rPr>
    </w:pPr>
    <w:r w:rsidRPr="0022663D">
      <w:rPr>
        <w:rFonts w:ascii="Arial" w:hAnsi="Arial" w:cs="Arial"/>
        <w:sz w:val="20"/>
        <w:szCs w:val="20"/>
        <w:lang w:val="pt-PT"/>
      </w:rPr>
      <w:t>LHE/22/</w:t>
    </w:r>
    <w:r>
      <w:rPr>
        <w:rFonts w:ascii="Arial" w:hAnsi="Arial" w:cs="Arial"/>
        <w:sz w:val="20"/>
        <w:szCs w:val="20"/>
        <w:lang w:val="pt-PT"/>
      </w:rPr>
      <w:t>5</w:t>
    </w:r>
    <w:r w:rsidRPr="0022663D">
      <w:rPr>
        <w:rFonts w:ascii="Arial" w:hAnsi="Arial" w:cs="Arial"/>
        <w:sz w:val="20"/>
        <w:szCs w:val="20"/>
        <w:lang w:val="pt-PT"/>
      </w:rPr>
      <w:t>.</w:t>
    </w:r>
    <w:r>
      <w:rPr>
        <w:rFonts w:ascii="Arial" w:hAnsi="Arial" w:cs="Arial"/>
        <w:sz w:val="20"/>
        <w:szCs w:val="20"/>
        <w:lang w:val="pt-PT"/>
      </w:rPr>
      <w:t>EXT.</w:t>
    </w:r>
    <w:r w:rsidRPr="0022663D">
      <w:rPr>
        <w:rFonts w:ascii="Arial" w:hAnsi="Arial" w:cs="Arial"/>
        <w:sz w:val="20"/>
        <w:szCs w:val="20"/>
        <w:lang w:val="pt-PT"/>
      </w:rPr>
      <w:t>COM/</w:t>
    </w:r>
    <w:r w:rsidR="006F270C">
      <w:rPr>
        <w:rFonts w:ascii="Arial" w:hAnsi="Arial" w:cs="Arial"/>
        <w:sz w:val="20"/>
        <w:szCs w:val="20"/>
        <w:lang w:val="pt-PT"/>
      </w:rPr>
      <w:t>5</w:t>
    </w:r>
    <w:r w:rsidRPr="0022663D">
      <w:rPr>
        <w:rFonts w:ascii="Arial" w:hAnsi="Arial" w:cs="Arial"/>
        <w:sz w:val="20"/>
        <w:szCs w:val="20"/>
        <w:lang w:val="pt-PT"/>
      </w:rPr>
      <w:t xml:space="preserve"> – page </w:t>
    </w:r>
    <w:r w:rsidRPr="00290AA9">
      <w:rPr>
        <w:rStyle w:val="Numrodepage"/>
        <w:rFonts w:ascii="Arial" w:hAnsi="Arial" w:cs="Arial"/>
        <w:sz w:val="20"/>
        <w:szCs w:val="20"/>
        <w:lang w:val="fr-FR"/>
      </w:rPr>
      <w:fldChar w:fldCharType="begin"/>
    </w:r>
    <w:r w:rsidRPr="0022663D">
      <w:rPr>
        <w:rStyle w:val="Numrodepage"/>
        <w:rFonts w:ascii="Arial" w:hAnsi="Arial" w:cs="Arial"/>
        <w:sz w:val="20"/>
        <w:szCs w:val="20"/>
        <w:lang w:val="pt-PT"/>
      </w:rPr>
      <w:instrText xml:space="preserve"> PAGE </w:instrText>
    </w:r>
    <w:r w:rsidRPr="00290AA9">
      <w:rPr>
        <w:rStyle w:val="Numrodepage"/>
        <w:rFonts w:ascii="Arial" w:hAnsi="Arial" w:cs="Arial"/>
        <w:sz w:val="20"/>
        <w:szCs w:val="20"/>
        <w:lang w:val="fr-FR"/>
      </w:rPr>
      <w:fldChar w:fldCharType="separate"/>
    </w:r>
    <w:r w:rsidRPr="00ED13E8">
      <w:rPr>
        <w:rStyle w:val="Numrodepage"/>
        <w:rFonts w:ascii="Arial" w:hAnsi="Arial" w:cs="Arial"/>
        <w:sz w:val="20"/>
        <w:szCs w:val="20"/>
        <w:lang w:val="pt-PT"/>
      </w:rPr>
      <w:t>2</w:t>
    </w:r>
    <w:r w:rsidRPr="00290AA9">
      <w:rPr>
        <w:rStyle w:val="Numrodepage"/>
        <w:rFonts w:ascii="Arial" w:hAnsi="Arial" w:cs="Arial"/>
        <w:sz w:val="20"/>
        <w:szCs w:val="20"/>
        <w:lang w:val="fr-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7DE5" w14:textId="5B33365E" w:rsidR="00210652" w:rsidRPr="004475EE" w:rsidRDefault="002F367F">
    <w:pPr>
      <w:pStyle w:val="En-tte"/>
      <w:rPr>
        <w:sz w:val="22"/>
        <w:szCs w:val="22"/>
      </w:rPr>
    </w:pPr>
    <w:r>
      <w:rPr>
        <w:rFonts w:ascii="Arial" w:hAnsi="Arial" w:cs="Arial"/>
        <w:b/>
        <w:noProof/>
        <w:sz w:val="44"/>
        <w:szCs w:val="44"/>
        <w:lang w:val="pt-PT"/>
      </w:rPr>
      <w:drawing>
        <wp:anchor distT="0" distB="0" distL="114300" distR="114300" simplePos="0" relativeHeight="251658240" behindDoc="0" locked="0" layoutInCell="1" allowOverlap="1" wp14:anchorId="56B9969A" wp14:editId="179F201F">
          <wp:simplePos x="0" y="0"/>
          <wp:positionH relativeFrom="column">
            <wp:posOffset>-5715</wp:posOffset>
          </wp:positionH>
          <wp:positionV relativeFrom="paragraph">
            <wp:posOffset>52705</wp:posOffset>
          </wp:positionV>
          <wp:extent cx="1657350" cy="13919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anchor>
      </w:drawing>
    </w:r>
  </w:p>
  <w:p w14:paraId="122A7D08" w14:textId="6E7C44B1" w:rsidR="00210652" w:rsidRPr="005739ED" w:rsidRDefault="00A94BD8" w:rsidP="00230E5A">
    <w:pPr>
      <w:pStyle w:val="En-tte"/>
      <w:tabs>
        <w:tab w:val="clear" w:pos="9072"/>
        <w:tab w:val="left" w:pos="798"/>
        <w:tab w:val="right" w:pos="9630"/>
      </w:tabs>
      <w:spacing w:after="520"/>
      <w:jc w:val="right"/>
      <w:rPr>
        <w:rFonts w:ascii="Arial" w:hAnsi="Arial" w:cs="Arial"/>
        <w:b/>
        <w:sz w:val="44"/>
        <w:szCs w:val="44"/>
        <w:lang w:val="pt-PT"/>
      </w:rPr>
    </w:pPr>
    <w:r>
      <w:rPr>
        <w:rFonts w:ascii="Arial" w:hAnsi="Arial" w:cs="Arial"/>
        <w:b/>
        <w:sz w:val="44"/>
        <w:szCs w:val="44"/>
        <w:lang w:val="pt-PT"/>
      </w:rPr>
      <w:t>5 EXT COM</w:t>
    </w:r>
  </w:p>
  <w:p w14:paraId="030B5049" w14:textId="199C3603" w:rsidR="00210652" w:rsidRPr="005739ED" w:rsidRDefault="002B776B" w:rsidP="00374593">
    <w:pPr>
      <w:jc w:val="right"/>
      <w:rPr>
        <w:rFonts w:ascii="Arial" w:hAnsi="Arial" w:cs="Arial"/>
        <w:b/>
        <w:sz w:val="22"/>
        <w:szCs w:val="22"/>
        <w:lang w:val="pt-PT"/>
      </w:rPr>
    </w:pPr>
    <w:r w:rsidRPr="005739ED">
      <w:rPr>
        <w:rFonts w:ascii="Arial" w:hAnsi="Arial" w:cs="Arial"/>
        <w:b/>
        <w:sz w:val="22"/>
        <w:szCs w:val="22"/>
        <w:lang w:val="pt-PT"/>
      </w:rPr>
      <w:t>LHE/2</w:t>
    </w:r>
    <w:r w:rsidR="0022663D">
      <w:rPr>
        <w:rFonts w:ascii="Arial" w:hAnsi="Arial" w:cs="Arial"/>
        <w:b/>
        <w:sz w:val="22"/>
        <w:szCs w:val="22"/>
        <w:lang w:val="pt-PT"/>
      </w:rPr>
      <w:t>2</w:t>
    </w:r>
    <w:r w:rsidRPr="005739ED">
      <w:rPr>
        <w:rFonts w:ascii="Arial" w:hAnsi="Arial" w:cs="Arial"/>
        <w:b/>
        <w:sz w:val="22"/>
        <w:szCs w:val="22"/>
        <w:lang w:val="pt-PT"/>
      </w:rPr>
      <w:t>/</w:t>
    </w:r>
    <w:r w:rsidR="00FD6F6D">
      <w:rPr>
        <w:rFonts w:ascii="Arial" w:hAnsi="Arial" w:cs="Arial"/>
        <w:b/>
        <w:sz w:val="22"/>
        <w:szCs w:val="22"/>
        <w:lang w:val="pt-PT"/>
      </w:rPr>
      <w:t>5</w:t>
    </w:r>
    <w:r w:rsidR="00210652" w:rsidRPr="005739ED">
      <w:rPr>
        <w:rFonts w:ascii="Arial" w:hAnsi="Arial" w:cs="Arial"/>
        <w:b/>
        <w:sz w:val="22"/>
        <w:szCs w:val="22"/>
        <w:lang w:val="pt-PT"/>
      </w:rPr>
      <w:t>.</w:t>
    </w:r>
    <w:r w:rsidR="00FD6F6D">
      <w:rPr>
        <w:rFonts w:ascii="Arial" w:hAnsi="Arial" w:cs="Arial"/>
        <w:b/>
        <w:sz w:val="22"/>
        <w:szCs w:val="22"/>
        <w:lang w:val="pt-PT"/>
      </w:rPr>
      <w:t>EXT.</w:t>
    </w:r>
    <w:r w:rsidR="00074CE1" w:rsidRPr="005739ED">
      <w:rPr>
        <w:rFonts w:ascii="Arial" w:hAnsi="Arial" w:cs="Arial"/>
        <w:b/>
        <w:sz w:val="22"/>
        <w:szCs w:val="22"/>
        <w:lang w:val="pt-PT"/>
      </w:rPr>
      <w:t>COM</w:t>
    </w:r>
    <w:r w:rsidR="00210652" w:rsidRPr="005739ED">
      <w:rPr>
        <w:rFonts w:ascii="Arial" w:hAnsi="Arial" w:cs="Arial"/>
        <w:b/>
        <w:sz w:val="22"/>
        <w:szCs w:val="22"/>
        <w:lang w:val="pt-PT"/>
      </w:rPr>
      <w:t>/</w:t>
    </w:r>
    <w:r w:rsidR="00E82823">
      <w:rPr>
        <w:rFonts w:ascii="Arial" w:hAnsi="Arial" w:cs="Arial"/>
        <w:b/>
        <w:sz w:val="22"/>
        <w:szCs w:val="22"/>
        <w:lang w:val="pt-PT"/>
      </w:rPr>
      <w:t>5</w:t>
    </w:r>
  </w:p>
  <w:p w14:paraId="6413B2B8" w14:textId="3A714731" w:rsidR="00210652" w:rsidRPr="0022663D" w:rsidRDefault="00210652" w:rsidP="00230E5A">
    <w:pPr>
      <w:tabs>
        <w:tab w:val="left" w:pos="953"/>
        <w:tab w:val="right" w:pos="9638"/>
      </w:tabs>
      <w:jc w:val="right"/>
      <w:rPr>
        <w:rFonts w:ascii="Arial" w:eastAsiaTheme="minorEastAsia" w:hAnsi="Arial" w:cs="Arial"/>
        <w:b/>
        <w:sz w:val="22"/>
        <w:szCs w:val="22"/>
        <w:lang w:val="fr-FR" w:eastAsia="ko-KR"/>
      </w:rPr>
    </w:pPr>
    <w:r w:rsidRPr="0022663D">
      <w:rPr>
        <w:rFonts w:ascii="Arial" w:hAnsi="Arial" w:cs="Arial"/>
        <w:b/>
        <w:sz w:val="22"/>
        <w:szCs w:val="22"/>
        <w:lang w:val="fr-FR"/>
      </w:rPr>
      <w:t xml:space="preserve">Paris, </w:t>
    </w:r>
    <w:r w:rsidR="008A0A27" w:rsidRPr="0022663D">
      <w:rPr>
        <w:rFonts w:ascii="Arial" w:hAnsi="Arial" w:cs="Arial"/>
        <w:b/>
        <w:sz w:val="22"/>
        <w:szCs w:val="22"/>
        <w:lang w:val="fr-FR"/>
      </w:rPr>
      <w:t xml:space="preserve">le </w:t>
    </w:r>
    <w:r w:rsidR="00E82823">
      <w:rPr>
        <w:rFonts w:ascii="Arial" w:hAnsi="Arial" w:cs="Arial"/>
        <w:b/>
        <w:sz w:val="22"/>
        <w:szCs w:val="22"/>
        <w:lang w:val="fr-FR"/>
      </w:rPr>
      <w:t>28 juin</w:t>
    </w:r>
    <w:r w:rsidR="002B776B" w:rsidRPr="0022663D">
      <w:rPr>
        <w:rFonts w:ascii="Arial" w:hAnsi="Arial" w:cs="Arial"/>
        <w:b/>
        <w:sz w:val="22"/>
        <w:szCs w:val="22"/>
        <w:lang w:val="fr-FR"/>
      </w:rPr>
      <w:t xml:space="preserve"> 202</w:t>
    </w:r>
    <w:r w:rsidR="0022663D" w:rsidRPr="0022663D">
      <w:rPr>
        <w:rFonts w:ascii="Arial" w:hAnsi="Arial" w:cs="Arial"/>
        <w:b/>
        <w:sz w:val="22"/>
        <w:szCs w:val="22"/>
        <w:lang w:val="fr-FR"/>
      </w:rPr>
      <w:t>2</w:t>
    </w:r>
  </w:p>
  <w:p w14:paraId="62BC3182" w14:textId="4220C526" w:rsidR="00210652" w:rsidRDefault="00210652" w:rsidP="002F367F">
    <w:pPr>
      <w:spacing w:after="120"/>
      <w:jc w:val="right"/>
      <w:rPr>
        <w:rFonts w:ascii="Arial" w:eastAsiaTheme="minorEastAsia" w:hAnsi="Arial" w:cs="Arial"/>
        <w:b/>
        <w:sz w:val="22"/>
        <w:szCs w:val="22"/>
        <w:lang w:val="fr-FR" w:eastAsia="ko-KR"/>
      </w:rPr>
    </w:pPr>
    <w:r w:rsidRPr="00DF2146">
      <w:rPr>
        <w:rFonts w:ascii="Arial" w:hAnsi="Arial" w:cs="Arial"/>
        <w:b/>
        <w:sz w:val="22"/>
        <w:szCs w:val="22"/>
        <w:lang w:val="fr-FR"/>
      </w:rPr>
      <w:t>Original</w:t>
    </w:r>
    <w:r w:rsidR="00011736" w:rsidRPr="00DF2146">
      <w:rPr>
        <w:rFonts w:ascii="Arial" w:hAnsi="Arial" w:cs="Arial"/>
        <w:b/>
        <w:sz w:val="22"/>
        <w:szCs w:val="22"/>
        <w:lang w:val="fr-FR"/>
      </w:rPr>
      <w:t xml:space="preserve"> </w:t>
    </w:r>
    <w:r w:rsidRPr="00DF2146">
      <w:rPr>
        <w:rFonts w:ascii="Arial" w:hAnsi="Arial" w:cs="Arial"/>
        <w:b/>
        <w:sz w:val="22"/>
        <w:szCs w:val="22"/>
        <w:lang w:val="fr-FR"/>
      </w:rPr>
      <w:t xml:space="preserve">: </w:t>
    </w:r>
    <w:r w:rsidR="00E82823">
      <w:rPr>
        <w:rFonts w:ascii="Arial" w:hAnsi="Arial" w:cs="Arial"/>
        <w:b/>
        <w:sz w:val="22"/>
        <w:szCs w:val="22"/>
        <w:lang w:val="fr-FR"/>
      </w:rPr>
      <w:t>anglais</w:t>
    </w:r>
  </w:p>
  <w:p w14:paraId="68C431F3" w14:textId="77777777" w:rsidR="00EE2C66" w:rsidRPr="004475EE" w:rsidRDefault="00EE2C66" w:rsidP="00EE2C66">
    <w:pPr>
      <w:ind w:right="440"/>
      <w:rPr>
        <w:rFonts w:eastAsiaTheme="minorEastAsia"/>
        <w:bCs/>
        <w:sz w:val="22"/>
        <w:szCs w:val="22"/>
        <w:lang w:val="fr-FR"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0164B2C"/>
    <w:lvl w:ilvl="0">
      <w:start w:val="1"/>
      <w:numFmt w:val="decimal"/>
      <w:lvlText w:val="%1."/>
      <w:lvlJc w:val="left"/>
      <w:pPr>
        <w:tabs>
          <w:tab w:val="num" w:pos="360"/>
        </w:tabs>
        <w:ind w:left="360" w:hanging="360"/>
      </w:pPr>
    </w:lvl>
  </w:abstractNum>
  <w:abstractNum w:abstractNumId="1" w15:restartNumberingAfterBreak="0">
    <w:nsid w:val="00000007"/>
    <w:multiLevelType w:val="multilevel"/>
    <w:tmpl w:val="00000007"/>
    <w:lvl w:ilvl="0">
      <w:start w:val="1"/>
      <w:numFmt w:val="upperRoman"/>
      <w:lvlText w:val="%1."/>
      <w:lvlJc w:val="right"/>
      <w:pPr>
        <w:tabs>
          <w:tab w:val="num" w:pos="720"/>
        </w:tabs>
        <w:ind w:left="720" w:hanging="360"/>
      </w:pPr>
      <w:rPr>
        <w:rFonts w:ascii="Arial" w:eastAsia="Arial" w:hAnsi="Arial" w:cs="Arial"/>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2B71D93"/>
    <w:multiLevelType w:val="hybridMultilevel"/>
    <w:tmpl w:val="F85C8F0C"/>
    <w:lvl w:ilvl="0" w:tplc="C55281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BF9395E"/>
    <w:multiLevelType w:val="hybridMultilevel"/>
    <w:tmpl w:val="F85C8F0C"/>
    <w:lvl w:ilvl="0" w:tplc="C55281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CDF35B4"/>
    <w:multiLevelType w:val="hybridMultilevel"/>
    <w:tmpl w:val="F69ED16A"/>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C931D0"/>
    <w:multiLevelType w:val="multilevel"/>
    <w:tmpl w:val="F9AC03F2"/>
    <w:lvl w:ilvl="0">
      <w:start w:val="2"/>
      <w:numFmt w:val="upperLetter"/>
      <w:lvlText w:val="%1."/>
      <w:lvlJc w:val="left"/>
      <w:pPr>
        <w:ind w:left="0" w:firstLine="0"/>
      </w:pPr>
      <w:rPr>
        <w:rFonts w:hint="default"/>
        <w:color w:val="auto"/>
        <w:sz w:val="22"/>
      </w:rPr>
    </w:lvl>
    <w:lvl w:ilvl="1">
      <w:start w:val="1"/>
      <w:numFmt w:val="decimal"/>
      <w:lvlText w:val="%2."/>
      <w:lvlJc w:val="left"/>
      <w:pPr>
        <w:ind w:left="576" w:hanging="576"/>
      </w:pPr>
      <w:rPr>
        <w:rFonts w:hint="default"/>
        <w:b w:val="0"/>
        <w:bCs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344E47B5"/>
    <w:multiLevelType w:val="hybridMultilevel"/>
    <w:tmpl w:val="7A126484"/>
    <w:lvl w:ilvl="0" w:tplc="8E225B78">
      <w:start w:val="1"/>
      <w:numFmt w:val="upperRoman"/>
      <w:pStyle w:val="GAHeading"/>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F07BFE"/>
    <w:multiLevelType w:val="hybridMultilevel"/>
    <w:tmpl w:val="1A1C2972"/>
    <w:lvl w:ilvl="0" w:tplc="6FB8652A">
      <w:start w:val="1"/>
      <w:numFmt w:val="decimal"/>
      <w:pStyle w:val="1GA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E7117AC"/>
    <w:multiLevelType w:val="multilevel"/>
    <w:tmpl w:val="0BA4F8B8"/>
    <w:lvl w:ilvl="0">
      <w:start w:val="1"/>
      <w:numFmt w:val="upperLetter"/>
      <w:lvlText w:val="%1."/>
      <w:lvlJc w:val="left"/>
      <w:pPr>
        <w:ind w:left="2552" w:firstLine="0"/>
      </w:pPr>
      <w:rPr>
        <w:rFonts w:hint="default"/>
        <w:color w:val="auto"/>
        <w:sz w:val="22"/>
      </w:rPr>
    </w:lvl>
    <w:lvl w:ilvl="1">
      <w:start w:val="1"/>
      <w:numFmt w:val="decimal"/>
      <w:lvlText w:val="%2."/>
      <w:lvlJc w:val="left"/>
      <w:pPr>
        <w:ind w:left="518" w:hanging="576"/>
      </w:pPr>
      <w:rPr>
        <w:rFonts w:hint="default"/>
        <w:b w:val="0"/>
        <w:bCs w:val="0"/>
      </w:rPr>
    </w:lvl>
    <w:lvl w:ilvl="2">
      <w:start w:val="1"/>
      <w:numFmt w:val="lowerRoman"/>
      <w:lvlText w:val="%3)"/>
      <w:lvlJc w:val="left"/>
      <w:pPr>
        <w:ind w:left="1382" w:hanging="360"/>
      </w:pPr>
      <w:rPr>
        <w:rFonts w:hint="default"/>
      </w:rPr>
    </w:lvl>
    <w:lvl w:ilvl="3">
      <w:start w:val="1"/>
      <w:numFmt w:val="decimal"/>
      <w:lvlText w:val="(%4)"/>
      <w:lvlJc w:val="left"/>
      <w:pPr>
        <w:ind w:left="1742" w:hanging="360"/>
      </w:pPr>
      <w:rPr>
        <w:rFonts w:hint="default"/>
      </w:rPr>
    </w:lvl>
    <w:lvl w:ilvl="4">
      <w:start w:val="1"/>
      <w:numFmt w:val="lowerLetter"/>
      <w:lvlText w:val="(%5)"/>
      <w:lvlJc w:val="left"/>
      <w:pPr>
        <w:ind w:left="2102" w:hanging="360"/>
      </w:pPr>
      <w:rPr>
        <w:rFonts w:hint="default"/>
      </w:rPr>
    </w:lvl>
    <w:lvl w:ilvl="5">
      <w:start w:val="1"/>
      <w:numFmt w:val="lowerRoman"/>
      <w:lvlText w:val="(%6)"/>
      <w:lvlJc w:val="left"/>
      <w:pPr>
        <w:ind w:left="2462" w:hanging="360"/>
      </w:pPr>
      <w:rPr>
        <w:rFonts w:hint="default"/>
      </w:rPr>
    </w:lvl>
    <w:lvl w:ilvl="6">
      <w:start w:val="1"/>
      <w:numFmt w:val="decimal"/>
      <w:lvlText w:val="%7."/>
      <w:lvlJc w:val="left"/>
      <w:pPr>
        <w:ind w:left="2822" w:hanging="360"/>
      </w:pPr>
      <w:rPr>
        <w:rFonts w:hint="default"/>
      </w:rPr>
    </w:lvl>
    <w:lvl w:ilvl="7">
      <w:start w:val="1"/>
      <w:numFmt w:val="lowerLetter"/>
      <w:lvlText w:val="%8."/>
      <w:lvlJc w:val="left"/>
      <w:pPr>
        <w:ind w:left="3182" w:hanging="360"/>
      </w:pPr>
      <w:rPr>
        <w:rFonts w:hint="default"/>
      </w:rPr>
    </w:lvl>
    <w:lvl w:ilvl="8">
      <w:start w:val="1"/>
      <w:numFmt w:val="lowerRoman"/>
      <w:lvlText w:val="%9."/>
      <w:lvlJc w:val="left"/>
      <w:pPr>
        <w:ind w:left="3542" w:hanging="360"/>
      </w:pPr>
      <w:rPr>
        <w:rFonts w:hint="default"/>
      </w:rPr>
    </w:lvl>
  </w:abstractNum>
  <w:abstractNum w:abstractNumId="14"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A9B1360"/>
    <w:multiLevelType w:val="hybridMultilevel"/>
    <w:tmpl w:val="924CFA76"/>
    <w:lvl w:ilvl="0" w:tplc="AF164EEE">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1"/>
  </w:num>
  <w:num w:numId="3">
    <w:abstractNumId w:val="4"/>
  </w:num>
  <w:num w:numId="4">
    <w:abstractNumId w:val="17"/>
  </w:num>
  <w:num w:numId="5">
    <w:abstractNumId w:val="15"/>
  </w:num>
  <w:num w:numId="6">
    <w:abstractNumId w:val="2"/>
  </w:num>
  <w:num w:numId="7">
    <w:abstractNumId w:val="5"/>
  </w:num>
  <w:num w:numId="8">
    <w:abstractNumId w:val="10"/>
  </w:num>
  <w:num w:numId="9">
    <w:abstractNumId w:val="1"/>
  </w:num>
  <w:num w:numId="10">
    <w:abstractNumId w:val="7"/>
  </w:num>
  <w:num w:numId="11">
    <w:abstractNumId w:val="9"/>
  </w:num>
  <w:num w:numId="12">
    <w:abstractNumId w:val="9"/>
  </w:num>
  <w:num w:numId="13">
    <w:abstractNumId w:val="9"/>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
  </w:num>
  <w:num w:numId="17">
    <w:abstractNumId w:val="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evenAndOddHeaders/>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560"/>
    <w:rsid w:val="000016A4"/>
    <w:rsid w:val="000019DB"/>
    <w:rsid w:val="000047CC"/>
    <w:rsid w:val="00011736"/>
    <w:rsid w:val="00021831"/>
    <w:rsid w:val="000356D2"/>
    <w:rsid w:val="00047E58"/>
    <w:rsid w:val="000558C9"/>
    <w:rsid w:val="00061949"/>
    <w:rsid w:val="00073D20"/>
    <w:rsid w:val="00074CE1"/>
    <w:rsid w:val="000755E1"/>
    <w:rsid w:val="00085541"/>
    <w:rsid w:val="0008739D"/>
    <w:rsid w:val="000A1DA4"/>
    <w:rsid w:val="000A34CE"/>
    <w:rsid w:val="000C65E4"/>
    <w:rsid w:val="000D1427"/>
    <w:rsid w:val="00102CFD"/>
    <w:rsid w:val="0011750D"/>
    <w:rsid w:val="00132959"/>
    <w:rsid w:val="001412DE"/>
    <w:rsid w:val="00144A4D"/>
    <w:rsid w:val="00151351"/>
    <w:rsid w:val="001706CD"/>
    <w:rsid w:val="00174B39"/>
    <w:rsid w:val="001A431C"/>
    <w:rsid w:val="001A457E"/>
    <w:rsid w:val="001D261B"/>
    <w:rsid w:val="001D2896"/>
    <w:rsid w:val="001D5969"/>
    <w:rsid w:val="001F067C"/>
    <w:rsid w:val="001F37CA"/>
    <w:rsid w:val="00210652"/>
    <w:rsid w:val="00221D0C"/>
    <w:rsid w:val="0022663D"/>
    <w:rsid w:val="00230E5A"/>
    <w:rsid w:val="002326DE"/>
    <w:rsid w:val="00241D54"/>
    <w:rsid w:val="00254DEF"/>
    <w:rsid w:val="00257F25"/>
    <w:rsid w:val="00275342"/>
    <w:rsid w:val="0028382C"/>
    <w:rsid w:val="00286C0C"/>
    <w:rsid w:val="00290AA9"/>
    <w:rsid w:val="002938F2"/>
    <w:rsid w:val="002B776B"/>
    <w:rsid w:val="002C3446"/>
    <w:rsid w:val="002C7D30"/>
    <w:rsid w:val="002F367F"/>
    <w:rsid w:val="002F7A43"/>
    <w:rsid w:val="003105BD"/>
    <w:rsid w:val="0031150D"/>
    <w:rsid w:val="00317D8F"/>
    <w:rsid w:val="00322F0E"/>
    <w:rsid w:val="00337DC2"/>
    <w:rsid w:val="00363995"/>
    <w:rsid w:val="00365D33"/>
    <w:rsid w:val="00374593"/>
    <w:rsid w:val="0039446E"/>
    <w:rsid w:val="003C3029"/>
    <w:rsid w:val="003C7065"/>
    <w:rsid w:val="003E1400"/>
    <w:rsid w:val="003F5C17"/>
    <w:rsid w:val="003F6D0C"/>
    <w:rsid w:val="004108B6"/>
    <w:rsid w:val="00434773"/>
    <w:rsid w:val="004475EE"/>
    <w:rsid w:val="004562A2"/>
    <w:rsid w:val="00461EEC"/>
    <w:rsid w:val="004665ED"/>
    <w:rsid w:val="00471B34"/>
    <w:rsid w:val="004A3E99"/>
    <w:rsid w:val="004A54DA"/>
    <w:rsid w:val="004C3335"/>
    <w:rsid w:val="005016FB"/>
    <w:rsid w:val="00511D17"/>
    <w:rsid w:val="0051699F"/>
    <w:rsid w:val="00524904"/>
    <w:rsid w:val="00530A1F"/>
    <w:rsid w:val="0053338B"/>
    <w:rsid w:val="00552C5F"/>
    <w:rsid w:val="00554CC6"/>
    <w:rsid w:val="005739ED"/>
    <w:rsid w:val="0058322C"/>
    <w:rsid w:val="005B4DAB"/>
    <w:rsid w:val="005C0660"/>
    <w:rsid w:val="005F141A"/>
    <w:rsid w:val="00612BB5"/>
    <w:rsid w:val="0063196D"/>
    <w:rsid w:val="00652318"/>
    <w:rsid w:val="00653A9B"/>
    <w:rsid w:val="00667C60"/>
    <w:rsid w:val="006857D2"/>
    <w:rsid w:val="006A1A52"/>
    <w:rsid w:val="006B3501"/>
    <w:rsid w:val="006E2215"/>
    <w:rsid w:val="006F270C"/>
    <w:rsid w:val="00712C12"/>
    <w:rsid w:val="00746C1C"/>
    <w:rsid w:val="00747715"/>
    <w:rsid w:val="00750138"/>
    <w:rsid w:val="00764F50"/>
    <w:rsid w:val="007728EB"/>
    <w:rsid w:val="00796D4E"/>
    <w:rsid w:val="007A4507"/>
    <w:rsid w:val="007A68C7"/>
    <w:rsid w:val="007A7D45"/>
    <w:rsid w:val="007C1B00"/>
    <w:rsid w:val="007D5BB7"/>
    <w:rsid w:val="007E0621"/>
    <w:rsid w:val="007F4B07"/>
    <w:rsid w:val="007F4CB6"/>
    <w:rsid w:val="007F60C6"/>
    <w:rsid w:val="0083488D"/>
    <w:rsid w:val="00851458"/>
    <w:rsid w:val="00861A47"/>
    <w:rsid w:val="008707FF"/>
    <w:rsid w:val="008724E5"/>
    <w:rsid w:val="0088740F"/>
    <w:rsid w:val="008A0A27"/>
    <w:rsid w:val="008B68BC"/>
    <w:rsid w:val="008E320F"/>
    <w:rsid w:val="008F2AD2"/>
    <w:rsid w:val="00901615"/>
    <w:rsid w:val="009121CE"/>
    <w:rsid w:val="00996303"/>
    <w:rsid w:val="009D5E38"/>
    <w:rsid w:val="009E670D"/>
    <w:rsid w:val="00A11F00"/>
    <w:rsid w:val="00A150C7"/>
    <w:rsid w:val="00A37713"/>
    <w:rsid w:val="00A519A2"/>
    <w:rsid w:val="00A70883"/>
    <w:rsid w:val="00A77AEB"/>
    <w:rsid w:val="00A77F75"/>
    <w:rsid w:val="00A815D1"/>
    <w:rsid w:val="00A81928"/>
    <w:rsid w:val="00A92041"/>
    <w:rsid w:val="00A94BD8"/>
    <w:rsid w:val="00AA444A"/>
    <w:rsid w:val="00AD4E1B"/>
    <w:rsid w:val="00AE1B18"/>
    <w:rsid w:val="00AE6F87"/>
    <w:rsid w:val="00B11AE3"/>
    <w:rsid w:val="00B13B44"/>
    <w:rsid w:val="00B310A5"/>
    <w:rsid w:val="00B6167A"/>
    <w:rsid w:val="00B973B5"/>
    <w:rsid w:val="00BA3560"/>
    <w:rsid w:val="00BA35D7"/>
    <w:rsid w:val="00BD0077"/>
    <w:rsid w:val="00C04328"/>
    <w:rsid w:val="00C13665"/>
    <w:rsid w:val="00C42FA9"/>
    <w:rsid w:val="00C64668"/>
    <w:rsid w:val="00C67A8A"/>
    <w:rsid w:val="00C7747D"/>
    <w:rsid w:val="00C949CD"/>
    <w:rsid w:val="00CA6818"/>
    <w:rsid w:val="00CC2BC6"/>
    <w:rsid w:val="00CE1DA7"/>
    <w:rsid w:val="00CE2586"/>
    <w:rsid w:val="00D238D6"/>
    <w:rsid w:val="00D43998"/>
    <w:rsid w:val="00D50EE4"/>
    <w:rsid w:val="00D6436B"/>
    <w:rsid w:val="00D809E5"/>
    <w:rsid w:val="00D9501F"/>
    <w:rsid w:val="00DB50D5"/>
    <w:rsid w:val="00DB76C7"/>
    <w:rsid w:val="00DD0617"/>
    <w:rsid w:val="00DF2146"/>
    <w:rsid w:val="00DF3DA3"/>
    <w:rsid w:val="00E06A00"/>
    <w:rsid w:val="00E07854"/>
    <w:rsid w:val="00E30022"/>
    <w:rsid w:val="00E5219B"/>
    <w:rsid w:val="00E71AD6"/>
    <w:rsid w:val="00E82823"/>
    <w:rsid w:val="00E84291"/>
    <w:rsid w:val="00E91A86"/>
    <w:rsid w:val="00EA198F"/>
    <w:rsid w:val="00EB362B"/>
    <w:rsid w:val="00ED13E8"/>
    <w:rsid w:val="00ED4650"/>
    <w:rsid w:val="00ED7265"/>
    <w:rsid w:val="00EE1C34"/>
    <w:rsid w:val="00EE2C66"/>
    <w:rsid w:val="00EF0BCB"/>
    <w:rsid w:val="00EF0E74"/>
    <w:rsid w:val="00EF16C4"/>
    <w:rsid w:val="00F0065D"/>
    <w:rsid w:val="00F00E8A"/>
    <w:rsid w:val="00F41BA9"/>
    <w:rsid w:val="00F47BA3"/>
    <w:rsid w:val="00F54FC6"/>
    <w:rsid w:val="00F55135"/>
    <w:rsid w:val="00F60AB5"/>
    <w:rsid w:val="00F63DDA"/>
    <w:rsid w:val="00F70858"/>
    <w:rsid w:val="00F75949"/>
    <w:rsid w:val="00F75E18"/>
    <w:rsid w:val="00F941F0"/>
    <w:rsid w:val="00FA010D"/>
    <w:rsid w:val="00FB6F95"/>
    <w:rsid w:val="00FD6F6D"/>
    <w:rsid w:val="00FE430C"/>
    <w:rsid w:val="00FE74F5"/>
    <w:rsid w:val="00FF2B1D"/>
    <w:rsid w:val="00FF309A"/>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EAC4CCC"/>
  <w15:docId w15:val="{13B95D50-EDE5-4875-9B7B-79F92967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heading 3"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724E5"/>
    <w:rPr>
      <w:rFonts w:ascii="Times New Roman" w:eastAsia="Times New Roman" w:hAnsi="Times New Roman"/>
      <w:sz w:val="24"/>
      <w:szCs w:val="24"/>
      <w:lang w:val="en-GB"/>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basedOn w:val="Normal"/>
    <w:next w:val="Normal"/>
    <w:link w:val="Titre4Car"/>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link w:val="Titre4"/>
    <w:rsid w:val="00F66657"/>
    <w:rPr>
      <w:rFonts w:ascii="Arial" w:eastAsia="Times New Roman" w:hAnsi="Arial" w:cs="Times New Roman"/>
      <w:b/>
      <w:bCs/>
      <w:snapToGrid w:val="0"/>
      <w:szCs w:val="24"/>
      <w:lang w:eastAsia="en-US"/>
    </w:rPr>
  </w:style>
  <w:style w:type="paragraph" w:customStyle="1" w:styleId="GAHeading">
    <w:name w:val="GA Heading"/>
    <w:basedOn w:val="Paragraphedeliste"/>
    <w:uiPriority w:val="34"/>
    <w:qFormat/>
    <w:rsid w:val="00290AA9"/>
    <w:pPr>
      <w:keepNext/>
      <w:numPr>
        <w:numId w:val="11"/>
      </w:numPr>
      <w:spacing w:before="360" w:after="240"/>
    </w:pPr>
    <w:rPr>
      <w:rFonts w:ascii="Arial" w:hAnsi="Arial" w:cs="Arial"/>
      <w:b/>
      <w:sz w:val="22"/>
      <w:szCs w:val="22"/>
      <w:lang w:val="fr-FR"/>
    </w:r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rsid w:val="00B11AE3"/>
    <w:rPr>
      <w:sz w:val="16"/>
      <w:szCs w:val="16"/>
    </w:rPr>
  </w:style>
  <w:style w:type="paragraph" w:styleId="Commentaire">
    <w:name w:val="annotation text"/>
    <w:basedOn w:val="Normal"/>
    <w:link w:val="CommentaireCar"/>
    <w:rsid w:val="00B11AE3"/>
    <w:rPr>
      <w:sz w:val="20"/>
      <w:szCs w:val="20"/>
    </w:rPr>
  </w:style>
  <w:style w:type="character" w:customStyle="1" w:styleId="CommentaireCar">
    <w:name w:val="Commentaire Car"/>
    <w:link w:val="Commentaire"/>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rsid w:val="00B11AE3"/>
    <w:rPr>
      <w:b/>
      <w:bCs/>
    </w:rPr>
  </w:style>
  <w:style w:type="character" w:customStyle="1" w:styleId="ObjetducommentaireCar">
    <w:name w:val="Objet du commentaire Car"/>
    <w:link w:val="Objetducommentaire"/>
    <w:rsid w:val="00B11AE3"/>
    <w:rPr>
      <w:rFonts w:ascii="Times New Roman" w:eastAsia="Times New Roman" w:hAnsi="Times New Roman"/>
      <w:b/>
      <w:bCs/>
      <w:lang w:val="en-GB"/>
    </w:rPr>
  </w:style>
  <w:style w:type="paragraph" w:customStyle="1" w:styleId="1GAParabodytext">
    <w:name w:val="1.GA Para body text"/>
    <w:basedOn w:val="Marge"/>
    <w:qFormat/>
    <w:rsid w:val="00290AA9"/>
    <w:pPr>
      <w:numPr>
        <w:numId w:val="8"/>
      </w:numPr>
      <w:spacing w:after="120"/>
      <w:ind w:left="567" w:hanging="567"/>
    </w:pPr>
    <w:rPr>
      <w:rFonts w:cs="Arial"/>
      <w:szCs w:val="22"/>
      <w:lang w:val="fr-FR"/>
    </w:rPr>
  </w:style>
  <w:style w:type="paragraph" w:styleId="Sansinterligne">
    <w:name w:val="No Spacing"/>
    <w:uiPriority w:val="1"/>
    <w:qFormat/>
    <w:rsid w:val="00C64668"/>
    <w:rPr>
      <w:rFonts w:ascii="Times New Roman" w:eastAsia="Times New Roman" w:hAnsi="Times New Roman"/>
      <w:sz w:val="24"/>
      <w:szCs w:val="24"/>
      <w:lang w:val="en-GB"/>
    </w:rPr>
  </w:style>
  <w:style w:type="paragraph" w:styleId="Paragraphedeliste">
    <w:name w:val="List Paragraph"/>
    <w:basedOn w:val="Normal"/>
    <w:uiPriority w:val="34"/>
    <w:rsid w:val="00290AA9"/>
    <w:pPr>
      <w:ind w:left="720"/>
      <w:contextualSpacing/>
    </w:pPr>
  </w:style>
  <w:style w:type="table" w:customStyle="1" w:styleId="TableGrid1">
    <w:name w:val="Table Grid1"/>
    <w:basedOn w:val="TableauNormal"/>
    <w:next w:val="Grilledutableau"/>
    <w:uiPriority w:val="59"/>
    <w:rsid w:val="004475E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sinterligne2">
    <w:name w:val="Sans interligne2"/>
    <w:uiPriority w:val="1"/>
    <w:rsid w:val="00C42FA9"/>
    <w:rPr>
      <w:rFonts w:ascii="Times New Roman" w:eastAsia="Times New Roman" w:hAnsi="Times New Roman"/>
      <w:sz w:val="24"/>
      <w:szCs w:val="24"/>
    </w:rPr>
  </w:style>
  <w:style w:type="paragraph" w:styleId="Date">
    <w:name w:val="Date"/>
    <w:basedOn w:val="Normal"/>
    <w:next w:val="Normal"/>
    <w:link w:val="DateCar"/>
    <w:rsid w:val="00102CFD"/>
  </w:style>
  <w:style w:type="character" w:customStyle="1" w:styleId="DateCar">
    <w:name w:val="Date Car"/>
    <w:basedOn w:val="Policepardfaut"/>
    <w:link w:val="Date"/>
    <w:rsid w:val="00102CFD"/>
    <w:rPr>
      <w:rFonts w:ascii="Times New Roman" w:eastAsia="Times New Roman" w:hAnsi="Times New Roman"/>
      <w:sz w:val="24"/>
      <w:szCs w:val="24"/>
      <w:lang w:val="en-GB"/>
    </w:rPr>
  </w:style>
  <w:style w:type="paragraph" w:customStyle="1" w:styleId="COMParabodytext">
    <w:name w:val="COM Para body text"/>
    <w:basedOn w:val="Marge"/>
    <w:qFormat/>
    <w:rsid w:val="00ED13E8"/>
    <w:pPr>
      <w:spacing w:after="120"/>
      <w:ind w:left="567" w:hanging="567"/>
    </w:pPr>
    <w:rPr>
      <w:rFonts w:cs="Arial"/>
      <w:szCs w:val="22"/>
      <w:lang w:val="en-US"/>
    </w:rPr>
  </w:style>
  <w:style w:type="paragraph" w:customStyle="1" w:styleId="GATitleResolution">
    <w:name w:val="GA Title Resolution"/>
    <w:basedOn w:val="Marge"/>
    <w:qFormat/>
    <w:rsid w:val="00ED13E8"/>
    <w:pPr>
      <w:keepNext/>
      <w:spacing w:before="240" w:after="120"/>
      <w:ind w:left="567"/>
    </w:pPr>
    <w:rPr>
      <w:rFonts w:eastAsia="SimSun" w:cs="Arial"/>
      <w:b/>
      <w:caps/>
      <w:szCs w:val="22"/>
      <w:lang w:val="fr-FR"/>
    </w:rPr>
  </w:style>
  <w:style w:type="paragraph" w:customStyle="1" w:styleId="COMPreambulaDecision">
    <w:name w:val="COM Preambula Decision"/>
    <w:basedOn w:val="Marge"/>
    <w:qFormat/>
    <w:rsid w:val="00ED13E8"/>
    <w:pPr>
      <w:keepNext/>
      <w:spacing w:after="120"/>
      <w:ind w:left="567"/>
    </w:pPr>
    <w:rPr>
      <w:rFonts w:eastAsia="SimSun" w:cs="Arial"/>
      <w:szCs w:val="22"/>
      <w:lang w:val="fr-FR"/>
    </w:rPr>
  </w:style>
  <w:style w:type="paragraph" w:customStyle="1" w:styleId="COMParaDecision">
    <w:name w:val="COM Para Decision"/>
    <w:basedOn w:val="Normal"/>
    <w:qFormat/>
    <w:rsid w:val="00ED13E8"/>
    <w:pPr>
      <w:numPr>
        <w:numId w:val="16"/>
      </w:numPr>
      <w:autoSpaceDE w:val="0"/>
      <w:autoSpaceDN w:val="0"/>
      <w:adjustRightInd w:val="0"/>
      <w:spacing w:after="120"/>
      <w:ind w:left="1134" w:hanging="567"/>
      <w:jc w:val="both"/>
    </w:pPr>
    <w:rPr>
      <w:rFonts w:ascii="Arial" w:hAnsi="Arial" w:cs="Arial"/>
      <w:sz w:val="22"/>
      <w:szCs w:val="22"/>
      <w:u w:val="single"/>
      <w:lang w:val="fr-FR"/>
    </w:rPr>
  </w:style>
  <w:style w:type="paragraph" w:customStyle="1" w:styleId="COMPara">
    <w:name w:val="COM Para"/>
    <w:qFormat/>
    <w:rsid w:val="00A92041"/>
    <w:pPr>
      <w:spacing w:after="120"/>
      <w:ind w:left="567" w:hanging="567"/>
    </w:pPr>
    <w:rPr>
      <w:rFonts w:ascii="Arial" w:eastAsia="Times New Roman" w:hAnsi="Arial" w:cs="Arial"/>
      <w:snapToGrid w:val="0"/>
      <w:sz w:val="22"/>
      <w:szCs w:val="22"/>
      <w:lang w:val="en-GB" w:eastAsia="en-US"/>
    </w:rPr>
  </w:style>
  <w:style w:type="paragraph" w:customStyle="1" w:styleId="ABSTRACTS">
    <w:name w:val="ABSTRACTS"/>
    <w:qFormat/>
    <w:rsid w:val="00A92041"/>
    <w:pPr>
      <w:spacing w:after="120"/>
      <w:ind w:left="1143"/>
      <w:jc w:val="both"/>
    </w:pPr>
    <w:rPr>
      <w:rFonts w:ascii="Arial" w:eastAsia="Times New Roman" w:hAnsi="Arial" w:cs="Arial"/>
      <w:snapToGrid w:val="0"/>
      <w:sz w:val="22"/>
      <w:szCs w:val="22"/>
      <w:lang w:eastAsia="en-US"/>
    </w:rPr>
  </w:style>
  <w:style w:type="paragraph" w:customStyle="1" w:styleId="Style1">
    <w:name w:val="Style1"/>
    <w:basedOn w:val="Normal"/>
    <w:link w:val="Style1Char"/>
    <w:qFormat/>
    <w:rsid w:val="002326DE"/>
    <w:pPr>
      <w:tabs>
        <w:tab w:val="left" w:pos="1134"/>
        <w:tab w:val="left" w:pos="1701"/>
        <w:tab w:val="left" w:pos="2268"/>
      </w:tabs>
      <w:spacing w:before="120" w:after="120"/>
      <w:jc w:val="both"/>
    </w:pPr>
    <w:rPr>
      <w:rFonts w:ascii="Arial" w:hAnsi="Arial" w:cs="Arial"/>
      <w:sz w:val="22"/>
      <w:szCs w:val="22"/>
      <w:lang w:val="fr-FR"/>
    </w:rPr>
  </w:style>
  <w:style w:type="character" w:customStyle="1" w:styleId="Style1Char">
    <w:name w:val="Style1 Char"/>
    <w:basedOn w:val="Policepardfaut"/>
    <w:link w:val="Style1"/>
    <w:rsid w:val="002326DE"/>
    <w:rPr>
      <w:rFonts w:ascii="Arial" w:eastAsia="Times New Roman" w:hAnsi="Arial" w:cs="Arial"/>
      <w:sz w:val="22"/>
      <w:szCs w:val="22"/>
    </w:rPr>
  </w:style>
  <w:style w:type="character" w:styleId="Lienhypertexte">
    <w:name w:val="Hyperlink"/>
    <w:basedOn w:val="Policepardfaut"/>
    <w:unhideWhenUsed/>
    <w:rsid w:val="00F54FC6"/>
    <w:rPr>
      <w:color w:val="0000FF" w:themeColor="hyperlink"/>
      <w:u w:val="single"/>
    </w:rPr>
  </w:style>
  <w:style w:type="character" w:styleId="Mentionnonrsolue">
    <w:name w:val="Unresolved Mention"/>
    <w:basedOn w:val="Policepardfaut"/>
    <w:uiPriority w:val="99"/>
    <w:semiHidden/>
    <w:unhideWhenUsed/>
    <w:rsid w:val="00F54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96415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2-17.COM_3.BUR-3-FR.docx" TargetMode="External"/><Relationship Id="rId13" Type="http://schemas.openxmlformats.org/officeDocument/2006/relationships/hyperlink" Target="https://ich.unesco.org/fr/decisions-bureau/17.COM%204.BUR/5"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fr/operational-principles-and-modalities-in-emergencies-0114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2-17.COM_4.BUR-5-FR.docx" TargetMode="External"/><Relationship Id="rId5" Type="http://schemas.openxmlformats.org/officeDocument/2006/relationships/webSettings" Target="webSettings.xml"/><Relationship Id="rId15" Type="http://schemas.openxmlformats.org/officeDocument/2006/relationships/hyperlink" Target="https://ich.unesco.org/doc/src/LHE-22-17.COM_3.BUR-Decisions-FR.docx" TargetMode="External"/><Relationship Id="rId10" Type="http://schemas.openxmlformats.org/officeDocument/2006/relationships/hyperlink" Target="https://ich.unesco.org/fr/ukraine-request-0126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h.unesco.org/doc/src/LHE-22-17.COM_3.BUR-Decisions-FR.docx" TargetMode="External"/><Relationship Id="rId14" Type="http://schemas.openxmlformats.org/officeDocument/2006/relationships/hyperlink" Target="https://ich.unesco.org/doc/src/LHE-22-17.COM_3.BUR-Decisions-FR.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7A95E-7786-42D4-B649-8F92EA77C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COM_Information document_FR.dotx</Template>
  <TotalTime>118</TotalTime>
  <Pages>5</Pages>
  <Words>2254</Words>
  <Characters>12400</Characters>
  <Application>Microsoft Office Word</Application>
  <DocSecurity>0</DocSecurity>
  <Lines>103</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Ohinata, Fumiko</cp:lastModifiedBy>
  <cp:revision>17</cp:revision>
  <cp:lastPrinted>2022-06-28T09:13:00Z</cp:lastPrinted>
  <dcterms:created xsi:type="dcterms:W3CDTF">2022-06-28T07:43:00Z</dcterms:created>
  <dcterms:modified xsi:type="dcterms:W3CDTF">2022-06-28T15:31:00Z</dcterms:modified>
</cp:coreProperties>
</file>