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757D68" w:rsidRDefault="00EC6F8D" w:rsidP="00EF51AB">
      <w:pPr>
        <w:pStyle w:val="BodyText"/>
        <w:widowControl w:val="0"/>
      </w:pPr>
      <w:r w:rsidRPr="00757D68">
        <w:t>CONVENTION FOR THE SAFEGUARDING OF THE</w:t>
      </w:r>
      <w:r w:rsidRPr="00757D68">
        <w:br/>
        <w:t>INTANGIBLE CULTURAL HERITAGE</w:t>
      </w:r>
    </w:p>
    <w:p w14:paraId="3F72B1D3" w14:textId="77777777" w:rsidR="00EC6F8D" w:rsidRPr="00757D68" w:rsidRDefault="00EC6F8D" w:rsidP="00EF51AB">
      <w:pPr>
        <w:widowControl w:val="0"/>
        <w:spacing w:before="1200"/>
        <w:jc w:val="center"/>
        <w:rPr>
          <w:rFonts w:ascii="Arial" w:hAnsi="Arial" w:cs="Arial"/>
          <w:b/>
          <w:sz w:val="22"/>
          <w:szCs w:val="22"/>
          <w:lang w:val="en-GB"/>
        </w:rPr>
      </w:pPr>
      <w:r w:rsidRPr="00757D68">
        <w:rPr>
          <w:rFonts w:ascii="Arial" w:hAnsi="Arial" w:cs="Arial"/>
          <w:b/>
          <w:sz w:val="22"/>
          <w:szCs w:val="22"/>
          <w:lang w:val="en-GB"/>
        </w:rPr>
        <w:t>INTERGOVERNMENTAL COMMITTEE FOR THE</w:t>
      </w:r>
      <w:r w:rsidRPr="00757D68">
        <w:rPr>
          <w:rFonts w:ascii="Arial" w:hAnsi="Arial" w:cs="Arial"/>
          <w:b/>
          <w:sz w:val="22"/>
          <w:szCs w:val="22"/>
          <w:lang w:val="en-GB"/>
        </w:rPr>
        <w:br/>
        <w:t>SAFEGUARDING OF THE INTANGIBLE CULTURAL HERITAGE</w:t>
      </w:r>
    </w:p>
    <w:p w14:paraId="6767E933" w14:textId="77777777" w:rsidR="004466E5" w:rsidRPr="00757D68" w:rsidRDefault="004466E5" w:rsidP="00EF51AB">
      <w:pPr>
        <w:widowControl w:val="0"/>
        <w:spacing w:before="840"/>
        <w:jc w:val="center"/>
        <w:rPr>
          <w:rFonts w:ascii="Arial" w:hAnsi="Arial" w:cs="Arial"/>
          <w:b/>
          <w:sz w:val="22"/>
          <w:szCs w:val="22"/>
          <w:lang w:val="en-GB"/>
        </w:rPr>
      </w:pPr>
      <w:r w:rsidRPr="00757D68">
        <w:rPr>
          <w:rFonts w:ascii="Arial" w:eastAsiaTheme="minorEastAsia" w:hAnsi="Arial" w:cs="Arial"/>
          <w:b/>
          <w:sz w:val="22"/>
          <w:szCs w:val="22"/>
          <w:lang w:val="en-GB" w:eastAsia="ko-KR"/>
        </w:rPr>
        <w:t xml:space="preserve">Eighteenth </w:t>
      </w:r>
      <w:r w:rsidRPr="00757D68">
        <w:rPr>
          <w:rFonts w:ascii="Arial" w:hAnsi="Arial" w:cs="Arial"/>
          <w:b/>
          <w:sz w:val="22"/>
          <w:szCs w:val="22"/>
          <w:lang w:val="en-GB"/>
        </w:rPr>
        <w:t>session</w:t>
      </w:r>
    </w:p>
    <w:p w14:paraId="180E0387" w14:textId="77777777" w:rsidR="004466E5" w:rsidRPr="00757D68" w:rsidRDefault="004466E5" w:rsidP="00EF51AB">
      <w:pPr>
        <w:widowControl w:val="0"/>
        <w:jc w:val="center"/>
        <w:rPr>
          <w:rFonts w:ascii="Arial" w:hAnsi="Arial" w:cs="Arial"/>
          <w:b/>
          <w:sz w:val="22"/>
          <w:szCs w:val="22"/>
          <w:lang w:val="en-GB"/>
        </w:rPr>
      </w:pPr>
      <w:r w:rsidRPr="00757D68">
        <w:rPr>
          <w:rFonts w:ascii="Arial" w:hAnsi="Arial" w:cs="Arial"/>
          <w:b/>
          <w:sz w:val="22"/>
          <w:szCs w:val="22"/>
          <w:lang w:val="en-GB"/>
        </w:rPr>
        <w:t>Kasane, Republic of Botswana</w:t>
      </w:r>
    </w:p>
    <w:p w14:paraId="6CAA0212" w14:textId="77777777" w:rsidR="004466E5" w:rsidRPr="00757D68" w:rsidRDefault="004466E5" w:rsidP="00EF51AB">
      <w:pPr>
        <w:widowControl w:val="0"/>
        <w:jc w:val="center"/>
        <w:rPr>
          <w:rFonts w:ascii="Arial" w:hAnsi="Arial" w:cs="Arial"/>
          <w:b/>
          <w:sz w:val="22"/>
          <w:szCs w:val="22"/>
          <w:lang w:val="en-GB"/>
        </w:rPr>
      </w:pPr>
      <w:r w:rsidRPr="00757D68">
        <w:rPr>
          <w:rFonts w:ascii="Arial" w:hAnsi="Arial" w:cs="Arial"/>
          <w:b/>
          <w:sz w:val="22"/>
          <w:szCs w:val="22"/>
          <w:lang w:val="en-GB"/>
        </w:rPr>
        <w:t>4 to 9 December 2023</w:t>
      </w:r>
    </w:p>
    <w:p w14:paraId="0365203A" w14:textId="3B9BFD1A" w:rsidR="00EC6F8D" w:rsidRPr="00757D68" w:rsidRDefault="00EC6F8D" w:rsidP="00EF51AB">
      <w:pPr>
        <w:pStyle w:val="Sansinterligne2"/>
        <w:widowControl w:val="0"/>
        <w:spacing w:before="1200"/>
        <w:jc w:val="center"/>
        <w:rPr>
          <w:rFonts w:ascii="Arial" w:hAnsi="Arial" w:cs="Arial"/>
          <w:b/>
          <w:sz w:val="22"/>
          <w:szCs w:val="22"/>
          <w:lang w:val="en-GB"/>
        </w:rPr>
      </w:pPr>
      <w:r w:rsidRPr="00757D68">
        <w:rPr>
          <w:rFonts w:ascii="Arial" w:hAnsi="Arial" w:cs="Arial"/>
          <w:b/>
          <w:sz w:val="22"/>
          <w:szCs w:val="22"/>
          <w:u w:val="single"/>
          <w:lang w:val="en-GB"/>
        </w:rPr>
        <w:t xml:space="preserve">Item </w:t>
      </w:r>
      <w:r w:rsidR="00703E86" w:rsidRPr="00757D68">
        <w:rPr>
          <w:rFonts w:ascii="Arial" w:hAnsi="Arial" w:cs="Arial"/>
          <w:b/>
          <w:sz w:val="22"/>
          <w:szCs w:val="22"/>
          <w:u w:val="single"/>
          <w:lang w:val="en-GB"/>
        </w:rPr>
        <w:t>5</w:t>
      </w:r>
      <w:r w:rsidR="00651A5B" w:rsidRPr="00757D68">
        <w:rPr>
          <w:rFonts w:ascii="Arial" w:hAnsi="Arial" w:cs="Arial"/>
          <w:b/>
          <w:sz w:val="22"/>
          <w:szCs w:val="22"/>
          <w:u w:val="single"/>
          <w:lang w:val="en-GB"/>
        </w:rPr>
        <w:t xml:space="preserve"> </w:t>
      </w:r>
      <w:r w:rsidRPr="00757D68">
        <w:rPr>
          <w:rFonts w:ascii="Arial" w:hAnsi="Arial" w:cs="Arial"/>
          <w:b/>
          <w:sz w:val="22"/>
          <w:szCs w:val="22"/>
          <w:u w:val="single"/>
          <w:lang w:val="en-GB"/>
        </w:rPr>
        <w:t xml:space="preserve">of the </w:t>
      </w:r>
      <w:r w:rsidR="00937D53" w:rsidRPr="00757D68">
        <w:rPr>
          <w:rFonts w:ascii="Arial" w:hAnsi="Arial" w:cs="Arial"/>
          <w:b/>
          <w:sz w:val="22"/>
          <w:szCs w:val="22"/>
          <w:u w:val="single"/>
          <w:lang w:val="en-GB"/>
        </w:rPr>
        <w:t>p</w:t>
      </w:r>
      <w:r w:rsidRPr="00757D68">
        <w:rPr>
          <w:rFonts w:ascii="Arial" w:hAnsi="Arial" w:cs="Arial"/>
          <w:b/>
          <w:sz w:val="22"/>
          <w:szCs w:val="22"/>
          <w:u w:val="single"/>
          <w:lang w:val="en-GB"/>
        </w:rPr>
        <w:t xml:space="preserve">rovisional </w:t>
      </w:r>
      <w:r w:rsidR="00937D53" w:rsidRPr="00757D68">
        <w:rPr>
          <w:rFonts w:ascii="Arial" w:hAnsi="Arial" w:cs="Arial"/>
          <w:b/>
          <w:sz w:val="22"/>
          <w:szCs w:val="22"/>
          <w:u w:val="single"/>
          <w:lang w:val="en-GB"/>
        </w:rPr>
        <w:t>a</w:t>
      </w:r>
      <w:r w:rsidRPr="00757D68">
        <w:rPr>
          <w:rFonts w:ascii="Arial" w:hAnsi="Arial" w:cs="Arial"/>
          <w:b/>
          <w:sz w:val="22"/>
          <w:szCs w:val="22"/>
          <w:u w:val="single"/>
          <w:lang w:val="en-GB"/>
        </w:rPr>
        <w:t>genda</w:t>
      </w:r>
      <w:r w:rsidRPr="00757D68">
        <w:rPr>
          <w:rFonts w:ascii="Arial" w:hAnsi="Arial" w:cs="Arial"/>
          <w:b/>
          <w:sz w:val="22"/>
          <w:szCs w:val="22"/>
          <w:lang w:val="en-GB"/>
        </w:rPr>
        <w:t>:</w:t>
      </w:r>
    </w:p>
    <w:p w14:paraId="59920478" w14:textId="036F8312" w:rsidR="004A2875" w:rsidRPr="00757D68" w:rsidRDefault="00703E86" w:rsidP="00EF51AB">
      <w:pPr>
        <w:pStyle w:val="Sansinterligne2"/>
        <w:widowControl w:val="0"/>
        <w:spacing w:after="960"/>
        <w:jc w:val="center"/>
        <w:rPr>
          <w:rFonts w:ascii="Arial" w:hAnsi="Arial" w:cs="Arial"/>
          <w:bCs/>
          <w:sz w:val="22"/>
          <w:szCs w:val="22"/>
          <w:lang w:val="en-GB"/>
        </w:rPr>
      </w:pPr>
      <w:r w:rsidRPr="00757D68">
        <w:rPr>
          <w:rFonts w:ascii="Arial" w:hAnsi="Arial" w:cs="Arial"/>
          <w:b/>
          <w:sz w:val="22"/>
          <w:szCs w:val="22"/>
          <w:lang w:val="en-GB"/>
        </w:rPr>
        <w:t>Report by the Secretariat on its activities (</w:t>
      </w:r>
      <w:r w:rsidR="00402D9D" w:rsidRPr="00757D68">
        <w:rPr>
          <w:rFonts w:ascii="Arial" w:hAnsi="Arial" w:cs="Arial"/>
          <w:b/>
          <w:sz w:val="22"/>
          <w:szCs w:val="22"/>
          <w:lang w:val="en-GB"/>
        </w:rPr>
        <w:t>January</w:t>
      </w:r>
      <w:r w:rsidRPr="00757D68">
        <w:rPr>
          <w:rFonts w:ascii="Arial" w:hAnsi="Arial" w:cs="Arial"/>
          <w:b/>
          <w:sz w:val="22"/>
          <w:szCs w:val="22"/>
          <w:lang w:val="en-GB"/>
        </w:rPr>
        <w:t xml:space="preserve"> </w:t>
      </w:r>
      <w:r w:rsidR="00D17628" w:rsidRPr="00757D68">
        <w:rPr>
          <w:rFonts w:ascii="Arial" w:hAnsi="Arial" w:cs="Arial"/>
          <w:b/>
          <w:sz w:val="22"/>
          <w:szCs w:val="22"/>
          <w:lang w:val="en-GB"/>
        </w:rPr>
        <w:t xml:space="preserve">2022 </w:t>
      </w:r>
      <w:r w:rsidRPr="00757D68">
        <w:rPr>
          <w:rFonts w:ascii="Arial" w:hAnsi="Arial" w:cs="Arial"/>
          <w:b/>
          <w:sz w:val="22"/>
          <w:szCs w:val="22"/>
          <w:lang w:val="en-GB"/>
        </w:rPr>
        <w:t>to June 202</w:t>
      </w:r>
      <w:r w:rsidR="00D17628" w:rsidRPr="00757D68">
        <w:rPr>
          <w:rFonts w:ascii="Arial" w:hAnsi="Arial" w:cs="Arial"/>
          <w:b/>
          <w:sz w:val="22"/>
          <w:szCs w:val="22"/>
          <w:lang w:val="en-GB"/>
        </w:rPr>
        <w:t>3</w:t>
      </w:r>
      <w:r w:rsidRPr="00757D68">
        <w:rPr>
          <w:rFonts w:ascii="Arial" w:hAnsi="Arial" w:cs="Arial"/>
          <w:b/>
          <w:sz w:val="22"/>
          <w:szCs w:val="22"/>
          <w:lang w:val="en-GB"/>
        </w:rPr>
        <w:t>)</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757D68" w14:paraId="75AC6221" w14:textId="77777777" w:rsidTr="00EC6F8D">
        <w:trPr>
          <w:jc w:val="center"/>
        </w:trPr>
        <w:tc>
          <w:tcPr>
            <w:tcW w:w="5670" w:type="dxa"/>
            <w:vAlign w:val="center"/>
          </w:tcPr>
          <w:p w14:paraId="51C260A9" w14:textId="77777777" w:rsidR="00EC6F8D" w:rsidRPr="00757D68" w:rsidRDefault="00EC6F8D" w:rsidP="00EF51AB">
            <w:pPr>
              <w:pStyle w:val="Sansinterligne1"/>
              <w:widowControl w:val="0"/>
              <w:spacing w:before="200" w:after="200"/>
              <w:jc w:val="center"/>
              <w:rPr>
                <w:rFonts w:ascii="Arial" w:hAnsi="Arial" w:cs="Arial"/>
                <w:b/>
                <w:sz w:val="22"/>
                <w:szCs w:val="22"/>
                <w:lang w:val="en-GB"/>
              </w:rPr>
            </w:pPr>
            <w:r w:rsidRPr="00757D68">
              <w:rPr>
                <w:rFonts w:ascii="Arial" w:hAnsi="Arial" w:cs="Arial"/>
                <w:b/>
                <w:sz w:val="22"/>
                <w:szCs w:val="22"/>
                <w:lang w:val="en-GB"/>
              </w:rPr>
              <w:t>Summary</w:t>
            </w:r>
          </w:p>
          <w:p w14:paraId="3C28B467" w14:textId="6ECDF2AC" w:rsidR="00122E62" w:rsidRPr="00757D68" w:rsidRDefault="00122E62" w:rsidP="00EF51AB">
            <w:pPr>
              <w:pStyle w:val="Sansinterligne1"/>
              <w:widowControl w:val="0"/>
              <w:spacing w:before="200" w:after="200"/>
              <w:jc w:val="both"/>
              <w:rPr>
                <w:rFonts w:asciiTheme="minorBidi" w:hAnsiTheme="minorBidi" w:cstheme="minorBidi"/>
                <w:bCs/>
                <w:sz w:val="22"/>
                <w:szCs w:val="22"/>
                <w:lang w:val="en-GB"/>
              </w:rPr>
            </w:pPr>
            <w:r w:rsidRPr="00757D68">
              <w:rPr>
                <w:rFonts w:asciiTheme="minorBidi" w:hAnsiTheme="minorBidi" w:cstheme="minorBidi"/>
                <w:bCs/>
                <w:sz w:val="22"/>
                <w:szCs w:val="22"/>
                <w:lang w:val="en-GB"/>
              </w:rPr>
              <w:t>This document provides an overview of the activities undertaken by the Secretariat of the 2003 Convention from 1 January 2022 to 30 June 202</w:t>
            </w:r>
            <w:r w:rsidR="00D17628" w:rsidRPr="00757D68">
              <w:rPr>
                <w:rFonts w:asciiTheme="minorBidi" w:hAnsiTheme="minorBidi" w:cstheme="minorBidi"/>
                <w:bCs/>
                <w:sz w:val="22"/>
                <w:szCs w:val="22"/>
                <w:lang w:val="en-GB"/>
              </w:rPr>
              <w:t>3</w:t>
            </w:r>
            <w:r w:rsidRPr="00757D68">
              <w:rPr>
                <w:rFonts w:asciiTheme="minorBidi" w:hAnsiTheme="minorBidi" w:cstheme="minorBidi"/>
                <w:bCs/>
                <w:sz w:val="22"/>
                <w:szCs w:val="22"/>
                <w:lang w:val="en-GB"/>
              </w:rPr>
              <w:t>.</w:t>
            </w:r>
          </w:p>
          <w:p w14:paraId="290310E8" w14:textId="2FD76A17" w:rsidR="00EC6F8D" w:rsidRPr="00757D68" w:rsidRDefault="00EC6F8D" w:rsidP="00EF51AB">
            <w:pPr>
              <w:pStyle w:val="Sansinterligne2"/>
              <w:widowControl w:val="0"/>
              <w:spacing w:before="200" w:after="200"/>
              <w:jc w:val="both"/>
              <w:rPr>
                <w:rFonts w:ascii="Arial" w:hAnsi="Arial" w:cs="Arial"/>
                <w:b/>
                <w:sz w:val="22"/>
                <w:szCs w:val="22"/>
                <w:lang w:val="en-GB"/>
              </w:rPr>
            </w:pPr>
            <w:r w:rsidRPr="00757D68">
              <w:rPr>
                <w:rFonts w:ascii="Arial" w:hAnsi="Arial" w:cs="Arial"/>
                <w:b/>
                <w:sz w:val="22"/>
                <w:szCs w:val="22"/>
                <w:lang w:val="en-GB"/>
              </w:rPr>
              <w:t>Decision required</w:t>
            </w:r>
            <w:r w:rsidRPr="00757D68">
              <w:rPr>
                <w:rFonts w:ascii="Arial" w:hAnsi="Arial" w:cs="Arial"/>
                <w:bCs/>
                <w:sz w:val="22"/>
                <w:szCs w:val="22"/>
                <w:lang w:val="en-GB"/>
              </w:rPr>
              <w:t xml:space="preserve">: paragraph </w:t>
            </w:r>
            <w:r w:rsidR="004E37EC" w:rsidRPr="00757D68">
              <w:rPr>
                <w:rFonts w:ascii="Arial" w:hAnsi="Arial" w:cs="Arial"/>
                <w:bCs/>
                <w:sz w:val="22"/>
                <w:szCs w:val="22"/>
                <w:lang w:val="en-GB"/>
              </w:rPr>
              <w:t>2</w:t>
            </w:r>
            <w:r w:rsidR="00BF30CC" w:rsidRPr="00757D68">
              <w:rPr>
                <w:rFonts w:ascii="Arial" w:hAnsi="Arial" w:cs="Arial"/>
                <w:bCs/>
                <w:sz w:val="22"/>
                <w:szCs w:val="22"/>
                <w:lang w:val="en-GB"/>
              </w:rPr>
              <w:t>6</w:t>
            </w:r>
          </w:p>
        </w:tc>
      </w:tr>
    </w:tbl>
    <w:p w14:paraId="713D819F" w14:textId="77777777" w:rsidR="004A2875" w:rsidRPr="00757D68" w:rsidRDefault="00655736" w:rsidP="00EF51AB">
      <w:pPr>
        <w:pStyle w:val="ListParagraph"/>
        <w:keepLines/>
        <w:widowControl w:val="0"/>
        <w:numPr>
          <w:ilvl w:val="0"/>
          <w:numId w:val="5"/>
        </w:numPr>
        <w:spacing w:after="240"/>
        <w:ind w:left="567" w:hanging="567"/>
        <w:contextualSpacing w:val="0"/>
        <w:rPr>
          <w:rFonts w:ascii="Arial" w:hAnsi="Arial" w:cs="Arial"/>
          <w:b/>
          <w:snapToGrid w:val="0"/>
          <w:sz w:val="22"/>
          <w:szCs w:val="22"/>
          <w:lang w:val="en-GB" w:eastAsia="en-US"/>
        </w:rPr>
      </w:pPr>
      <w:r w:rsidRPr="00757D68">
        <w:rPr>
          <w:sz w:val="22"/>
          <w:szCs w:val="22"/>
          <w:lang w:val="en-GB"/>
        </w:rPr>
        <w:br w:type="page"/>
      </w:r>
    </w:p>
    <w:p w14:paraId="6C62585F" w14:textId="1C8B4FBE" w:rsidR="00F70CC5" w:rsidRPr="00757D68" w:rsidRDefault="00F70CC5" w:rsidP="00EF51AB">
      <w:pPr>
        <w:pStyle w:val="COMPara"/>
        <w:widowControl w:val="0"/>
        <w:numPr>
          <w:ilvl w:val="0"/>
          <w:numId w:val="0"/>
        </w:numPr>
        <w:spacing w:before="240"/>
        <w:jc w:val="both"/>
        <w:rPr>
          <w:rFonts w:asciiTheme="minorBidi" w:hAnsiTheme="minorBidi" w:cstheme="minorBidi"/>
          <w:b/>
          <w:bCs/>
        </w:rPr>
      </w:pPr>
      <w:r w:rsidRPr="00757D68">
        <w:rPr>
          <w:rFonts w:asciiTheme="minorBidi" w:hAnsiTheme="minorBidi" w:cstheme="minorBidi"/>
          <w:b/>
          <w:bCs/>
        </w:rPr>
        <w:lastRenderedPageBreak/>
        <w:t>Introduction</w:t>
      </w:r>
    </w:p>
    <w:p w14:paraId="10EDBE9B" w14:textId="6134DAFF" w:rsidR="00E9223F" w:rsidRPr="00757D68" w:rsidRDefault="002B1E5C" w:rsidP="00EF51AB">
      <w:pPr>
        <w:pStyle w:val="GAPara"/>
        <w:widowControl w:val="0"/>
        <w:numPr>
          <w:ilvl w:val="0"/>
          <w:numId w:val="6"/>
        </w:numPr>
        <w:ind w:left="567" w:hanging="567"/>
        <w:jc w:val="both"/>
        <w:rPr>
          <w:rFonts w:asciiTheme="minorBidi" w:hAnsiTheme="minorBidi" w:cstheme="minorBidi"/>
          <w:bCs/>
        </w:rPr>
      </w:pPr>
      <w:r w:rsidRPr="00757D68">
        <w:rPr>
          <w:rFonts w:asciiTheme="minorBidi" w:hAnsiTheme="minorBidi" w:cstheme="minorBidi"/>
        </w:rPr>
        <w:t>The present report</w:t>
      </w:r>
      <w:r w:rsidR="00B86078" w:rsidRPr="00757D68">
        <w:rPr>
          <w:rStyle w:val="FootnoteReference"/>
          <w:rFonts w:asciiTheme="minorBidi" w:hAnsiTheme="minorBidi" w:cstheme="minorBidi"/>
        </w:rPr>
        <w:footnoteReference w:id="1"/>
      </w:r>
      <w:r w:rsidRPr="00757D68">
        <w:rPr>
          <w:rFonts w:asciiTheme="minorBidi" w:hAnsiTheme="minorBidi" w:cstheme="minorBidi"/>
        </w:rPr>
        <w:t xml:space="preserve"> </w:t>
      </w:r>
      <w:r w:rsidR="007E07FA" w:rsidRPr="00757D68">
        <w:rPr>
          <w:rFonts w:asciiTheme="minorBidi" w:hAnsiTheme="minorBidi" w:cstheme="minorBidi"/>
        </w:rPr>
        <w:t>provides an overview of the Secretariat</w:t>
      </w:r>
      <w:r w:rsidR="00A41F90" w:rsidRPr="00757D68">
        <w:rPr>
          <w:rFonts w:asciiTheme="minorBidi" w:hAnsiTheme="minorBidi" w:cstheme="minorBidi"/>
        </w:rPr>
        <w:t>’</w:t>
      </w:r>
      <w:r w:rsidR="007E07FA" w:rsidRPr="00757D68">
        <w:rPr>
          <w:rFonts w:asciiTheme="minorBidi" w:hAnsiTheme="minorBidi" w:cstheme="minorBidi"/>
        </w:rPr>
        <w:t>s</w:t>
      </w:r>
      <w:r w:rsidR="00523847" w:rsidRPr="00757D68">
        <w:rPr>
          <w:rFonts w:asciiTheme="minorBidi" w:hAnsiTheme="minorBidi" w:cstheme="minorBidi"/>
        </w:rPr>
        <w:t xml:space="preserve"> </w:t>
      </w:r>
      <w:r w:rsidR="007E07FA" w:rsidRPr="00757D68">
        <w:rPr>
          <w:rFonts w:asciiTheme="minorBidi" w:hAnsiTheme="minorBidi" w:cstheme="minorBidi"/>
        </w:rPr>
        <w:t xml:space="preserve">activities, its key achievements and challenges encountered </w:t>
      </w:r>
      <w:r w:rsidRPr="00757D68">
        <w:rPr>
          <w:rFonts w:asciiTheme="minorBidi" w:hAnsiTheme="minorBidi" w:cstheme="minorBidi"/>
        </w:rPr>
        <w:t xml:space="preserve">from </w:t>
      </w:r>
      <w:r w:rsidR="00C601F9" w:rsidRPr="00757D68">
        <w:rPr>
          <w:rFonts w:asciiTheme="minorBidi" w:hAnsiTheme="minorBidi" w:cstheme="minorBidi"/>
        </w:rPr>
        <w:t xml:space="preserve">1 </w:t>
      </w:r>
      <w:r w:rsidRPr="00757D68">
        <w:rPr>
          <w:rFonts w:asciiTheme="minorBidi" w:hAnsiTheme="minorBidi" w:cstheme="minorBidi"/>
        </w:rPr>
        <w:t xml:space="preserve">January </w:t>
      </w:r>
      <w:r w:rsidR="00C601F9" w:rsidRPr="00757D68">
        <w:rPr>
          <w:rFonts w:asciiTheme="minorBidi" w:hAnsiTheme="minorBidi" w:cstheme="minorBidi"/>
        </w:rPr>
        <w:t xml:space="preserve">2022 </w:t>
      </w:r>
      <w:r w:rsidRPr="00757D68">
        <w:rPr>
          <w:rFonts w:asciiTheme="minorBidi" w:hAnsiTheme="minorBidi" w:cstheme="minorBidi"/>
        </w:rPr>
        <w:t>to</w:t>
      </w:r>
      <w:r w:rsidR="00C601F9" w:rsidRPr="00757D68">
        <w:rPr>
          <w:rFonts w:asciiTheme="minorBidi" w:hAnsiTheme="minorBidi" w:cstheme="minorBidi"/>
        </w:rPr>
        <w:t xml:space="preserve"> 30 </w:t>
      </w:r>
      <w:r w:rsidRPr="00757D68">
        <w:rPr>
          <w:rFonts w:asciiTheme="minorBidi" w:hAnsiTheme="minorBidi" w:cstheme="minorBidi"/>
        </w:rPr>
        <w:t>June 202</w:t>
      </w:r>
      <w:r w:rsidR="00606C7D" w:rsidRPr="00757D68">
        <w:rPr>
          <w:rFonts w:asciiTheme="minorBidi" w:hAnsiTheme="minorBidi" w:cstheme="minorBidi"/>
        </w:rPr>
        <w:t>3</w:t>
      </w:r>
      <w:r w:rsidRPr="00757D68">
        <w:rPr>
          <w:rFonts w:asciiTheme="minorBidi" w:hAnsiTheme="minorBidi" w:cstheme="minorBidi"/>
          <w:bCs/>
        </w:rPr>
        <w:t>.</w:t>
      </w:r>
      <w:r w:rsidR="006F0081" w:rsidRPr="00757D68">
        <w:rPr>
          <w:rFonts w:asciiTheme="minorBidi" w:hAnsiTheme="minorBidi" w:cstheme="minorBidi"/>
          <w:bCs/>
        </w:rPr>
        <w:t xml:space="preserve"> </w:t>
      </w:r>
      <w:r w:rsidR="008438B1" w:rsidRPr="00757D68">
        <w:rPr>
          <w:rFonts w:asciiTheme="minorBidi" w:hAnsiTheme="minorBidi" w:cstheme="minorBidi"/>
          <w:bCs/>
        </w:rPr>
        <w:t xml:space="preserve">The </w:t>
      </w:r>
      <w:r w:rsidR="005E7DD2" w:rsidRPr="00757D68">
        <w:rPr>
          <w:rFonts w:asciiTheme="minorBidi" w:hAnsiTheme="minorBidi" w:cstheme="minorBidi"/>
          <w:bCs/>
        </w:rPr>
        <w:t xml:space="preserve">reporting </w:t>
      </w:r>
      <w:r w:rsidR="008438B1" w:rsidRPr="00757D68">
        <w:rPr>
          <w:rFonts w:asciiTheme="minorBidi" w:hAnsiTheme="minorBidi" w:cstheme="minorBidi"/>
          <w:bCs/>
        </w:rPr>
        <w:t xml:space="preserve">period </w:t>
      </w:r>
      <w:r w:rsidR="005E7DD2" w:rsidRPr="00757D68">
        <w:rPr>
          <w:rFonts w:asciiTheme="minorBidi" w:hAnsiTheme="minorBidi" w:cstheme="minorBidi"/>
          <w:bCs/>
        </w:rPr>
        <w:t xml:space="preserve">is aligned </w:t>
      </w:r>
      <w:r w:rsidR="007F4CCB" w:rsidRPr="00757D68">
        <w:rPr>
          <w:rFonts w:asciiTheme="minorBidi" w:hAnsiTheme="minorBidi" w:cstheme="minorBidi"/>
          <w:bCs/>
        </w:rPr>
        <w:t xml:space="preserve">with </w:t>
      </w:r>
      <w:r w:rsidR="005E7DD2" w:rsidRPr="00757D68">
        <w:rPr>
          <w:rFonts w:asciiTheme="minorBidi" w:hAnsiTheme="minorBidi" w:cstheme="minorBidi"/>
          <w:bCs/>
        </w:rPr>
        <w:t>UNESCO</w:t>
      </w:r>
      <w:r w:rsidR="00A41F90" w:rsidRPr="00757D68">
        <w:rPr>
          <w:rFonts w:asciiTheme="minorBidi" w:hAnsiTheme="minorBidi" w:cstheme="minorBidi"/>
          <w:bCs/>
        </w:rPr>
        <w:t>’</w:t>
      </w:r>
      <w:r w:rsidR="007F4CCB" w:rsidRPr="00757D68">
        <w:rPr>
          <w:rFonts w:asciiTheme="minorBidi" w:hAnsiTheme="minorBidi" w:cstheme="minorBidi"/>
          <w:bCs/>
        </w:rPr>
        <w:t>s other statutory</w:t>
      </w:r>
      <w:r w:rsidR="008438B1" w:rsidRPr="00757D68">
        <w:rPr>
          <w:rFonts w:asciiTheme="minorBidi" w:hAnsiTheme="minorBidi" w:cstheme="minorBidi"/>
          <w:bCs/>
        </w:rPr>
        <w:t xml:space="preserve"> reporting processes, namely the </w:t>
      </w:r>
      <w:hyperlink r:id="rId11" w:history="1">
        <w:r w:rsidR="008438B1" w:rsidRPr="00757D68">
          <w:rPr>
            <w:rStyle w:val="Hyperlink"/>
            <w:rFonts w:asciiTheme="minorBidi" w:hAnsiTheme="minorBidi" w:cstheme="minorBidi"/>
            <w:bCs/>
          </w:rPr>
          <w:t>Director-General</w:t>
        </w:r>
        <w:r w:rsidR="00A41F90" w:rsidRPr="00757D68">
          <w:rPr>
            <w:rStyle w:val="Hyperlink"/>
            <w:rFonts w:asciiTheme="minorBidi" w:hAnsiTheme="minorBidi" w:cstheme="minorBidi"/>
            <w:bCs/>
          </w:rPr>
          <w:t>’</w:t>
        </w:r>
        <w:r w:rsidR="008438B1" w:rsidRPr="00757D68">
          <w:rPr>
            <w:rStyle w:val="Hyperlink"/>
            <w:rFonts w:asciiTheme="minorBidi" w:hAnsiTheme="minorBidi" w:cstheme="minorBidi"/>
            <w:bCs/>
          </w:rPr>
          <w:t>s report</w:t>
        </w:r>
      </w:hyperlink>
      <w:r w:rsidR="008438B1" w:rsidRPr="00757D68">
        <w:rPr>
          <w:rFonts w:asciiTheme="minorBidi" w:hAnsiTheme="minorBidi" w:cstheme="minorBidi"/>
          <w:bCs/>
        </w:rPr>
        <w:t xml:space="preserve"> on the execution of the first </w:t>
      </w:r>
      <w:r w:rsidR="00C601F9" w:rsidRPr="00757D68">
        <w:rPr>
          <w:rFonts w:asciiTheme="minorBidi" w:hAnsiTheme="minorBidi" w:cstheme="minorBidi"/>
          <w:bCs/>
        </w:rPr>
        <w:t>year of</w:t>
      </w:r>
      <w:r w:rsidR="008438B1" w:rsidRPr="00757D68">
        <w:rPr>
          <w:rFonts w:asciiTheme="minorBidi" w:hAnsiTheme="minorBidi" w:cstheme="minorBidi"/>
          <w:bCs/>
        </w:rPr>
        <w:t xml:space="preserve"> the biennium 2022-2023 of the </w:t>
      </w:r>
      <w:hyperlink r:id="rId12" w:history="1">
        <w:r w:rsidR="008438B1" w:rsidRPr="00757D68">
          <w:rPr>
            <w:rStyle w:val="Hyperlink"/>
            <w:rFonts w:asciiTheme="minorBidi" w:hAnsiTheme="minorBidi" w:cstheme="minorBidi"/>
            <w:bCs/>
          </w:rPr>
          <w:t>41C/5 Approved programme and budget</w:t>
        </w:r>
        <w:r w:rsidR="008438B1" w:rsidRPr="00757D68">
          <w:rPr>
            <w:rStyle w:val="Hyperlink"/>
            <w:rFonts w:asciiTheme="minorBidi" w:hAnsiTheme="minorBidi" w:cstheme="minorBidi"/>
          </w:rPr>
          <w:t xml:space="preserve"> for 2022-2025</w:t>
        </w:r>
      </w:hyperlink>
      <w:r w:rsidR="00C601F9" w:rsidRPr="00757D68">
        <w:rPr>
          <w:rFonts w:asciiTheme="minorBidi" w:hAnsiTheme="minorBidi" w:cstheme="minorBidi"/>
        </w:rPr>
        <w:t xml:space="preserve"> </w:t>
      </w:r>
      <w:r w:rsidR="00C601F9" w:rsidRPr="00757D68">
        <w:rPr>
          <w:rFonts w:asciiTheme="minorBidi" w:hAnsiTheme="minorBidi" w:cstheme="minorBidi"/>
          <w:bCs/>
        </w:rPr>
        <w:t>– as endorsed by UNESCO</w:t>
      </w:r>
      <w:r w:rsidR="00A41F90" w:rsidRPr="00757D68">
        <w:rPr>
          <w:rFonts w:asciiTheme="minorBidi" w:hAnsiTheme="minorBidi" w:cstheme="minorBidi"/>
          <w:bCs/>
        </w:rPr>
        <w:t>’</w:t>
      </w:r>
      <w:r w:rsidR="00C601F9" w:rsidRPr="00757D68">
        <w:rPr>
          <w:rFonts w:asciiTheme="minorBidi" w:hAnsiTheme="minorBidi" w:cstheme="minorBidi"/>
          <w:bCs/>
        </w:rPr>
        <w:t>s Executive Board at its 216th session (</w:t>
      </w:r>
      <w:hyperlink r:id="rId13" w:anchor="%5B%7B%22num%22%3A9%2C%22gen%22%3A0%7D%2C%7B%22name%22%3A%22XYZ%22%7D%2C54%2C275%2C0%5D" w:history="1">
        <w:r w:rsidR="00C601F9" w:rsidRPr="00757D68">
          <w:rPr>
            <w:rStyle w:val="Hyperlink"/>
            <w:rFonts w:asciiTheme="minorBidi" w:hAnsiTheme="minorBidi" w:cstheme="minorBidi"/>
            <w:bCs/>
          </w:rPr>
          <w:t>216 EX/SR.4</w:t>
        </w:r>
      </w:hyperlink>
      <w:r w:rsidR="00C601F9" w:rsidRPr="00757D68">
        <w:rPr>
          <w:rFonts w:asciiTheme="minorBidi" w:hAnsiTheme="minorBidi" w:cstheme="minorBidi"/>
        </w:rPr>
        <w:t xml:space="preserve">). </w:t>
      </w:r>
      <w:r w:rsidR="00EC259C" w:rsidRPr="00757D68">
        <w:rPr>
          <w:rFonts w:asciiTheme="minorBidi" w:hAnsiTheme="minorBidi" w:cstheme="minorBidi"/>
        </w:rPr>
        <w:t>Annex I demonstrates the contribution of the Secretariat</w:t>
      </w:r>
      <w:r w:rsidR="00A41F90" w:rsidRPr="00757D68">
        <w:rPr>
          <w:rFonts w:asciiTheme="minorBidi" w:hAnsiTheme="minorBidi" w:cstheme="minorBidi"/>
        </w:rPr>
        <w:t>’</w:t>
      </w:r>
      <w:r w:rsidR="00EC259C" w:rsidRPr="00757D68">
        <w:rPr>
          <w:rFonts w:asciiTheme="minorBidi" w:hAnsiTheme="minorBidi" w:cstheme="minorBidi"/>
        </w:rPr>
        <w:t>s work to the 4</w:t>
      </w:r>
      <w:r w:rsidR="007C2B6B" w:rsidRPr="00757D68">
        <w:rPr>
          <w:rFonts w:asciiTheme="minorBidi" w:hAnsiTheme="minorBidi" w:cstheme="minorBidi"/>
        </w:rPr>
        <w:t>1</w:t>
      </w:r>
      <w:r w:rsidR="00EC259C" w:rsidRPr="00757D68">
        <w:rPr>
          <w:rFonts w:asciiTheme="minorBidi" w:hAnsiTheme="minorBidi" w:cstheme="minorBidi"/>
        </w:rPr>
        <w:t xml:space="preserve">C/5 results framework and, more specifically, to the performance indicators </w:t>
      </w:r>
      <w:r w:rsidR="007C2B6B" w:rsidRPr="00757D68">
        <w:rPr>
          <w:rFonts w:asciiTheme="minorBidi" w:hAnsiTheme="minorBidi" w:cstheme="minorBidi"/>
          <w:iCs/>
        </w:rPr>
        <w:t xml:space="preserve">under the Outcome </w:t>
      </w:r>
      <w:proofErr w:type="gramStart"/>
      <w:r w:rsidR="007C2B6B" w:rsidRPr="00757D68">
        <w:rPr>
          <w:rFonts w:asciiTheme="minorBidi" w:hAnsiTheme="minorBidi" w:cstheme="minorBidi"/>
          <w:iCs/>
        </w:rPr>
        <w:t>5.CLT</w:t>
      </w:r>
      <w:proofErr w:type="gramEnd"/>
      <w:r w:rsidR="007C2B6B" w:rsidRPr="00757D68">
        <w:rPr>
          <w:rFonts w:asciiTheme="minorBidi" w:hAnsiTheme="minorBidi" w:cstheme="minorBidi"/>
          <w:iCs/>
        </w:rPr>
        <w:t>4 (</w:t>
      </w:r>
      <w:r w:rsidR="00A41F90" w:rsidRPr="00757D68">
        <w:rPr>
          <w:rFonts w:asciiTheme="minorBidi" w:hAnsiTheme="minorBidi" w:cstheme="minorBidi"/>
          <w:iCs/>
        </w:rPr>
        <w:t>‘</w:t>
      </w:r>
      <w:r w:rsidR="007C2B6B" w:rsidRPr="00757D68">
        <w:rPr>
          <w:rFonts w:asciiTheme="minorBidi" w:hAnsiTheme="minorBidi" w:cstheme="minorBidi"/>
          <w:iCs/>
        </w:rPr>
        <w:t>Member States</w:t>
      </w:r>
      <w:r w:rsidR="00A41F90" w:rsidRPr="00757D68">
        <w:rPr>
          <w:rFonts w:asciiTheme="minorBidi" w:hAnsiTheme="minorBidi" w:cstheme="minorBidi"/>
          <w:iCs/>
        </w:rPr>
        <w:t>’</w:t>
      </w:r>
      <w:r w:rsidR="007C2B6B" w:rsidRPr="00757D68">
        <w:rPr>
          <w:rFonts w:asciiTheme="minorBidi" w:hAnsiTheme="minorBidi" w:cstheme="minorBidi"/>
          <w:iCs/>
        </w:rPr>
        <w:t xml:space="preserve"> and communities</w:t>
      </w:r>
      <w:r w:rsidR="00A41F90" w:rsidRPr="00757D68">
        <w:rPr>
          <w:rFonts w:asciiTheme="minorBidi" w:hAnsiTheme="minorBidi" w:cstheme="minorBidi"/>
          <w:iCs/>
        </w:rPr>
        <w:t>’</w:t>
      </w:r>
      <w:r w:rsidR="007C2B6B" w:rsidRPr="00757D68">
        <w:rPr>
          <w:rFonts w:asciiTheme="minorBidi" w:hAnsiTheme="minorBidi" w:cstheme="minorBidi"/>
          <w:iCs/>
        </w:rPr>
        <w:t xml:space="preserve"> capacities strengthened to identify, safeguard and promote living heritage</w:t>
      </w:r>
      <w:r w:rsidR="00A41F90" w:rsidRPr="00757D68">
        <w:rPr>
          <w:rFonts w:asciiTheme="minorBidi" w:hAnsiTheme="minorBidi" w:cstheme="minorBidi"/>
          <w:iCs/>
        </w:rPr>
        <w:t>’</w:t>
      </w:r>
      <w:r w:rsidR="007C2B6B" w:rsidRPr="00757D68">
        <w:rPr>
          <w:rFonts w:asciiTheme="minorBidi" w:hAnsiTheme="minorBidi" w:cstheme="minorBidi"/>
          <w:iCs/>
        </w:rPr>
        <w:t>) of Major Programme IV</w:t>
      </w:r>
      <w:r w:rsidR="00B2227D" w:rsidRPr="00757D68">
        <w:rPr>
          <w:rFonts w:asciiTheme="minorBidi" w:hAnsiTheme="minorBidi" w:cstheme="minorBidi"/>
          <w:iCs/>
        </w:rPr>
        <w:t>.</w:t>
      </w:r>
      <w:r w:rsidR="00C14BA9" w:rsidRPr="00757D68">
        <w:rPr>
          <w:rFonts w:asciiTheme="minorBidi" w:hAnsiTheme="minorBidi" w:cstheme="minorBidi"/>
          <w:iCs/>
        </w:rPr>
        <w:t xml:space="preserve"> Furthermore, references are made to the </w:t>
      </w:r>
      <w:hyperlink r:id="rId14" w:history="1">
        <w:r w:rsidR="00C14BA9" w:rsidRPr="00757D68">
          <w:rPr>
            <w:rStyle w:val="Hyperlink"/>
            <w:rFonts w:asciiTheme="minorBidi" w:hAnsiTheme="minorBidi" w:cstheme="minorBidi"/>
            <w:iCs/>
          </w:rPr>
          <w:t>2021 IOS Evaluation</w:t>
        </w:r>
      </w:hyperlink>
      <w:r w:rsidR="00C14BA9" w:rsidRPr="00757D68">
        <w:rPr>
          <w:rFonts w:asciiTheme="minorBidi" w:hAnsiTheme="minorBidi" w:cstheme="minorBidi"/>
          <w:iCs/>
        </w:rPr>
        <w:t xml:space="preserve"> of UNESCO</w:t>
      </w:r>
      <w:r w:rsidR="00A41F90" w:rsidRPr="00757D68">
        <w:rPr>
          <w:rFonts w:asciiTheme="minorBidi" w:hAnsiTheme="minorBidi" w:cstheme="minorBidi"/>
          <w:iCs/>
        </w:rPr>
        <w:t>’</w:t>
      </w:r>
      <w:r w:rsidR="00C14BA9" w:rsidRPr="00757D68">
        <w:rPr>
          <w:rFonts w:asciiTheme="minorBidi" w:hAnsiTheme="minorBidi" w:cstheme="minorBidi"/>
          <w:iCs/>
        </w:rPr>
        <w:t>s action in the framework of the 2003 Convention</w:t>
      </w:r>
      <w:r w:rsidR="00CB5726" w:rsidRPr="00757D68">
        <w:rPr>
          <w:rFonts w:asciiTheme="minorBidi" w:hAnsiTheme="minorBidi" w:cstheme="minorBidi"/>
          <w:iCs/>
        </w:rPr>
        <w:t xml:space="preserve"> (document</w:t>
      </w:r>
      <w:r w:rsidR="000D7BAE" w:rsidRPr="00757D68">
        <w:rPr>
          <w:rFonts w:asciiTheme="minorBidi" w:hAnsiTheme="minorBidi" w:cstheme="minorBidi"/>
          <w:iCs/>
        </w:rPr>
        <w:t>s</w:t>
      </w:r>
      <w:r w:rsidR="00CB5726" w:rsidRPr="00757D68">
        <w:rPr>
          <w:rFonts w:asciiTheme="minorBidi" w:hAnsiTheme="minorBidi" w:cstheme="minorBidi"/>
          <w:iCs/>
        </w:rPr>
        <w:t xml:space="preserve"> </w:t>
      </w:r>
      <w:hyperlink r:id="rId15" w:history="1">
        <w:r w:rsidR="00CB5726" w:rsidRPr="00757D68">
          <w:rPr>
            <w:rStyle w:val="Hyperlink"/>
            <w:rFonts w:cstheme="minorBidi"/>
          </w:rPr>
          <w:t>LHE/21/16.COM/10 Rev.</w:t>
        </w:r>
      </w:hyperlink>
      <w:r w:rsidR="00CB5726" w:rsidRPr="00757D68">
        <w:rPr>
          <w:rFonts w:asciiTheme="minorBidi" w:hAnsiTheme="minorBidi" w:cstheme="minorBidi"/>
          <w:iCs/>
        </w:rPr>
        <w:t xml:space="preserve"> and </w:t>
      </w:r>
      <w:hyperlink r:id="rId16" w:history="1">
        <w:r w:rsidR="00CB5726" w:rsidRPr="00757D68">
          <w:rPr>
            <w:rStyle w:val="Hyperlink"/>
            <w:rFonts w:cstheme="minorBidi"/>
          </w:rPr>
          <w:t>LHE</w:t>
        </w:r>
        <w:r w:rsidR="003659A4" w:rsidRPr="00757D68">
          <w:rPr>
            <w:rStyle w:val="Hyperlink"/>
            <w:rFonts w:cstheme="minorBidi"/>
          </w:rPr>
          <w:t>/</w:t>
        </w:r>
        <w:r w:rsidR="00CB5726" w:rsidRPr="00757D68">
          <w:rPr>
            <w:rStyle w:val="Hyperlink"/>
            <w:rFonts w:cstheme="minorBidi"/>
          </w:rPr>
          <w:t>21/16.COM/INF.10 Rev.</w:t>
        </w:r>
      </w:hyperlink>
      <w:r w:rsidR="00CB5726" w:rsidRPr="00757D68">
        <w:rPr>
          <w:rFonts w:asciiTheme="minorBidi" w:hAnsiTheme="minorBidi" w:cstheme="minorBidi"/>
          <w:iCs/>
        </w:rPr>
        <w:t>)</w:t>
      </w:r>
      <w:r w:rsidR="00C14BA9" w:rsidRPr="00757D68">
        <w:rPr>
          <w:rFonts w:asciiTheme="minorBidi" w:hAnsiTheme="minorBidi" w:cstheme="minorBidi"/>
          <w:iCs/>
        </w:rPr>
        <w:t>.</w:t>
      </w:r>
    </w:p>
    <w:p w14:paraId="1F0289E3" w14:textId="6A32BED5" w:rsidR="004D7C33" w:rsidRPr="00757D68" w:rsidRDefault="00397F83" w:rsidP="004D7C33">
      <w:pPr>
        <w:pStyle w:val="COMPara"/>
        <w:widowControl w:val="0"/>
        <w:numPr>
          <w:ilvl w:val="0"/>
          <w:numId w:val="0"/>
        </w:numPr>
        <w:tabs>
          <w:tab w:val="left" w:pos="567"/>
        </w:tabs>
        <w:spacing w:before="240"/>
        <w:jc w:val="both"/>
        <w:rPr>
          <w:rFonts w:asciiTheme="minorBidi" w:hAnsiTheme="minorBidi" w:cstheme="minorBidi"/>
        </w:rPr>
      </w:pPr>
      <w:bookmarkStart w:id="0" w:name="_Hlk114585834"/>
      <w:r w:rsidRPr="00757D68">
        <w:rPr>
          <w:rFonts w:asciiTheme="minorBidi" w:hAnsiTheme="minorBidi" w:cstheme="minorBidi"/>
          <w:b/>
          <w:bCs/>
        </w:rPr>
        <w:t>I</w:t>
      </w:r>
      <w:bookmarkEnd w:id="0"/>
      <w:r w:rsidR="004D7C33" w:rsidRPr="00757D68">
        <w:rPr>
          <w:rFonts w:asciiTheme="minorBidi" w:hAnsiTheme="minorBidi" w:cstheme="minorBidi"/>
          <w:b/>
          <w:bCs/>
        </w:rPr>
        <w:t>.</w:t>
      </w:r>
      <w:r w:rsidR="004D7C33" w:rsidRPr="00757D68">
        <w:rPr>
          <w:rFonts w:asciiTheme="minorBidi" w:hAnsiTheme="minorBidi" w:cstheme="minorBidi"/>
          <w:b/>
          <w:bCs/>
        </w:rPr>
        <w:tab/>
      </w:r>
      <w:r w:rsidR="00485275" w:rsidRPr="00757D68">
        <w:rPr>
          <w:rFonts w:asciiTheme="minorBidi" w:hAnsiTheme="minorBidi" w:cstheme="minorBidi"/>
          <w:b/>
          <w:bCs/>
        </w:rPr>
        <w:t>I</w:t>
      </w:r>
      <w:r w:rsidR="004D7C33" w:rsidRPr="00757D68">
        <w:rPr>
          <w:rFonts w:asciiTheme="minorBidi" w:hAnsiTheme="minorBidi" w:cstheme="minorBidi"/>
          <w:b/>
          <w:bCs/>
        </w:rPr>
        <w:t>nternational cooperation and assistance mechanisms of the Convention</w:t>
      </w:r>
    </w:p>
    <w:p w14:paraId="617C6C70" w14:textId="3C6B8AFB" w:rsidR="00B02461" w:rsidRPr="00757D68" w:rsidRDefault="0038539E" w:rsidP="00A50D72">
      <w:pPr>
        <w:pStyle w:val="GAPara"/>
        <w:numPr>
          <w:ilvl w:val="0"/>
          <w:numId w:val="6"/>
        </w:numPr>
        <w:ind w:left="567" w:hanging="567"/>
        <w:jc w:val="both"/>
        <w:rPr>
          <w:rFonts w:asciiTheme="minorBidi" w:hAnsiTheme="minorBidi" w:cstheme="minorBidi"/>
        </w:rPr>
      </w:pPr>
      <w:r w:rsidRPr="00757D68">
        <w:rPr>
          <w:rFonts w:asciiTheme="minorBidi" w:hAnsiTheme="minorBidi" w:cstheme="minorBidi"/>
          <w:b/>
          <w:bCs/>
        </w:rPr>
        <w:t>Support to governing bodies</w:t>
      </w:r>
      <w:r w:rsidR="00B21DB3" w:rsidRPr="00757D68">
        <w:rPr>
          <w:rFonts w:asciiTheme="minorBidi" w:hAnsiTheme="minorBidi" w:cstheme="minorBidi"/>
        </w:rPr>
        <w:t>:</w:t>
      </w:r>
      <w:r w:rsidR="00B21DB3" w:rsidRPr="00757D68">
        <w:rPr>
          <w:rFonts w:asciiTheme="minorBidi" w:hAnsiTheme="minorBidi" w:cstheme="minorBidi"/>
          <w:b/>
          <w:bCs/>
        </w:rPr>
        <w:t xml:space="preserve"> </w:t>
      </w:r>
      <w:r w:rsidR="00283455" w:rsidRPr="00757D68">
        <w:rPr>
          <w:rFonts w:asciiTheme="minorBidi" w:hAnsiTheme="minorBidi" w:cstheme="minorBidi"/>
        </w:rPr>
        <w:t>T</w:t>
      </w:r>
      <w:r w:rsidR="0043695D" w:rsidRPr="00757D68">
        <w:rPr>
          <w:rFonts w:asciiTheme="minorBidi" w:hAnsiTheme="minorBidi" w:cstheme="minorBidi"/>
        </w:rPr>
        <w:t xml:space="preserve">wenty-four statutory meetings were organized </w:t>
      </w:r>
      <w:r w:rsidR="00446DFC" w:rsidRPr="00757D68">
        <w:rPr>
          <w:rFonts w:asciiTheme="minorBidi" w:hAnsiTheme="minorBidi" w:cstheme="minorBidi"/>
        </w:rPr>
        <w:t xml:space="preserve">to </w:t>
      </w:r>
      <w:r w:rsidR="005B59AD" w:rsidRPr="00757D68">
        <w:rPr>
          <w:rFonts w:asciiTheme="minorBidi" w:hAnsiTheme="minorBidi" w:cstheme="minorBidi"/>
        </w:rPr>
        <w:t xml:space="preserve">support </w:t>
      </w:r>
      <w:r w:rsidR="0043695D" w:rsidRPr="00757D68">
        <w:rPr>
          <w:rFonts w:asciiTheme="minorBidi" w:hAnsiTheme="minorBidi" w:cstheme="minorBidi"/>
        </w:rPr>
        <w:t xml:space="preserve">the continued </w:t>
      </w:r>
      <w:r w:rsidR="005B59AD" w:rsidRPr="00757D68">
        <w:rPr>
          <w:rFonts w:asciiTheme="minorBidi" w:hAnsiTheme="minorBidi" w:cstheme="minorBidi"/>
        </w:rPr>
        <w:t>w</w:t>
      </w:r>
      <w:r w:rsidR="0043695D" w:rsidRPr="00757D68">
        <w:rPr>
          <w:rFonts w:asciiTheme="minorBidi" w:hAnsiTheme="minorBidi" w:cstheme="minorBidi"/>
        </w:rPr>
        <w:t>ork of the governing bodies of the Convention</w:t>
      </w:r>
      <w:r w:rsidR="00283455" w:rsidRPr="00757D68">
        <w:rPr>
          <w:rFonts w:asciiTheme="minorBidi" w:hAnsiTheme="minorBidi" w:cstheme="minorBidi"/>
        </w:rPr>
        <w:t xml:space="preserve"> (of which</w:t>
      </w:r>
      <w:r w:rsidR="0043695D" w:rsidRPr="00757D68">
        <w:rPr>
          <w:rFonts w:asciiTheme="minorBidi" w:hAnsiTheme="minorBidi" w:cstheme="minorBidi"/>
        </w:rPr>
        <w:t xml:space="preserve"> </w:t>
      </w:r>
      <w:r w:rsidR="00130D4F" w:rsidRPr="00757D68">
        <w:rPr>
          <w:rFonts w:asciiTheme="minorBidi" w:hAnsiTheme="minorBidi" w:cstheme="minorBidi"/>
          <w:bCs/>
        </w:rPr>
        <w:t>t</w:t>
      </w:r>
      <w:r w:rsidR="00D509F3" w:rsidRPr="00757D68">
        <w:rPr>
          <w:rFonts w:asciiTheme="minorBidi" w:hAnsiTheme="minorBidi" w:cstheme="minorBidi"/>
        </w:rPr>
        <w:t>hirteen meetings were held online</w:t>
      </w:r>
      <w:r w:rsidR="00283455" w:rsidRPr="00757D68">
        <w:rPr>
          <w:rFonts w:asciiTheme="minorBidi" w:hAnsiTheme="minorBidi" w:cstheme="minorBidi"/>
        </w:rPr>
        <w:t>)</w:t>
      </w:r>
      <w:r w:rsidR="00D509F3" w:rsidRPr="00757D68">
        <w:rPr>
          <w:rFonts w:asciiTheme="minorBidi" w:hAnsiTheme="minorBidi" w:cstheme="minorBidi"/>
        </w:rPr>
        <w:t>.</w:t>
      </w:r>
      <w:r w:rsidR="006C677D" w:rsidRPr="00757D68">
        <w:rPr>
          <w:rFonts w:asciiTheme="minorBidi" w:hAnsiTheme="minorBidi" w:cstheme="minorBidi"/>
        </w:rPr>
        <w:t xml:space="preserve"> Moreover</w:t>
      </w:r>
      <w:r w:rsidR="00A977E6" w:rsidRPr="00757D68">
        <w:rPr>
          <w:rFonts w:asciiTheme="minorBidi" w:hAnsiTheme="minorBidi" w:cstheme="minorBidi"/>
        </w:rPr>
        <w:t xml:space="preserve">, </w:t>
      </w:r>
      <w:r w:rsidR="00A977E6" w:rsidRPr="00757D68">
        <w:t xml:space="preserve">for the second consecutive year, the annual </w:t>
      </w:r>
      <w:hyperlink r:id="rId17" w:history="1">
        <w:r w:rsidR="00A977E6" w:rsidRPr="00757D68">
          <w:rPr>
            <w:rStyle w:val="Hyperlink"/>
            <w:rFonts w:cs="Arial"/>
          </w:rPr>
          <w:t>Schedule of statutory meetings</w:t>
        </w:r>
      </w:hyperlink>
      <w:r w:rsidR="00A977E6" w:rsidRPr="00757D68">
        <w:rPr>
          <w:rStyle w:val="Hyperlink"/>
          <w:rFonts w:cs="Arial"/>
          <w:u w:val="none"/>
        </w:rPr>
        <w:t xml:space="preserve"> </w:t>
      </w:r>
      <w:r w:rsidR="00A977E6" w:rsidRPr="00757D68">
        <w:t xml:space="preserve">was </w:t>
      </w:r>
      <w:r w:rsidR="00283455" w:rsidRPr="00757D68">
        <w:t>made available,</w:t>
      </w:r>
      <w:r w:rsidR="00881620" w:rsidRPr="00757D68">
        <w:t xml:space="preserve"> </w:t>
      </w:r>
      <w:r w:rsidR="00283455" w:rsidRPr="00757D68">
        <w:t xml:space="preserve">and updated regularly, through </w:t>
      </w:r>
      <w:r w:rsidR="00A977E6" w:rsidRPr="00757D68">
        <w:t>the website of the Convention.</w:t>
      </w:r>
      <w:r w:rsidR="00440CEE" w:rsidRPr="00757D68">
        <w:t xml:space="preserve"> </w:t>
      </w:r>
      <w:r w:rsidR="006C677D" w:rsidRPr="00757D68">
        <w:rPr>
          <w:rFonts w:asciiTheme="minorBidi" w:hAnsiTheme="minorBidi" w:cstheme="minorBidi"/>
        </w:rPr>
        <w:t>Furthermore, th</w:t>
      </w:r>
      <w:r w:rsidR="00114960" w:rsidRPr="00757D68">
        <w:rPr>
          <w:rFonts w:asciiTheme="minorBidi" w:hAnsiTheme="minorBidi" w:cstheme="minorBidi"/>
        </w:rPr>
        <w:t xml:space="preserve">e reporting period saw the conclusion of the revision of the Rules of Procedure of </w:t>
      </w:r>
      <w:r w:rsidR="006C677D" w:rsidRPr="00757D68">
        <w:rPr>
          <w:rFonts w:asciiTheme="minorBidi" w:hAnsiTheme="minorBidi" w:cstheme="minorBidi"/>
        </w:rPr>
        <w:t>the</w:t>
      </w:r>
      <w:r w:rsidR="00114960" w:rsidRPr="00757D68">
        <w:rPr>
          <w:rFonts w:asciiTheme="minorBidi" w:hAnsiTheme="minorBidi" w:cstheme="minorBidi"/>
        </w:rPr>
        <w:t xml:space="preserve"> General Assembly of the 2003 Convention</w:t>
      </w:r>
      <w:r w:rsidR="00BF30CC" w:rsidRPr="00757D68">
        <w:rPr>
          <w:rFonts w:asciiTheme="minorBidi" w:hAnsiTheme="minorBidi" w:cstheme="minorBidi"/>
        </w:rPr>
        <w:t xml:space="preserve"> (Resolution </w:t>
      </w:r>
      <w:hyperlink r:id="rId18" w:history="1">
        <w:r w:rsidR="00BF30CC" w:rsidRPr="00757D68">
          <w:rPr>
            <w:rStyle w:val="Hyperlink"/>
            <w:rFonts w:asciiTheme="minorBidi" w:hAnsiTheme="minorBidi" w:cstheme="minorBidi"/>
          </w:rPr>
          <w:t>9.GA 12</w:t>
        </w:r>
      </w:hyperlink>
      <w:r w:rsidR="00BF30CC" w:rsidRPr="00757D68">
        <w:rPr>
          <w:rFonts w:asciiTheme="minorBidi" w:hAnsiTheme="minorBidi" w:cstheme="minorBidi"/>
        </w:rPr>
        <w:t>)</w:t>
      </w:r>
      <w:r w:rsidR="00561BB2" w:rsidRPr="00757D68">
        <w:rPr>
          <w:rFonts w:asciiTheme="minorBidi" w:hAnsiTheme="minorBidi" w:cstheme="minorBidi"/>
        </w:rPr>
        <w:t>, a</w:t>
      </w:r>
      <w:r w:rsidR="00B02461" w:rsidRPr="00757D68">
        <w:rPr>
          <w:rFonts w:asciiTheme="minorBidi" w:hAnsiTheme="minorBidi" w:cstheme="minorBidi"/>
        </w:rPr>
        <w:t xml:space="preserve">s part of </w:t>
      </w:r>
      <w:r w:rsidR="00A977E6" w:rsidRPr="00757D68">
        <w:rPr>
          <w:rFonts w:asciiTheme="minorBidi" w:hAnsiTheme="minorBidi" w:cstheme="minorBidi"/>
        </w:rPr>
        <w:t xml:space="preserve">a </w:t>
      </w:r>
      <w:r w:rsidR="00114960" w:rsidRPr="00757D68">
        <w:rPr>
          <w:rFonts w:asciiTheme="minorBidi" w:hAnsiTheme="minorBidi" w:cstheme="minorBidi"/>
        </w:rPr>
        <w:t xml:space="preserve">harmonization </w:t>
      </w:r>
      <w:r w:rsidR="00B02461" w:rsidRPr="00757D68">
        <w:rPr>
          <w:rFonts w:asciiTheme="minorBidi" w:hAnsiTheme="minorBidi" w:cstheme="minorBidi"/>
        </w:rPr>
        <w:t>effort (</w:t>
      </w:r>
      <w:hyperlink r:id="rId19" w:anchor="%5B%7B%22num%22%3A197%2C%22gen%22%3A0%7D%2C%7B%22name%22%3A%22XYZ%22%7D%2C54%2C341%2C0%5D" w:history="1">
        <w:r w:rsidR="00B02461" w:rsidRPr="00757D68">
          <w:rPr>
            <w:rStyle w:val="Hyperlink"/>
            <w:rFonts w:asciiTheme="minorBidi" w:eastAsia="SimSun" w:hAnsiTheme="minorBidi" w:cstheme="minorBidi"/>
          </w:rPr>
          <w:t>41C/Resolution 74</w:t>
        </w:r>
      </w:hyperlink>
      <w:r w:rsidR="00B02461" w:rsidRPr="00757D68">
        <w:rPr>
          <w:rFonts w:asciiTheme="minorBidi" w:hAnsiTheme="minorBidi" w:cstheme="minorBidi"/>
        </w:rPr>
        <w:t>)</w:t>
      </w:r>
      <w:r w:rsidR="00114960" w:rsidRPr="00757D68">
        <w:rPr>
          <w:rFonts w:asciiTheme="minorBidi" w:hAnsiTheme="minorBidi" w:cstheme="minorBidi"/>
        </w:rPr>
        <w:t>.</w:t>
      </w:r>
    </w:p>
    <w:p w14:paraId="00CE578C" w14:textId="20B77627" w:rsidR="00F549DA" w:rsidRPr="00757D68" w:rsidRDefault="006B50A1" w:rsidP="00EF51AB">
      <w:pPr>
        <w:pStyle w:val="GAPara"/>
        <w:widowControl w:val="0"/>
        <w:numPr>
          <w:ilvl w:val="0"/>
          <w:numId w:val="6"/>
        </w:numPr>
        <w:ind w:left="567" w:hanging="567"/>
        <w:jc w:val="both"/>
        <w:rPr>
          <w:rFonts w:asciiTheme="minorBidi" w:hAnsiTheme="minorBidi" w:cstheme="minorBidi"/>
        </w:rPr>
      </w:pPr>
      <w:r w:rsidRPr="00757D68">
        <w:rPr>
          <w:rFonts w:asciiTheme="minorBidi" w:hAnsiTheme="minorBidi" w:cstheme="minorBidi"/>
          <w:b/>
          <w:bCs/>
        </w:rPr>
        <w:t xml:space="preserve">New forms and </w:t>
      </w:r>
      <w:r w:rsidR="001A0AAA" w:rsidRPr="00757D68">
        <w:rPr>
          <w:rFonts w:asciiTheme="minorBidi" w:hAnsiTheme="minorBidi" w:cstheme="minorBidi"/>
          <w:b/>
          <w:bCs/>
        </w:rPr>
        <w:t xml:space="preserve">nomination </w:t>
      </w:r>
      <w:r w:rsidRPr="00757D68">
        <w:rPr>
          <w:rFonts w:asciiTheme="minorBidi" w:hAnsiTheme="minorBidi" w:cstheme="minorBidi"/>
          <w:b/>
          <w:bCs/>
        </w:rPr>
        <w:t>procedures</w:t>
      </w:r>
      <w:r w:rsidR="00854520" w:rsidRPr="00757D68">
        <w:rPr>
          <w:rFonts w:asciiTheme="minorBidi" w:hAnsiTheme="minorBidi" w:cstheme="minorBidi"/>
        </w:rPr>
        <w:t xml:space="preserve">: </w:t>
      </w:r>
      <w:r w:rsidR="00045974" w:rsidRPr="00757D68">
        <w:t>T</w:t>
      </w:r>
      <w:r w:rsidR="003F467F" w:rsidRPr="00757D68">
        <w:t>he completion of the global reflection on the listing mechanisms of the 2003 Convention (201</w:t>
      </w:r>
      <w:r w:rsidR="00045974" w:rsidRPr="00757D68">
        <w:t>8</w:t>
      </w:r>
      <w:r w:rsidR="003F467F" w:rsidRPr="00757D68">
        <w:t xml:space="preserve">-2022) </w:t>
      </w:r>
      <w:r w:rsidR="00045974" w:rsidRPr="00757D68">
        <w:t xml:space="preserve">established </w:t>
      </w:r>
      <w:r w:rsidR="000432C8" w:rsidRPr="00757D68">
        <w:t xml:space="preserve">new procedures </w:t>
      </w:r>
      <w:r w:rsidR="00045974" w:rsidRPr="00757D68">
        <w:rPr>
          <w:rFonts w:asciiTheme="minorBidi" w:hAnsiTheme="minorBidi" w:cstheme="minorBidi"/>
        </w:rPr>
        <w:t>for a)</w:t>
      </w:r>
      <w:r w:rsidR="006D6CE6" w:rsidRPr="00757D68">
        <w:rPr>
          <w:rFonts w:asciiTheme="minorBidi" w:hAnsiTheme="minorBidi" w:cstheme="minorBidi"/>
        </w:rPr>
        <w:t> </w:t>
      </w:r>
      <w:r w:rsidR="00045974" w:rsidRPr="00757D68">
        <w:t xml:space="preserve">transferring inscribed elements from one List to the </w:t>
      </w:r>
      <w:r w:rsidR="006D6CE6" w:rsidRPr="00757D68">
        <w:t>o</w:t>
      </w:r>
      <w:r w:rsidR="00045974" w:rsidRPr="00757D68">
        <w:t>ther, b) inscribing elements on an extended or reduced basis</w:t>
      </w:r>
      <w:r w:rsidR="000432C8" w:rsidRPr="00757D68">
        <w:t xml:space="preserve">, </w:t>
      </w:r>
      <w:r w:rsidR="00045974" w:rsidRPr="00757D68">
        <w:t xml:space="preserve">c) </w:t>
      </w:r>
      <w:r w:rsidR="00446DFC" w:rsidRPr="00757D68">
        <w:t xml:space="preserve">applying </w:t>
      </w:r>
      <w:r w:rsidR="00045974" w:rsidRPr="00757D68">
        <w:t xml:space="preserve">a </w:t>
      </w:r>
      <w:r w:rsidR="000432C8" w:rsidRPr="00757D68">
        <w:t xml:space="preserve">follow-up </w:t>
      </w:r>
      <w:r w:rsidR="00446DFC" w:rsidRPr="00757D68">
        <w:t xml:space="preserve">process for </w:t>
      </w:r>
      <w:r w:rsidR="000432C8" w:rsidRPr="00757D68">
        <w:t xml:space="preserve">inscribed elements, </w:t>
      </w:r>
      <w:r w:rsidR="00045974" w:rsidRPr="00757D68">
        <w:t>including the</w:t>
      </w:r>
      <w:r w:rsidR="00446DFC" w:rsidRPr="00757D68">
        <w:t xml:space="preserve"> potential</w:t>
      </w:r>
      <w:r w:rsidR="00045974" w:rsidRPr="00757D68">
        <w:t xml:space="preserve"> removal of elements</w:t>
      </w:r>
      <w:r w:rsidR="00446DFC" w:rsidRPr="00757D68">
        <w:t>,</w:t>
      </w:r>
      <w:r w:rsidR="00045974" w:rsidRPr="00757D68">
        <w:t xml:space="preserve"> </w:t>
      </w:r>
      <w:r w:rsidR="000432C8" w:rsidRPr="00757D68">
        <w:t xml:space="preserve">and </w:t>
      </w:r>
      <w:r w:rsidR="00045974" w:rsidRPr="00757D68">
        <w:t xml:space="preserve">d) </w:t>
      </w:r>
      <w:r w:rsidR="00446DFC" w:rsidRPr="00757D68">
        <w:t xml:space="preserve">introducing </w:t>
      </w:r>
      <w:r w:rsidR="000432C8" w:rsidRPr="00757D68">
        <w:t xml:space="preserve">new modalities for International Assistance. </w:t>
      </w:r>
      <w:r w:rsidR="00440CEE" w:rsidRPr="00757D68">
        <w:t>T</w:t>
      </w:r>
      <w:r w:rsidR="00045974" w:rsidRPr="00757D68">
        <w:rPr>
          <w:rFonts w:asciiTheme="minorBidi" w:hAnsiTheme="minorBidi" w:cstheme="minorBidi"/>
        </w:rPr>
        <w:t xml:space="preserve">he Secretariat revised </w:t>
      </w:r>
      <w:r w:rsidR="003C2B1A" w:rsidRPr="00757D68">
        <w:rPr>
          <w:rFonts w:asciiTheme="minorBidi" w:hAnsiTheme="minorBidi" w:cstheme="minorBidi"/>
        </w:rPr>
        <w:t xml:space="preserve">existing forms and </w:t>
      </w:r>
      <w:r w:rsidR="00045974" w:rsidRPr="00757D68">
        <w:rPr>
          <w:rFonts w:asciiTheme="minorBidi" w:hAnsiTheme="minorBidi" w:cstheme="minorBidi"/>
        </w:rPr>
        <w:t xml:space="preserve">created </w:t>
      </w:r>
      <w:r w:rsidR="003C2B1A" w:rsidRPr="00757D68">
        <w:rPr>
          <w:rFonts w:asciiTheme="minorBidi" w:hAnsiTheme="minorBidi" w:cstheme="minorBidi"/>
        </w:rPr>
        <w:t xml:space="preserve">new </w:t>
      </w:r>
      <w:r w:rsidR="0054644D" w:rsidRPr="00757D68">
        <w:rPr>
          <w:rFonts w:asciiTheme="minorBidi" w:hAnsiTheme="minorBidi" w:cstheme="minorBidi"/>
        </w:rPr>
        <w:t xml:space="preserve">simplified </w:t>
      </w:r>
      <w:r w:rsidR="00045974" w:rsidRPr="00757D68">
        <w:rPr>
          <w:rFonts w:asciiTheme="minorBidi" w:hAnsiTheme="minorBidi" w:cstheme="minorBidi"/>
        </w:rPr>
        <w:t xml:space="preserve">forms in time for </w:t>
      </w:r>
      <w:r w:rsidR="003C2B1A" w:rsidRPr="00757D68">
        <w:rPr>
          <w:rFonts w:asciiTheme="minorBidi" w:hAnsiTheme="minorBidi" w:cstheme="minorBidi"/>
        </w:rPr>
        <w:t>the 2024 cycle.</w:t>
      </w:r>
      <w:r w:rsidR="00045974" w:rsidRPr="00757D68">
        <w:rPr>
          <w:rFonts w:asciiTheme="minorBidi" w:hAnsiTheme="minorBidi" w:cstheme="minorBidi"/>
        </w:rPr>
        <w:t xml:space="preserve"> The online information and exchange session organized on 17</w:t>
      </w:r>
      <w:r w:rsidR="006D6CE6" w:rsidRPr="00757D68">
        <w:rPr>
          <w:rFonts w:asciiTheme="minorBidi" w:hAnsiTheme="minorBidi" w:cstheme="minorBidi"/>
        </w:rPr>
        <w:t> </w:t>
      </w:r>
      <w:r w:rsidR="00045974" w:rsidRPr="00757D68">
        <w:rPr>
          <w:rFonts w:asciiTheme="minorBidi" w:hAnsiTheme="minorBidi" w:cstheme="minorBidi"/>
        </w:rPr>
        <w:t xml:space="preserve">February </w:t>
      </w:r>
      <w:r w:rsidR="006D6CE6" w:rsidRPr="00757D68">
        <w:rPr>
          <w:rFonts w:asciiTheme="minorBidi" w:hAnsiTheme="minorBidi" w:cstheme="minorBidi"/>
        </w:rPr>
        <w:t xml:space="preserve">2023 </w:t>
      </w:r>
      <w:r w:rsidR="00045974" w:rsidRPr="00757D68">
        <w:rPr>
          <w:rFonts w:asciiTheme="minorBidi" w:hAnsiTheme="minorBidi" w:cstheme="minorBidi"/>
        </w:rPr>
        <w:t>was attended by some 250 participants from 100 countries.</w:t>
      </w:r>
      <w:r w:rsidR="00AB0866" w:rsidRPr="00757D68">
        <w:rPr>
          <w:rFonts w:asciiTheme="minorBidi" w:hAnsiTheme="minorBidi" w:cstheme="minorBidi"/>
        </w:rPr>
        <w:t xml:space="preserve"> </w:t>
      </w:r>
      <w:r w:rsidR="00240A0B" w:rsidRPr="00757D68">
        <w:rPr>
          <w:rFonts w:asciiTheme="minorBidi" w:hAnsiTheme="minorBidi" w:cstheme="minorBidi"/>
        </w:rPr>
        <w:t>As another outcome</w:t>
      </w:r>
      <w:r w:rsidR="00F26FD8" w:rsidRPr="00757D68">
        <w:rPr>
          <w:rFonts w:asciiTheme="minorBidi" w:hAnsiTheme="minorBidi" w:cstheme="minorBidi"/>
        </w:rPr>
        <w:t>,</w:t>
      </w:r>
      <w:r w:rsidR="00240A0B" w:rsidRPr="00757D68">
        <w:rPr>
          <w:rFonts w:asciiTheme="minorBidi" w:hAnsiTheme="minorBidi" w:cstheme="minorBidi"/>
        </w:rPr>
        <w:t xml:space="preserve"> </w:t>
      </w:r>
      <w:r w:rsidR="00473D77" w:rsidRPr="00757D68">
        <w:rPr>
          <w:rFonts w:asciiTheme="minorBidi" w:hAnsiTheme="minorBidi" w:cstheme="minorBidi"/>
        </w:rPr>
        <w:t xml:space="preserve">eighty-one </w:t>
      </w:r>
      <w:r w:rsidR="00240A0B" w:rsidRPr="00757D68">
        <w:rPr>
          <w:rFonts w:asciiTheme="minorBidi" w:hAnsiTheme="minorBidi" w:cstheme="minorBidi"/>
        </w:rPr>
        <w:t xml:space="preserve">files that had been in the </w:t>
      </w:r>
      <w:r w:rsidR="00A41F90" w:rsidRPr="00757D68">
        <w:rPr>
          <w:rFonts w:asciiTheme="minorBidi" w:hAnsiTheme="minorBidi" w:cstheme="minorBidi"/>
        </w:rPr>
        <w:t>‘</w:t>
      </w:r>
      <w:r w:rsidR="00240A0B" w:rsidRPr="00757D68">
        <w:rPr>
          <w:rFonts w:asciiTheme="minorBidi" w:hAnsiTheme="minorBidi" w:cstheme="minorBidi"/>
        </w:rPr>
        <w:t>backlog</w:t>
      </w:r>
      <w:r w:rsidR="00A41F90" w:rsidRPr="00757D68">
        <w:rPr>
          <w:rFonts w:asciiTheme="minorBidi" w:hAnsiTheme="minorBidi" w:cstheme="minorBidi"/>
        </w:rPr>
        <w:t>’</w:t>
      </w:r>
      <w:r w:rsidR="00240A0B" w:rsidRPr="00757D68">
        <w:rPr>
          <w:rFonts w:asciiTheme="minorBidi" w:hAnsiTheme="minorBidi" w:cstheme="minorBidi"/>
        </w:rPr>
        <w:t xml:space="preserve"> for more than four years were removed </w:t>
      </w:r>
      <w:r w:rsidR="00440CEE" w:rsidRPr="00757D68">
        <w:rPr>
          <w:rFonts w:asciiTheme="minorBidi" w:hAnsiTheme="minorBidi" w:cstheme="minorBidi"/>
        </w:rPr>
        <w:t xml:space="preserve">from the ‘backlog’ </w:t>
      </w:r>
      <w:r w:rsidR="00240A0B" w:rsidRPr="00757D68">
        <w:rPr>
          <w:rFonts w:asciiTheme="minorBidi" w:hAnsiTheme="minorBidi" w:cstheme="minorBidi"/>
        </w:rPr>
        <w:t xml:space="preserve">in </w:t>
      </w:r>
      <w:r w:rsidR="00473D77" w:rsidRPr="00757D68">
        <w:rPr>
          <w:rFonts w:asciiTheme="minorBidi" w:hAnsiTheme="minorBidi" w:cstheme="minorBidi"/>
        </w:rPr>
        <w:t>March 2023.</w:t>
      </w:r>
    </w:p>
    <w:p w14:paraId="22E8FDA0" w14:textId="74E33014" w:rsidR="00530EDA" w:rsidRPr="00757D68" w:rsidRDefault="00530EDA" w:rsidP="00F42956">
      <w:pPr>
        <w:pStyle w:val="GAPara"/>
        <w:widowControl w:val="0"/>
        <w:numPr>
          <w:ilvl w:val="0"/>
          <w:numId w:val="6"/>
        </w:numPr>
        <w:ind w:left="567" w:hanging="567"/>
        <w:jc w:val="both"/>
      </w:pPr>
      <w:r w:rsidRPr="00757D68">
        <w:rPr>
          <w:rFonts w:asciiTheme="minorBidi" w:hAnsiTheme="minorBidi" w:cstheme="minorBidi"/>
          <w:b/>
          <w:bCs/>
        </w:rPr>
        <w:t>Capacity</w:t>
      </w:r>
      <w:r w:rsidR="00446DFC" w:rsidRPr="00757D68">
        <w:rPr>
          <w:rFonts w:asciiTheme="minorBidi" w:hAnsiTheme="minorBidi" w:cstheme="minorBidi"/>
          <w:b/>
          <w:bCs/>
        </w:rPr>
        <w:t xml:space="preserve"> </w:t>
      </w:r>
      <w:r w:rsidRPr="00757D68">
        <w:rPr>
          <w:rFonts w:asciiTheme="minorBidi" w:hAnsiTheme="minorBidi" w:cstheme="minorBidi"/>
          <w:b/>
          <w:bCs/>
        </w:rPr>
        <w:t>building on nominations</w:t>
      </w:r>
      <w:r w:rsidRPr="00757D68">
        <w:rPr>
          <w:rFonts w:asciiTheme="minorBidi" w:hAnsiTheme="minorBidi" w:cstheme="minorBidi"/>
        </w:rPr>
        <w:t xml:space="preserve">: </w:t>
      </w:r>
      <w:r w:rsidR="00F42956" w:rsidRPr="00757D68">
        <w:rPr>
          <w:rFonts w:asciiTheme="minorBidi" w:hAnsiTheme="minorBidi" w:cstheme="minorBidi"/>
        </w:rPr>
        <w:t>T</w:t>
      </w:r>
      <w:r w:rsidR="00473D77" w:rsidRPr="00757D68">
        <w:rPr>
          <w:color w:val="000000"/>
          <w:shd w:val="clear" w:color="auto" w:fill="FFFFFF"/>
        </w:rPr>
        <w:t xml:space="preserve">aking into account the request from the Committee (Decision </w:t>
      </w:r>
      <w:hyperlink r:id="rId20" w:history="1">
        <w:r w:rsidR="00473D77" w:rsidRPr="00757D68">
          <w:rPr>
            <w:rStyle w:val="Hyperlink"/>
            <w:rFonts w:cs="Arial"/>
            <w:shd w:val="clear" w:color="auto" w:fill="FFFFFF"/>
          </w:rPr>
          <w:t>17.COM 7</w:t>
        </w:r>
      </w:hyperlink>
      <w:r w:rsidR="00473D77" w:rsidRPr="00757D68">
        <w:rPr>
          <w:color w:val="000000"/>
          <w:shd w:val="clear" w:color="auto" w:fill="FFFFFF"/>
        </w:rPr>
        <w:t>),</w:t>
      </w:r>
      <w:r w:rsidR="00C6180C" w:rsidRPr="00757D68">
        <w:rPr>
          <w:color w:val="000000"/>
          <w:shd w:val="clear" w:color="auto" w:fill="FFFFFF"/>
        </w:rPr>
        <w:t xml:space="preserve"> the </w:t>
      </w:r>
      <w:r w:rsidR="00A3157B" w:rsidRPr="00757D68">
        <w:rPr>
          <w:color w:val="000000"/>
          <w:shd w:val="clear" w:color="auto" w:fill="FFFFFF"/>
        </w:rPr>
        <w:t xml:space="preserve">existing training materials on the preparation of </w:t>
      </w:r>
      <w:r w:rsidR="00446DFC" w:rsidRPr="00757D68">
        <w:rPr>
          <w:color w:val="000000"/>
          <w:shd w:val="clear" w:color="auto" w:fill="FFFFFF"/>
        </w:rPr>
        <w:t xml:space="preserve">nomination </w:t>
      </w:r>
      <w:r w:rsidR="00A3157B" w:rsidRPr="00757D68">
        <w:rPr>
          <w:color w:val="000000"/>
          <w:shd w:val="clear" w:color="auto" w:fill="FFFFFF"/>
        </w:rPr>
        <w:t>files</w:t>
      </w:r>
      <w:r w:rsidR="00C6180C" w:rsidRPr="00757D68">
        <w:rPr>
          <w:color w:val="000000"/>
          <w:shd w:val="clear" w:color="auto" w:fill="FFFFFF"/>
        </w:rPr>
        <w:t xml:space="preserve"> </w:t>
      </w:r>
      <w:r w:rsidR="00F42956" w:rsidRPr="00757D68">
        <w:rPr>
          <w:color w:val="000000"/>
          <w:shd w:val="clear" w:color="auto" w:fill="FFFFFF"/>
        </w:rPr>
        <w:t xml:space="preserve">were revised </w:t>
      </w:r>
      <w:r w:rsidR="00C6180C" w:rsidRPr="00757D68">
        <w:rPr>
          <w:color w:val="000000"/>
          <w:shd w:val="clear" w:color="auto" w:fill="FFFFFF"/>
        </w:rPr>
        <w:t xml:space="preserve">to reflect the results of the </w:t>
      </w:r>
      <w:r w:rsidR="00F42956" w:rsidRPr="00757D68">
        <w:rPr>
          <w:color w:val="000000"/>
          <w:shd w:val="clear" w:color="auto" w:fill="FFFFFF"/>
        </w:rPr>
        <w:t xml:space="preserve">global </w:t>
      </w:r>
      <w:r w:rsidR="00C6180C" w:rsidRPr="00757D68">
        <w:rPr>
          <w:color w:val="000000"/>
          <w:shd w:val="clear" w:color="auto" w:fill="FFFFFF"/>
        </w:rPr>
        <w:t xml:space="preserve">reflection </w:t>
      </w:r>
      <w:r w:rsidR="00446DFC" w:rsidRPr="00757D68">
        <w:rPr>
          <w:color w:val="000000"/>
          <w:shd w:val="clear" w:color="auto" w:fill="FFFFFF"/>
        </w:rPr>
        <w:t xml:space="preserve">on </w:t>
      </w:r>
      <w:r w:rsidR="00C6180C" w:rsidRPr="00757D68">
        <w:rPr>
          <w:color w:val="000000"/>
          <w:shd w:val="clear" w:color="auto" w:fill="FFFFFF"/>
        </w:rPr>
        <w:t>the listing mechanism</w:t>
      </w:r>
      <w:r w:rsidR="006D6CE6" w:rsidRPr="00757D68">
        <w:rPr>
          <w:color w:val="000000"/>
          <w:shd w:val="clear" w:color="auto" w:fill="FFFFFF"/>
        </w:rPr>
        <w:t>s</w:t>
      </w:r>
      <w:r w:rsidR="00C6180C" w:rsidRPr="00757D68">
        <w:rPr>
          <w:color w:val="000000"/>
          <w:shd w:val="clear" w:color="auto" w:fill="FFFFFF"/>
        </w:rPr>
        <w:t xml:space="preserve">. Thanks to a </w:t>
      </w:r>
      <w:r w:rsidR="00C6180C" w:rsidRPr="00757D68">
        <w:rPr>
          <w:color w:val="000000"/>
        </w:rPr>
        <w:t xml:space="preserve">voluntary contribution from the Kingdom of </w:t>
      </w:r>
      <w:r w:rsidR="00C6180C" w:rsidRPr="00757D68">
        <w:rPr>
          <w:rFonts w:asciiTheme="minorBidi" w:hAnsiTheme="minorBidi" w:cstheme="minorBidi"/>
        </w:rPr>
        <w:t>the Netherlands</w:t>
      </w:r>
      <w:r w:rsidR="00881620" w:rsidRPr="00757D68">
        <w:rPr>
          <w:rFonts w:asciiTheme="minorBidi" w:hAnsiTheme="minorBidi" w:cstheme="minorBidi"/>
        </w:rPr>
        <w:t>,</w:t>
      </w:r>
      <w:r w:rsidR="00C6180C" w:rsidRPr="00757D68">
        <w:rPr>
          <w:color w:val="000000"/>
          <w:shd w:val="clear" w:color="auto" w:fill="FFFFFF"/>
        </w:rPr>
        <w:t xml:space="preserve"> the new </w:t>
      </w:r>
      <w:r w:rsidR="00446DFC" w:rsidRPr="00757D68">
        <w:rPr>
          <w:color w:val="000000"/>
          <w:shd w:val="clear" w:color="auto" w:fill="FFFFFF"/>
        </w:rPr>
        <w:t xml:space="preserve">training </w:t>
      </w:r>
      <w:r w:rsidR="00C6180C" w:rsidRPr="00757D68">
        <w:rPr>
          <w:color w:val="000000"/>
          <w:shd w:val="clear" w:color="auto" w:fill="FFFFFF"/>
        </w:rPr>
        <w:t>materials</w:t>
      </w:r>
      <w:r w:rsidR="00881620" w:rsidRPr="00757D68">
        <w:rPr>
          <w:color w:val="000000"/>
          <w:shd w:val="clear" w:color="auto" w:fill="FFFFFF"/>
        </w:rPr>
        <w:t xml:space="preserve"> </w:t>
      </w:r>
      <w:r w:rsidR="006D6CE6" w:rsidRPr="00757D68">
        <w:rPr>
          <w:color w:val="000000"/>
          <w:shd w:val="clear" w:color="auto" w:fill="FFFFFF"/>
        </w:rPr>
        <w:t xml:space="preserve">were </w:t>
      </w:r>
      <w:r w:rsidR="00881620" w:rsidRPr="00757D68">
        <w:rPr>
          <w:color w:val="000000"/>
          <w:shd w:val="clear" w:color="auto" w:fill="FFFFFF"/>
        </w:rPr>
        <w:t>piloted</w:t>
      </w:r>
      <w:r w:rsidR="00C6180C" w:rsidRPr="00757D68">
        <w:rPr>
          <w:color w:val="000000"/>
          <w:shd w:val="clear" w:color="auto" w:fill="FFFFFF"/>
        </w:rPr>
        <w:t xml:space="preserve"> in an online </w:t>
      </w:r>
      <w:r w:rsidRPr="00757D68">
        <w:rPr>
          <w:rFonts w:asciiTheme="minorBidi" w:hAnsiTheme="minorBidi" w:cstheme="minorBidi"/>
        </w:rPr>
        <w:t xml:space="preserve">sub-regional capacity-building </w:t>
      </w:r>
      <w:r w:rsidR="00C6180C" w:rsidRPr="00757D68">
        <w:rPr>
          <w:rFonts w:asciiTheme="minorBidi" w:hAnsiTheme="minorBidi" w:cstheme="minorBidi"/>
        </w:rPr>
        <w:t>course</w:t>
      </w:r>
      <w:r w:rsidR="00446DFC" w:rsidRPr="00757D68">
        <w:rPr>
          <w:rFonts w:asciiTheme="minorBidi" w:hAnsiTheme="minorBidi" w:cstheme="minorBidi"/>
        </w:rPr>
        <w:t>,</w:t>
      </w:r>
      <w:r w:rsidR="00C6180C" w:rsidRPr="00757D68">
        <w:rPr>
          <w:rFonts w:asciiTheme="minorBidi" w:hAnsiTheme="minorBidi" w:cstheme="minorBidi"/>
        </w:rPr>
        <w:t xml:space="preserve"> </w:t>
      </w:r>
      <w:r w:rsidR="00F42956" w:rsidRPr="00757D68">
        <w:rPr>
          <w:rFonts w:asciiTheme="minorBidi" w:hAnsiTheme="minorBidi" w:cstheme="minorBidi"/>
        </w:rPr>
        <w:t>which</w:t>
      </w:r>
      <w:r w:rsidR="00C6180C" w:rsidRPr="00757D68">
        <w:rPr>
          <w:color w:val="000000"/>
        </w:rPr>
        <w:t xml:space="preserve"> benefitted </w:t>
      </w:r>
      <w:r w:rsidRPr="00757D68">
        <w:rPr>
          <w:color w:val="000000"/>
          <w:shd w:val="clear" w:color="auto" w:fill="FFFFFF"/>
        </w:rPr>
        <w:t xml:space="preserve">more than 70 participants from </w:t>
      </w:r>
      <w:r w:rsidR="00B46CAF" w:rsidRPr="00757D68">
        <w:rPr>
          <w:color w:val="000000"/>
          <w:shd w:val="clear" w:color="auto" w:fill="FFFFFF"/>
        </w:rPr>
        <w:t>sixteen </w:t>
      </w:r>
      <w:r w:rsidRPr="00757D68">
        <w:rPr>
          <w:color w:val="000000"/>
          <w:shd w:val="clear" w:color="auto" w:fill="FFFFFF"/>
        </w:rPr>
        <w:t>Caribbean S</w:t>
      </w:r>
      <w:r w:rsidR="009145BF" w:rsidRPr="00757D68">
        <w:rPr>
          <w:color w:val="000000"/>
          <w:shd w:val="clear" w:color="auto" w:fill="FFFFFF"/>
        </w:rPr>
        <w:t xml:space="preserve">mall </w:t>
      </w:r>
      <w:r w:rsidRPr="00757D68">
        <w:rPr>
          <w:color w:val="000000"/>
          <w:shd w:val="clear" w:color="auto" w:fill="FFFFFF"/>
        </w:rPr>
        <w:t>I</w:t>
      </w:r>
      <w:r w:rsidR="009145BF" w:rsidRPr="00757D68">
        <w:rPr>
          <w:color w:val="000000"/>
          <w:shd w:val="clear" w:color="auto" w:fill="FFFFFF"/>
        </w:rPr>
        <w:t xml:space="preserve">sland </w:t>
      </w:r>
      <w:r w:rsidRPr="00757D68">
        <w:rPr>
          <w:color w:val="000000"/>
          <w:shd w:val="clear" w:color="auto" w:fill="FFFFFF"/>
        </w:rPr>
        <w:t>D</w:t>
      </w:r>
      <w:r w:rsidR="009145BF" w:rsidRPr="00757D68">
        <w:rPr>
          <w:color w:val="000000"/>
          <w:shd w:val="clear" w:color="auto" w:fill="FFFFFF"/>
        </w:rPr>
        <w:t xml:space="preserve">eveloping </w:t>
      </w:r>
      <w:r w:rsidRPr="00757D68">
        <w:rPr>
          <w:color w:val="000000"/>
          <w:shd w:val="clear" w:color="auto" w:fill="FFFFFF"/>
        </w:rPr>
        <w:t>S</w:t>
      </w:r>
      <w:r w:rsidR="009145BF" w:rsidRPr="00757D68">
        <w:rPr>
          <w:color w:val="000000"/>
          <w:shd w:val="clear" w:color="auto" w:fill="FFFFFF"/>
        </w:rPr>
        <w:t>tates</w:t>
      </w:r>
      <w:r w:rsidRPr="00757D68">
        <w:rPr>
          <w:color w:val="000000"/>
          <w:shd w:val="clear" w:color="auto" w:fill="FFFFFF"/>
        </w:rPr>
        <w:t xml:space="preserve"> </w:t>
      </w:r>
      <w:r w:rsidR="00E1130E" w:rsidRPr="00757D68">
        <w:rPr>
          <w:color w:val="000000"/>
          <w:shd w:val="clear" w:color="auto" w:fill="FFFFFF"/>
        </w:rPr>
        <w:t xml:space="preserve">(SIDS) </w:t>
      </w:r>
      <w:r w:rsidRPr="00757D68">
        <w:rPr>
          <w:color w:val="000000"/>
          <w:shd w:val="clear" w:color="auto" w:fill="FFFFFF"/>
        </w:rPr>
        <w:t>and territories</w:t>
      </w:r>
      <w:r w:rsidR="005E3683" w:rsidRPr="00757D68">
        <w:rPr>
          <w:color w:val="000000"/>
          <w:shd w:val="clear" w:color="auto" w:fill="FFFFFF"/>
        </w:rPr>
        <w:t>.</w:t>
      </w:r>
    </w:p>
    <w:p w14:paraId="6DEDEF1D" w14:textId="681DF844" w:rsidR="00B12996" w:rsidRPr="00757D68" w:rsidRDefault="00660150" w:rsidP="00182A85">
      <w:pPr>
        <w:pStyle w:val="GAPara"/>
        <w:widowControl w:val="0"/>
        <w:numPr>
          <w:ilvl w:val="0"/>
          <w:numId w:val="6"/>
        </w:numPr>
        <w:ind w:left="567" w:hanging="567"/>
        <w:jc w:val="both"/>
        <w:rPr>
          <w:rFonts w:asciiTheme="minorBidi" w:hAnsiTheme="minorBidi" w:cstheme="minorBidi"/>
        </w:rPr>
      </w:pPr>
      <w:r w:rsidRPr="00757D68">
        <w:rPr>
          <w:b/>
          <w:bCs/>
        </w:rPr>
        <w:t>Reflection</w:t>
      </w:r>
      <w:r w:rsidRPr="00757D68">
        <w:rPr>
          <w:rFonts w:asciiTheme="minorBidi" w:hAnsiTheme="minorBidi" w:cstheme="minorBidi"/>
          <w:b/>
          <w:bCs/>
        </w:rPr>
        <w:t xml:space="preserve"> on a broader implementation of Article 18 of the Convention</w:t>
      </w:r>
      <w:r w:rsidR="00F963CF" w:rsidRPr="00757D68">
        <w:rPr>
          <w:rFonts w:asciiTheme="minorBidi" w:hAnsiTheme="minorBidi" w:cstheme="minorBidi"/>
        </w:rPr>
        <w:t xml:space="preserve">: </w:t>
      </w:r>
      <w:r w:rsidR="006A324D" w:rsidRPr="00757D68">
        <w:rPr>
          <w:rFonts w:asciiTheme="minorBidi" w:hAnsiTheme="minorBidi" w:cstheme="minorBidi"/>
        </w:rPr>
        <w:t xml:space="preserve">As </w:t>
      </w:r>
      <w:r w:rsidR="00AB2B8E" w:rsidRPr="00757D68">
        <w:rPr>
          <w:rFonts w:asciiTheme="minorBidi" w:hAnsiTheme="minorBidi" w:cstheme="minorBidi"/>
        </w:rPr>
        <w:t>another outcome of the global reflection on the listing mechanisms</w:t>
      </w:r>
      <w:r w:rsidR="000032DB" w:rsidRPr="00757D68">
        <w:rPr>
          <w:rFonts w:asciiTheme="minorBidi" w:hAnsiTheme="minorBidi" w:cstheme="minorBidi"/>
        </w:rPr>
        <w:t xml:space="preserve"> (</w:t>
      </w:r>
      <w:r w:rsidR="000032DB" w:rsidRPr="00757D68">
        <w:rPr>
          <w:rFonts w:asciiTheme="minorBidi" w:eastAsia="SimSun" w:hAnsiTheme="minorBidi" w:cstheme="minorBidi"/>
          <w:snapToGrid/>
          <w:color w:val="000000" w:themeColor="text1"/>
          <w:lang w:bidi="en-US"/>
        </w:rPr>
        <w:t xml:space="preserve">Decision </w:t>
      </w:r>
      <w:hyperlink r:id="rId21" w:history="1">
        <w:r w:rsidR="000032DB" w:rsidRPr="00757D68">
          <w:rPr>
            <w:rStyle w:val="Hyperlink"/>
            <w:rFonts w:asciiTheme="minorBidi" w:eastAsia="SimSun" w:hAnsiTheme="minorBidi" w:cstheme="minorBidi"/>
            <w:snapToGrid/>
            <w:lang w:bidi="en-US"/>
          </w:rPr>
          <w:t>16.COM 14</w:t>
        </w:r>
      </w:hyperlink>
      <w:r w:rsidR="000032DB" w:rsidRPr="00757D68">
        <w:rPr>
          <w:rStyle w:val="Hyperlink"/>
          <w:rFonts w:asciiTheme="minorBidi" w:eastAsia="SimSun" w:hAnsiTheme="minorBidi" w:cstheme="minorBidi"/>
          <w:snapToGrid/>
          <w:color w:val="auto"/>
          <w:u w:val="none"/>
          <w:lang w:bidi="en-US"/>
        </w:rPr>
        <w:t>)</w:t>
      </w:r>
      <w:r w:rsidR="00AB2B8E" w:rsidRPr="00757D68">
        <w:rPr>
          <w:rFonts w:asciiTheme="minorBidi" w:hAnsiTheme="minorBidi" w:cstheme="minorBidi"/>
        </w:rPr>
        <w:t xml:space="preserve">, </w:t>
      </w:r>
      <w:r w:rsidR="000032DB" w:rsidRPr="00757D68">
        <w:rPr>
          <w:rFonts w:asciiTheme="minorBidi" w:hAnsiTheme="minorBidi" w:cstheme="minorBidi"/>
        </w:rPr>
        <w:t xml:space="preserve">a </w:t>
      </w:r>
      <w:r w:rsidR="00003D03" w:rsidRPr="00757D68">
        <w:rPr>
          <w:rFonts w:asciiTheme="minorBidi" w:hAnsiTheme="minorBidi" w:cstheme="minorBidi"/>
        </w:rPr>
        <w:t>new</w:t>
      </w:r>
      <w:r w:rsidR="000032DB" w:rsidRPr="00757D68">
        <w:rPr>
          <w:rFonts w:asciiTheme="minorBidi" w:hAnsiTheme="minorBidi" w:cstheme="minorBidi"/>
        </w:rPr>
        <w:t xml:space="preserve"> </w:t>
      </w:r>
      <w:r w:rsidR="00152851" w:rsidRPr="00757D68">
        <w:rPr>
          <w:rFonts w:asciiTheme="minorBidi" w:hAnsiTheme="minorBidi" w:cstheme="minorBidi"/>
        </w:rPr>
        <w:t>reflection</w:t>
      </w:r>
      <w:r w:rsidR="00980AA4" w:rsidRPr="00757D68">
        <w:rPr>
          <w:rFonts w:asciiTheme="minorBidi" w:hAnsiTheme="minorBidi" w:cstheme="minorBidi"/>
        </w:rPr>
        <w:t xml:space="preserve"> </w:t>
      </w:r>
      <w:r w:rsidR="002A6E99" w:rsidRPr="00757D68">
        <w:rPr>
          <w:rFonts w:asciiTheme="minorBidi" w:hAnsiTheme="minorBidi" w:cstheme="minorBidi"/>
        </w:rPr>
        <w:t xml:space="preserve">was launched </w:t>
      </w:r>
      <w:r w:rsidR="00980AA4" w:rsidRPr="00757D68">
        <w:rPr>
          <w:rFonts w:asciiTheme="minorBidi" w:hAnsiTheme="minorBidi" w:cstheme="minorBidi"/>
        </w:rPr>
        <w:t xml:space="preserve">to explore the full potential of Article 18 of the </w:t>
      </w:r>
      <w:r w:rsidR="00980AA4" w:rsidRPr="00757D68">
        <w:rPr>
          <w:color w:val="000000"/>
          <w:shd w:val="clear" w:color="auto" w:fill="FFFFFF"/>
        </w:rPr>
        <w:t>Convention</w:t>
      </w:r>
      <w:r w:rsidR="00003D03" w:rsidRPr="00757D68">
        <w:rPr>
          <w:color w:val="000000"/>
          <w:shd w:val="clear" w:color="auto" w:fill="FFFFFF"/>
        </w:rPr>
        <w:t xml:space="preserve"> beyond the Register of Good Safeguarding Practices</w:t>
      </w:r>
      <w:r w:rsidR="00C57EA7" w:rsidRPr="00757D68">
        <w:rPr>
          <w:rFonts w:asciiTheme="minorBidi" w:hAnsiTheme="minorBidi" w:cstheme="minorBidi"/>
        </w:rPr>
        <w:t xml:space="preserve">. With the </w:t>
      </w:r>
      <w:r w:rsidR="00B045BE" w:rsidRPr="00757D68">
        <w:rPr>
          <w:rFonts w:asciiTheme="minorBidi" w:hAnsiTheme="minorBidi" w:cstheme="minorBidi"/>
        </w:rPr>
        <w:t>financial support</w:t>
      </w:r>
      <w:r w:rsidR="00C57EA7" w:rsidRPr="00757D68">
        <w:rPr>
          <w:rFonts w:asciiTheme="minorBidi" w:hAnsiTheme="minorBidi" w:cstheme="minorBidi"/>
        </w:rPr>
        <w:t xml:space="preserve"> by the Kingdom of Sweden</w:t>
      </w:r>
      <w:r w:rsidR="000032DB" w:rsidRPr="00757D68">
        <w:rPr>
          <w:rFonts w:asciiTheme="minorBidi" w:hAnsiTheme="minorBidi" w:cstheme="minorBidi"/>
        </w:rPr>
        <w:t xml:space="preserve"> and the Intangible Cultural Heritage Fund</w:t>
      </w:r>
      <w:r w:rsidR="00C57EA7" w:rsidRPr="00757D68">
        <w:rPr>
          <w:rFonts w:asciiTheme="minorBidi" w:hAnsiTheme="minorBidi" w:cstheme="minorBidi"/>
        </w:rPr>
        <w:t>,</w:t>
      </w:r>
      <w:r w:rsidR="000032DB" w:rsidRPr="00757D68">
        <w:rPr>
          <w:rFonts w:asciiTheme="minorBidi" w:hAnsiTheme="minorBidi" w:cstheme="minorBidi"/>
        </w:rPr>
        <w:t xml:space="preserve"> a category VI expert meeting and Open-ended intergovernmental working group </w:t>
      </w:r>
      <w:r w:rsidR="00F52F95" w:rsidRPr="00757D68">
        <w:rPr>
          <w:rFonts w:asciiTheme="minorBidi" w:hAnsiTheme="minorBidi" w:cstheme="minorBidi"/>
        </w:rPr>
        <w:t xml:space="preserve">meeting </w:t>
      </w:r>
      <w:r w:rsidR="000032DB" w:rsidRPr="00757D68">
        <w:rPr>
          <w:rFonts w:asciiTheme="minorBidi" w:hAnsiTheme="minorBidi" w:cstheme="minorBidi"/>
        </w:rPr>
        <w:t xml:space="preserve">provided opportunities to discuss </w:t>
      </w:r>
      <w:r w:rsidR="00980AA4" w:rsidRPr="00757D68">
        <w:rPr>
          <w:rFonts w:asciiTheme="minorBidi" w:hAnsiTheme="minorBidi" w:cstheme="minorBidi"/>
        </w:rPr>
        <w:t>the</w:t>
      </w:r>
      <w:r w:rsidR="000032DB" w:rsidRPr="00757D68">
        <w:rPr>
          <w:rFonts w:asciiTheme="minorBidi" w:hAnsiTheme="minorBidi" w:cstheme="minorBidi"/>
        </w:rPr>
        <w:t xml:space="preserve"> three reflection topics identified by the Committee (</w:t>
      </w:r>
      <w:hyperlink r:id="rId22" w:history="1">
        <w:r w:rsidR="000032DB" w:rsidRPr="00757D68">
          <w:rPr>
            <w:rFonts w:asciiTheme="minorBidi" w:eastAsia="SimSun" w:hAnsiTheme="minorBidi" w:cstheme="minorBidi"/>
            <w:snapToGrid/>
            <w:color w:val="000000" w:themeColor="text1"/>
            <w:lang w:bidi="en-US"/>
          </w:rPr>
          <w:t xml:space="preserve">Decision </w:t>
        </w:r>
        <w:r w:rsidR="000032DB" w:rsidRPr="00757D68">
          <w:rPr>
            <w:rStyle w:val="Hyperlink"/>
            <w:rFonts w:asciiTheme="minorBidi" w:hAnsiTheme="minorBidi" w:cstheme="minorBidi"/>
          </w:rPr>
          <w:t>17.COM 10</w:t>
        </w:r>
      </w:hyperlink>
      <w:r w:rsidR="000032DB" w:rsidRPr="00757D68">
        <w:rPr>
          <w:rFonts w:asciiTheme="minorBidi" w:hAnsiTheme="minorBidi" w:cstheme="minorBidi"/>
        </w:rPr>
        <w:t>)</w:t>
      </w:r>
      <w:r w:rsidR="00396BEF" w:rsidRPr="00757D68">
        <w:rPr>
          <w:rFonts w:asciiTheme="minorBidi" w:hAnsiTheme="minorBidi" w:cstheme="minorBidi"/>
        </w:rPr>
        <w:t>.</w:t>
      </w:r>
      <w:r w:rsidR="000032DB" w:rsidRPr="00757D68">
        <w:rPr>
          <w:rFonts w:asciiTheme="minorBidi" w:hAnsiTheme="minorBidi" w:cstheme="minorBidi"/>
        </w:rPr>
        <w:t xml:space="preserve"> </w:t>
      </w:r>
      <w:r w:rsidR="00E131A3" w:rsidRPr="00757D68">
        <w:rPr>
          <w:rFonts w:asciiTheme="minorBidi" w:hAnsiTheme="minorBidi" w:cstheme="minorBidi"/>
        </w:rPr>
        <w:t>T</w:t>
      </w:r>
      <w:r w:rsidR="0025792D" w:rsidRPr="00757D68">
        <w:rPr>
          <w:rFonts w:asciiTheme="minorBidi" w:hAnsiTheme="minorBidi" w:cstheme="minorBidi"/>
        </w:rPr>
        <w:t xml:space="preserve">he recommendations </w:t>
      </w:r>
      <w:r w:rsidR="00CA150A" w:rsidRPr="00757D68">
        <w:rPr>
          <w:rFonts w:asciiTheme="minorBidi" w:hAnsiTheme="minorBidi" w:cstheme="minorBidi"/>
        </w:rPr>
        <w:t xml:space="preserve">proposed </w:t>
      </w:r>
      <w:r w:rsidR="0025792D" w:rsidRPr="00757D68">
        <w:rPr>
          <w:rFonts w:asciiTheme="minorBidi" w:hAnsiTheme="minorBidi" w:cstheme="minorBidi"/>
        </w:rPr>
        <w:t>by the working group and the corresponding proposals for their implementation</w:t>
      </w:r>
      <w:r w:rsidR="000032DB" w:rsidRPr="00757D68">
        <w:rPr>
          <w:rFonts w:asciiTheme="minorBidi" w:hAnsiTheme="minorBidi" w:cstheme="minorBidi"/>
        </w:rPr>
        <w:t xml:space="preserve"> </w:t>
      </w:r>
      <w:r w:rsidR="0025792D" w:rsidRPr="00757D68">
        <w:rPr>
          <w:rFonts w:asciiTheme="minorBidi" w:hAnsiTheme="minorBidi" w:cstheme="minorBidi"/>
        </w:rPr>
        <w:t xml:space="preserve">are </w:t>
      </w:r>
      <w:r w:rsidR="00396BEF" w:rsidRPr="00EA2CF4">
        <w:rPr>
          <w:rFonts w:asciiTheme="minorBidi" w:hAnsiTheme="minorBidi" w:cstheme="minorBidi"/>
        </w:rPr>
        <w:t>presented for examination</w:t>
      </w:r>
      <w:r w:rsidR="000032DB" w:rsidRPr="00EA2CF4">
        <w:rPr>
          <w:rFonts w:asciiTheme="minorBidi" w:hAnsiTheme="minorBidi" w:cstheme="minorBidi"/>
        </w:rPr>
        <w:t xml:space="preserve"> </w:t>
      </w:r>
      <w:r w:rsidR="005E4030" w:rsidRPr="00EA2CF4">
        <w:rPr>
          <w:rFonts w:asciiTheme="minorBidi" w:hAnsiTheme="minorBidi" w:cstheme="minorBidi"/>
        </w:rPr>
        <w:t>by</w:t>
      </w:r>
      <w:r w:rsidR="0025792D" w:rsidRPr="00EA2CF4">
        <w:rPr>
          <w:rFonts w:asciiTheme="minorBidi" w:hAnsiTheme="minorBidi" w:cstheme="minorBidi"/>
        </w:rPr>
        <w:t xml:space="preserve"> </w:t>
      </w:r>
      <w:r w:rsidR="00B12996" w:rsidRPr="00EA2CF4">
        <w:rPr>
          <w:rFonts w:asciiTheme="minorBidi" w:hAnsiTheme="minorBidi" w:cstheme="minorBidi"/>
        </w:rPr>
        <w:t>the</w:t>
      </w:r>
      <w:r w:rsidR="004E6D95" w:rsidRPr="00EA2CF4">
        <w:rPr>
          <w:rFonts w:asciiTheme="minorBidi" w:hAnsiTheme="minorBidi" w:cstheme="minorBidi"/>
        </w:rPr>
        <w:t xml:space="preserve"> </w:t>
      </w:r>
      <w:r w:rsidR="00396BEF" w:rsidRPr="00EA2CF4">
        <w:rPr>
          <w:rFonts w:asciiTheme="minorBidi" w:hAnsiTheme="minorBidi" w:cstheme="minorBidi"/>
        </w:rPr>
        <w:t xml:space="preserve">present session of the </w:t>
      </w:r>
      <w:r w:rsidR="00B12996" w:rsidRPr="00EA2CF4">
        <w:rPr>
          <w:rFonts w:asciiTheme="minorBidi" w:hAnsiTheme="minorBidi" w:cstheme="minorBidi"/>
        </w:rPr>
        <w:t xml:space="preserve">Committee (see document </w:t>
      </w:r>
      <w:hyperlink r:id="rId23" w:history="1">
        <w:r w:rsidR="00B12996" w:rsidRPr="00EA2CF4">
          <w:rPr>
            <w:rStyle w:val="Hyperlink"/>
            <w:rFonts w:asciiTheme="minorBidi" w:hAnsiTheme="minorBidi" w:cstheme="minorBidi"/>
          </w:rPr>
          <w:t>LHE/23/18.COM/11</w:t>
        </w:r>
      </w:hyperlink>
      <w:r w:rsidR="00B12996" w:rsidRPr="00EA2CF4">
        <w:rPr>
          <w:rFonts w:asciiTheme="minorBidi" w:hAnsiTheme="minorBidi" w:cstheme="minorBidi"/>
        </w:rPr>
        <w:t>).</w:t>
      </w:r>
    </w:p>
    <w:p w14:paraId="40AE33C2" w14:textId="1608F5BB" w:rsidR="00EF51AB" w:rsidRPr="00757D68" w:rsidRDefault="00353068" w:rsidP="009A35E4">
      <w:pPr>
        <w:pStyle w:val="GAPara"/>
        <w:widowControl w:val="0"/>
        <w:numPr>
          <w:ilvl w:val="0"/>
          <w:numId w:val="6"/>
        </w:numPr>
        <w:ind w:left="567" w:hanging="567"/>
        <w:jc w:val="both"/>
        <w:rPr>
          <w:rFonts w:asciiTheme="minorBidi" w:hAnsiTheme="minorBidi" w:cstheme="minorBidi"/>
        </w:rPr>
      </w:pPr>
      <w:r w:rsidRPr="00757D68">
        <w:rPr>
          <w:rFonts w:asciiTheme="minorBidi" w:hAnsiTheme="minorBidi" w:cstheme="minorBidi"/>
          <w:b/>
          <w:bCs/>
        </w:rPr>
        <w:lastRenderedPageBreak/>
        <w:t>Support to the Evaluation Body</w:t>
      </w:r>
      <w:r w:rsidR="00C00D22" w:rsidRPr="00757D68">
        <w:rPr>
          <w:rFonts w:asciiTheme="minorBidi" w:hAnsiTheme="minorBidi" w:cstheme="minorBidi"/>
        </w:rPr>
        <w:t>:</w:t>
      </w:r>
      <w:r w:rsidR="00E41B9B" w:rsidRPr="00757D68">
        <w:rPr>
          <w:rFonts w:asciiTheme="minorBidi" w:hAnsiTheme="minorBidi" w:cstheme="minorBidi"/>
          <w:b/>
          <w:bCs/>
        </w:rPr>
        <w:t xml:space="preserve"> </w:t>
      </w:r>
      <w:r w:rsidR="00DE6FC9" w:rsidRPr="00757D68">
        <w:rPr>
          <w:rFonts w:asciiTheme="minorBidi" w:hAnsiTheme="minorBidi" w:cstheme="minorBidi"/>
        </w:rPr>
        <w:t xml:space="preserve">Pursuant to Decision </w:t>
      </w:r>
      <w:hyperlink r:id="rId24" w:history="1">
        <w:r w:rsidR="00DE6FC9" w:rsidRPr="00757D68">
          <w:rPr>
            <w:rStyle w:val="Hyperlink"/>
            <w:rFonts w:asciiTheme="minorBidi" w:hAnsiTheme="minorBidi" w:cstheme="minorBidi"/>
          </w:rPr>
          <w:t>15.COM 9</w:t>
        </w:r>
      </w:hyperlink>
      <w:r w:rsidR="00DE6FC9" w:rsidRPr="00757D68">
        <w:rPr>
          <w:rFonts w:asciiTheme="minorBidi" w:hAnsiTheme="minorBidi" w:cstheme="minorBidi"/>
        </w:rPr>
        <w:t xml:space="preserve">, which </w:t>
      </w:r>
      <w:r w:rsidR="004D32E1" w:rsidRPr="00757D68">
        <w:rPr>
          <w:rFonts w:asciiTheme="minorBidi" w:hAnsiTheme="minorBidi" w:cstheme="minorBidi"/>
        </w:rPr>
        <w:t xml:space="preserve">establishes </w:t>
      </w:r>
      <w:r w:rsidR="00DE6FC9" w:rsidRPr="00757D68">
        <w:rPr>
          <w:rFonts w:asciiTheme="minorBidi" w:hAnsiTheme="minorBidi" w:cstheme="minorBidi"/>
        </w:rPr>
        <w:t>the total number of files</w:t>
      </w:r>
      <w:r w:rsidR="0034199D" w:rsidRPr="00757D68">
        <w:rPr>
          <w:rFonts w:asciiTheme="minorBidi" w:hAnsiTheme="minorBidi" w:cstheme="minorBidi"/>
        </w:rPr>
        <w:t xml:space="preserve"> to be examined</w:t>
      </w:r>
      <w:r w:rsidR="00DE6FC9" w:rsidRPr="00757D68">
        <w:rPr>
          <w:rFonts w:asciiTheme="minorBidi" w:hAnsiTheme="minorBidi" w:cstheme="minorBidi"/>
        </w:rPr>
        <w:t xml:space="preserve"> for the 2022 and 2023 cycles</w:t>
      </w:r>
      <w:r w:rsidR="0034199D" w:rsidRPr="00757D68">
        <w:rPr>
          <w:rFonts w:asciiTheme="minorBidi" w:hAnsiTheme="minorBidi" w:cstheme="minorBidi"/>
        </w:rPr>
        <w:t xml:space="preserve"> as</w:t>
      </w:r>
      <w:r w:rsidR="00DE6FC9" w:rsidRPr="00757D68">
        <w:rPr>
          <w:rFonts w:asciiTheme="minorBidi" w:hAnsiTheme="minorBidi" w:cstheme="minorBidi"/>
        </w:rPr>
        <w:t xml:space="preserve"> at </w:t>
      </w:r>
      <w:r w:rsidR="0034199D" w:rsidRPr="00757D68">
        <w:rPr>
          <w:rFonts w:asciiTheme="minorBidi" w:hAnsiTheme="minorBidi" w:cstheme="minorBidi"/>
        </w:rPr>
        <w:t xml:space="preserve">least </w:t>
      </w:r>
      <w:r w:rsidR="00DE6FC9" w:rsidRPr="00757D68">
        <w:rPr>
          <w:rFonts w:asciiTheme="minorBidi" w:hAnsiTheme="minorBidi" w:cstheme="minorBidi"/>
        </w:rPr>
        <w:t>110 (</w:t>
      </w:r>
      <w:r w:rsidR="004D32E1" w:rsidRPr="00757D68">
        <w:rPr>
          <w:rFonts w:asciiTheme="minorBidi" w:hAnsiTheme="minorBidi" w:cstheme="minorBidi"/>
        </w:rPr>
        <w:t>fifty</w:t>
      </w:r>
      <w:r w:rsidR="00D43340" w:rsidRPr="00757D68">
        <w:rPr>
          <w:rFonts w:asciiTheme="minorBidi" w:hAnsiTheme="minorBidi" w:cstheme="minorBidi"/>
        </w:rPr>
        <w:t>-</w:t>
      </w:r>
      <w:r w:rsidR="004D32E1" w:rsidRPr="00757D68">
        <w:rPr>
          <w:rFonts w:asciiTheme="minorBidi" w:hAnsiTheme="minorBidi" w:cstheme="minorBidi"/>
        </w:rPr>
        <w:t xml:space="preserve">five </w:t>
      </w:r>
      <w:r w:rsidR="00DE6FC9" w:rsidRPr="00757D68">
        <w:rPr>
          <w:rFonts w:asciiTheme="minorBidi" w:hAnsiTheme="minorBidi" w:cstheme="minorBidi"/>
        </w:rPr>
        <w:t xml:space="preserve">in 2022 and </w:t>
      </w:r>
      <w:r w:rsidR="004D32E1" w:rsidRPr="00757D68">
        <w:rPr>
          <w:rFonts w:asciiTheme="minorBidi" w:hAnsiTheme="minorBidi" w:cstheme="minorBidi"/>
        </w:rPr>
        <w:t>fifty</w:t>
      </w:r>
      <w:r w:rsidR="00D43340" w:rsidRPr="00757D68">
        <w:rPr>
          <w:rFonts w:asciiTheme="minorBidi" w:hAnsiTheme="minorBidi" w:cstheme="minorBidi"/>
        </w:rPr>
        <w:t>-</w:t>
      </w:r>
      <w:r w:rsidR="004D32E1" w:rsidRPr="00757D68">
        <w:rPr>
          <w:rFonts w:asciiTheme="minorBidi" w:hAnsiTheme="minorBidi" w:cstheme="minorBidi"/>
        </w:rPr>
        <w:t xml:space="preserve">five </w:t>
      </w:r>
      <w:r w:rsidR="00DE6FC9" w:rsidRPr="00757D68">
        <w:rPr>
          <w:rFonts w:asciiTheme="minorBidi" w:hAnsiTheme="minorBidi" w:cstheme="minorBidi"/>
        </w:rPr>
        <w:t>in 2023), t</w:t>
      </w:r>
      <w:r w:rsidR="00C00D22" w:rsidRPr="00757D68">
        <w:rPr>
          <w:rFonts w:asciiTheme="minorBidi" w:hAnsiTheme="minorBidi" w:cstheme="minorBidi"/>
        </w:rPr>
        <w:t xml:space="preserve">he Secretariat </w:t>
      </w:r>
      <w:r w:rsidR="00E131A3" w:rsidRPr="00757D68">
        <w:rPr>
          <w:rFonts w:asciiTheme="minorBidi" w:hAnsiTheme="minorBidi" w:cstheme="minorBidi"/>
        </w:rPr>
        <w:t xml:space="preserve">continued </w:t>
      </w:r>
      <w:r w:rsidR="00C00D22" w:rsidRPr="00757D68">
        <w:rPr>
          <w:rFonts w:asciiTheme="minorBidi" w:hAnsiTheme="minorBidi" w:cstheme="minorBidi"/>
        </w:rPr>
        <w:t>undert</w:t>
      </w:r>
      <w:r w:rsidR="00E131A3" w:rsidRPr="00757D68">
        <w:rPr>
          <w:rFonts w:asciiTheme="minorBidi" w:hAnsiTheme="minorBidi" w:cstheme="minorBidi"/>
        </w:rPr>
        <w:t>ak</w:t>
      </w:r>
      <w:r w:rsidR="0054644D" w:rsidRPr="00757D68">
        <w:rPr>
          <w:rFonts w:asciiTheme="minorBidi" w:hAnsiTheme="minorBidi" w:cstheme="minorBidi"/>
        </w:rPr>
        <w:t>ing</w:t>
      </w:r>
      <w:r w:rsidR="00C00D22" w:rsidRPr="00757D68">
        <w:rPr>
          <w:rFonts w:asciiTheme="minorBidi" w:hAnsiTheme="minorBidi" w:cstheme="minorBidi"/>
        </w:rPr>
        <w:t xml:space="preserve"> tasks </w:t>
      </w:r>
      <w:r w:rsidR="00E41B9B" w:rsidRPr="00757D68">
        <w:rPr>
          <w:rFonts w:asciiTheme="minorBidi" w:hAnsiTheme="minorBidi" w:cstheme="minorBidi"/>
        </w:rPr>
        <w:t>to support</w:t>
      </w:r>
      <w:r w:rsidR="00C00D22" w:rsidRPr="00757D68">
        <w:rPr>
          <w:rFonts w:asciiTheme="minorBidi" w:hAnsiTheme="minorBidi" w:cstheme="minorBidi"/>
        </w:rPr>
        <w:t xml:space="preserve"> the Evaluation Body in its evaluation of nomination files</w:t>
      </w:r>
      <w:r w:rsidR="004D32E1" w:rsidRPr="00757D68">
        <w:rPr>
          <w:rFonts w:asciiTheme="minorBidi" w:hAnsiTheme="minorBidi" w:cstheme="minorBidi"/>
        </w:rPr>
        <w:t xml:space="preserve">. This assistance </w:t>
      </w:r>
      <w:r w:rsidR="008C1641" w:rsidRPr="00757D68">
        <w:rPr>
          <w:rFonts w:asciiTheme="minorBidi" w:hAnsiTheme="minorBidi" w:cstheme="minorBidi"/>
        </w:rPr>
        <w:t xml:space="preserve">notably </w:t>
      </w:r>
      <w:r w:rsidR="004D32E1" w:rsidRPr="00757D68">
        <w:rPr>
          <w:rFonts w:asciiTheme="minorBidi" w:hAnsiTheme="minorBidi" w:cstheme="minorBidi"/>
        </w:rPr>
        <w:t xml:space="preserve">comprised </w:t>
      </w:r>
      <w:r w:rsidR="00B97467" w:rsidRPr="00757D68">
        <w:rPr>
          <w:rFonts w:asciiTheme="minorBidi" w:hAnsiTheme="minorBidi" w:cstheme="minorBidi"/>
        </w:rPr>
        <w:t xml:space="preserve">the </w:t>
      </w:r>
      <w:r w:rsidR="0034520C" w:rsidRPr="00757D68">
        <w:rPr>
          <w:rFonts w:asciiTheme="minorBidi" w:hAnsiTheme="minorBidi" w:cstheme="minorBidi"/>
        </w:rPr>
        <w:t xml:space="preserve">administration </w:t>
      </w:r>
      <w:r w:rsidR="00B97467" w:rsidRPr="00757D68">
        <w:rPr>
          <w:rFonts w:asciiTheme="minorBidi" w:hAnsiTheme="minorBidi" w:cstheme="minorBidi"/>
        </w:rPr>
        <w:t>of</w:t>
      </w:r>
      <w:r w:rsidR="00DE6FC9" w:rsidRPr="00757D68">
        <w:rPr>
          <w:rFonts w:asciiTheme="minorBidi" w:hAnsiTheme="minorBidi" w:cstheme="minorBidi"/>
        </w:rPr>
        <w:t xml:space="preserve"> </w:t>
      </w:r>
      <w:r w:rsidR="00240A0B" w:rsidRPr="00757D68">
        <w:rPr>
          <w:rFonts w:asciiTheme="minorBidi" w:hAnsiTheme="minorBidi" w:cstheme="minorBidi"/>
        </w:rPr>
        <w:t>sixty</w:t>
      </w:r>
      <w:r w:rsidR="00DE6FC9" w:rsidRPr="00757D68">
        <w:rPr>
          <w:rFonts w:asciiTheme="minorBidi" w:hAnsiTheme="minorBidi" w:cstheme="minorBidi"/>
        </w:rPr>
        <w:t xml:space="preserve"> files </w:t>
      </w:r>
      <w:r w:rsidR="00275547" w:rsidRPr="00757D68">
        <w:rPr>
          <w:rFonts w:asciiTheme="minorBidi" w:hAnsiTheme="minorBidi" w:cstheme="minorBidi"/>
        </w:rPr>
        <w:t xml:space="preserve">initially included </w:t>
      </w:r>
      <w:r w:rsidR="00DE6FC9" w:rsidRPr="00757D68">
        <w:rPr>
          <w:rFonts w:asciiTheme="minorBidi" w:hAnsiTheme="minorBidi" w:cstheme="minorBidi"/>
        </w:rPr>
        <w:t>under</w:t>
      </w:r>
      <w:r w:rsidR="00240A0B" w:rsidRPr="00757D68">
        <w:rPr>
          <w:rFonts w:asciiTheme="minorBidi" w:hAnsiTheme="minorBidi" w:cstheme="minorBidi"/>
        </w:rPr>
        <w:t xml:space="preserve"> each</w:t>
      </w:r>
      <w:r w:rsidR="00DE6FC9" w:rsidRPr="00757D68">
        <w:rPr>
          <w:rFonts w:asciiTheme="minorBidi" w:hAnsiTheme="minorBidi" w:cstheme="minorBidi"/>
        </w:rPr>
        <w:t xml:space="preserve"> </w:t>
      </w:r>
      <w:r w:rsidR="004D32E1" w:rsidRPr="00757D68">
        <w:rPr>
          <w:rFonts w:asciiTheme="minorBidi" w:hAnsiTheme="minorBidi" w:cstheme="minorBidi"/>
        </w:rPr>
        <w:t xml:space="preserve">of </w:t>
      </w:r>
      <w:r w:rsidR="00DE6FC9" w:rsidRPr="00757D68">
        <w:rPr>
          <w:rFonts w:asciiTheme="minorBidi" w:hAnsiTheme="minorBidi" w:cstheme="minorBidi"/>
        </w:rPr>
        <w:t>the 2022</w:t>
      </w:r>
      <w:r w:rsidR="00240A0B" w:rsidRPr="00757D68">
        <w:rPr>
          <w:rFonts w:asciiTheme="minorBidi" w:hAnsiTheme="minorBidi" w:cstheme="minorBidi"/>
        </w:rPr>
        <w:t xml:space="preserve"> and </w:t>
      </w:r>
      <w:r w:rsidR="00B97467" w:rsidRPr="00757D68">
        <w:rPr>
          <w:rFonts w:asciiTheme="minorBidi" w:hAnsiTheme="minorBidi" w:cstheme="minorBidi"/>
        </w:rPr>
        <w:t xml:space="preserve">the </w:t>
      </w:r>
      <w:hyperlink r:id="rId25" w:history="1">
        <w:r w:rsidR="00B97467" w:rsidRPr="00757D68">
          <w:rPr>
            <w:rStyle w:val="Hyperlink"/>
            <w:rFonts w:asciiTheme="minorBidi" w:hAnsiTheme="minorBidi" w:cstheme="minorBidi"/>
          </w:rPr>
          <w:t>current 202</w:t>
        </w:r>
        <w:r w:rsidR="00682979" w:rsidRPr="00757D68">
          <w:rPr>
            <w:rStyle w:val="Hyperlink"/>
            <w:rFonts w:asciiTheme="minorBidi" w:hAnsiTheme="minorBidi" w:cstheme="minorBidi"/>
          </w:rPr>
          <w:t>3</w:t>
        </w:r>
        <w:r w:rsidR="00B97467" w:rsidRPr="00757D68">
          <w:rPr>
            <w:rStyle w:val="Hyperlink"/>
            <w:rFonts w:asciiTheme="minorBidi" w:hAnsiTheme="minorBidi" w:cstheme="minorBidi"/>
          </w:rPr>
          <w:t xml:space="preserve"> cycle</w:t>
        </w:r>
      </w:hyperlink>
      <w:r w:rsidR="00D43340" w:rsidRPr="00757D68">
        <w:rPr>
          <w:rStyle w:val="Hyperlink"/>
          <w:rFonts w:asciiTheme="minorBidi" w:hAnsiTheme="minorBidi" w:cstheme="minorBidi"/>
        </w:rPr>
        <w:t>s</w:t>
      </w:r>
      <w:r w:rsidR="00DE6FC9" w:rsidRPr="00757D68">
        <w:rPr>
          <w:rFonts w:asciiTheme="minorBidi" w:hAnsiTheme="minorBidi" w:cstheme="minorBidi"/>
        </w:rPr>
        <w:t xml:space="preserve">. </w:t>
      </w:r>
      <w:r w:rsidR="002A0BCB" w:rsidRPr="00757D68">
        <w:rPr>
          <w:rFonts w:asciiTheme="minorBidi" w:hAnsiTheme="minorBidi" w:cstheme="minorBidi"/>
        </w:rPr>
        <w:t>In addition, t</w:t>
      </w:r>
      <w:r w:rsidR="00DE6FC9" w:rsidRPr="00757D68">
        <w:rPr>
          <w:rFonts w:asciiTheme="minorBidi" w:hAnsiTheme="minorBidi" w:cstheme="minorBidi"/>
        </w:rPr>
        <w:t xml:space="preserve">he Secretariat </w:t>
      </w:r>
      <w:r w:rsidR="00B84D04" w:rsidRPr="00757D68">
        <w:rPr>
          <w:rFonts w:asciiTheme="minorBidi" w:hAnsiTheme="minorBidi" w:cstheme="minorBidi"/>
        </w:rPr>
        <w:t>registered</w:t>
      </w:r>
      <w:r w:rsidR="00240A0B" w:rsidRPr="00757D68">
        <w:rPr>
          <w:rFonts w:asciiTheme="minorBidi" w:hAnsiTheme="minorBidi" w:cstheme="minorBidi"/>
        </w:rPr>
        <w:t xml:space="preserve"> 141 </w:t>
      </w:r>
      <w:r w:rsidR="00D43340" w:rsidRPr="00757D68">
        <w:rPr>
          <w:rFonts w:asciiTheme="minorBidi" w:hAnsiTheme="minorBidi" w:cstheme="minorBidi"/>
        </w:rPr>
        <w:t xml:space="preserve">newly submitted </w:t>
      </w:r>
      <w:r w:rsidR="00240A0B" w:rsidRPr="00757D68">
        <w:rPr>
          <w:rFonts w:asciiTheme="minorBidi" w:hAnsiTheme="minorBidi" w:cstheme="minorBidi"/>
        </w:rPr>
        <w:t xml:space="preserve">nomination files by the deadline of 31 March (sixty-nine files by 31 March 2022 and </w:t>
      </w:r>
      <w:r w:rsidR="00231192" w:rsidRPr="00757D68">
        <w:rPr>
          <w:rFonts w:asciiTheme="minorBidi" w:hAnsiTheme="minorBidi" w:cstheme="minorBidi"/>
        </w:rPr>
        <w:t>seventy</w:t>
      </w:r>
      <w:r w:rsidR="00DA7488" w:rsidRPr="00757D68">
        <w:rPr>
          <w:rFonts w:asciiTheme="minorBidi" w:hAnsiTheme="minorBidi" w:cstheme="minorBidi"/>
        </w:rPr>
        <w:t>-</w:t>
      </w:r>
      <w:r w:rsidR="005E4E99" w:rsidRPr="00757D68">
        <w:rPr>
          <w:rFonts w:asciiTheme="minorBidi" w:hAnsiTheme="minorBidi" w:cstheme="minorBidi"/>
        </w:rPr>
        <w:t xml:space="preserve">four </w:t>
      </w:r>
      <w:r w:rsidR="00240A0B" w:rsidRPr="00757D68">
        <w:rPr>
          <w:rFonts w:asciiTheme="minorBidi" w:hAnsiTheme="minorBidi" w:cstheme="minorBidi"/>
        </w:rPr>
        <w:t xml:space="preserve">by 31 March </w:t>
      </w:r>
      <w:r w:rsidR="002E6B39" w:rsidRPr="00757D68">
        <w:rPr>
          <w:rFonts w:asciiTheme="minorBidi" w:hAnsiTheme="minorBidi" w:cstheme="minorBidi"/>
        </w:rPr>
        <w:t>202</w:t>
      </w:r>
      <w:r w:rsidR="00231192" w:rsidRPr="00757D68">
        <w:rPr>
          <w:rFonts w:asciiTheme="minorBidi" w:hAnsiTheme="minorBidi" w:cstheme="minorBidi"/>
        </w:rPr>
        <w:t>3</w:t>
      </w:r>
      <w:r w:rsidR="00240A0B" w:rsidRPr="00757D68">
        <w:rPr>
          <w:rFonts w:asciiTheme="minorBidi" w:hAnsiTheme="minorBidi" w:cstheme="minorBidi"/>
        </w:rPr>
        <w:t>)</w:t>
      </w:r>
      <w:r w:rsidR="00B97467" w:rsidRPr="00757D68">
        <w:rPr>
          <w:rFonts w:asciiTheme="minorBidi" w:hAnsiTheme="minorBidi" w:cstheme="minorBidi"/>
        </w:rPr>
        <w:t>, and</w:t>
      </w:r>
      <w:r w:rsidR="008C1641" w:rsidRPr="00757D68">
        <w:rPr>
          <w:rFonts w:asciiTheme="minorBidi" w:hAnsiTheme="minorBidi" w:cstheme="minorBidi"/>
        </w:rPr>
        <w:t xml:space="preserve"> </w:t>
      </w:r>
      <w:r w:rsidR="00B84D04" w:rsidRPr="00757D68">
        <w:rPr>
          <w:rFonts w:asciiTheme="minorBidi" w:hAnsiTheme="minorBidi" w:cstheme="minorBidi"/>
        </w:rPr>
        <w:t xml:space="preserve">conducted </w:t>
      </w:r>
      <w:r w:rsidR="002E6B39" w:rsidRPr="00757D68">
        <w:rPr>
          <w:rFonts w:asciiTheme="minorBidi" w:hAnsiTheme="minorBidi" w:cstheme="minorBidi"/>
        </w:rPr>
        <w:t xml:space="preserve">the </w:t>
      </w:r>
      <w:r w:rsidR="00C00D22" w:rsidRPr="00757D68">
        <w:rPr>
          <w:rFonts w:asciiTheme="minorBidi" w:hAnsiTheme="minorBidi" w:cstheme="minorBidi"/>
        </w:rPr>
        <w:t>technical completeness</w:t>
      </w:r>
      <w:r w:rsidR="00A0320A" w:rsidRPr="00757D68">
        <w:rPr>
          <w:rFonts w:asciiTheme="minorBidi" w:hAnsiTheme="minorBidi" w:cstheme="minorBidi"/>
        </w:rPr>
        <w:t xml:space="preserve"> check</w:t>
      </w:r>
      <w:r w:rsidR="00C00D22" w:rsidRPr="00757D68">
        <w:rPr>
          <w:rFonts w:asciiTheme="minorBidi" w:hAnsiTheme="minorBidi" w:cstheme="minorBidi"/>
        </w:rPr>
        <w:t xml:space="preserve"> of</w:t>
      </w:r>
      <w:r w:rsidR="008C1641" w:rsidRPr="00757D68">
        <w:rPr>
          <w:rFonts w:asciiTheme="minorBidi" w:hAnsiTheme="minorBidi" w:cstheme="minorBidi"/>
        </w:rPr>
        <w:t xml:space="preserve"> </w:t>
      </w:r>
      <w:r w:rsidR="00093984" w:rsidRPr="00757D68">
        <w:rPr>
          <w:rFonts w:asciiTheme="minorBidi" w:hAnsiTheme="minorBidi" w:cstheme="minorBidi"/>
        </w:rPr>
        <w:t>seventy-one</w:t>
      </w:r>
      <w:r w:rsidR="00854520" w:rsidRPr="00757D68">
        <w:rPr>
          <w:rFonts w:asciiTheme="minorBidi" w:hAnsiTheme="minorBidi" w:cstheme="minorBidi"/>
        </w:rPr>
        <w:t xml:space="preserve"> </w:t>
      </w:r>
      <w:r w:rsidR="00AB17D4" w:rsidRPr="00757D68">
        <w:rPr>
          <w:rFonts w:asciiTheme="minorBidi" w:hAnsiTheme="minorBidi" w:cstheme="minorBidi"/>
        </w:rPr>
        <w:t xml:space="preserve">files </w:t>
      </w:r>
      <w:r w:rsidR="009A09C2" w:rsidRPr="00757D68">
        <w:rPr>
          <w:rFonts w:asciiTheme="minorBidi" w:hAnsiTheme="minorBidi" w:cstheme="minorBidi"/>
        </w:rPr>
        <w:t>included</w:t>
      </w:r>
      <w:r w:rsidR="00E41B9B" w:rsidRPr="00757D68">
        <w:rPr>
          <w:rFonts w:asciiTheme="minorBidi" w:hAnsiTheme="minorBidi" w:cstheme="minorBidi"/>
        </w:rPr>
        <w:t xml:space="preserve"> in</w:t>
      </w:r>
      <w:r w:rsidR="008C1641" w:rsidRPr="00757D68">
        <w:rPr>
          <w:rFonts w:asciiTheme="minorBidi" w:hAnsiTheme="minorBidi" w:cstheme="minorBidi"/>
        </w:rPr>
        <w:t xml:space="preserve"> the </w:t>
      </w:r>
      <w:hyperlink r:id="rId26" w:history="1">
        <w:r w:rsidR="009A09C2" w:rsidRPr="00757D68">
          <w:rPr>
            <w:rStyle w:val="Hyperlink"/>
            <w:rFonts w:asciiTheme="minorBidi" w:hAnsiTheme="minorBidi" w:cstheme="minorBidi"/>
          </w:rPr>
          <w:t xml:space="preserve">forthcoming </w:t>
        </w:r>
        <w:r w:rsidR="008C1641" w:rsidRPr="00757D68">
          <w:rPr>
            <w:rStyle w:val="Hyperlink"/>
            <w:rFonts w:asciiTheme="minorBidi" w:hAnsiTheme="minorBidi" w:cstheme="minorBidi"/>
          </w:rPr>
          <w:t>202</w:t>
        </w:r>
        <w:r w:rsidR="00854520" w:rsidRPr="00757D68">
          <w:rPr>
            <w:rStyle w:val="Hyperlink"/>
            <w:rFonts w:asciiTheme="minorBidi" w:hAnsiTheme="minorBidi" w:cstheme="minorBidi"/>
          </w:rPr>
          <w:t>4</w:t>
        </w:r>
        <w:r w:rsidR="008C1641" w:rsidRPr="00757D68">
          <w:rPr>
            <w:rStyle w:val="Hyperlink"/>
            <w:rFonts w:asciiTheme="minorBidi" w:hAnsiTheme="minorBidi" w:cstheme="minorBidi"/>
          </w:rPr>
          <w:t xml:space="preserve"> cycle</w:t>
        </w:r>
      </w:hyperlink>
      <w:r w:rsidR="00DE6FC9" w:rsidRPr="00757D68">
        <w:rPr>
          <w:rFonts w:asciiTheme="minorBidi" w:hAnsiTheme="minorBidi" w:cstheme="minorBidi"/>
        </w:rPr>
        <w:t>.</w:t>
      </w:r>
      <w:r w:rsidR="002A0BCB" w:rsidRPr="00757D68">
        <w:rPr>
          <w:rFonts w:asciiTheme="minorBidi" w:hAnsiTheme="minorBidi" w:cstheme="minorBidi"/>
        </w:rPr>
        <w:t xml:space="preserve"> </w:t>
      </w:r>
      <w:r w:rsidR="00A0320A" w:rsidRPr="00757D68">
        <w:rPr>
          <w:rFonts w:asciiTheme="minorBidi" w:hAnsiTheme="minorBidi" w:cstheme="minorBidi"/>
        </w:rPr>
        <w:t>T</w:t>
      </w:r>
      <w:r w:rsidR="00854520" w:rsidRPr="00757D68">
        <w:rPr>
          <w:rFonts w:asciiTheme="minorBidi" w:hAnsiTheme="minorBidi" w:cstheme="minorBidi"/>
        </w:rPr>
        <w:t xml:space="preserve">he reporting period saw the submission of the first </w:t>
      </w:r>
      <w:r w:rsidR="00A41F90" w:rsidRPr="00757D68">
        <w:rPr>
          <w:rFonts w:asciiTheme="minorBidi" w:hAnsiTheme="minorBidi" w:cstheme="minorBidi"/>
        </w:rPr>
        <w:t>‘</w:t>
      </w:r>
      <w:r w:rsidR="00854520" w:rsidRPr="00757D68">
        <w:rPr>
          <w:rFonts w:asciiTheme="minorBidi" w:hAnsiTheme="minorBidi" w:cstheme="minorBidi"/>
        </w:rPr>
        <w:t>harvest</w:t>
      </w:r>
      <w:r w:rsidR="00A41F90" w:rsidRPr="00757D68">
        <w:rPr>
          <w:rFonts w:asciiTheme="minorBidi" w:hAnsiTheme="minorBidi" w:cstheme="minorBidi"/>
        </w:rPr>
        <w:t>’</w:t>
      </w:r>
      <w:r w:rsidR="00854520" w:rsidRPr="00757D68">
        <w:rPr>
          <w:rFonts w:asciiTheme="minorBidi" w:hAnsiTheme="minorBidi" w:cstheme="minorBidi"/>
        </w:rPr>
        <w:t xml:space="preserve"> of extension requests </w:t>
      </w:r>
      <w:r w:rsidR="00A0320A" w:rsidRPr="00757D68">
        <w:rPr>
          <w:rFonts w:asciiTheme="minorBidi" w:hAnsiTheme="minorBidi" w:cstheme="minorBidi"/>
        </w:rPr>
        <w:t>of inscribed elements</w:t>
      </w:r>
      <w:r w:rsidR="00DE6FC9" w:rsidRPr="00757D68">
        <w:rPr>
          <w:rFonts w:asciiTheme="minorBidi" w:hAnsiTheme="minorBidi" w:cstheme="minorBidi"/>
        </w:rPr>
        <w:t xml:space="preserve">, in line with the outcomes of the global reflection on </w:t>
      </w:r>
      <w:r w:rsidR="00593B7F" w:rsidRPr="00757D68">
        <w:rPr>
          <w:rFonts w:asciiTheme="minorBidi" w:hAnsiTheme="minorBidi" w:cstheme="minorBidi"/>
        </w:rPr>
        <w:t xml:space="preserve">the </w:t>
      </w:r>
      <w:r w:rsidR="00DE6FC9" w:rsidRPr="00757D68">
        <w:rPr>
          <w:rFonts w:asciiTheme="minorBidi" w:hAnsiTheme="minorBidi" w:cstheme="minorBidi"/>
        </w:rPr>
        <w:t>listing mechanisms</w:t>
      </w:r>
      <w:r w:rsidR="002A0BCB" w:rsidRPr="00757D68">
        <w:rPr>
          <w:rFonts w:asciiTheme="minorBidi" w:hAnsiTheme="minorBidi" w:cstheme="minorBidi"/>
        </w:rPr>
        <w:t>.</w:t>
      </w:r>
    </w:p>
    <w:p w14:paraId="5257B211" w14:textId="5EA0172E" w:rsidR="00907ABF" w:rsidRPr="00EA2CF4" w:rsidRDefault="006B50A1" w:rsidP="00404654">
      <w:pPr>
        <w:pStyle w:val="GAPara"/>
        <w:widowControl w:val="0"/>
        <w:numPr>
          <w:ilvl w:val="0"/>
          <w:numId w:val="6"/>
        </w:numPr>
        <w:ind w:left="567" w:hanging="567"/>
        <w:jc w:val="both"/>
        <w:rPr>
          <w:rFonts w:asciiTheme="minorBidi" w:hAnsiTheme="minorBidi" w:cstheme="minorBidi"/>
        </w:rPr>
      </w:pPr>
      <w:r w:rsidRPr="00757D68">
        <w:rPr>
          <w:rFonts w:asciiTheme="minorBidi" w:hAnsiTheme="minorBidi" w:cstheme="minorBidi"/>
          <w:b/>
          <w:bCs/>
        </w:rPr>
        <w:t>International</w:t>
      </w:r>
      <w:r w:rsidRPr="00757D68">
        <w:rPr>
          <w:b/>
          <w:bCs/>
        </w:rPr>
        <w:t xml:space="preserve"> Assistance</w:t>
      </w:r>
      <w:r w:rsidRPr="00757D68">
        <w:t xml:space="preserve">: </w:t>
      </w:r>
      <w:r w:rsidR="00404654" w:rsidRPr="00757D68">
        <w:t>T</w:t>
      </w:r>
      <w:r w:rsidRPr="00757D68">
        <w:t>he Secretariat</w:t>
      </w:r>
      <w:r w:rsidR="005C69A0" w:rsidRPr="00757D68">
        <w:t xml:space="preserve"> </w:t>
      </w:r>
      <w:r w:rsidRPr="00757D68">
        <w:t xml:space="preserve">administered twenty-three new </w:t>
      </w:r>
      <w:r w:rsidR="00404654" w:rsidRPr="00757D68">
        <w:t xml:space="preserve">International Assistance </w:t>
      </w:r>
      <w:r w:rsidRPr="00757D68">
        <w:t xml:space="preserve">requests approved by the Bureau of the Committee, while </w:t>
      </w:r>
      <w:r w:rsidR="005C69A0" w:rsidRPr="00757D68">
        <w:t>overseeing</w:t>
      </w:r>
      <w:r w:rsidR="00B84D04" w:rsidRPr="00757D68">
        <w:t xml:space="preserve"> the</w:t>
      </w:r>
      <w:r w:rsidRPr="00757D68">
        <w:t xml:space="preserve"> implementation of </w:t>
      </w:r>
      <w:r w:rsidR="00DB74FA" w:rsidRPr="00757D68">
        <w:rPr>
          <w:color w:val="000000"/>
        </w:rPr>
        <w:t>fifty-five</w:t>
      </w:r>
      <w:r w:rsidR="00DB74FA" w:rsidRPr="00757D68">
        <w:t xml:space="preserve"> </w:t>
      </w:r>
      <w:r w:rsidRPr="00757D68">
        <w:t xml:space="preserve">active projects from a total of </w:t>
      </w:r>
      <w:r w:rsidR="00DB74FA" w:rsidRPr="00757D68">
        <w:rPr>
          <w:color w:val="000000"/>
        </w:rPr>
        <w:t>fifty-one</w:t>
      </w:r>
      <w:r w:rsidR="00DB74FA" w:rsidRPr="00757D68">
        <w:t xml:space="preserve"> </w:t>
      </w:r>
      <w:r w:rsidRPr="00757D68">
        <w:t xml:space="preserve">countries. In line with Recommendation 5 of the </w:t>
      </w:r>
      <w:hyperlink r:id="rId27" w:history="1">
        <w:r w:rsidRPr="00757D68">
          <w:rPr>
            <w:rStyle w:val="Hyperlink"/>
          </w:rPr>
          <w:t>2021 IOS Evaluation</w:t>
        </w:r>
      </w:hyperlink>
      <w:r w:rsidRPr="00757D68">
        <w:t>, outreach activities were undertaken to increase the visibility of the International Assistance mechanism, which included a series of global webinars.</w:t>
      </w:r>
      <w:r w:rsidR="00404654" w:rsidRPr="00757D68">
        <w:t xml:space="preserve"> The overview of the implementation of the mechanism is presented to the present session of the Committee (see </w:t>
      </w:r>
      <w:r w:rsidR="00404654" w:rsidRPr="00EA2CF4">
        <w:t xml:space="preserve">document </w:t>
      </w:r>
      <w:hyperlink r:id="rId28" w:history="1">
        <w:r w:rsidR="00404654" w:rsidRPr="00EA2CF4">
          <w:rPr>
            <w:rStyle w:val="Hyperlink"/>
            <w:rFonts w:cs="Arial"/>
          </w:rPr>
          <w:t>LHE/23/18.COM 10</w:t>
        </w:r>
      </w:hyperlink>
      <w:r w:rsidR="00404654" w:rsidRPr="00EA2CF4">
        <w:t>).</w:t>
      </w:r>
    </w:p>
    <w:p w14:paraId="5A9565E4" w14:textId="301DAD24" w:rsidR="00276FE8" w:rsidRPr="00FF08E2" w:rsidRDefault="00FA1382" w:rsidP="00BF30CC">
      <w:pPr>
        <w:pStyle w:val="GAPara"/>
        <w:widowControl w:val="0"/>
        <w:numPr>
          <w:ilvl w:val="0"/>
          <w:numId w:val="6"/>
        </w:numPr>
        <w:ind w:left="567" w:hanging="567"/>
        <w:jc w:val="both"/>
        <w:rPr>
          <w:rFonts w:asciiTheme="minorBidi" w:hAnsiTheme="minorBidi" w:cstheme="minorBidi"/>
        </w:rPr>
      </w:pPr>
      <w:bookmarkStart w:id="1" w:name="_Hlk114585839"/>
      <w:r w:rsidRPr="00757D68">
        <w:rPr>
          <w:b/>
          <w:bCs/>
        </w:rPr>
        <w:t>Safeguarding</w:t>
      </w:r>
      <w:r w:rsidRPr="00757D68">
        <w:rPr>
          <w:rFonts w:asciiTheme="minorBidi" w:hAnsiTheme="minorBidi" w:cstheme="minorBidi"/>
          <w:b/>
          <w:bCs/>
        </w:rPr>
        <w:t xml:space="preserve"> living heritage in emergencies</w:t>
      </w:r>
      <w:r w:rsidRPr="00757D68">
        <w:rPr>
          <w:rFonts w:asciiTheme="minorBidi" w:hAnsiTheme="minorBidi" w:cstheme="minorBidi"/>
        </w:rPr>
        <w:t>:</w:t>
      </w:r>
      <w:bookmarkEnd w:id="1"/>
      <w:r w:rsidRPr="00757D68">
        <w:rPr>
          <w:rFonts w:asciiTheme="minorBidi" w:hAnsiTheme="minorBidi" w:cstheme="minorBidi"/>
          <w:b/>
          <w:bCs/>
        </w:rPr>
        <w:t xml:space="preserve"> </w:t>
      </w:r>
      <w:r w:rsidR="007E60E1" w:rsidRPr="00757D68">
        <w:rPr>
          <w:rFonts w:asciiTheme="minorBidi" w:hAnsiTheme="minorBidi" w:cstheme="minorBidi"/>
        </w:rPr>
        <w:t>T</w:t>
      </w:r>
      <w:r w:rsidRPr="00757D68">
        <w:t xml:space="preserve">he Secretariat continued to implement </w:t>
      </w:r>
      <w:r w:rsidR="00D16A31" w:rsidRPr="00757D68">
        <w:t xml:space="preserve">pilot </w:t>
      </w:r>
      <w:r w:rsidRPr="00757D68">
        <w:t xml:space="preserve">projects </w:t>
      </w:r>
      <w:r w:rsidR="00D16A31" w:rsidRPr="00757D68">
        <w:t xml:space="preserve">in priority regions </w:t>
      </w:r>
      <w:r w:rsidRPr="00757D68">
        <w:t>in line with</w:t>
      </w:r>
      <w:r w:rsidR="00D16A31" w:rsidRPr="00757D68">
        <w:t xml:space="preserve"> the</w:t>
      </w:r>
      <w:r w:rsidRPr="00757D68">
        <w:t xml:space="preserve"> </w:t>
      </w:r>
      <w:r w:rsidR="00A41F90" w:rsidRPr="00757D68">
        <w:t>‘</w:t>
      </w:r>
      <w:r w:rsidRPr="00757D68">
        <w:t xml:space="preserve">Operational </w:t>
      </w:r>
      <w:r w:rsidRPr="00757D68">
        <w:rPr>
          <w:rFonts w:asciiTheme="minorBidi" w:hAnsiTheme="minorBidi" w:cstheme="minorBidi"/>
        </w:rPr>
        <w:t>principles</w:t>
      </w:r>
      <w:r w:rsidRPr="00757D68">
        <w:t xml:space="preserve"> and modalities for safeguarding intangible cultural heritage in emergencies</w:t>
      </w:r>
      <w:r w:rsidR="00A41F90" w:rsidRPr="00757D68">
        <w:t>’</w:t>
      </w:r>
      <w:r w:rsidRPr="00757D68">
        <w:t xml:space="preserve"> (Resolution </w:t>
      </w:r>
      <w:hyperlink r:id="rId29" w:history="1">
        <w:r w:rsidRPr="00757D68">
          <w:rPr>
            <w:rStyle w:val="Hyperlink"/>
            <w:rFonts w:cs="Arial"/>
          </w:rPr>
          <w:t>8.GA</w:t>
        </w:r>
        <w:r w:rsidR="00D16A31" w:rsidRPr="00757D68">
          <w:rPr>
            <w:rStyle w:val="Hyperlink"/>
            <w:rFonts w:cs="Arial"/>
          </w:rPr>
          <w:t> </w:t>
        </w:r>
        <w:r w:rsidRPr="00757D68">
          <w:rPr>
            <w:rStyle w:val="Hyperlink"/>
            <w:rFonts w:cs="Arial"/>
          </w:rPr>
          <w:t>9</w:t>
        </w:r>
      </w:hyperlink>
      <w:r w:rsidRPr="00757D68">
        <w:t xml:space="preserve">). </w:t>
      </w:r>
      <w:r w:rsidR="00ED02C4" w:rsidRPr="00757D68">
        <w:t>New</w:t>
      </w:r>
      <w:r w:rsidRPr="00757D68">
        <w:t xml:space="preserve"> capacity-building materials on safeguarding intangible cultural heritage in </w:t>
      </w:r>
      <w:r w:rsidR="008113D7" w:rsidRPr="00757D68">
        <w:t>situations of conflict and forced displacement</w:t>
      </w:r>
      <w:r w:rsidRPr="00757D68">
        <w:t xml:space="preserve"> </w:t>
      </w:r>
      <w:r w:rsidR="00FB4547" w:rsidRPr="00757D68">
        <w:t xml:space="preserve">were </w:t>
      </w:r>
      <w:r w:rsidR="00EF276C" w:rsidRPr="00757D68">
        <w:t xml:space="preserve">prepared </w:t>
      </w:r>
      <w:r w:rsidR="00561BB2" w:rsidRPr="00757D68">
        <w:t>for pilot implementation</w:t>
      </w:r>
      <w:r w:rsidR="00EF276C" w:rsidRPr="00757D68">
        <w:t xml:space="preserve"> </w:t>
      </w:r>
      <w:r w:rsidRPr="00757D68">
        <w:t>in a refugee camp in</w:t>
      </w:r>
      <w:r w:rsidR="00FB4547" w:rsidRPr="00757D68">
        <w:t xml:space="preserve"> </w:t>
      </w:r>
      <w:r w:rsidRPr="00757D68">
        <w:t>Cameroon</w:t>
      </w:r>
      <w:r w:rsidR="00D16A31" w:rsidRPr="00757D68">
        <w:t xml:space="preserve">, </w:t>
      </w:r>
      <w:r w:rsidR="00FB4547" w:rsidRPr="00757D68">
        <w:t xml:space="preserve">through </w:t>
      </w:r>
      <w:r w:rsidR="00D16A31" w:rsidRPr="00757D68">
        <w:t>the support</w:t>
      </w:r>
      <w:r w:rsidR="00FB4547" w:rsidRPr="00757D68">
        <w:t xml:space="preserve"> of an earmarked contribution to</w:t>
      </w:r>
      <w:r w:rsidR="00D16A31" w:rsidRPr="00757D68">
        <w:t xml:space="preserve"> the Intangible Cultural Heritage Fund</w:t>
      </w:r>
      <w:r w:rsidR="00FB4547" w:rsidRPr="00757D68">
        <w:t xml:space="preserve"> from Azerbaijan</w:t>
      </w:r>
      <w:r w:rsidRPr="00757D68">
        <w:t xml:space="preserve">. Likewise, the multi-year project </w:t>
      </w:r>
      <w:r w:rsidR="00A41F90" w:rsidRPr="00757D68">
        <w:t>‘</w:t>
      </w:r>
      <w:r w:rsidRPr="00757D68">
        <w:t>Capacity-building for sa</w:t>
      </w:r>
      <w:r w:rsidRPr="00757D68">
        <w:rPr>
          <w:rFonts w:asciiTheme="minorBidi" w:hAnsiTheme="minorBidi" w:cstheme="minorBidi"/>
        </w:rPr>
        <w:t>feguarding intangible cultural heritage in emergencies in Small Island Developing States (SIDS) in the Pacific and the Caribbean</w:t>
      </w:r>
      <w:r w:rsidR="00BD53C0" w:rsidRPr="00757D68">
        <w:rPr>
          <w:rFonts w:asciiTheme="minorBidi" w:hAnsiTheme="minorBidi" w:cstheme="minorBidi"/>
        </w:rPr>
        <w:t>,</w:t>
      </w:r>
      <w:r w:rsidR="00A41F90" w:rsidRPr="00757D68">
        <w:rPr>
          <w:rFonts w:asciiTheme="minorBidi" w:hAnsiTheme="minorBidi" w:cstheme="minorBidi"/>
        </w:rPr>
        <w:t>’</w:t>
      </w:r>
      <w:r w:rsidR="008113D7" w:rsidRPr="00757D68">
        <w:rPr>
          <w:rFonts w:asciiTheme="minorBidi" w:hAnsiTheme="minorBidi" w:cstheme="minorBidi"/>
        </w:rPr>
        <w:t xml:space="preserve"> funded by </w:t>
      </w:r>
      <w:r w:rsidR="00593B9D" w:rsidRPr="00757D68">
        <w:rPr>
          <w:rFonts w:asciiTheme="minorBidi" w:hAnsiTheme="minorBidi" w:cstheme="minorBidi"/>
        </w:rPr>
        <w:t xml:space="preserve">the </w:t>
      </w:r>
      <w:r w:rsidR="008113D7" w:rsidRPr="00757D68">
        <w:rPr>
          <w:rFonts w:asciiTheme="minorBidi" w:hAnsiTheme="minorBidi" w:cstheme="minorBidi"/>
        </w:rPr>
        <w:t>Japan</w:t>
      </w:r>
      <w:r w:rsidR="00593B9D" w:rsidRPr="00757D68">
        <w:rPr>
          <w:rFonts w:asciiTheme="minorBidi" w:hAnsiTheme="minorBidi" w:cstheme="minorBidi"/>
        </w:rPr>
        <w:t xml:space="preserve"> Funds-in-Trust</w:t>
      </w:r>
      <w:r w:rsidR="00BD53C0" w:rsidRPr="00757D68">
        <w:rPr>
          <w:rFonts w:asciiTheme="minorBidi" w:hAnsiTheme="minorBidi" w:cstheme="minorBidi"/>
        </w:rPr>
        <w:t>,</w:t>
      </w:r>
      <w:r w:rsidR="00D16A31" w:rsidRPr="00757D68">
        <w:rPr>
          <w:rFonts w:asciiTheme="minorBidi" w:hAnsiTheme="minorBidi" w:cstheme="minorBidi"/>
        </w:rPr>
        <w:t xml:space="preserve"> </w:t>
      </w:r>
      <w:r w:rsidR="00BD53C0" w:rsidRPr="00757D68">
        <w:rPr>
          <w:rFonts w:asciiTheme="minorBidi" w:hAnsiTheme="minorBidi" w:cstheme="minorBidi"/>
        </w:rPr>
        <w:t xml:space="preserve">advanced </w:t>
      </w:r>
      <w:r w:rsidR="00D16A31" w:rsidRPr="00757D68">
        <w:rPr>
          <w:rFonts w:asciiTheme="minorBidi" w:hAnsiTheme="minorBidi" w:cstheme="minorBidi"/>
        </w:rPr>
        <w:t xml:space="preserve">its implementation in five </w:t>
      </w:r>
      <w:r w:rsidR="00FF6745" w:rsidRPr="00757D68">
        <w:rPr>
          <w:rFonts w:asciiTheme="minorBidi" w:hAnsiTheme="minorBidi" w:cstheme="minorBidi"/>
        </w:rPr>
        <w:t>States Parties</w:t>
      </w:r>
      <w:r w:rsidR="00D16A31" w:rsidRPr="00757D68">
        <w:rPr>
          <w:rFonts w:asciiTheme="minorBidi" w:hAnsiTheme="minorBidi" w:cstheme="minorBidi"/>
        </w:rPr>
        <w:t xml:space="preserve"> (Belize, </w:t>
      </w:r>
      <w:r w:rsidR="00E1130E" w:rsidRPr="00757D68">
        <w:rPr>
          <w:rFonts w:asciiTheme="minorBidi" w:hAnsiTheme="minorBidi" w:cstheme="minorBidi"/>
        </w:rPr>
        <w:t>T</w:t>
      </w:r>
      <w:r w:rsidR="004E37EC" w:rsidRPr="00757D68">
        <w:rPr>
          <w:rFonts w:asciiTheme="minorBidi" w:hAnsiTheme="minorBidi" w:cstheme="minorBidi"/>
        </w:rPr>
        <w:t xml:space="preserve">he </w:t>
      </w:r>
      <w:r w:rsidR="00D16A31" w:rsidRPr="00757D68">
        <w:rPr>
          <w:rFonts w:asciiTheme="minorBidi" w:hAnsiTheme="minorBidi" w:cstheme="minorBidi"/>
        </w:rPr>
        <w:t xml:space="preserve">Bahamas, </w:t>
      </w:r>
      <w:r w:rsidR="00FF6745" w:rsidRPr="00757D68">
        <w:rPr>
          <w:rFonts w:asciiTheme="minorBidi" w:hAnsiTheme="minorBidi" w:cstheme="minorBidi"/>
        </w:rPr>
        <w:t>Fiji, Tonga and Vanuatu)</w:t>
      </w:r>
      <w:r w:rsidRPr="00757D68">
        <w:rPr>
          <w:rFonts w:asciiTheme="minorBidi" w:hAnsiTheme="minorBidi" w:cstheme="minorBidi"/>
        </w:rPr>
        <w:t>.</w:t>
      </w:r>
      <w:r w:rsidR="00BF30CC" w:rsidRPr="00757D68">
        <w:rPr>
          <w:rFonts w:asciiTheme="minorBidi" w:hAnsiTheme="minorBidi" w:cstheme="minorBidi"/>
        </w:rPr>
        <w:t xml:space="preserve"> </w:t>
      </w:r>
      <w:r w:rsidR="00A54A3B" w:rsidRPr="00757D68">
        <w:rPr>
          <w:rFonts w:asciiTheme="minorBidi" w:hAnsiTheme="minorBidi" w:cstheme="minorBidi"/>
        </w:rPr>
        <w:t xml:space="preserve">In the context of the war in Ukraine, the Secretariat organized several </w:t>
      </w:r>
      <w:r w:rsidR="00A54A3B" w:rsidRPr="00757D68">
        <w:t>coordination</w:t>
      </w:r>
      <w:r w:rsidR="00A54A3B" w:rsidRPr="00757D68">
        <w:rPr>
          <w:rFonts w:asciiTheme="minorBidi" w:hAnsiTheme="minorBidi" w:cstheme="minorBidi"/>
        </w:rPr>
        <w:t xml:space="preserve"> meetings to monitor the evolving safeguarding needs</w:t>
      </w:r>
      <w:r w:rsidR="00BD53C0" w:rsidRPr="00757D68">
        <w:rPr>
          <w:rFonts w:asciiTheme="minorBidi" w:hAnsiTheme="minorBidi" w:cstheme="minorBidi"/>
        </w:rPr>
        <w:t xml:space="preserve"> for intangible cultural heritage</w:t>
      </w:r>
      <w:r w:rsidR="00A54A3B" w:rsidRPr="00757D68">
        <w:rPr>
          <w:rFonts w:asciiTheme="minorBidi" w:hAnsiTheme="minorBidi" w:cstheme="minorBidi"/>
        </w:rPr>
        <w:t xml:space="preserve">. </w:t>
      </w:r>
      <w:r w:rsidR="00DF052B" w:rsidRPr="00757D68">
        <w:rPr>
          <w:rFonts w:asciiTheme="minorBidi" w:hAnsiTheme="minorBidi" w:cstheme="minorBidi"/>
        </w:rPr>
        <w:t xml:space="preserve">These </w:t>
      </w:r>
      <w:r w:rsidR="008F13F5" w:rsidRPr="00757D68">
        <w:rPr>
          <w:rFonts w:asciiTheme="minorBidi" w:hAnsiTheme="minorBidi" w:cstheme="minorBidi"/>
        </w:rPr>
        <w:t xml:space="preserve">meetings </w:t>
      </w:r>
      <w:r w:rsidR="00DF052B" w:rsidRPr="00757D68">
        <w:rPr>
          <w:rFonts w:asciiTheme="minorBidi" w:hAnsiTheme="minorBidi" w:cstheme="minorBidi"/>
        </w:rPr>
        <w:t>led to the development of (a) a project</w:t>
      </w:r>
      <w:r w:rsidR="008F13F5" w:rsidRPr="00757D68">
        <w:rPr>
          <w:rFonts w:asciiTheme="minorBidi" w:hAnsiTheme="minorBidi" w:cstheme="minorBidi"/>
        </w:rPr>
        <w:t>,</w:t>
      </w:r>
      <w:r w:rsidR="00DF052B" w:rsidRPr="00757D68">
        <w:rPr>
          <w:rFonts w:asciiTheme="minorBidi" w:hAnsiTheme="minorBidi" w:cstheme="minorBidi"/>
        </w:rPr>
        <w:t xml:space="preserve"> supported </w:t>
      </w:r>
      <w:r w:rsidR="00DF052B" w:rsidRPr="00FF08E2">
        <w:rPr>
          <w:rFonts w:asciiTheme="minorBidi" w:hAnsiTheme="minorBidi" w:cstheme="minorBidi"/>
        </w:rPr>
        <w:t>by UNESCO</w:t>
      </w:r>
      <w:r w:rsidR="00A41F90" w:rsidRPr="00FF08E2">
        <w:rPr>
          <w:rFonts w:asciiTheme="minorBidi" w:hAnsiTheme="minorBidi" w:cstheme="minorBidi"/>
        </w:rPr>
        <w:t>’</w:t>
      </w:r>
      <w:r w:rsidR="00DF052B" w:rsidRPr="00FF08E2">
        <w:rPr>
          <w:rFonts w:asciiTheme="minorBidi" w:hAnsiTheme="minorBidi" w:cstheme="minorBidi"/>
        </w:rPr>
        <w:t>s Heritage Emergency Fund</w:t>
      </w:r>
      <w:r w:rsidR="008F13F5" w:rsidRPr="00FF08E2">
        <w:rPr>
          <w:rFonts w:asciiTheme="minorBidi" w:hAnsiTheme="minorBidi" w:cstheme="minorBidi"/>
        </w:rPr>
        <w:t>,</w:t>
      </w:r>
      <w:r w:rsidR="00DF052B" w:rsidRPr="00FF08E2">
        <w:rPr>
          <w:rFonts w:asciiTheme="minorBidi" w:hAnsiTheme="minorBidi" w:cstheme="minorBidi"/>
        </w:rPr>
        <w:t xml:space="preserve"> </w:t>
      </w:r>
      <w:r w:rsidR="008F13F5" w:rsidRPr="00FF08E2">
        <w:rPr>
          <w:rFonts w:asciiTheme="minorBidi" w:hAnsiTheme="minorBidi" w:cstheme="minorBidi"/>
        </w:rPr>
        <w:t>aimed at</w:t>
      </w:r>
      <w:r w:rsidR="00DF052B" w:rsidRPr="00FF08E2">
        <w:rPr>
          <w:rFonts w:asciiTheme="minorBidi" w:hAnsiTheme="minorBidi" w:cstheme="minorBidi"/>
        </w:rPr>
        <w:t xml:space="preserve"> integratin</w:t>
      </w:r>
      <w:r w:rsidR="008F13F5" w:rsidRPr="00FF08E2">
        <w:rPr>
          <w:rFonts w:asciiTheme="minorBidi" w:hAnsiTheme="minorBidi" w:cstheme="minorBidi"/>
        </w:rPr>
        <w:t>g</w:t>
      </w:r>
      <w:r w:rsidR="00DF052B" w:rsidRPr="00FF08E2">
        <w:rPr>
          <w:rFonts w:asciiTheme="minorBidi" w:hAnsiTheme="minorBidi" w:cstheme="minorBidi"/>
        </w:rPr>
        <w:t xml:space="preserve"> </w:t>
      </w:r>
      <w:r w:rsidR="008F13F5" w:rsidRPr="00FF08E2">
        <w:rPr>
          <w:rFonts w:asciiTheme="minorBidi" w:hAnsiTheme="minorBidi" w:cstheme="minorBidi"/>
        </w:rPr>
        <w:t>l</w:t>
      </w:r>
      <w:r w:rsidR="00DF052B" w:rsidRPr="00FF08E2">
        <w:rPr>
          <w:rFonts w:asciiTheme="minorBidi" w:hAnsiTheme="minorBidi" w:cstheme="minorBidi"/>
        </w:rPr>
        <w:t xml:space="preserve">iving heritage in education, (b) two International Assistance requests approved by the Bureau of the Convention in 2023 to address </w:t>
      </w:r>
      <w:r w:rsidR="008F13F5" w:rsidRPr="00FF08E2">
        <w:rPr>
          <w:rFonts w:asciiTheme="minorBidi" w:hAnsiTheme="minorBidi" w:cstheme="minorBidi"/>
        </w:rPr>
        <w:t xml:space="preserve">the </w:t>
      </w:r>
      <w:r w:rsidR="00DF052B" w:rsidRPr="00FF08E2">
        <w:rPr>
          <w:rFonts w:asciiTheme="minorBidi" w:hAnsiTheme="minorBidi" w:cstheme="minorBidi"/>
        </w:rPr>
        <w:t xml:space="preserve">safeguarding needs of Ukrainian populations temporarily displaced in Romania and Slovakia, and (c) a </w:t>
      </w:r>
      <w:r w:rsidR="00F63159" w:rsidRPr="00FF08E2">
        <w:rPr>
          <w:rFonts w:asciiTheme="minorBidi" w:hAnsiTheme="minorBidi" w:cstheme="minorBidi"/>
        </w:rPr>
        <w:t xml:space="preserve">joint initiative by UNESCO and the Ministry of Culture and Information Policy of Ukraine for the development of </w:t>
      </w:r>
      <w:r w:rsidR="00D44FA8" w:rsidRPr="00FF08E2">
        <w:rPr>
          <w:rFonts w:asciiTheme="minorBidi" w:hAnsiTheme="minorBidi" w:cstheme="minorBidi"/>
        </w:rPr>
        <w:t>the Action Plan for the Protection of Culture in Ukraine</w:t>
      </w:r>
      <w:r w:rsidR="00F63159" w:rsidRPr="00FF08E2">
        <w:rPr>
          <w:rFonts w:asciiTheme="minorBidi" w:hAnsiTheme="minorBidi" w:cstheme="minorBidi"/>
        </w:rPr>
        <w:t>,</w:t>
      </w:r>
      <w:r w:rsidR="0035458A" w:rsidRPr="00FF08E2">
        <w:rPr>
          <w:rFonts w:asciiTheme="minorBidi" w:hAnsiTheme="minorBidi" w:cstheme="minorBidi"/>
        </w:rPr>
        <w:t xml:space="preserve"> </w:t>
      </w:r>
      <w:r w:rsidR="00F63159" w:rsidRPr="00FF08E2">
        <w:rPr>
          <w:rFonts w:asciiTheme="minorBidi" w:hAnsiTheme="minorBidi" w:cstheme="minorBidi"/>
        </w:rPr>
        <w:t xml:space="preserve">which includes a thematic focus on </w:t>
      </w:r>
      <w:r w:rsidR="00A41F90" w:rsidRPr="00FF08E2">
        <w:rPr>
          <w:rFonts w:asciiTheme="minorBidi" w:hAnsiTheme="minorBidi" w:cstheme="minorBidi"/>
        </w:rPr>
        <w:t>‘</w:t>
      </w:r>
      <w:r w:rsidR="00F63159" w:rsidRPr="00FF08E2">
        <w:rPr>
          <w:rFonts w:asciiTheme="minorBidi" w:hAnsiTheme="minorBidi" w:cstheme="minorBidi"/>
        </w:rPr>
        <w:t>Strengthening resilience through culture</w:t>
      </w:r>
      <w:r w:rsidR="008F13F5" w:rsidRPr="00FF08E2">
        <w:rPr>
          <w:rFonts w:asciiTheme="minorBidi" w:hAnsiTheme="minorBidi" w:cstheme="minorBidi"/>
        </w:rPr>
        <w:t>,</w:t>
      </w:r>
      <w:r w:rsidR="00A41F90" w:rsidRPr="00FF08E2">
        <w:rPr>
          <w:rFonts w:asciiTheme="minorBidi" w:hAnsiTheme="minorBidi" w:cstheme="minorBidi"/>
        </w:rPr>
        <w:t>’</w:t>
      </w:r>
      <w:r w:rsidR="00F63159" w:rsidRPr="00FF08E2">
        <w:rPr>
          <w:rFonts w:asciiTheme="minorBidi" w:hAnsiTheme="minorBidi" w:cstheme="minorBidi"/>
        </w:rPr>
        <w:t xml:space="preserve"> covering a broad range of initiatives related to living heritage.</w:t>
      </w:r>
    </w:p>
    <w:p w14:paraId="27DBD48C" w14:textId="6B43645E" w:rsidR="00CC14B2" w:rsidRPr="00757D68" w:rsidRDefault="005F41D6" w:rsidP="00276FE8">
      <w:pPr>
        <w:pStyle w:val="GAPara"/>
        <w:widowControl w:val="0"/>
        <w:numPr>
          <w:ilvl w:val="0"/>
          <w:numId w:val="6"/>
        </w:numPr>
        <w:ind w:left="567" w:hanging="567"/>
        <w:jc w:val="both"/>
        <w:rPr>
          <w:rFonts w:asciiTheme="minorBidi" w:hAnsiTheme="minorBidi" w:cstheme="minorBidi"/>
        </w:rPr>
      </w:pPr>
      <w:r w:rsidRPr="00FF08E2">
        <w:rPr>
          <w:rFonts w:asciiTheme="minorBidi" w:hAnsiTheme="minorBidi" w:cstheme="minorBidi"/>
          <w:b/>
          <w:bCs/>
        </w:rPr>
        <w:t>Periodic reporting</w:t>
      </w:r>
      <w:r w:rsidRPr="00FF08E2">
        <w:rPr>
          <w:rFonts w:asciiTheme="minorBidi" w:hAnsiTheme="minorBidi" w:cstheme="minorBidi"/>
        </w:rPr>
        <w:t>:</w:t>
      </w:r>
      <w:r w:rsidRPr="00FF08E2">
        <w:t xml:space="preserve"> </w:t>
      </w:r>
      <w:r w:rsidR="008C26FF" w:rsidRPr="00FF08E2">
        <w:t>T</w:t>
      </w:r>
      <w:r w:rsidR="00D464F8" w:rsidRPr="00FF08E2">
        <w:t>he Secretariat undertook an assessment of thirty-</w:t>
      </w:r>
      <w:r w:rsidR="00FC3CF7" w:rsidRPr="00FF08E2">
        <w:t>nine</w:t>
      </w:r>
      <w:r w:rsidR="00D464F8" w:rsidRPr="00FF08E2">
        <w:t xml:space="preserve"> reports submitted on the current status of elements inscribed on the Urgent Safeguarding List</w:t>
      </w:r>
      <w:r w:rsidR="00EF358D" w:rsidRPr="00FF08E2">
        <w:t xml:space="preserve">. This included </w:t>
      </w:r>
      <w:r w:rsidR="00D464F8" w:rsidRPr="00FF08E2">
        <w:t>the twenty-four reports examined by the seventeenth session of the Committee and the f</w:t>
      </w:r>
      <w:r w:rsidR="00FC3CF7" w:rsidRPr="00FF08E2">
        <w:t>if</w:t>
      </w:r>
      <w:r w:rsidR="00D464F8" w:rsidRPr="00FF08E2">
        <w:t xml:space="preserve">teen reports presented to </w:t>
      </w:r>
      <w:r w:rsidR="00B57625" w:rsidRPr="00FF08E2">
        <w:t>the present</w:t>
      </w:r>
      <w:r w:rsidR="00D464F8" w:rsidRPr="00FF08E2">
        <w:t xml:space="preserve"> session of the Committee (</w:t>
      </w:r>
      <w:r w:rsidR="008C26FF" w:rsidRPr="00FF08E2">
        <w:t xml:space="preserve">see document </w:t>
      </w:r>
      <w:hyperlink r:id="rId30" w:history="1">
        <w:r w:rsidR="00D464F8" w:rsidRPr="00FF08E2">
          <w:rPr>
            <w:rStyle w:val="Hyperlink"/>
            <w:rFonts w:cs="Arial"/>
          </w:rPr>
          <w:t>LHE/23/18.COM 7.a</w:t>
        </w:r>
      </w:hyperlink>
      <w:r w:rsidR="00D464F8" w:rsidRPr="00FF08E2">
        <w:t>).</w:t>
      </w:r>
      <w:r w:rsidR="008C26FF" w:rsidRPr="00FF08E2">
        <w:t xml:space="preserve"> </w:t>
      </w:r>
      <w:r w:rsidR="00CC14B2" w:rsidRPr="00FF08E2">
        <w:t>The Secretariat</w:t>
      </w:r>
      <w:r w:rsidR="00EF358D" w:rsidRPr="00FF08E2">
        <w:t xml:space="preserve"> provided tailored capacity-building</w:t>
      </w:r>
      <w:r w:rsidR="00CC14B2" w:rsidRPr="00FF08E2">
        <w:t xml:space="preserve"> support </w:t>
      </w:r>
      <w:r w:rsidR="00EF358D" w:rsidRPr="00FF08E2">
        <w:t xml:space="preserve">to country focal points for periodic reporting from </w:t>
      </w:r>
      <w:r w:rsidR="00CC14B2" w:rsidRPr="00FF08E2">
        <w:t xml:space="preserve">the reporting States in </w:t>
      </w:r>
      <w:r w:rsidR="00EF358D" w:rsidRPr="00FF08E2">
        <w:t xml:space="preserve">the </w:t>
      </w:r>
      <w:r w:rsidR="00CC14B2" w:rsidRPr="00FF08E2">
        <w:t>Arab States</w:t>
      </w:r>
      <w:r w:rsidR="00EF358D" w:rsidRPr="00FF08E2">
        <w:t xml:space="preserve"> </w:t>
      </w:r>
      <w:r w:rsidR="00CC14B2" w:rsidRPr="00FF08E2">
        <w:t xml:space="preserve">(see document </w:t>
      </w:r>
      <w:hyperlink r:id="rId31" w:history="1">
        <w:r w:rsidR="00CC14B2" w:rsidRPr="00FF08E2">
          <w:rPr>
            <w:rStyle w:val="Hyperlink"/>
            <w:rFonts w:cs="Arial"/>
          </w:rPr>
          <w:t>LHE/23/18.COM 7.b</w:t>
        </w:r>
      </w:hyperlink>
      <w:r w:rsidR="00CC14B2" w:rsidRPr="00FF08E2">
        <w:t xml:space="preserve">) </w:t>
      </w:r>
      <w:r w:rsidR="00EF358D" w:rsidRPr="00FF08E2">
        <w:t>and</w:t>
      </w:r>
      <w:r w:rsidR="00CC14B2" w:rsidRPr="00FF08E2">
        <w:t xml:space="preserve"> </w:t>
      </w:r>
      <w:r w:rsidR="00EF358D" w:rsidRPr="00FF08E2">
        <w:t xml:space="preserve">prepared </w:t>
      </w:r>
      <w:r w:rsidR="00CC14B2" w:rsidRPr="00FF08E2">
        <w:t xml:space="preserve">an analytical report of the reports received from States Parties in Europe (see document </w:t>
      </w:r>
      <w:hyperlink r:id="rId32" w:history="1">
        <w:r w:rsidR="00CC14B2" w:rsidRPr="00FF08E2">
          <w:rPr>
            <w:rStyle w:val="Hyperlink"/>
            <w:rFonts w:cs="Arial"/>
          </w:rPr>
          <w:t>LHE/23/18.COM/INF. 7.c</w:t>
        </w:r>
      </w:hyperlink>
      <w:r w:rsidR="00CC14B2" w:rsidRPr="00FF08E2">
        <w:t>)</w:t>
      </w:r>
      <w:r w:rsidR="002B0ABB" w:rsidRPr="00FF08E2">
        <w:t xml:space="preserve">. Furthermore, </w:t>
      </w:r>
      <w:r w:rsidR="00EF358D" w:rsidRPr="00FF08E2">
        <w:t xml:space="preserve">the Secretariat is providing </w:t>
      </w:r>
      <w:r w:rsidR="002B0ABB" w:rsidRPr="00FF08E2">
        <w:t>capacity</w:t>
      </w:r>
      <w:r w:rsidR="002B0ABB" w:rsidRPr="00757D68">
        <w:t xml:space="preserve">-building support to reporting States in Africa as well as in Asia and the Pacific, ahead of their </w:t>
      </w:r>
      <w:r w:rsidR="00EF358D" w:rsidRPr="00757D68">
        <w:t xml:space="preserve">upcoming </w:t>
      </w:r>
      <w:r w:rsidR="002B0ABB" w:rsidRPr="00757D68">
        <w:t>reporting obligation</w:t>
      </w:r>
      <w:r w:rsidR="00EF358D" w:rsidRPr="00757D68">
        <w:t>s</w:t>
      </w:r>
      <w:r w:rsidR="002B0ABB" w:rsidRPr="00757D68">
        <w:t xml:space="preserve"> due in 2023 and 2024</w:t>
      </w:r>
      <w:r w:rsidR="00EF358D" w:rsidRPr="00757D68">
        <w:t>,</w:t>
      </w:r>
      <w:r w:rsidR="002B0ABB" w:rsidRPr="00757D68">
        <w:t xml:space="preserve"> respectively (see document </w:t>
      </w:r>
      <w:hyperlink r:id="rId33" w:history="1">
        <w:r w:rsidR="002B0ABB" w:rsidRPr="00EA2CF4">
          <w:rPr>
            <w:rStyle w:val="Hyperlink"/>
            <w:rFonts w:cs="Arial"/>
          </w:rPr>
          <w:t>LHE/23</w:t>
        </w:r>
        <w:r w:rsidR="00EA2CF4">
          <w:rPr>
            <w:rStyle w:val="Hyperlink"/>
            <w:rFonts w:cs="Arial"/>
          </w:rPr>
          <w:t>/</w:t>
        </w:r>
        <w:r w:rsidR="002B0ABB" w:rsidRPr="00EA2CF4">
          <w:rPr>
            <w:rStyle w:val="Hyperlink"/>
            <w:rFonts w:cs="Arial"/>
          </w:rPr>
          <w:t>18.COM/7.c</w:t>
        </w:r>
      </w:hyperlink>
      <w:r w:rsidR="002B0ABB" w:rsidRPr="00EA2CF4">
        <w:t>).</w:t>
      </w:r>
    </w:p>
    <w:p w14:paraId="73B755F7" w14:textId="4419DC2D" w:rsidR="00D44FA8" w:rsidRPr="00757D68" w:rsidRDefault="005038DD" w:rsidP="00F51212">
      <w:pPr>
        <w:pStyle w:val="GAPara"/>
        <w:keepLines/>
        <w:widowControl w:val="0"/>
        <w:numPr>
          <w:ilvl w:val="0"/>
          <w:numId w:val="6"/>
        </w:numPr>
        <w:ind w:left="567" w:hanging="567"/>
        <w:jc w:val="both"/>
        <w:rPr>
          <w:rFonts w:asciiTheme="minorBidi" w:hAnsiTheme="minorBidi" w:cstheme="minorBidi"/>
        </w:rPr>
      </w:pPr>
      <w:r w:rsidRPr="00757D68">
        <w:rPr>
          <w:b/>
          <w:bCs/>
        </w:rPr>
        <w:lastRenderedPageBreak/>
        <w:t>Thematic initiatives on living heritage and sustainable development</w:t>
      </w:r>
      <w:r w:rsidRPr="00757D68">
        <w:t xml:space="preserve">: </w:t>
      </w:r>
      <w:r w:rsidR="00B37FB3" w:rsidRPr="00757D68">
        <w:t xml:space="preserve">The Secretariat advanced </w:t>
      </w:r>
      <w:r w:rsidR="00ED4028" w:rsidRPr="00757D68">
        <w:t xml:space="preserve">the three </w:t>
      </w:r>
      <w:r w:rsidRPr="00757D68">
        <w:t>thematic initiatives</w:t>
      </w:r>
      <w:r w:rsidR="00ED4028" w:rsidRPr="00757D68">
        <w:t xml:space="preserve"> (Decisions </w:t>
      </w:r>
      <w:hyperlink r:id="rId34" w:history="1">
        <w:r w:rsidR="00D00B40" w:rsidRPr="00757D68">
          <w:rPr>
            <w:rStyle w:val="Hyperlink"/>
          </w:rPr>
          <w:t>16.COM 5.b</w:t>
        </w:r>
      </w:hyperlink>
      <w:r w:rsidR="00D00B40" w:rsidRPr="00757D68">
        <w:rPr>
          <w:rStyle w:val="Hyperlink"/>
          <w:color w:val="auto"/>
          <w:u w:val="none"/>
        </w:rPr>
        <w:t xml:space="preserve"> </w:t>
      </w:r>
      <w:r w:rsidR="00ED4028" w:rsidRPr="00757D68">
        <w:rPr>
          <w:rStyle w:val="Hyperlink"/>
          <w:color w:val="auto"/>
          <w:u w:val="none"/>
        </w:rPr>
        <w:t>and</w:t>
      </w:r>
      <w:r w:rsidR="00ED4028" w:rsidRPr="00757D68">
        <w:t xml:space="preserve"> </w:t>
      </w:r>
      <w:hyperlink r:id="rId35" w:history="1">
        <w:r w:rsidR="00ED4028" w:rsidRPr="00757D68">
          <w:rPr>
            <w:rStyle w:val="Hyperlink"/>
          </w:rPr>
          <w:t>17.COM 13</w:t>
        </w:r>
      </w:hyperlink>
      <w:r w:rsidR="00ED4028" w:rsidRPr="00757D68">
        <w:rPr>
          <w:rStyle w:val="Hyperlink"/>
          <w:color w:val="auto"/>
          <w:u w:val="none"/>
        </w:rPr>
        <w:t>)</w:t>
      </w:r>
      <w:r w:rsidRPr="00757D68">
        <w:t xml:space="preserve"> </w:t>
      </w:r>
      <w:r w:rsidR="00160418" w:rsidRPr="00757D68">
        <w:t xml:space="preserve">related to </w:t>
      </w:r>
      <w:r w:rsidRPr="00757D68">
        <w:t xml:space="preserve">living heritage and </w:t>
      </w:r>
      <w:r w:rsidRPr="00757D68">
        <w:rPr>
          <w:rFonts w:asciiTheme="minorBidi" w:hAnsiTheme="minorBidi" w:cstheme="minorBidi"/>
        </w:rPr>
        <w:t>sustainable</w:t>
      </w:r>
      <w:r w:rsidRPr="00757D68">
        <w:t xml:space="preserve"> development</w:t>
      </w:r>
      <w:r w:rsidR="00160418" w:rsidRPr="00757D68">
        <w:t xml:space="preserve">. These efforts included launching </w:t>
      </w:r>
      <w:r w:rsidR="00ED4028" w:rsidRPr="00757D68">
        <w:t>global surveys</w:t>
      </w:r>
      <w:r w:rsidR="00B37FB3" w:rsidRPr="00757D68">
        <w:t>,</w:t>
      </w:r>
      <w:r w:rsidR="00ED4028" w:rsidRPr="00757D68">
        <w:t xml:space="preserve"> </w:t>
      </w:r>
      <w:r w:rsidR="00160418" w:rsidRPr="00757D68">
        <w:t>identifying</w:t>
      </w:r>
      <w:r w:rsidR="00ED4028" w:rsidRPr="00757D68">
        <w:t xml:space="preserve"> experts</w:t>
      </w:r>
      <w:r w:rsidR="00160418" w:rsidRPr="00757D68">
        <w:t xml:space="preserve"> for </w:t>
      </w:r>
      <w:r w:rsidR="00ED4028" w:rsidRPr="00757D68">
        <w:t xml:space="preserve">the establishment of peer review panels and </w:t>
      </w:r>
      <w:r w:rsidR="00160418" w:rsidRPr="00757D68">
        <w:t>developing</w:t>
      </w:r>
      <w:r w:rsidR="00ED4028" w:rsidRPr="00757D68">
        <w:t xml:space="preserve"> case studies. </w:t>
      </w:r>
      <w:r w:rsidR="00060F39" w:rsidRPr="00757D68">
        <w:t xml:space="preserve">Significant progress was achieved towards an enhanced understanding of </w:t>
      </w:r>
      <w:r w:rsidR="00A41F90" w:rsidRPr="00757D68">
        <w:t>‘</w:t>
      </w:r>
      <w:r w:rsidR="00060F39" w:rsidRPr="00757D68">
        <w:t>the economic dimensions of safeguarding intangible cultural heritage</w:t>
      </w:r>
      <w:r w:rsidR="00A41F90" w:rsidRPr="00757D68">
        <w:t>’</w:t>
      </w:r>
      <w:r w:rsidR="00060F39" w:rsidRPr="00757D68">
        <w:t xml:space="preserve">, </w:t>
      </w:r>
      <w:r w:rsidR="00160418" w:rsidRPr="00757D68">
        <w:t xml:space="preserve">notably </w:t>
      </w:r>
      <w:r w:rsidR="00D00B40" w:rsidRPr="00757D68">
        <w:t xml:space="preserve">through </w:t>
      </w:r>
      <w:r w:rsidR="00060F39" w:rsidRPr="00757D68">
        <w:t>the organization of a category VI expert meeting</w:t>
      </w:r>
      <w:r w:rsidR="004C24C8" w:rsidRPr="00757D68">
        <w:t>.</w:t>
      </w:r>
      <w:r w:rsidR="00060F39" w:rsidRPr="00757D68">
        <w:t xml:space="preserve"> </w:t>
      </w:r>
      <w:r w:rsidR="00B37FB3" w:rsidRPr="00757D68">
        <w:t xml:space="preserve">Steady </w:t>
      </w:r>
      <w:r w:rsidR="00060F39" w:rsidRPr="00757D68">
        <w:t xml:space="preserve">progress </w:t>
      </w:r>
      <w:r w:rsidR="00B37FB3" w:rsidRPr="00757D68">
        <w:t xml:space="preserve">was </w:t>
      </w:r>
      <w:r w:rsidR="00856909" w:rsidRPr="00757D68">
        <w:t>also made</w:t>
      </w:r>
      <w:r w:rsidR="00060F39" w:rsidRPr="00757D68">
        <w:t xml:space="preserve"> </w:t>
      </w:r>
      <w:r w:rsidR="00160418" w:rsidRPr="00757D68">
        <w:t>in the area of</w:t>
      </w:r>
      <w:r w:rsidR="004C24C8" w:rsidRPr="00757D68">
        <w:t xml:space="preserve"> living heritage and climate change</w:t>
      </w:r>
      <w:r w:rsidR="00B37FB3" w:rsidRPr="00757D68">
        <w:t xml:space="preserve">, including </w:t>
      </w:r>
      <w:r w:rsidR="00160418" w:rsidRPr="00757D68">
        <w:t xml:space="preserve">through the development of </w:t>
      </w:r>
      <w:r w:rsidR="004C24C8" w:rsidRPr="00757D68">
        <w:t xml:space="preserve">a concept note </w:t>
      </w:r>
      <w:r w:rsidR="00160418" w:rsidRPr="00757D68">
        <w:t xml:space="preserve">that will </w:t>
      </w:r>
      <w:r w:rsidR="004C24C8" w:rsidRPr="00757D68">
        <w:t xml:space="preserve">provide an important basis for an expert meeting planned for 2024. </w:t>
      </w:r>
      <w:r w:rsidR="00B37FB3" w:rsidRPr="00757D68">
        <w:t xml:space="preserve">Similarly, </w:t>
      </w:r>
      <w:r w:rsidR="00372EAA" w:rsidRPr="00757D68">
        <w:t xml:space="preserve">ongoing </w:t>
      </w:r>
      <w:r w:rsidR="00B37FB3" w:rsidRPr="00757D68">
        <w:t xml:space="preserve">work on </w:t>
      </w:r>
      <w:r w:rsidR="00A41F90" w:rsidRPr="00757D68">
        <w:t>‘</w:t>
      </w:r>
      <w:r w:rsidR="00ED4028" w:rsidRPr="00757D68">
        <w:rPr>
          <w:color w:val="212121"/>
          <w:shd w:val="clear" w:color="auto" w:fill="FFFFFF"/>
        </w:rPr>
        <w:t>safeguarding intangible cultural heritage in urban contexts</w:t>
      </w:r>
      <w:r w:rsidR="00A41F90" w:rsidRPr="00757D68">
        <w:rPr>
          <w:color w:val="212121"/>
          <w:shd w:val="clear" w:color="auto" w:fill="FFFFFF"/>
        </w:rPr>
        <w:t>’</w:t>
      </w:r>
      <w:r w:rsidR="00372EAA" w:rsidRPr="00757D68">
        <w:rPr>
          <w:color w:val="212121"/>
          <w:shd w:val="clear" w:color="auto" w:fill="FFFFFF"/>
        </w:rPr>
        <w:t xml:space="preserve"> </w:t>
      </w:r>
      <w:r w:rsidR="00B37FB3" w:rsidRPr="00757D68">
        <w:rPr>
          <w:color w:val="212121"/>
          <w:shd w:val="clear" w:color="auto" w:fill="FFFFFF"/>
        </w:rPr>
        <w:t>was complemented by</w:t>
      </w:r>
      <w:r w:rsidR="00800C37" w:rsidRPr="00757D68">
        <w:t xml:space="preserve"> the </w:t>
      </w:r>
      <w:r w:rsidR="00372EAA" w:rsidRPr="00757D68">
        <w:t xml:space="preserve">development </w:t>
      </w:r>
      <w:r w:rsidR="00800C37" w:rsidRPr="00757D68">
        <w:t>of new capacity-building materials to be piloted in</w:t>
      </w:r>
      <w:r w:rsidR="004C77C1" w:rsidRPr="00757D68">
        <w:t xml:space="preserve"> three cities in</w:t>
      </w:r>
      <w:r w:rsidR="00800C37" w:rsidRPr="00757D68">
        <w:t xml:space="preserve"> Latin America </w:t>
      </w:r>
      <w:r w:rsidR="00B37FB3" w:rsidRPr="00757D68">
        <w:t>with</w:t>
      </w:r>
      <w:r w:rsidR="00800C37" w:rsidRPr="00757D68">
        <w:t xml:space="preserve"> the support </w:t>
      </w:r>
      <w:r w:rsidR="00722947" w:rsidRPr="00757D68">
        <w:t xml:space="preserve">of </w:t>
      </w:r>
      <w:r w:rsidR="007F7E36" w:rsidRPr="00757D68">
        <w:t xml:space="preserve">the </w:t>
      </w:r>
      <w:r w:rsidR="007F7E36" w:rsidRPr="00757D68">
        <w:rPr>
          <w:bCs/>
        </w:rPr>
        <w:t>Kingdom of</w:t>
      </w:r>
      <w:r w:rsidR="00800C37" w:rsidRPr="00757D68">
        <w:t xml:space="preserve"> Saudi Arabia.</w:t>
      </w:r>
      <w:r w:rsidR="00722947" w:rsidRPr="00757D68">
        <w:t xml:space="preserve"> </w:t>
      </w:r>
      <w:r w:rsidRPr="00757D68">
        <w:t>An update on the</w:t>
      </w:r>
      <w:r w:rsidR="00800C37" w:rsidRPr="00757D68">
        <w:t xml:space="preserve"> thematic </w:t>
      </w:r>
      <w:r w:rsidRPr="00757D68">
        <w:t xml:space="preserve">initiatives is presented to </w:t>
      </w:r>
      <w:r w:rsidR="005E4030" w:rsidRPr="00757D68">
        <w:t>the</w:t>
      </w:r>
      <w:r w:rsidR="004C24C8" w:rsidRPr="00757D68">
        <w:t xml:space="preserve"> present session of the</w:t>
      </w:r>
      <w:r w:rsidRPr="00757D68">
        <w:t xml:space="preserve"> Committee (</w:t>
      </w:r>
      <w:r w:rsidRPr="00EA2CF4">
        <w:t>document </w:t>
      </w:r>
      <w:hyperlink r:id="rId36" w:history="1">
        <w:r w:rsidRPr="00EA2CF4">
          <w:rPr>
            <w:rStyle w:val="Hyperlink"/>
            <w:rFonts w:cs="Arial"/>
          </w:rPr>
          <w:t>LHE/23/18.COM/12</w:t>
        </w:r>
      </w:hyperlink>
      <w:r w:rsidRPr="00EA2CF4">
        <w:t>).</w:t>
      </w:r>
    </w:p>
    <w:p w14:paraId="55A286F1" w14:textId="45F0791E" w:rsidR="00EB6362" w:rsidRPr="00757D68" w:rsidRDefault="00EB6362" w:rsidP="00A16527">
      <w:pPr>
        <w:pStyle w:val="GAPara"/>
        <w:widowControl w:val="0"/>
        <w:numPr>
          <w:ilvl w:val="0"/>
          <w:numId w:val="6"/>
        </w:numPr>
        <w:ind w:left="567" w:hanging="567"/>
        <w:jc w:val="both"/>
        <w:rPr>
          <w:rFonts w:asciiTheme="minorBidi" w:hAnsiTheme="minorBidi" w:cstheme="minorBidi"/>
        </w:rPr>
      </w:pPr>
      <w:r w:rsidRPr="00757D68">
        <w:rPr>
          <w:b/>
          <w:bCs/>
          <w:color w:val="212121"/>
          <w:shd w:val="clear" w:color="auto" w:fill="FFFFFF"/>
        </w:rPr>
        <w:t>Non</w:t>
      </w:r>
      <w:r w:rsidRPr="00757D68">
        <w:rPr>
          <w:rFonts w:asciiTheme="minorBidi" w:hAnsiTheme="minorBidi" w:cstheme="minorBidi"/>
          <w:b/>
          <w:bCs/>
        </w:rPr>
        <w:t>-governmental organizations</w:t>
      </w:r>
      <w:r w:rsidRPr="00757D68">
        <w:rPr>
          <w:rFonts w:asciiTheme="minorBidi" w:hAnsiTheme="minorBidi" w:cstheme="minorBidi"/>
        </w:rPr>
        <w:t xml:space="preserve">: </w:t>
      </w:r>
      <w:r w:rsidR="00372EAA" w:rsidRPr="00757D68">
        <w:rPr>
          <w:rFonts w:asciiTheme="minorBidi" w:hAnsiTheme="minorBidi" w:cstheme="minorBidi"/>
        </w:rPr>
        <w:t xml:space="preserve">The </w:t>
      </w:r>
      <w:r w:rsidRPr="00757D68">
        <w:rPr>
          <w:rFonts w:asciiTheme="minorBidi" w:hAnsiTheme="minorBidi" w:cstheme="minorBidi"/>
        </w:rPr>
        <w:t xml:space="preserve">Secretariat treated </w:t>
      </w:r>
      <w:r w:rsidR="00372EAA" w:rsidRPr="00757D68">
        <w:rPr>
          <w:rFonts w:asciiTheme="minorBidi" w:hAnsiTheme="minorBidi" w:cstheme="minorBidi"/>
        </w:rPr>
        <w:t xml:space="preserve">seventy-three </w:t>
      </w:r>
      <w:r w:rsidRPr="00757D68">
        <w:rPr>
          <w:rFonts w:asciiTheme="minorBidi" w:hAnsiTheme="minorBidi" w:cstheme="minorBidi"/>
        </w:rPr>
        <w:t xml:space="preserve">accreditation requests submitted by applicant NGOs </w:t>
      </w:r>
      <w:r w:rsidR="00372EAA" w:rsidRPr="00757D68">
        <w:rPr>
          <w:rFonts w:asciiTheme="minorBidi" w:hAnsiTheme="minorBidi" w:cstheme="minorBidi"/>
        </w:rPr>
        <w:t>for</w:t>
      </w:r>
      <w:r w:rsidRPr="00757D68">
        <w:rPr>
          <w:rFonts w:asciiTheme="minorBidi" w:hAnsiTheme="minorBidi" w:cstheme="minorBidi"/>
        </w:rPr>
        <w:t xml:space="preserve"> the 2024 accreditation cycle</w:t>
      </w:r>
      <w:r w:rsidR="00372EAA" w:rsidRPr="00757D68">
        <w:rPr>
          <w:rFonts w:asciiTheme="minorBidi" w:hAnsiTheme="minorBidi" w:cstheme="minorBidi"/>
        </w:rPr>
        <w:t xml:space="preserve">, and processed </w:t>
      </w:r>
      <w:r w:rsidR="00D00B40" w:rsidRPr="00757D68">
        <w:rPr>
          <w:rFonts w:asciiTheme="minorBidi" w:hAnsiTheme="minorBidi" w:cstheme="minorBidi"/>
        </w:rPr>
        <w:t xml:space="preserve">the quadrennial renewal of </w:t>
      </w:r>
      <w:r w:rsidR="00372EAA" w:rsidRPr="00757D68">
        <w:t>ninety-one </w:t>
      </w:r>
      <w:r w:rsidRPr="00757D68">
        <w:rPr>
          <w:rFonts w:asciiTheme="minorBidi" w:hAnsiTheme="minorBidi" w:cstheme="minorBidi"/>
        </w:rPr>
        <w:t>NGOs</w:t>
      </w:r>
      <w:r w:rsidR="00372EAA" w:rsidRPr="00757D68">
        <w:rPr>
          <w:rFonts w:asciiTheme="minorBidi" w:hAnsiTheme="minorBidi" w:cstheme="minorBidi"/>
        </w:rPr>
        <w:t xml:space="preserve"> that were</w:t>
      </w:r>
      <w:r w:rsidRPr="00757D68">
        <w:rPr>
          <w:rFonts w:asciiTheme="minorBidi" w:hAnsiTheme="minorBidi" w:cstheme="minorBidi"/>
        </w:rPr>
        <w:t xml:space="preserve"> accredited in 2010, 2014 and 2018, </w:t>
      </w:r>
      <w:r w:rsidR="00372EAA" w:rsidRPr="00757D68">
        <w:rPr>
          <w:rFonts w:asciiTheme="minorBidi" w:hAnsiTheme="minorBidi" w:cstheme="minorBidi"/>
        </w:rPr>
        <w:t xml:space="preserve">and </w:t>
      </w:r>
      <w:r w:rsidRPr="00757D68">
        <w:rPr>
          <w:rFonts w:asciiTheme="minorBidi" w:hAnsiTheme="minorBidi" w:cstheme="minorBidi"/>
        </w:rPr>
        <w:t xml:space="preserve">whose accreditation is due </w:t>
      </w:r>
      <w:r w:rsidR="00372EAA" w:rsidRPr="00757D68">
        <w:rPr>
          <w:rFonts w:asciiTheme="minorBidi" w:hAnsiTheme="minorBidi" w:cstheme="minorBidi"/>
        </w:rPr>
        <w:t>for</w:t>
      </w:r>
      <w:r w:rsidRPr="00757D68">
        <w:rPr>
          <w:rFonts w:asciiTheme="minorBidi" w:hAnsiTheme="minorBidi" w:cstheme="minorBidi"/>
        </w:rPr>
        <w:t xml:space="preserve"> review by the present session of the Committee. In line with Resolution </w:t>
      </w:r>
      <w:hyperlink r:id="rId37" w:history="1">
        <w:r w:rsidRPr="00757D68">
          <w:rPr>
            <w:rStyle w:val="Hyperlink"/>
            <w:rFonts w:asciiTheme="minorBidi" w:hAnsiTheme="minorBidi" w:cstheme="minorBidi"/>
          </w:rPr>
          <w:t>9.GA 7</w:t>
        </w:r>
      </w:hyperlink>
      <w:r w:rsidRPr="00757D68">
        <w:rPr>
          <w:rFonts w:asciiTheme="minorBidi" w:hAnsiTheme="minorBidi" w:cstheme="minorBidi"/>
        </w:rPr>
        <w:t xml:space="preserve">, the Secretariat sought the cooperation from UNESCO Field Offices in the assessment of the new accreditation requests and </w:t>
      </w:r>
      <w:r w:rsidRPr="00757D68">
        <w:t xml:space="preserve">quadrennial </w:t>
      </w:r>
      <w:r w:rsidRPr="00757D68">
        <w:rPr>
          <w:rFonts w:asciiTheme="minorBidi" w:hAnsiTheme="minorBidi" w:cstheme="minorBidi"/>
        </w:rPr>
        <w:t xml:space="preserve">reports. </w:t>
      </w:r>
      <w:r w:rsidRPr="00757D68">
        <w:t xml:space="preserve">The outcome recommendations are presented for examination by the </w:t>
      </w:r>
      <w:r w:rsidR="00372EAA" w:rsidRPr="00757D68">
        <w:t xml:space="preserve">present session of the </w:t>
      </w:r>
      <w:r w:rsidRPr="00757D68">
        <w:t>Committee</w:t>
      </w:r>
      <w:r w:rsidR="00856909" w:rsidRPr="00757D68">
        <w:t xml:space="preserve"> (</w:t>
      </w:r>
      <w:r w:rsidR="00856909" w:rsidRPr="00850670">
        <w:t xml:space="preserve">document </w:t>
      </w:r>
      <w:hyperlink r:id="rId38" w:history="1">
        <w:r w:rsidR="00856909" w:rsidRPr="00850670">
          <w:rPr>
            <w:rStyle w:val="Hyperlink"/>
            <w:rFonts w:cs="Arial"/>
          </w:rPr>
          <w:t>LHE/23/18.COM/16</w:t>
        </w:r>
      </w:hyperlink>
      <w:r w:rsidR="00856909" w:rsidRPr="00850670">
        <w:t>)</w:t>
      </w:r>
      <w:r w:rsidRPr="00850670">
        <w:t>.</w:t>
      </w:r>
    </w:p>
    <w:p w14:paraId="58B1237E" w14:textId="03E185B8" w:rsidR="00F76634" w:rsidRPr="00757D68" w:rsidRDefault="008B6BEA" w:rsidP="00F76634">
      <w:pPr>
        <w:pStyle w:val="GAPara"/>
        <w:widowControl w:val="0"/>
        <w:numPr>
          <w:ilvl w:val="0"/>
          <w:numId w:val="6"/>
        </w:numPr>
        <w:ind w:left="567" w:hanging="567"/>
        <w:jc w:val="both"/>
      </w:pPr>
      <w:r w:rsidRPr="00757D68">
        <w:rPr>
          <w:b/>
          <w:bCs/>
        </w:rPr>
        <w:t>Knowledge management services</w:t>
      </w:r>
      <w:r w:rsidR="00D57FE1" w:rsidRPr="00757D68">
        <w:t>:</w:t>
      </w:r>
      <w:r w:rsidR="00D57FE1" w:rsidRPr="00757D68">
        <w:rPr>
          <w:rFonts w:asciiTheme="minorBidi" w:hAnsiTheme="minorBidi" w:cstheme="minorBidi"/>
          <w:bCs/>
        </w:rPr>
        <w:t xml:space="preserve"> </w:t>
      </w:r>
      <w:r w:rsidR="00D57FE1" w:rsidRPr="00757D68">
        <w:t xml:space="preserve">Access to online platforms </w:t>
      </w:r>
      <w:r w:rsidR="00841DC6" w:rsidRPr="00757D68">
        <w:t>were</w:t>
      </w:r>
      <w:r w:rsidR="00D57FE1" w:rsidRPr="00757D68">
        <w:t xml:space="preserve"> provided to the designated</w:t>
      </w:r>
      <w:r w:rsidR="00B8424A" w:rsidRPr="00757D68">
        <w:t xml:space="preserve"> country</w:t>
      </w:r>
      <w:r w:rsidR="00D57FE1" w:rsidRPr="00757D68">
        <w:t xml:space="preserve"> focal points for periodic reporting</w:t>
      </w:r>
      <w:r w:rsidR="00C833BA" w:rsidRPr="00757D68">
        <w:t>,</w:t>
      </w:r>
      <w:r w:rsidR="00D57FE1" w:rsidRPr="00757D68">
        <w:t xml:space="preserve"> </w:t>
      </w:r>
      <w:r w:rsidR="00C833BA" w:rsidRPr="00757D68">
        <w:t>and new workflows</w:t>
      </w:r>
      <w:r w:rsidR="00840A6A" w:rsidRPr="00757D68">
        <w:t xml:space="preserve"> </w:t>
      </w:r>
      <w:r w:rsidR="00C833BA" w:rsidRPr="00757D68">
        <w:t xml:space="preserve">were </w:t>
      </w:r>
      <w:r w:rsidR="00F12B5D" w:rsidRPr="00757D68">
        <w:t>updated and improved</w:t>
      </w:r>
      <w:r w:rsidR="00C833BA" w:rsidRPr="00757D68">
        <w:t xml:space="preserve"> to reflect </w:t>
      </w:r>
      <w:r w:rsidR="007C182C" w:rsidRPr="00757D68">
        <w:t xml:space="preserve">the </w:t>
      </w:r>
      <w:r w:rsidR="006370B7" w:rsidRPr="00757D68">
        <w:t xml:space="preserve">statutory </w:t>
      </w:r>
      <w:r w:rsidR="007C182C" w:rsidRPr="00757D68">
        <w:t>possibilit</w:t>
      </w:r>
      <w:r w:rsidR="001F6BF0" w:rsidRPr="00757D68">
        <w:t>ies introduced</w:t>
      </w:r>
      <w:r w:rsidR="007C182C" w:rsidRPr="00757D68">
        <w:t xml:space="preserve"> </w:t>
      </w:r>
      <w:r w:rsidR="00B8424A" w:rsidRPr="00757D68">
        <w:t xml:space="preserve">as a result </w:t>
      </w:r>
      <w:r w:rsidR="00C833BA" w:rsidRPr="00757D68">
        <w:t xml:space="preserve">of the </w:t>
      </w:r>
      <w:r w:rsidR="007C182C" w:rsidRPr="00757D68">
        <w:t>global reflection</w:t>
      </w:r>
      <w:r w:rsidR="00F12B5D" w:rsidRPr="00757D68">
        <w:t xml:space="preserve"> on the listing mechanisms, </w:t>
      </w:r>
      <w:r w:rsidR="00B8424A" w:rsidRPr="00757D68">
        <w:t xml:space="preserve">including </w:t>
      </w:r>
      <w:r w:rsidR="00F12B5D" w:rsidRPr="00757D68">
        <w:t xml:space="preserve">on </w:t>
      </w:r>
      <w:r w:rsidR="00B8424A" w:rsidRPr="00757D68">
        <w:t xml:space="preserve">both </w:t>
      </w:r>
      <w:r w:rsidR="00F12B5D" w:rsidRPr="00757D68">
        <w:t xml:space="preserve">the webpage and </w:t>
      </w:r>
      <w:r w:rsidR="00821450" w:rsidRPr="00757D68">
        <w:t>th</w:t>
      </w:r>
      <w:r w:rsidR="00171102" w:rsidRPr="00757D68">
        <w:t>e</w:t>
      </w:r>
      <w:r w:rsidR="00F12B5D" w:rsidRPr="00757D68">
        <w:t xml:space="preserve"> </w:t>
      </w:r>
      <w:r w:rsidR="00821450" w:rsidRPr="00757D68">
        <w:t xml:space="preserve">online </w:t>
      </w:r>
      <w:r w:rsidR="00171102" w:rsidRPr="00757D68">
        <w:t>monitoring interface</w:t>
      </w:r>
      <w:r w:rsidR="00B8424A" w:rsidRPr="00757D68">
        <w:t xml:space="preserve"> of the Evaluation Body</w:t>
      </w:r>
      <w:r w:rsidR="007C182C" w:rsidRPr="00757D68">
        <w:t xml:space="preserve">. </w:t>
      </w:r>
      <w:r w:rsidR="00D57FE1" w:rsidRPr="00757D68">
        <w:t>Moreover,</w:t>
      </w:r>
      <w:r w:rsidR="00F12B5D" w:rsidRPr="00757D68">
        <w:t xml:space="preserve"> </w:t>
      </w:r>
      <w:r w:rsidR="00D57B3B" w:rsidRPr="00757D68">
        <w:t>ongoing efforts to enhance</w:t>
      </w:r>
      <w:r w:rsidR="00F2500C" w:rsidRPr="00757D68">
        <w:t xml:space="preserve"> the </w:t>
      </w:r>
      <w:r w:rsidR="005467B4" w:rsidRPr="00757D68">
        <w:t>visualisation</w:t>
      </w:r>
      <w:r w:rsidR="00F2500C" w:rsidRPr="00757D68">
        <w:t xml:space="preserve"> </w:t>
      </w:r>
      <w:r w:rsidR="00D57FE1" w:rsidRPr="00757D68">
        <w:t xml:space="preserve">of accredited NGOs </w:t>
      </w:r>
      <w:r w:rsidR="00F2500C" w:rsidRPr="00757D68">
        <w:t>o</w:t>
      </w:r>
      <w:r w:rsidR="00D57FE1" w:rsidRPr="00757D68">
        <w:t xml:space="preserve">n the webpage </w:t>
      </w:r>
      <w:r w:rsidR="00F2500C" w:rsidRPr="00757D68">
        <w:t>are</w:t>
      </w:r>
      <w:r w:rsidR="00891BB6" w:rsidRPr="00757D68">
        <w:t xml:space="preserve"> </w:t>
      </w:r>
      <w:r w:rsidR="006370B7" w:rsidRPr="00757D68">
        <w:t>underway</w:t>
      </w:r>
      <w:r w:rsidR="005467B4" w:rsidRPr="00757D68">
        <w:t xml:space="preserve"> to reflect</w:t>
      </w:r>
      <w:r w:rsidR="00891BB6" w:rsidRPr="00757D68">
        <w:t xml:space="preserve"> the results of </w:t>
      </w:r>
      <w:r w:rsidR="00D57FE1" w:rsidRPr="00757D68">
        <w:t>the mapping exercise</w:t>
      </w:r>
      <w:r w:rsidR="00891BB6" w:rsidRPr="00757D68">
        <w:t xml:space="preserve"> </w:t>
      </w:r>
      <w:r w:rsidR="00317EC1" w:rsidRPr="00757D68">
        <w:t xml:space="preserve">(Decision </w:t>
      </w:r>
      <w:hyperlink r:id="rId39" w:history="1">
        <w:r w:rsidR="00317EC1" w:rsidRPr="00757D68">
          <w:rPr>
            <w:rStyle w:val="Hyperlink"/>
            <w:rFonts w:asciiTheme="minorBidi" w:hAnsiTheme="minorBidi" w:cstheme="minorBidi"/>
          </w:rPr>
          <w:t>14.COM 15</w:t>
        </w:r>
      </w:hyperlink>
      <w:r w:rsidR="00317EC1" w:rsidRPr="00757D68">
        <w:t>)</w:t>
      </w:r>
      <w:r w:rsidR="00D57FE1" w:rsidRPr="00757D68">
        <w:t>.</w:t>
      </w:r>
      <w:r w:rsidR="00BD1A57" w:rsidRPr="00757D68">
        <w:t xml:space="preserve"> </w:t>
      </w:r>
      <w:r w:rsidR="00891BB6" w:rsidRPr="00757D68">
        <w:t>T</w:t>
      </w:r>
      <w:r w:rsidR="00171102" w:rsidRPr="00757D68">
        <w:rPr>
          <w:rFonts w:asciiTheme="minorBidi" w:hAnsiTheme="minorBidi"/>
        </w:rPr>
        <w:t>he Secretariat continued to work closely with UNESCO</w:t>
      </w:r>
      <w:r w:rsidR="00A41F90" w:rsidRPr="00757D68">
        <w:rPr>
          <w:rFonts w:asciiTheme="minorBidi" w:hAnsiTheme="minorBidi"/>
        </w:rPr>
        <w:t>’</w:t>
      </w:r>
      <w:r w:rsidR="00171102" w:rsidRPr="00757D68">
        <w:rPr>
          <w:rFonts w:asciiTheme="minorBidi" w:hAnsiTheme="minorBidi"/>
        </w:rPr>
        <w:t xml:space="preserve">s </w:t>
      </w:r>
      <w:r w:rsidR="00171102" w:rsidRPr="00757D68">
        <w:rPr>
          <w:rFonts w:asciiTheme="minorBidi" w:hAnsiTheme="minorBidi"/>
          <w:bCs/>
        </w:rPr>
        <w:t>Bureau of Digital Business Solutions (DBS)</w:t>
      </w:r>
      <w:r w:rsidR="00891BB6" w:rsidRPr="00757D68">
        <w:rPr>
          <w:rFonts w:asciiTheme="minorBidi" w:hAnsiTheme="minorBidi"/>
          <w:bCs/>
        </w:rPr>
        <w:t xml:space="preserve"> </w:t>
      </w:r>
      <w:r w:rsidR="00B8424A" w:rsidRPr="00757D68">
        <w:rPr>
          <w:rFonts w:asciiTheme="minorBidi" w:hAnsiTheme="minorBidi"/>
          <w:bCs/>
        </w:rPr>
        <w:t>to</w:t>
      </w:r>
      <w:r w:rsidR="00B8424A" w:rsidRPr="00757D68">
        <w:t xml:space="preserve"> </w:t>
      </w:r>
      <w:r w:rsidR="00751B75" w:rsidRPr="00757D68">
        <w:t>improve</w:t>
      </w:r>
      <w:r w:rsidR="00B8424A" w:rsidRPr="00757D68">
        <w:t xml:space="preserve"> </w:t>
      </w:r>
      <w:r w:rsidR="006370B7" w:rsidRPr="00757D68">
        <w:t xml:space="preserve">the </w:t>
      </w:r>
      <w:r w:rsidR="00751B75" w:rsidRPr="00757D68">
        <w:t xml:space="preserve">performance and functionality of existing </w:t>
      </w:r>
      <w:r w:rsidR="00891BB6" w:rsidRPr="00757D68">
        <w:t>digital tools</w:t>
      </w:r>
      <w:r w:rsidR="006370B7" w:rsidRPr="00757D68">
        <w:t>.</w:t>
      </w:r>
      <w:bookmarkStart w:id="2" w:name="_Hlk115978517"/>
    </w:p>
    <w:p w14:paraId="5DA3989C" w14:textId="2A637537" w:rsidR="00E976CA" w:rsidRPr="00757D68" w:rsidRDefault="00E976CA" w:rsidP="00E976CA">
      <w:pPr>
        <w:pStyle w:val="GAPara"/>
        <w:widowControl w:val="0"/>
        <w:numPr>
          <w:ilvl w:val="0"/>
          <w:numId w:val="6"/>
        </w:numPr>
        <w:ind w:left="567" w:hanging="567"/>
        <w:jc w:val="both"/>
        <w:rPr>
          <w:rFonts w:asciiTheme="minorBidi" w:hAnsiTheme="minorBidi" w:cstheme="minorBidi"/>
        </w:rPr>
      </w:pPr>
      <w:r w:rsidRPr="00757D68">
        <w:rPr>
          <w:rFonts w:asciiTheme="minorBidi" w:hAnsiTheme="minorBidi" w:cstheme="minorBidi"/>
          <w:b/>
          <w:bCs/>
        </w:rPr>
        <w:t>Twentieth anniversary</w:t>
      </w:r>
      <w:r w:rsidRPr="00757D68">
        <w:rPr>
          <w:rFonts w:asciiTheme="minorBidi" w:hAnsiTheme="minorBidi" w:cstheme="minorBidi"/>
        </w:rPr>
        <w:t xml:space="preserve">: In line with Resolution </w:t>
      </w:r>
      <w:hyperlink r:id="rId40" w:history="1">
        <w:r w:rsidRPr="00757D68">
          <w:rPr>
            <w:rStyle w:val="Hyperlink"/>
            <w:rFonts w:asciiTheme="minorBidi" w:hAnsiTheme="minorBidi" w:cstheme="minorBidi"/>
          </w:rPr>
          <w:t>9.GA 13</w:t>
        </w:r>
      </w:hyperlink>
      <w:r w:rsidRPr="00757D68">
        <w:rPr>
          <w:rFonts w:asciiTheme="minorBidi" w:hAnsiTheme="minorBidi" w:cstheme="minorBidi"/>
        </w:rPr>
        <w:t xml:space="preserve"> by the ninth session of the General Assembly, </w:t>
      </w:r>
      <w:r w:rsidR="00A861C4" w:rsidRPr="00757D68">
        <w:rPr>
          <w:rFonts w:asciiTheme="minorBidi" w:hAnsiTheme="minorBidi" w:cstheme="minorBidi"/>
        </w:rPr>
        <w:t xml:space="preserve">the </w:t>
      </w:r>
      <w:r w:rsidR="009509F7" w:rsidRPr="00757D68">
        <w:rPr>
          <w:rFonts w:asciiTheme="minorBidi" w:hAnsiTheme="minorBidi" w:cstheme="minorBidi"/>
          <w:b/>
          <w:bCs/>
        </w:rPr>
        <w:t>‘</w:t>
      </w:r>
      <w:r w:rsidR="009509F7" w:rsidRPr="00757D68">
        <w:rPr>
          <w:rStyle w:val="Strong"/>
          <w:b w:val="0"/>
          <w:bCs w:val="0"/>
          <w:color w:val="000000"/>
          <w:shd w:val="clear" w:color="auto" w:fill="FFFFFF"/>
        </w:rPr>
        <w:t>We Are #LivingHeritage</w:t>
      </w:r>
      <w:r w:rsidR="00A861C4" w:rsidRPr="00757D68">
        <w:rPr>
          <w:rStyle w:val="Strong"/>
          <w:b w:val="0"/>
          <w:bCs w:val="0"/>
          <w:color w:val="000000"/>
          <w:shd w:val="clear" w:color="auto" w:fill="FFFFFF"/>
        </w:rPr>
        <w:t>’</w:t>
      </w:r>
      <w:r w:rsidR="00A861C4" w:rsidRPr="00757D68">
        <w:rPr>
          <w:b/>
          <w:bCs/>
          <w:color w:val="000000"/>
          <w:shd w:val="clear" w:color="auto" w:fill="FFFFFF"/>
        </w:rPr>
        <w:t xml:space="preserve"> </w:t>
      </w:r>
      <w:r w:rsidR="00A861C4" w:rsidRPr="00757D68">
        <w:rPr>
          <w:rFonts w:asciiTheme="minorBidi" w:hAnsiTheme="minorBidi" w:cstheme="minorBidi"/>
        </w:rPr>
        <w:t>global campaign</w:t>
      </w:r>
      <w:r w:rsidR="00A861C4" w:rsidRPr="00757D68">
        <w:rPr>
          <w:b/>
          <w:bCs/>
          <w:color w:val="000000"/>
          <w:shd w:val="clear" w:color="auto" w:fill="FFFFFF"/>
        </w:rPr>
        <w:t xml:space="preserve"> </w:t>
      </w:r>
      <w:r w:rsidRPr="00757D68">
        <w:t>was launched</w:t>
      </w:r>
      <w:r w:rsidRPr="00757D68">
        <w:rPr>
          <w:rFonts w:asciiTheme="minorBidi" w:hAnsiTheme="minorBidi" w:cstheme="minorBidi"/>
        </w:rPr>
        <w:t xml:space="preserve"> in early 2023 to celebrate the anniversary of the Convention</w:t>
      </w:r>
      <w:r w:rsidR="00FC0097" w:rsidRPr="00757D68">
        <w:rPr>
          <w:rFonts w:asciiTheme="minorBidi" w:hAnsiTheme="minorBidi" w:cstheme="minorBidi"/>
        </w:rPr>
        <w:t>. The anniversary was also celebrated</w:t>
      </w:r>
      <w:r w:rsidR="009509F7" w:rsidRPr="00757D68">
        <w:rPr>
          <w:rFonts w:asciiTheme="minorBidi" w:hAnsiTheme="minorBidi" w:cstheme="minorBidi"/>
        </w:rPr>
        <w:t xml:space="preserve"> </w:t>
      </w:r>
      <w:r w:rsidR="00FC0097" w:rsidRPr="00757D68">
        <w:rPr>
          <w:rFonts w:asciiTheme="minorBidi" w:hAnsiTheme="minorBidi" w:cstheme="minorBidi"/>
        </w:rPr>
        <w:t xml:space="preserve">through </w:t>
      </w:r>
      <w:r w:rsidR="009509F7" w:rsidRPr="00757D68">
        <w:rPr>
          <w:rFonts w:asciiTheme="minorBidi" w:hAnsiTheme="minorBidi" w:cstheme="minorBidi"/>
        </w:rPr>
        <w:t>over 120 activities organized at local, national and regional levels.</w:t>
      </w:r>
      <w:r w:rsidRPr="00757D68">
        <w:rPr>
          <w:rFonts w:asciiTheme="minorBidi" w:hAnsiTheme="minorBidi" w:cstheme="minorBidi"/>
        </w:rPr>
        <w:t xml:space="preserve"> </w:t>
      </w:r>
      <w:r w:rsidR="009509F7" w:rsidRPr="00757D68">
        <w:rPr>
          <w:rFonts w:asciiTheme="minorBidi" w:hAnsiTheme="minorBidi" w:cstheme="minorBidi"/>
        </w:rPr>
        <w:t xml:space="preserve">As regards the initiatives by the Secretariat, the celebration was supported by social media </w:t>
      </w:r>
      <w:r w:rsidR="00A861C4" w:rsidRPr="00757D68">
        <w:rPr>
          <w:rFonts w:asciiTheme="minorBidi" w:hAnsiTheme="minorBidi" w:cstheme="minorBidi"/>
        </w:rPr>
        <w:t>campaigns</w:t>
      </w:r>
      <w:r w:rsidR="009509F7" w:rsidRPr="00757D68">
        <w:rPr>
          <w:rFonts w:asciiTheme="minorBidi" w:hAnsiTheme="minorBidi" w:cstheme="minorBidi"/>
        </w:rPr>
        <w:t>, exhibitions and other outreach initiatives</w:t>
      </w:r>
      <w:r w:rsidR="00FC0097" w:rsidRPr="00757D68">
        <w:rPr>
          <w:rFonts w:asciiTheme="minorBidi" w:hAnsiTheme="minorBidi" w:cstheme="minorBidi"/>
        </w:rPr>
        <w:t xml:space="preserve"> such as photo exhibitions</w:t>
      </w:r>
      <w:r w:rsidR="009509F7" w:rsidRPr="00757D68">
        <w:rPr>
          <w:rFonts w:asciiTheme="minorBidi" w:hAnsiTheme="minorBidi" w:cstheme="minorBidi"/>
        </w:rPr>
        <w:t>. A highlight was a global meeting</w:t>
      </w:r>
      <w:r w:rsidR="00FC0097" w:rsidRPr="00757D68">
        <w:rPr>
          <w:rFonts w:asciiTheme="minorBidi" w:hAnsiTheme="minorBidi" w:cstheme="minorBidi"/>
        </w:rPr>
        <w:t xml:space="preserve"> that resulted in the </w:t>
      </w:r>
      <w:r w:rsidR="00EF276C" w:rsidRPr="00757D68">
        <w:rPr>
          <w:rFonts w:asciiTheme="minorBidi" w:hAnsiTheme="minorBidi"/>
        </w:rPr>
        <w:t>‘</w:t>
      </w:r>
      <w:hyperlink r:id="rId41" w:anchor=":~:text=Outlined%20during%20the%20celebration%20of,living%20heritage%20to%20ensure%20sustainable" w:history="1">
        <w:r w:rsidR="00EF276C" w:rsidRPr="00757D68">
          <w:rPr>
            <w:rStyle w:val="Hyperlink"/>
            <w:rFonts w:asciiTheme="minorBidi" w:hAnsiTheme="minorBidi" w:cs="Arial"/>
          </w:rPr>
          <w:t>Seoul Vision for the Future of Safeguarding Living Heritage for Sustainable Development and Peace</w:t>
        </w:r>
      </w:hyperlink>
      <w:r w:rsidR="00EF276C" w:rsidRPr="00757D68">
        <w:t>’</w:t>
      </w:r>
      <w:r w:rsidR="00FC0097" w:rsidRPr="00757D68">
        <w:rPr>
          <w:rFonts w:asciiTheme="minorBidi" w:hAnsiTheme="minorBidi" w:cstheme="minorBidi"/>
        </w:rPr>
        <w:t xml:space="preserve">, outlining the </w:t>
      </w:r>
      <w:r w:rsidR="00A861C4" w:rsidRPr="00757D68">
        <w:rPr>
          <w:rFonts w:asciiTheme="minorBidi" w:hAnsiTheme="minorBidi" w:cstheme="minorBidi"/>
        </w:rPr>
        <w:t xml:space="preserve">potential future </w:t>
      </w:r>
      <w:r w:rsidR="00FC0097" w:rsidRPr="00757D68">
        <w:rPr>
          <w:rFonts w:asciiTheme="minorBidi" w:hAnsiTheme="minorBidi" w:cstheme="minorBidi"/>
        </w:rPr>
        <w:t xml:space="preserve">directions </w:t>
      </w:r>
      <w:r w:rsidR="00A861C4" w:rsidRPr="00757D68">
        <w:rPr>
          <w:rFonts w:asciiTheme="minorBidi" w:hAnsiTheme="minorBidi" w:cstheme="minorBidi"/>
        </w:rPr>
        <w:t xml:space="preserve">of </w:t>
      </w:r>
      <w:r w:rsidR="00FC0097" w:rsidRPr="00757D68">
        <w:rPr>
          <w:rFonts w:asciiTheme="minorBidi" w:hAnsiTheme="minorBidi" w:cstheme="minorBidi"/>
        </w:rPr>
        <w:t>the Convention</w:t>
      </w:r>
      <w:r w:rsidR="009509F7" w:rsidRPr="00757D68">
        <w:rPr>
          <w:rFonts w:asciiTheme="minorBidi" w:hAnsiTheme="minorBidi" w:cstheme="minorBidi"/>
        </w:rPr>
        <w:t xml:space="preserve">. </w:t>
      </w:r>
      <w:r w:rsidRPr="00757D68">
        <w:rPr>
          <w:rFonts w:asciiTheme="minorBidi" w:hAnsiTheme="minorBidi" w:cstheme="minorBidi"/>
        </w:rPr>
        <w:t xml:space="preserve">Further details are brought to the attention of the present </w:t>
      </w:r>
      <w:r w:rsidR="00A861C4" w:rsidRPr="00757D68">
        <w:rPr>
          <w:rFonts w:asciiTheme="minorBidi" w:hAnsiTheme="minorBidi" w:cstheme="minorBidi"/>
        </w:rPr>
        <w:t xml:space="preserve">session of the </w:t>
      </w:r>
      <w:r w:rsidRPr="00757D68">
        <w:rPr>
          <w:rFonts w:asciiTheme="minorBidi" w:hAnsiTheme="minorBidi" w:cstheme="minorBidi"/>
        </w:rPr>
        <w:t xml:space="preserve">Committee (see document </w:t>
      </w:r>
      <w:hyperlink r:id="rId42" w:history="1">
        <w:r w:rsidRPr="00850670">
          <w:rPr>
            <w:rStyle w:val="Hyperlink"/>
            <w:rFonts w:cstheme="minorBidi"/>
          </w:rPr>
          <w:t>LHE/23/18.COM/6</w:t>
        </w:r>
      </w:hyperlink>
      <w:r w:rsidRPr="00850670">
        <w:rPr>
          <w:rFonts w:asciiTheme="minorBidi" w:hAnsiTheme="minorBidi" w:cstheme="minorBidi"/>
        </w:rPr>
        <w:t>).</w:t>
      </w:r>
    </w:p>
    <w:p w14:paraId="27A58441" w14:textId="54755CF2" w:rsidR="00F76634" w:rsidRPr="00757D68" w:rsidRDefault="00F76634" w:rsidP="007474FC">
      <w:pPr>
        <w:pStyle w:val="COMPara"/>
        <w:widowControl w:val="0"/>
        <w:numPr>
          <w:ilvl w:val="0"/>
          <w:numId w:val="0"/>
        </w:numPr>
        <w:tabs>
          <w:tab w:val="left" w:pos="567"/>
        </w:tabs>
        <w:spacing w:before="240"/>
        <w:jc w:val="both"/>
        <w:rPr>
          <w:rFonts w:asciiTheme="minorBidi" w:hAnsiTheme="minorBidi" w:cstheme="minorBidi"/>
          <w:b/>
          <w:bCs/>
        </w:rPr>
      </w:pPr>
      <w:bookmarkStart w:id="3" w:name="_Hlk114585843"/>
      <w:r w:rsidRPr="00757D68">
        <w:rPr>
          <w:rFonts w:asciiTheme="minorBidi" w:hAnsiTheme="minorBidi" w:cstheme="minorBidi"/>
          <w:b/>
          <w:bCs/>
        </w:rPr>
        <w:t xml:space="preserve">II. </w:t>
      </w:r>
      <w:r w:rsidRPr="00757D68">
        <w:rPr>
          <w:rFonts w:asciiTheme="minorBidi" w:hAnsiTheme="minorBidi" w:cstheme="minorBidi"/>
          <w:b/>
          <w:bCs/>
        </w:rPr>
        <w:tab/>
        <w:t>Implementation of funding priorities of the Convention</w:t>
      </w:r>
    </w:p>
    <w:bookmarkEnd w:id="3"/>
    <w:p w14:paraId="3A82CCC1" w14:textId="4E6329BD" w:rsidR="00805C7E" w:rsidRPr="00757D68" w:rsidRDefault="00AE47FB" w:rsidP="00F76634">
      <w:pPr>
        <w:pStyle w:val="GAPara"/>
        <w:widowControl w:val="0"/>
        <w:numPr>
          <w:ilvl w:val="0"/>
          <w:numId w:val="6"/>
        </w:numPr>
        <w:ind w:left="567" w:hanging="567"/>
        <w:jc w:val="both"/>
      </w:pPr>
      <w:r w:rsidRPr="00757D68">
        <w:rPr>
          <w:b/>
          <w:bCs/>
        </w:rPr>
        <w:t>Strengthening</w:t>
      </w:r>
      <w:r w:rsidRPr="00757D68">
        <w:rPr>
          <w:rFonts w:asciiTheme="minorBidi" w:hAnsiTheme="minorBidi" w:cstheme="minorBidi"/>
          <w:b/>
          <w:bCs/>
        </w:rPr>
        <w:t xml:space="preserve"> </w:t>
      </w:r>
      <w:r w:rsidRPr="00757D68">
        <w:rPr>
          <w:b/>
          <w:bCs/>
        </w:rPr>
        <w:t>capacities</w:t>
      </w:r>
      <w:r w:rsidRPr="00757D68">
        <w:rPr>
          <w:rFonts w:asciiTheme="minorBidi" w:hAnsiTheme="minorBidi" w:cstheme="minorBidi"/>
          <w:b/>
          <w:bCs/>
        </w:rPr>
        <w:t xml:space="preserve"> to safeguard intangible cultural heritage</w:t>
      </w:r>
      <w:r w:rsidR="001C5A46" w:rsidRPr="00757D68">
        <w:rPr>
          <w:rFonts w:asciiTheme="minorBidi" w:hAnsiTheme="minorBidi" w:cstheme="minorBidi"/>
        </w:rPr>
        <w:t>:</w:t>
      </w:r>
      <w:r w:rsidR="009D30FA" w:rsidRPr="00757D68">
        <w:rPr>
          <w:rFonts w:asciiTheme="minorBidi" w:hAnsiTheme="minorBidi" w:cstheme="minorBidi"/>
        </w:rPr>
        <w:t xml:space="preserve"> </w:t>
      </w:r>
      <w:r w:rsidR="00FC0097" w:rsidRPr="00757D68">
        <w:rPr>
          <w:rFonts w:asciiTheme="minorBidi" w:hAnsiTheme="minorBidi" w:cstheme="minorBidi"/>
        </w:rPr>
        <w:t>W</w:t>
      </w:r>
      <w:r w:rsidR="006F321F" w:rsidRPr="00757D68">
        <w:rPr>
          <w:rFonts w:asciiTheme="minorBidi" w:hAnsiTheme="minorBidi" w:cstheme="minorBidi"/>
        </w:rPr>
        <w:t>ithin</w:t>
      </w:r>
      <w:r w:rsidR="006F321F" w:rsidRPr="00757D68">
        <w:rPr>
          <w:rFonts w:asciiTheme="minorBidi" w:hAnsiTheme="minorBidi" w:cstheme="minorBidi"/>
          <w:bCs/>
        </w:rPr>
        <w:t xml:space="preserve"> the scope of the first </w:t>
      </w:r>
      <w:r w:rsidR="006D2D4F" w:rsidRPr="00757D68">
        <w:rPr>
          <w:rFonts w:asciiTheme="minorBidi" w:hAnsiTheme="minorBidi" w:cstheme="minorBidi"/>
          <w:bCs/>
        </w:rPr>
        <w:t xml:space="preserve">funding </w:t>
      </w:r>
      <w:r w:rsidR="006F321F" w:rsidRPr="00757D68">
        <w:rPr>
          <w:rFonts w:asciiTheme="minorBidi" w:hAnsiTheme="minorBidi" w:cstheme="minorBidi"/>
          <w:bCs/>
        </w:rPr>
        <w:t xml:space="preserve">priority </w:t>
      </w:r>
      <w:r w:rsidR="00A41F90" w:rsidRPr="00757D68">
        <w:rPr>
          <w:rFonts w:asciiTheme="minorBidi" w:hAnsiTheme="minorBidi" w:cstheme="minorBidi"/>
          <w:bCs/>
        </w:rPr>
        <w:t>‘</w:t>
      </w:r>
      <w:r w:rsidR="006F321F" w:rsidRPr="00757D68">
        <w:rPr>
          <w:rFonts w:asciiTheme="minorBidi" w:hAnsiTheme="minorBidi" w:cstheme="minorBidi"/>
          <w:bCs/>
        </w:rPr>
        <w:t>Strengthening capacities to safeguard intangible cultural heritage using multi-modal approaches and contribute to sustainable development</w:t>
      </w:r>
      <w:r w:rsidR="00A41F90" w:rsidRPr="00757D68">
        <w:rPr>
          <w:rFonts w:asciiTheme="minorBidi" w:hAnsiTheme="minorBidi" w:cstheme="minorBidi"/>
          <w:bCs/>
        </w:rPr>
        <w:t>’</w:t>
      </w:r>
      <w:r w:rsidR="006F321F" w:rsidRPr="00757D68">
        <w:rPr>
          <w:rFonts w:asciiTheme="minorBidi" w:hAnsiTheme="minorBidi" w:cstheme="minorBidi"/>
          <w:bCs/>
        </w:rPr>
        <w:t xml:space="preserve"> (</w:t>
      </w:r>
      <w:r w:rsidR="007D4CC1" w:rsidRPr="00757D68">
        <w:t xml:space="preserve">Decision </w:t>
      </w:r>
      <w:hyperlink r:id="rId43" w:history="1">
        <w:r w:rsidR="007D4CC1" w:rsidRPr="00757D68">
          <w:rPr>
            <w:rStyle w:val="Hyperlink"/>
            <w:rFonts w:asciiTheme="minorBidi" w:hAnsiTheme="minorBidi" w:cstheme="minorBidi"/>
            <w:bCs/>
          </w:rPr>
          <w:t>16.</w:t>
        </w:r>
        <w:r w:rsidR="00A41F90" w:rsidRPr="00757D68">
          <w:rPr>
            <w:rStyle w:val="Hyperlink"/>
            <w:rFonts w:asciiTheme="minorBidi" w:hAnsiTheme="minorBidi" w:cstheme="minorBidi"/>
            <w:bCs/>
          </w:rPr>
          <w:t>COM </w:t>
        </w:r>
        <w:r w:rsidR="007D4CC1" w:rsidRPr="00757D68">
          <w:rPr>
            <w:rStyle w:val="Hyperlink"/>
            <w:rFonts w:asciiTheme="minorBidi" w:hAnsiTheme="minorBidi" w:cstheme="minorBidi"/>
            <w:bCs/>
          </w:rPr>
          <w:t>12</w:t>
        </w:r>
      </w:hyperlink>
      <w:r w:rsidR="006F321F" w:rsidRPr="00757D68">
        <w:rPr>
          <w:rFonts w:asciiTheme="minorBidi" w:hAnsiTheme="minorBidi" w:cstheme="minorBidi"/>
          <w:bCs/>
        </w:rPr>
        <w:t>)</w:t>
      </w:r>
      <w:r w:rsidR="00FC0097" w:rsidRPr="00757D68">
        <w:rPr>
          <w:rFonts w:asciiTheme="minorBidi" w:hAnsiTheme="minorBidi" w:cstheme="minorBidi"/>
          <w:bCs/>
        </w:rPr>
        <w:t>,</w:t>
      </w:r>
      <w:r w:rsidR="006F321F" w:rsidRPr="00757D68">
        <w:rPr>
          <w:rFonts w:asciiTheme="minorBidi" w:hAnsiTheme="minorBidi" w:cstheme="minorBidi"/>
          <w:bCs/>
        </w:rPr>
        <w:t xml:space="preserve"> </w:t>
      </w:r>
      <w:r w:rsidR="00A81930" w:rsidRPr="00757D68">
        <w:rPr>
          <w:rFonts w:asciiTheme="minorBidi" w:hAnsiTheme="minorBidi" w:cstheme="minorBidi"/>
        </w:rPr>
        <w:t>capacity-</w:t>
      </w:r>
      <w:r w:rsidR="009D30FA" w:rsidRPr="00757D68">
        <w:rPr>
          <w:rFonts w:asciiTheme="minorBidi" w:hAnsiTheme="minorBidi" w:cstheme="minorBidi"/>
        </w:rPr>
        <w:t xml:space="preserve">building and technical support </w:t>
      </w:r>
      <w:r w:rsidR="00A41F90" w:rsidRPr="00757D68">
        <w:rPr>
          <w:rFonts w:asciiTheme="minorBidi" w:hAnsiTheme="minorBidi" w:cstheme="minorBidi"/>
        </w:rPr>
        <w:t xml:space="preserve">were </w:t>
      </w:r>
      <w:r w:rsidR="006F321F" w:rsidRPr="00757D68">
        <w:rPr>
          <w:rFonts w:asciiTheme="minorBidi" w:hAnsiTheme="minorBidi" w:cstheme="minorBidi"/>
        </w:rPr>
        <w:t xml:space="preserve">provided </w:t>
      </w:r>
      <w:r w:rsidR="009D30FA" w:rsidRPr="00757D68">
        <w:rPr>
          <w:rFonts w:asciiTheme="minorBidi" w:hAnsiTheme="minorBidi" w:cstheme="minorBidi"/>
        </w:rPr>
        <w:t xml:space="preserve">to </w:t>
      </w:r>
      <w:r w:rsidR="00A41F90" w:rsidRPr="00757D68">
        <w:rPr>
          <w:rFonts w:asciiTheme="minorBidi" w:hAnsiTheme="minorBidi" w:cstheme="minorBidi"/>
        </w:rPr>
        <w:t>114</w:t>
      </w:r>
      <w:r w:rsidR="009D30FA" w:rsidRPr="00757D68">
        <w:rPr>
          <w:rFonts w:asciiTheme="minorBidi" w:hAnsiTheme="minorBidi" w:cstheme="minorBidi"/>
        </w:rPr>
        <w:t xml:space="preserve"> Member States, </w:t>
      </w:r>
      <w:r w:rsidR="00EE0610" w:rsidRPr="00757D68">
        <w:rPr>
          <w:rFonts w:asciiTheme="minorBidi" w:hAnsiTheme="minorBidi" w:cstheme="minorBidi"/>
        </w:rPr>
        <w:t>including</w:t>
      </w:r>
      <w:r w:rsidR="009D30FA" w:rsidRPr="00757D68">
        <w:rPr>
          <w:rFonts w:asciiTheme="minorBidi" w:hAnsiTheme="minorBidi" w:cstheme="minorBidi"/>
        </w:rPr>
        <w:t xml:space="preserve"> </w:t>
      </w:r>
      <w:r w:rsidR="003F7882" w:rsidRPr="00757D68">
        <w:rPr>
          <w:rFonts w:asciiTheme="minorBidi" w:hAnsiTheme="minorBidi" w:cstheme="minorBidi"/>
        </w:rPr>
        <w:t>thirty-two</w:t>
      </w:r>
      <w:r w:rsidR="009D30FA" w:rsidRPr="00757D68">
        <w:rPr>
          <w:rFonts w:asciiTheme="minorBidi" w:hAnsiTheme="minorBidi" w:cstheme="minorBidi"/>
        </w:rPr>
        <w:t xml:space="preserve"> in Africa and </w:t>
      </w:r>
      <w:r w:rsidR="003F7882" w:rsidRPr="00757D68">
        <w:rPr>
          <w:rFonts w:asciiTheme="minorBidi" w:hAnsiTheme="minorBidi" w:cstheme="minorBidi"/>
        </w:rPr>
        <w:t>twenty-five</w:t>
      </w:r>
      <w:r w:rsidR="009D30FA" w:rsidRPr="00757D68">
        <w:rPr>
          <w:rFonts w:asciiTheme="minorBidi" w:hAnsiTheme="minorBidi" w:cstheme="minorBidi"/>
        </w:rPr>
        <w:t xml:space="preserve"> SIDS to develop new or revised policies, strategies and programmes to safeguard living heritage. </w:t>
      </w:r>
      <w:r w:rsidR="00EB7E9D" w:rsidRPr="00757D68">
        <w:rPr>
          <w:rFonts w:asciiTheme="minorBidi" w:hAnsiTheme="minorBidi" w:cstheme="minorBidi"/>
        </w:rPr>
        <w:t>Of these</w:t>
      </w:r>
      <w:r w:rsidR="006F321F" w:rsidRPr="00757D68">
        <w:rPr>
          <w:rFonts w:asciiTheme="minorBidi" w:hAnsiTheme="minorBidi" w:cstheme="minorBidi"/>
        </w:rPr>
        <w:t xml:space="preserve">, </w:t>
      </w:r>
      <w:r w:rsidR="003549D0" w:rsidRPr="00757D68">
        <w:rPr>
          <w:rFonts w:asciiTheme="minorBidi" w:hAnsiTheme="minorBidi" w:cstheme="minorBidi"/>
        </w:rPr>
        <w:t xml:space="preserve">thirty-four </w:t>
      </w:r>
      <w:r w:rsidR="009D30FA" w:rsidRPr="00757D68">
        <w:t>countries (</w:t>
      </w:r>
      <w:r w:rsidR="003549D0" w:rsidRPr="00757D68">
        <w:t>eight</w:t>
      </w:r>
      <w:r w:rsidR="009D30FA" w:rsidRPr="00757D68">
        <w:t xml:space="preserve"> in Africa and </w:t>
      </w:r>
      <w:r w:rsidR="003549D0" w:rsidRPr="00757D68">
        <w:t>eleven</w:t>
      </w:r>
      <w:r w:rsidR="009D30FA" w:rsidRPr="00757D68">
        <w:t xml:space="preserve"> SIDS)</w:t>
      </w:r>
      <w:r w:rsidR="006F321F" w:rsidRPr="00757D68">
        <w:t xml:space="preserve"> </w:t>
      </w:r>
      <w:r w:rsidR="009D30FA" w:rsidRPr="00757D68">
        <w:t>initiated</w:t>
      </w:r>
      <w:r w:rsidR="006F321F" w:rsidRPr="00757D68">
        <w:t xml:space="preserve"> </w:t>
      </w:r>
      <w:r w:rsidR="009D30FA" w:rsidRPr="00757D68">
        <w:t xml:space="preserve">new programmes </w:t>
      </w:r>
      <w:r w:rsidR="00EE0610" w:rsidRPr="00757D68">
        <w:t xml:space="preserve">with the support of the Secretariat, </w:t>
      </w:r>
      <w:r w:rsidR="009D30FA" w:rsidRPr="00757D68">
        <w:t xml:space="preserve">focusing on the core </w:t>
      </w:r>
      <w:r w:rsidR="00A41F90" w:rsidRPr="00757D68">
        <w:t xml:space="preserve">safeguarding measures and thematic areas </w:t>
      </w:r>
      <w:r w:rsidR="009D30FA" w:rsidRPr="00757D68">
        <w:t xml:space="preserve">under </w:t>
      </w:r>
      <w:r w:rsidR="002B28B0" w:rsidRPr="00757D68">
        <w:t xml:space="preserve">the </w:t>
      </w:r>
      <w:r w:rsidR="009D30FA" w:rsidRPr="00757D68">
        <w:t>Convention</w:t>
      </w:r>
      <w:r w:rsidR="00FC0097" w:rsidRPr="00757D68">
        <w:t>.</w:t>
      </w:r>
    </w:p>
    <w:p w14:paraId="3F756F05" w14:textId="1052F808" w:rsidR="00C149BA" w:rsidRPr="00757D68" w:rsidRDefault="00185498" w:rsidP="00FC0097">
      <w:pPr>
        <w:pStyle w:val="GAPara"/>
        <w:widowControl w:val="0"/>
        <w:numPr>
          <w:ilvl w:val="0"/>
          <w:numId w:val="6"/>
        </w:numPr>
        <w:ind w:left="567" w:hanging="567"/>
        <w:jc w:val="both"/>
      </w:pPr>
      <w:r w:rsidRPr="00757D68">
        <w:rPr>
          <w:b/>
          <w:bCs/>
        </w:rPr>
        <w:t>Global network of facilitators</w:t>
      </w:r>
      <w:r w:rsidRPr="00757D68">
        <w:t xml:space="preserve">: </w:t>
      </w:r>
      <w:r w:rsidR="00837C99" w:rsidRPr="00757D68">
        <w:t>I</w:t>
      </w:r>
      <w:r w:rsidR="00C149BA" w:rsidRPr="00757D68">
        <w:t xml:space="preserve">n response to Recommendation 7 of the </w:t>
      </w:r>
      <w:hyperlink r:id="rId44" w:history="1">
        <w:r w:rsidR="00E1130E" w:rsidRPr="00757D68">
          <w:rPr>
            <w:rStyle w:val="Hyperlink"/>
            <w:rFonts w:cs="Arial"/>
          </w:rPr>
          <w:t xml:space="preserve">2021 </w:t>
        </w:r>
        <w:r w:rsidR="00C149BA" w:rsidRPr="00757D68">
          <w:rPr>
            <w:rStyle w:val="Hyperlink"/>
            <w:rFonts w:cs="Arial"/>
          </w:rPr>
          <w:t>IOS Evaluation</w:t>
        </w:r>
      </w:hyperlink>
      <w:r w:rsidR="00C149BA" w:rsidRPr="00757D68">
        <w:t xml:space="preserve">, </w:t>
      </w:r>
      <w:r w:rsidR="00F152DE" w:rsidRPr="00757D68">
        <w:t>the global network of facilitators</w:t>
      </w:r>
      <w:r w:rsidR="00C149BA" w:rsidRPr="00757D68">
        <w:t xml:space="preserve"> of the capacity-building programme</w:t>
      </w:r>
      <w:r w:rsidR="00F152DE" w:rsidRPr="00757D68">
        <w:t xml:space="preserve"> </w:t>
      </w:r>
      <w:r w:rsidR="00FC0097" w:rsidRPr="00757D68">
        <w:t xml:space="preserve">was extended to include </w:t>
      </w:r>
      <w:r w:rsidR="00A81930" w:rsidRPr="00757D68">
        <w:t xml:space="preserve">ninety-five </w:t>
      </w:r>
      <w:r w:rsidR="00F152DE" w:rsidRPr="00757D68">
        <w:t>new experts</w:t>
      </w:r>
      <w:r w:rsidR="00451567" w:rsidRPr="00757D68">
        <w:t xml:space="preserve"> (60% women)</w:t>
      </w:r>
      <w:r w:rsidR="00A81930" w:rsidRPr="00757D68">
        <w:t>,</w:t>
      </w:r>
      <w:r w:rsidR="00F152DE" w:rsidRPr="00757D68">
        <w:t xml:space="preserve"> bringing the regional representation of network members into </w:t>
      </w:r>
      <w:r w:rsidR="00814ABD" w:rsidRPr="00757D68">
        <w:t>balance. The Secretariat organized f</w:t>
      </w:r>
      <w:r w:rsidR="00F152DE" w:rsidRPr="00757D68">
        <w:t xml:space="preserve">our global </w:t>
      </w:r>
      <w:r w:rsidR="00451567" w:rsidRPr="00757D68">
        <w:t xml:space="preserve">orientation </w:t>
      </w:r>
      <w:r w:rsidR="00F152DE" w:rsidRPr="00757D68">
        <w:t>webinars for the new facilitators</w:t>
      </w:r>
      <w:r w:rsidR="008419AD" w:rsidRPr="00757D68">
        <w:t xml:space="preserve"> with the support of the International Training Centre for Intangible Cultural Heritage </w:t>
      </w:r>
      <w:r w:rsidR="008419AD" w:rsidRPr="00757D68">
        <w:lastRenderedPageBreak/>
        <w:t>in the Asia-Pacific Region (CRIHAP)</w:t>
      </w:r>
      <w:r w:rsidR="003D6494" w:rsidRPr="00757D68">
        <w:t>,</w:t>
      </w:r>
      <w:r w:rsidR="00F152DE" w:rsidRPr="00757D68">
        <w:t xml:space="preserve"> </w:t>
      </w:r>
      <w:r w:rsidR="003D6494" w:rsidRPr="00757D68">
        <w:t xml:space="preserve">which </w:t>
      </w:r>
      <w:r w:rsidR="008419AD" w:rsidRPr="00757D68">
        <w:t xml:space="preserve">kicked off a training programme for the new members in </w:t>
      </w:r>
      <w:r w:rsidR="00F152DE" w:rsidRPr="00757D68">
        <w:t>December 2022</w:t>
      </w:r>
      <w:r w:rsidR="00234777" w:rsidRPr="00757D68">
        <w:t xml:space="preserve">. </w:t>
      </w:r>
      <w:r w:rsidR="00814ABD" w:rsidRPr="00757D68">
        <w:t>The new programme is based on</w:t>
      </w:r>
      <w:r w:rsidR="00234777" w:rsidRPr="00757D68">
        <w:t xml:space="preserve"> a new strategy for regional, contextualised training on the implementation of the Convention </w:t>
      </w:r>
      <w:r w:rsidR="00814ABD" w:rsidRPr="00757D68">
        <w:t xml:space="preserve">for incoming members </w:t>
      </w:r>
      <w:r w:rsidR="00234777" w:rsidRPr="00757D68">
        <w:t xml:space="preserve">and is being implemented in all regions in cooperation with the </w:t>
      </w:r>
      <w:r w:rsidR="00AE07A4" w:rsidRPr="00757D68">
        <w:t>F</w:t>
      </w:r>
      <w:r w:rsidR="00234777" w:rsidRPr="00757D68">
        <w:t xml:space="preserve">ield </w:t>
      </w:r>
      <w:r w:rsidR="00AE07A4" w:rsidRPr="00757D68">
        <w:t>O</w:t>
      </w:r>
      <w:r w:rsidR="00234777" w:rsidRPr="00757D68">
        <w:t xml:space="preserve">ffices and with the support of the </w:t>
      </w:r>
      <w:r w:rsidR="00340D33" w:rsidRPr="00757D68">
        <w:t>category</w:t>
      </w:r>
      <w:r w:rsidR="00A81930" w:rsidRPr="00757D68">
        <w:t xml:space="preserve"> 2 </w:t>
      </w:r>
      <w:r w:rsidR="00340D33" w:rsidRPr="00757D68">
        <w:t>centres</w:t>
      </w:r>
      <w:r w:rsidR="00FC0097" w:rsidRPr="00757D68">
        <w:t>.</w:t>
      </w:r>
    </w:p>
    <w:p w14:paraId="13C65C91" w14:textId="3A8A6A26" w:rsidR="007E56B5" w:rsidRPr="00757D68" w:rsidRDefault="007E56B5" w:rsidP="007474FC">
      <w:pPr>
        <w:pStyle w:val="GAPara"/>
        <w:keepLines/>
        <w:widowControl w:val="0"/>
        <w:numPr>
          <w:ilvl w:val="0"/>
          <w:numId w:val="6"/>
        </w:numPr>
        <w:ind w:left="567" w:hanging="567"/>
        <w:jc w:val="both"/>
        <w:rPr>
          <w:rFonts w:asciiTheme="minorBidi" w:hAnsiTheme="minorBidi"/>
        </w:rPr>
      </w:pPr>
      <w:r w:rsidRPr="00757D68">
        <w:rPr>
          <w:rFonts w:asciiTheme="minorBidi" w:hAnsiTheme="minorBidi" w:cstheme="minorBidi"/>
          <w:b/>
        </w:rPr>
        <w:t>Learning</w:t>
      </w:r>
      <w:r w:rsidRPr="00757D68">
        <w:rPr>
          <w:rFonts w:asciiTheme="minorBidi" w:hAnsiTheme="minorBidi"/>
          <w:b/>
        </w:rPr>
        <w:t xml:space="preserve"> Management System</w:t>
      </w:r>
      <w:r w:rsidRPr="00757D68">
        <w:rPr>
          <w:rFonts w:asciiTheme="minorBidi" w:hAnsiTheme="minorBidi"/>
          <w:bCs/>
        </w:rPr>
        <w:t xml:space="preserve">: The Living Heritage Entity continued the work on reorienting the capacity-building programme </w:t>
      </w:r>
      <w:r w:rsidRPr="00757D68">
        <w:rPr>
          <w:rFonts w:asciiTheme="minorBidi" w:hAnsiTheme="minorBidi" w:cstheme="minorBidi"/>
          <w:bCs/>
        </w:rPr>
        <w:t>for</w:t>
      </w:r>
      <w:r w:rsidRPr="00757D68">
        <w:rPr>
          <w:rFonts w:asciiTheme="minorBidi" w:hAnsiTheme="minorBidi"/>
          <w:bCs/>
        </w:rPr>
        <w:t xml:space="preserve"> multimodal delivery and has completed the design of the Learning Management System (LMS). The work of converting and updating capacity-building materials into online </w:t>
      </w:r>
      <w:r w:rsidR="008226DC" w:rsidRPr="00757D68">
        <w:rPr>
          <w:rFonts w:asciiTheme="minorBidi" w:hAnsiTheme="minorBidi"/>
          <w:bCs/>
        </w:rPr>
        <w:t xml:space="preserve">learning </w:t>
      </w:r>
      <w:r w:rsidRPr="00757D68">
        <w:rPr>
          <w:rFonts w:asciiTheme="minorBidi" w:hAnsiTheme="minorBidi"/>
          <w:bCs/>
        </w:rPr>
        <w:t>courses</w:t>
      </w:r>
      <w:r w:rsidR="008226DC" w:rsidRPr="00757D68">
        <w:rPr>
          <w:rFonts w:asciiTheme="minorBidi" w:hAnsiTheme="minorBidi"/>
          <w:bCs/>
        </w:rPr>
        <w:t xml:space="preserve"> and multimodal delivery formats on the LMS </w:t>
      </w:r>
      <w:r w:rsidRPr="00757D68">
        <w:rPr>
          <w:rFonts w:asciiTheme="minorBidi" w:hAnsiTheme="minorBidi"/>
          <w:bCs/>
        </w:rPr>
        <w:t>is ongoing under the partnership</w:t>
      </w:r>
      <w:r w:rsidR="008226DC" w:rsidRPr="00757D68">
        <w:rPr>
          <w:rFonts w:asciiTheme="minorBidi" w:hAnsiTheme="minorBidi"/>
          <w:bCs/>
        </w:rPr>
        <w:t xml:space="preserve"> agreement</w:t>
      </w:r>
      <w:r w:rsidRPr="00757D68">
        <w:rPr>
          <w:rFonts w:asciiTheme="minorBidi" w:hAnsiTheme="minorBidi"/>
          <w:bCs/>
        </w:rPr>
        <w:t xml:space="preserve"> established with the International Training </w:t>
      </w:r>
      <w:r w:rsidRPr="00757D68">
        <w:rPr>
          <w:rFonts w:asciiTheme="minorBidi" w:hAnsiTheme="minorBidi" w:cstheme="minorBidi"/>
          <w:color w:val="000000"/>
        </w:rPr>
        <w:t>Centre</w:t>
      </w:r>
      <w:r w:rsidRPr="00757D68">
        <w:rPr>
          <w:rFonts w:asciiTheme="minorBidi" w:hAnsiTheme="minorBidi"/>
          <w:bCs/>
        </w:rPr>
        <w:t xml:space="preserve"> of the International Labour Organization (ITC-ILO) and senior facilitators. An important achievement during the reporting period was the </w:t>
      </w:r>
      <w:r w:rsidR="008226DC" w:rsidRPr="00757D68">
        <w:rPr>
          <w:rFonts w:asciiTheme="minorBidi" w:hAnsiTheme="minorBidi"/>
          <w:bCs/>
        </w:rPr>
        <w:t xml:space="preserve">roll-out of the </w:t>
      </w:r>
      <w:r w:rsidRPr="00757D68">
        <w:rPr>
          <w:rFonts w:asciiTheme="minorBidi" w:hAnsiTheme="minorBidi"/>
          <w:bCs/>
        </w:rPr>
        <w:t xml:space="preserve">first </w:t>
      </w:r>
      <w:hyperlink r:id="rId45" w:history="1">
        <w:r w:rsidRPr="00757D68">
          <w:rPr>
            <w:rStyle w:val="Hyperlink"/>
            <w:rFonts w:asciiTheme="minorBidi" w:hAnsiTheme="minorBidi" w:cs="Arial"/>
            <w:bCs/>
          </w:rPr>
          <w:t>MOOC on intangible cultural heritage and sustainable development</w:t>
        </w:r>
      </w:hyperlink>
      <w:r w:rsidRPr="00757D68">
        <w:rPr>
          <w:rFonts w:asciiTheme="minorBidi" w:hAnsiTheme="minorBidi"/>
          <w:bCs/>
        </w:rPr>
        <w:t>, accessible since January 2022 with more than 3</w:t>
      </w:r>
      <w:r w:rsidR="00A41F90" w:rsidRPr="00757D68">
        <w:rPr>
          <w:rFonts w:asciiTheme="minorBidi" w:hAnsiTheme="minorBidi"/>
          <w:bCs/>
        </w:rPr>
        <w:t>,</w:t>
      </w:r>
      <w:r w:rsidRPr="00757D68">
        <w:rPr>
          <w:rFonts w:asciiTheme="minorBidi" w:hAnsiTheme="minorBidi"/>
          <w:bCs/>
        </w:rPr>
        <w:t>500 learners from 160</w:t>
      </w:r>
      <w:r w:rsidR="00A41F90" w:rsidRPr="00757D68">
        <w:rPr>
          <w:rFonts w:asciiTheme="minorBidi" w:hAnsiTheme="minorBidi"/>
          <w:bCs/>
        </w:rPr>
        <w:t> </w:t>
      </w:r>
      <w:r w:rsidRPr="00757D68">
        <w:rPr>
          <w:rFonts w:asciiTheme="minorBidi" w:hAnsiTheme="minorBidi"/>
          <w:bCs/>
        </w:rPr>
        <w:t>countries enrolled to date.</w:t>
      </w:r>
    </w:p>
    <w:p w14:paraId="52FBC45F" w14:textId="5A01F3E4" w:rsidR="000B1FB9" w:rsidRPr="00757D68" w:rsidRDefault="00AE47FB" w:rsidP="000B1FB9">
      <w:pPr>
        <w:pStyle w:val="GAPara"/>
        <w:widowControl w:val="0"/>
        <w:numPr>
          <w:ilvl w:val="0"/>
          <w:numId w:val="6"/>
        </w:numPr>
        <w:ind w:left="567" w:hanging="567"/>
        <w:jc w:val="both"/>
        <w:rPr>
          <w:rFonts w:asciiTheme="minorBidi" w:hAnsiTheme="minorBidi"/>
        </w:rPr>
      </w:pPr>
      <w:r w:rsidRPr="00757D68">
        <w:rPr>
          <w:rFonts w:asciiTheme="minorBidi" w:hAnsiTheme="minorBidi" w:cstheme="minorBidi"/>
          <w:b/>
          <w:bCs/>
        </w:rPr>
        <w:t>Safeguarding intangible cultural heritage in formal and non-formal education</w:t>
      </w:r>
      <w:r w:rsidR="001C5A46" w:rsidRPr="00757D68">
        <w:rPr>
          <w:rFonts w:asciiTheme="minorBidi" w:hAnsiTheme="minorBidi" w:cstheme="minorBidi"/>
        </w:rPr>
        <w:t>:</w:t>
      </w:r>
      <w:r w:rsidR="009934A8" w:rsidRPr="00757D68">
        <w:rPr>
          <w:rFonts w:asciiTheme="minorBidi" w:hAnsiTheme="minorBidi" w:cstheme="minorBidi"/>
          <w:color w:val="000000"/>
        </w:rPr>
        <w:t xml:space="preserve"> </w:t>
      </w:r>
      <w:r w:rsidR="00A871E0" w:rsidRPr="00757D68">
        <w:rPr>
          <w:rFonts w:asciiTheme="minorBidi" w:hAnsiTheme="minorBidi" w:cstheme="minorBidi"/>
          <w:color w:val="000000"/>
        </w:rPr>
        <w:t>Under</w:t>
      </w:r>
      <w:r w:rsidR="006437D6" w:rsidRPr="00757D68">
        <w:rPr>
          <w:rFonts w:asciiTheme="minorBidi" w:hAnsiTheme="minorBidi" w:cstheme="minorBidi"/>
          <w:color w:val="000000"/>
        </w:rPr>
        <w:t xml:space="preserve"> the </w:t>
      </w:r>
      <w:r w:rsidR="00F1247E" w:rsidRPr="00757D68">
        <w:rPr>
          <w:rFonts w:asciiTheme="minorBidi" w:hAnsiTheme="minorBidi" w:cstheme="minorBidi"/>
          <w:color w:val="000000"/>
        </w:rPr>
        <w:t xml:space="preserve">second funding </w:t>
      </w:r>
      <w:r w:rsidR="006437D6" w:rsidRPr="00757D68">
        <w:rPr>
          <w:rFonts w:asciiTheme="minorBidi" w:hAnsiTheme="minorBidi" w:cstheme="minorBidi"/>
          <w:color w:val="000000"/>
        </w:rPr>
        <w:t xml:space="preserve">priority on </w:t>
      </w:r>
      <w:r w:rsidR="00A41F90" w:rsidRPr="00757D68">
        <w:rPr>
          <w:rFonts w:asciiTheme="minorBidi" w:hAnsiTheme="minorBidi" w:cstheme="minorBidi"/>
          <w:color w:val="000000"/>
        </w:rPr>
        <w:t>‘</w:t>
      </w:r>
      <w:r w:rsidR="006437D6" w:rsidRPr="00757D68">
        <w:rPr>
          <w:rFonts w:asciiTheme="minorBidi" w:hAnsiTheme="minorBidi" w:cstheme="minorBidi"/>
          <w:color w:val="000000"/>
        </w:rPr>
        <w:t>Safeguarding intangible cultural heritage in formal and non-formal education</w:t>
      </w:r>
      <w:r w:rsidR="00A41F90" w:rsidRPr="00757D68">
        <w:rPr>
          <w:rFonts w:asciiTheme="minorBidi" w:hAnsiTheme="minorBidi" w:cstheme="minorBidi"/>
          <w:color w:val="000000"/>
        </w:rPr>
        <w:t>’</w:t>
      </w:r>
      <w:r w:rsidR="006437D6" w:rsidRPr="00757D68">
        <w:rPr>
          <w:rFonts w:asciiTheme="minorBidi" w:hAnsiTheme="minorBidi" w:cstheme="minorBidi"/>
          <w:color w:val="000000"/>
        </w:rPr>
        <w:t xml:space="preserve"> </w:t>
      </w:r>
      <w:r w:rsidR="006437D6" w:rsidRPr="00757D68">
        <w:rPr>
          <w:rFonts w:asciiTheme="minorBidi" w:hAnsiTheme="minorBidi" w:cstheme="minorBidi"/>
          <w:bCs/>
        </w:rPr>
        <w:t>(</w:t>
      </w:r>
      <w:r w:rsidR="007D4CC1" w:rsidRPr="00757D68">
        <w:t xml:space="preserve">Decision </w:t>
      </w:r>
      <w:hyperlink r:id="rId46" w:history="1">
        <w:r w:rsidR="007D4CC1" w:rsidRPr="00757D68">
          <w:rPr>
            <w:rStyle w:val="Hyperlink"/>
            <w:rFonts w:asciiTheme="minorBidi" w:hAnsiTheme="minorBidi" w:cstheme="minorBidi"/>
            <w:bCs/>
          </w:rPr>
          <w:t>16.COM 12</w:t>
        </w:r>
      </w:hyperlink>
      <w:r w:rsidR="006437D6" w:rsidRPr="00757D68">
        <w:rPr>
          <w:rFonts w:asciiTheme="minorBidi" w:hAnsiTheme="minorBidi" w:cstheme="minorBidi"/>
          <w:bCs/>
        </w:rPr>
        <w:t>)</w:t>
      </w:r>
      <w:r w:rsidR="00A871E0" w:rsidRPr="00757D68">
        <w:rPr>
          <w:rFonts w:asciiTheme="minorBidi" w:hAnsiTheme="minorBidi" w:cstheme="minorBidi"/>
          <w:bCs/>
        </w:rPr>
        <w:t>,</w:t>
      </w:r>
      <w:r w:rsidR="006437D6" w:rsidRPr="00757D68">
        <w:rPr>
          <w:rFonts w:asciiTheme="minorBidi" w:hAnsiTheme="minorBidi" w:cstheme="minorBidi"/>
          <w:bCs/>
        </w:rPr>
        <w:t xml:space="preserve"> </w:t>
      </w:r>
      <w:r w:rsidR="00593B9D" w:rsidRPr="00757D68">
        <w:rPr>
          <w:rFonts w:asciiTheme="minorBidi" w:hAnsiTheme="minorBidi" w:cstheme="minorBidi"/>
          <w:bCs/>
        </w:rPr>
        <w:t xml:space="preserve">twenty-eight </w:t>
      </w:r>
      <w:r w:rsidR="00DA023B" w:rsidRPr="00757D68">
        <w:rPr>
          <w:rFonts w:asciiTheme="minorBidi" w:hAnsiTheme="minorBidi" w:cstheme="minorBidi"/>
          <w:bCs/>
        </w:rPr>
        <w:t>initiatives</w:t>
      </w:r>
      <w:r w:rsidR="006E0692" w:rsidRPr="00757D68">
        <w:rPr>
          <w:rFonts w:asciiTheme="minorBidi" w:hAnsiTheme="minorBidi" w:cstheme="minorBidi"/>
          <w:bCs/>
        </w:rPr>
        <w:t xml:space="preserve"> from </w:t>
      </w:r>
      <w:r w:rsidR="00593B9D" w:rsidRPr="00757D68">
        <w:rPr>
          <w:rFonts w:asciiTheme="minorBidi" w:hAnsiTheme="minorBidi" w:cstheme="minorBidi"/>
          <w:bCs/>
        </w:rPr>
        <w:t xml:space="preserve">twenty-five </w:t>
      </w:r>
      <w:r w:rsidR="006E0692" w:rsidRPr="00757D68">
        <w:rPr>
          <w:rFonts w:asciiTheme="minorBidi" w:hAnsiTheme="minorBidi" w:cstheme="minorBidi"/>
          <w:bCs/>
        </w:rPr>
        <w:t>Field Offices</w:t>
      </w:r>
      <w:r w:rsidR="00DA023B" w:rsidRPr="00757D68">
        <w:rPr>
          <w:rFonts w:asciiTheme="minorBidi" w:hAnsiTheme="minorBidi" w:cstheme="minorBidi"/>
          <w:bCs/>
        </w:rPr>
        <w:t xml:space="preserve"> </w:t>
      </w:r>
      <w:r w:rsidR="00A871E0" w:rsidRPr="00757D68">
        <w:rPr>
          <w:rFonts w:asciiTheme="minorBidi" w:hAnsiTheme="minorBidi" w:cstheme="minorBidi"/>
          <w:bCs/>
        </w:rPr>
        <w:t xml:space="preserve">were </w:t>
      </w:r>
      <w:r w:rsidR="00DA023B" w:rsidRPr="00757D68">
        <w:rPr>
          <w:rFonts w:asciiTheme="minorBidi" w:hAnsiTheme="minorBidi" w:cstheme="minorBidi"/>
          <w:bCs/>
        </w:rPr>
        <w:t xml:space="preserve">included in the Culture work plans </w:t>
      </w:r>
      <w:r w:rsidR="00633484" w:rsidRPr="00757D68">
        <w:t xml:space="preserve">for </w:t>
      </w:r>
      <w:r w:rsidR="00B765DD" w:rsidRPr="00757D68">
        <w:t>t</w:t>
      </w:r>
      <w:r w:rsidR="00633484" w:rsidRPr="00757D68">
        <w:t>he present biennium</w:t>
      </w:r>
      <w:r w:rsidR="00DA023B" w:rsidRPr="00757D68">
        <w:rPr>
          <w:rFonts w:asciiTheme="minorBidi" w:hAnsiTheme="minorBidi" w:cstheme="minorBidi"/>
          <w:bCs/>
        </w:rPr>
        <w:t xml:space="preserve">. </w:t>
      </w:r>
      <w:r w:rsidR="00B16A66" w:rsidRPr="00757D68">
        <w:rPr>
          <w:rFonts w:asciiTheme="minorBidi" w:hAnsiTheme="minorBidi"/>
        </w:rPr>
        <w:t>Collaboration with the</w:t>
      </w:r>
      <w:r w:rsidR="00B36C2B" w:rsidRPr="00757D68">
        <w:rPr>
          <w:rFonts w:asciiTheme="minorBidi" w:hAnsiTheme="minorBidi"/>
        </w:rPr>
        <w:t xml:space="preserve"> Education Sector </w:t>
      </w:r>
      <w:r w:rsidR="00B16A66" w:rsidRPr="00757D68">
        <w:rPr>
          <w:rFonts w:asciiTheme="minorBidi" w:hAnsiTheme="minorBidi"/>
        </w:rPr>
        <w:t xml:space="preserve">resulted in </w:t>
      </w:r>
      <w:r w:rsidR="00370AC9" w:rsidRPr="00757D68">
        <w:rPr>
          <w:rFonts w:asciiTheme="minorBidi" w:hAnsiTheme="minorBidi"/>
        </w:rPr>
        <w:t xml:space="preserve">the elaboration of a joint theory of change </w:t>
      </w:r>
      <w:r w:rsidR="00B16A66" w:rsidRPr="00757D68">
        <w:rPr>
          <w:rFonts w:asciiTheme="minorBidi" w:hAnsiTheme="minorBidi"/>
        </w:rPr>
        <w:t>to guide a new project on living heritage and basic education in Namibia and Zimbabwe</w:t>
      </w:r>
      <w:r w:rsidR="009809EC" w:rsidRPr="00757D68">
        <w:rPr>
          <w:rFonts w:asciiTheme="minorBidi" w:hAnsiTheme="minorBidi"/>
        </w:rPr>
        <w:t>,</w:t>
      </w:r>
      <w:r w:rsidR="00B16A66" w:rsidRPr="00757D68">
        <w:rPr>
          <w:rFonts w:asciiTheme="minorBidi" w:hAnsiTheme="minorBidi"/>
        </w:rPr>
        <w:t xml:space="preserve"> funded </w:t>
      </w:r>
      <w:r w:rsidR="008226DC" w:rsidRPr="00757D68">
        <w:rPr>
          <w:rFonts w:asciiTheme="minorBidi" w:hAnsiTheme="minorBidi"/>
        </w:rPr>
        <w:t>through the</w:t>
      </w:r>
      <w:r w:rsidR="00B16A66" w:rsidRPr="00757D68">
        <w:rPr>
          <w:rFonts w:asciiTheme="minorBidi" w:hAnsiTheme="minorBidi"/>
        </w:rPr>
        <w:t xml:space="preserve"> Flanders Funds-in-Trust</w:t>
      </w:r>
      <w:r w:rsidR="007F525E" w:rsidRPr="00757D68">
        <w:rPr>
          <w:rFonts w:asciiTheme="minorBidi" w:hAnsiTheme="minorBidi"/>
        </w:rPr>
        <w:t xml:space="preserve">. Both Sectors worked together on </w:t>
      </w:r>
      <w:r w:rsidR="00B16A66" w:rsidRPr="00757D68">
        <w:rPr>
          <w:rFonts w:asciiTheme="minorBidi" w:hAnsiTheme="minorBidi"/>
        </w:rPr>
        <w:t>the conversion of the instructor-led training course on living heritage and education into an online modality</w:t>
      </w:r>
      <w:r w:rsidR="007F525E" w:rsidRPr="00757D68">
        <w:rPr>
          <w:rFonts w:asciiTheme="minorBidi" w:hAnsiTheme="minorBidi"/>
        </w:rPr>
        <w:t xml:space="preserve"> on the LMS</w:t>
      </w:r>
      <w:r w:rsidR="00634083" w:rsidRPr="00757D68">
        <w:rPr>
          <w:rFonts w:asciiTheme="minorBidi" w:hAnsiTheme="minorBidi"/>
        </w:rPr>
        <w:t>,</w:t>
      </w:r>
      <w:r w:rsidR="00B16A66" w:rsidRPr="00757D68">
        <w:rPr>
          <w:rFonts w:asciiTheme="minorBidi" w:hAnsiTheme="minorBidi"/>
        </w:rPr>
        <w:t xml:space="preserve"> and a paper on Global Citizenship Education and Intangible Cultural Heritage. The integration of </w:t>
      </w:r>
      <w:r w:rsidR="00370AC9" w:rsidRPr="00757D68">
        <w:rPr>
          <w:rFonts w:asciiTheme="minorBidi" w:hAnsiTheme="minorBidi"/>
        </w:rPr>
        <w:t xml:space="preserve">living heritage </w:t>
      </w:r>
      <w:r w:rsidR="00B16A66" w:rsidRPr="00757D68">
        <w:rPr>
          <w:rFonts w:asciiTheme="minorBidi" w:hAnsiTheme="minorBidi"/>
        </w:rPr>
        <w:t xml:space="preserve">into key international standard-setting instruments and frameworks, such as the </w:t>
      </w:r>
      <w:hyperlink r:id="rId47" w:history="1">
        <w:r w:rsidR="00B16A66" w:rsidRPr="00757D68">
          <w:rPr>
            <w:rStyle w:val="Hyperlink"/>
            <w:rFonts w:asciiTheme="minorBidi" w:hAnsiTheme="minorBidi" w:cs="Arial"/>
          </w:rPr>
          <w:t>Culture and Arts Education Framework</w:t>
        </w:r>
      </w:hyperlink>
      <w:r w:rsidR="00B16A66" w:rsidRPr="00757D68">
        <w:rPr>
          <w:rFonts w:asciiTheme="minorBidi" w:hAnsiTheme="minorBidi"/>
        </w:rPr>
        <w:t xml:space="preserve"> and the revised </w:t>
      </w:r>
      <w:r w:rsidR="00A41F90" w:rsidRPr="00757D68">
        <w:rPr>
          <w:rFonts w:asciiTheme="minorBidi" w:hAnsiTheme="minorBidi"/>
        </w:rPr>
        <w:t>‘</w:t>
      </w:r>
      <w:r w:rsidR="00B16A66" w:rsidRPr="00757D68">
        <w:rPr>
          <w:rFonts w:asciiTheme="minorBidi" w:hAnsiTheme="minorBidi"/>
        </w:rPr>
        <w:t>Recommendation on Education for Peace and Human Rights, International Understanding, Cooperation, Fundamental Freedoms, Global Citizenship and Sustainable Development</w:t>
      </w:r>
      <w:r w:rsidR="00A41F90" w:rsidRPr="00757D68">
        <w:rPr>
          <w:rFonts w:asciiTheme="minorBidi" w:hAnsiTheme="minorBidi"/>
        </w:rPr>
        <w:t>’</w:t>
      </w:r>
      <w:r w:rsidR="00B16A66" w:rsidRPr="00757D68">
        <w:rPr>
          <w:rFonts w:asciiTheme="minorBidi" w:hAnsiTheme="minorBidi"/>
        </w:rPr>
        <w:t xml:space="preserve"> </w:t>
      </w:r>
      <w:r w:rsidR="007F525E" w:rsidRPr="00757D68">
        <w:rPr>
          <w:rFonts w:asciiTheme="minorBidi" w:hAnsiTheme="minorBidi"/>
        </w:rPr>
        <w:t>has advanced through intersectoral dialogue</w:t>
      </w:r>
      <w:r w:rsidR="00B16A66" w:rsidRPr="00757D68">
        <w:t>.</w:t>
      </w:r>
      <w:r w:rsidR="003E13F2" w:rsidRPr="00757D68">
        <w:t xml:space="preserve"> </w:t>
      </w:r>
      <w:r w:rsidR="00A871E0" w:rsidRPr="00757D68">
        <w:t>Furthermore, t</w:t>
      </w:r>
      <w:r w:rsidR="003E13F2" w:rsidRPr="00757D68">
        <w:t xml:space="preserve">he </w:t>
      </w:r>
      <w:hyperlink r:id="rId48" w:history="1">
        <w:r w:rsidR="003E13F2" w:rsidRPr="00757D68">
          <w:rPr>
            <w:rStyle w:val="Hyperlink"/>
            <w:rFonts w:cs="Arial"/>
          </w:rPr>
          <w:t>Clearinghouse on living heritage and education</w:t>
        </w:r>
      </w:hyperlink>
      <w:r w:rsidR="003E13F2" w:rsidRPr="00757D68">
        <w:t xml:space="preserve"> was updated</w:t>
      </w:r>
      <w:r w:rsidR="009300A1" w:rsidRPr="00757D68">
        <w:t>,</w:t>
      </w:r>
      <w:r w:rsidR="003E13F2" w:rsidRPr="00757D68">
        <w:t xml:space="preserve"> and a partnership was developed with a</w:t>
      </w:r>
      <w:r w:rsidR="00B16A66" w:rsidRPr="00757D68">
        <w:t xml:space="preserve"> </w:t>
      </w:r>
      <w:r w:rsidR="000B1FB9" w:rsidRPr="00757D68">
        <w:t>u</w:t>
      </w:r>
      <w:r w:rsidR="00B16A66" w:rsidRPr="00757D68">
        <w:t>niver</w:t>
      </w:r>
      <w:r w:rsidR="00BE75D2" w:rsidRPr="00757D68">
        <w:t>sit</w:t>
      </w:r>
      <w:r w:rsidR="003E13F2" w:rsidRPr="00757D68">
        <w:t>y</w:t>
      </w:r>
      <w:r w:rsidR="00BE75D2" w:rsidRPr="00757D68">
        <w:t xml:space="preserve"> in Africa</w:t>
      </w:r>
      <w:r w:rsidR="00B16A66" w:rsidRPr="00757D68">
        <w:t xml:space="preserve"> to design and test tools to assess </w:t>
      </w:r>
      <w:r w:rsidR="00BE75D2" w:rsidRPr="00757D68">
        <w:t>the impact</w:t>
      </w:r>
      <w:r w:rsidR="00B16A66" w:rsidRPr="00757D68">
        <w:t xml:space="preserve"> </w:t>
      </w:r>
      <w:r w:rsidR="00BE75D2" w:rsidRPr="00757D68">
        <w:t>of</w:t>
      </w:r>
      <w:r w:rsidR="00B16A66" w:rsidRPr="00757D68">
        <w:t xml:space="preserve"> </w:t>
      </w:r>
      <w:r w:rsidR="003E13F2" w:rsidRPr="00757D68">
        <w:t>learning with</w:t>
      </w:r>
      <w:r w:rsidR="00B16A66" w:rsidRPr="00757D68">
        <w:t xml:space="preserve"> living heritage in formal education</w:t>
      </w:r>
      <w:r w:rsidR="003E13F2" w:rsidRPr="00757D68">
        <w:t>.</w:t>
      </w:r>
    </w:p>
    <w:p w14:paraId="7C3D81B8" w14:textId="32A0929C" w:rsidR="00485275" w:rsidRPr="00757D68" w:rsidRDefault="00485275" w:rsidP="0074101A">
      <w:pPr>
        <w:pStyle w:val="COMPara"/>
        <w:widowControl w:val="0"/>
        <w:numPr>
          <w:ilvl w:val="0"/>
          <w:numId w:val="0"/>
        </w:numPr>
        <w:tabs>
          <w:tab w:val="left" w:pos="567"/>
        </w:tabs>
        <w:spacing w:before="240"/>
        <w:jc w:val="both"/>
        <w:rPr>
          <w:rFonts w:asciiTheme="minorBidi" w:hAnsiTheme="minorBidi" w:cstheme="minorBidi"/>
          <w:b/>
          <w:bCs/>
        </w:rPr>
      </w:pPr>
      <w:r w:rsidRPr="00757D68">
        <w:rPr>
          <w:rFonts w:asciiTheme="minorBidi" w:hAnsiTheme="minorBidi" w:cstheme="minorBidi"/>
          <w:b/>
          <w:bCs/>
        </w:rPr>
        <w:t xml:space="preserve">III. </w:t>
      </w:r>
      <w:r w:rsidRPr="00757D68">
        <w:rPr>
          <w:rFonts w:asciiTheme="minorBidi" w:hAnsiTheme="minorBidi" w:cstheme="minorBidi"/>
          <w:b/>
          <w:bCs/>
        </w:rPr>
        <w:tab/>
        <w:t>Partner</w:t>
      </w:r>
      <w:r w:rsidR="00F702CF" w:rsidRPr="00757D68">
        <w:rPr>
          <w:rFonts w:asciiTheme="minorBidi" w:hAnsiTheme="minorBidi" w:cstheme="minorBidi"/>
          <w:b/>
          <w:bCs/>
        </w:rPr>
        <w:t>ship</w:t>
      </w:r>
      <w:r w:rsidRPr="00757D68">
        <w:rPr>
          <w:rFonts w:asciiTheme="minorBidi" w:hAnsiTheme="minorBidi" w:cstheme="minorBidi"/>
          <w:b/>
          <w:bCs/>
        </w:rPr>
        <w:t xml:space="preserve"> and outreach</w:t>
      </w:r>
    </w:p>
    <w:p w14:paraId="588F827B" w14:textId="22300B19" w:rsidR="00DA0BA0" w:rsidRPr="00757D68" w:rsidRDefault="00DA0BA0" w:rsidP="00CC6D86">
      <w:pPr>
        <w:pStyle w:val="GAPara"/>
        <w:widowControl w:val="0"/>
        <w:numPr>
          <w:ilvl w:val="0"/>
          <w:numId w:val="6"/>
        </w:numPr>
        <w:ind w:left="567" w:hanging="567"/>
        <w:jc w:val="both"/>
      </w:pPr>
      <w:bookmarkStart w:id="4" w:name="_Hlk147762468"/>
      <w:r w:rsidRPr="00757D68">
        <w:rPr>
          <w:rFonts w:asciiTheme="minorBidi" w:hAnsiTheme="minorBidi"/>
          <w:b/>
        </w:rPr>
        <w:t>ICH</w:t>
      </w:r>
      <w:r w:rsidRPr="00757D68">
        <w:rPr>
          <w:rFonts w:asciiTheme="minorBidi" w:hAnsiTheme="minorBidi" w:cstheme="minorBidi"/>
          <w:b/>
          <w:bCs/>
        </w:rPr>
        <w:t xml:space="preserve"> NGO Forum:</w:t>
      </w:r>
      <w:r w:rsidRPr="00757D68">
        <w:rPr>
          <w:rFonts w:asciiTheme="minorBidi" w:hAnsiTheme="minorBidi" w:cstheme="minorBidi"/>
        </w:rPr>
        <w:t xml:space="preserve"> </w:t>
      </w:r>
      <w:r w:rsidRPr="00757D68">
        <w:rPr>
          <w:rFonts w:asciiTheme="minorBidi" w:hAnsiTheme="minorBidi"/>
        </w:rPr>
        <w:t>Collaboration</w:t>
      </w:r>
      <w:r w:rsidRPr="00757D68">
        <w:rPr>
          <w:rFonts w:asciiTheme="minorBidi" w:hAnsiTheme="minorBidi" w:cstheme="minorBidi"/>
        </w:rPr>
        <w:t xml:space="preserve"> with the </w:t>
      </w:r>
      <w:r w:rsidR="00AB5AE5" w:rsidRPr="00757D68">
        <w:rPr>
          <w:rFonts w:asciiTheme="minorBidi" w:hAnsiTheme="minorBidi" w:cstheme="minorBidi"/>
        </w:rPr>
        <w:t>ICH NGO Forum was</w:t>
      </w:r>
      <w:r w:rsidRPr="00757D68">
        <w:rPr>
          <w:rFonts w:asciiTheme="minorBidi" w:hAnsiTheme="minorBidi" w:cstheme="minorBidi"/>
        </w:rPr>
        <w:t xml:space="preserve"> strengthened during the reporting period. As an outcome of the mapping of the </w:t>
      </w:r>
      <w:r w:rsidRPr="00757D68">
        <w:t>domains</w:t>
      </w:r>
      <w:r w:rsidRPr="00757D68">
        <w:rPr>
          <w:rFonts w:asciiTheme="minorBidi" w:hAnsiTheme="minorBidi" w:cstheme="minorBidi"/>
        </w:rPr>
        <w:t xml:space="preserve"> of competencies of accredited NGOs (</w:t>
      </w:r>
      <w:r w:rsidRPr="00757D68">
        <w:rPr>
          <w:rFonts w:asciiTheme="minorBidi" w:hAnsiTheme="minorBidi"/>
        </w:rPr>
        <w:t xml:space="preserve">Decision </w:t>
      </w:r>
      <w:hyperlink r:id="rId49" w:history="1">
        <w:r w:rsidRPr="00757D68">
          <w:rPr>
            <w:rStyle w:val="Hyperlink"/>
            <w:rFonts w:asciiTheme="minorBidi" w:hAnsiTheme="minorBidi" w:cstheme="minorBidi"/>
          </w:rPr>
          <w:t>14.COM 15</w:t>
        </w:r>
      </w:hyperlink>
      <w:r w:rsidRPr="00757D68">
        <w:rPr>
          <w:rStyle w:val="Hyperlink"/>
          <w:rFonts w:asciiTheme="minorBidi" w:hAnsiTheme="minorBidi" w:cstheme="minorBidi"/>
          <w:color w:val="auto"/>
          <w:u w:val="none"/>
        </w:rPr>
        <w:t>)</w:t>
      </w:r>
      <w:r w:rsidRPr="00757D68">
        <w:rPr>
          <w:rFonts w:asciiTheme="minorBidi" w:hAnsiTheme="minorBidi" w:cstheme="minorBidi"/>
        </w:rPr>
        <w:t xml:space="preserve">, summary </w:t>
      </w:r>
      <w:r w:rsidRPr="00757D68">
        <w:t>infographics</w:t>
      </w:r>
      <w:r w:rsidRPr="00757D68">
        <w:rPr>
          <w:rFonts w:asciiTheme="minorBidi" w:hAnsiTheme="minorBidi" w:cstheme="minorBidi"/>
        </w:rPr>
        <w:t xml:space="preserve"> were produced for each of the </w:t>
      </w:r>
      <w:r w:rsidR="007444C8" w:rsidRPr="00757D68">
        <w:rPr>
          <w:rFonts w:asciiTheme="minorBidi" w:hAnsiTheme="minorBidi" w:cstheme="minorBidi"/>
        </w:rPr>
        <w:t xml:space="preserve">sixty-five </w:t>
      </w:r>
      <w:r w:rsidRPr="00757D68">
        <w:rPr>
          <w:rFonts w:asciiTheme="minorBidi" w:hAnsiTheme="minorBidi" w:cstheme="minorBidi"/>
        </w:rPr>
        <w:t>organization</w:t>
      </w:r>
      <w:r w:rsidR="00AB5AE5" w:rsidRPr="00757D68">
        <w:rPr>
          <w:rFonts w:asciiTheme="minorBidi" w:hAnsiTheme="minorBidi" w:cstheme="minorBidi"/>
        </w:rPr>
        <w:t>s</w:t>
      </w:r>
      <w:r w:rsidRPr="00757D68">
        <w:rPr>
          <w:rFonts w:asciiTheme="minorBidi" w:hAnsiTheme="minorBidi" w:cstheme="minorBidi"/>
        </w:rPr>
        <w:t xml:space="preserve"> covered by the exercise </w:t>
      </w:r>
      <w:r w:rsidR="00AB5AE5" w:rsidRPr="00757D68">
        <w:rPr>
          <w:rFonts w:asciiTheme="minorBidi" w:hAnsiTheme="minorBidi" w:cstheme="minorBidi"/>
        </w:rPr>
        <w:t>for</w:t>
      </w:r>
      <w:r w:rsidRPr="00757D68">
        <w:rPr>
          <w:rFonts w:asciiTheme="minorBidi" w:hAnsiTheme="minorBidi" w:cstheme="minorBidi"/>
        </w:rPr>
        <w:t xml:space="preserve"> present</w:t>
      </w:r>
      <w:r w:rsidR="00AB5AE5" w:rsidRPr="00757D68">
        <w:rPr>
          <w:rFonts w:asciiTheme="minorBidi" w:hAnsiTheme="minorBidi" w:cstheme="minorBidi"/>
        </w:rPr>
        <w:t>ation</w:t>
      </w:r>
      <w:r w:rsidRPr="00757D68">
        <w:rPr>
          <w:rFonts w:asciiTheme="minorBidi" w:hAnsiTheme="minorBidi" w:cstheme="minorBidi"/>
        </w:rPr>
        <w:t xml:space="preserve"> </w:t>
      </w:r>
      <w:r w:rsidR="00AB5AE5" w:rsidRPr="00757D68">
        <w:rPr>
          <w:rFonts w:asciiTheme="minorBidi" w:hAnsiTheme="minorBidi" w:cstheme="minorBidi"/>
        </w:rPr>
        <w:t xml:space="preserve">on </w:t>
      </w:r>
      <w:r w:rsidRPr="00757D68">
        <w:rPr>
          <w:rFonts w:asciiTheme="minorBidi" w:hAnsiTheme="minorBidi" w:cstheme="minorBidi"/>
        </w:rPr>
        <w:t>the website of the Convention. Finally, pursuant to the practice set up by the Committee since 2020, a stand-alon</w:t>
      </w:r>
      <w:r w:rsidR="00AB5AE5" w:rsidRPr="00757D68">
        <w:rPr>
          <w:rFonts w:asciiTheme="minorBidi" w:hAnsiTheme="minorBidi" w:cstheme="minorBidi"/>
        </w:rPr>
        <w:t>e</w:t>
      </w:r>
      <w:r w:rsidRPr="00757D68">
        <w:rPr>
          <w:rFonts w:asciiTheme="minorBidi" w:hAnsiTheme="minorBidi" w:cstheme="minorBidi"/>
        </w:rPr>
        <w:t xml:space="preserve"> report by the ICH NGO Forum is presented under</w:t>
      </w:r>
      <w:r w:rsidRPr="00757D68">
        <w:t xml:space="preserve"> Item 15 of the provisional agenda (document </w:t>
      </w:r>
      <w:hyperlink r:id="rId50" w:history="1">
        <w:r w:rsidRPr="00E750FA">
          <w:rPr>
            <w:rStyle w:val="Hyperlink"/>
            <w:rFonts w:cs="Arial"/>
          </w:rPr>
          <w:t>LHE/23/18.COM/15</w:t>
        </w:r>
      </w:hyperlink>
      <w:r w:rsidRPr="00E750FA">
        <w:t>) of</w:t>
      </w:r>
      <w:r w:rsidRPr="00757D68">
        <w:t xml:space="preserve"> the Committee.</w:t>
      </w:r>
    </w:p>
    <w:bookmarkEnd w:id="4"/>
    <w:p w14:paraId="098B0079" w14:textId="4E7F65C0" w:rsidR="00CC6D86" w:rsidRPr="00757D68" w:rsidRDefault="00485275" w:rsidP="00CC6D86">
      <w:pPr>
        <w:pStyle w:val="GAPara"/>
        <w:widowControl w:val="0"/>
        <w:numPr>
          <w:ilvl w:val="0"/>
          <w:numId w:val="6"/>
        </w:numPr>
        <w:ind w:left="567" w:hanging="567"/>
        <w:jc w:val="both"/>
        <w:rPr>
          <w:rFonts w:asciiTheme="minorBidi" w:hAnsiTheme="minorBidi" w:cstheme="minorBidi"/>
          <w:color w:val="000000" w:themeColor="text1"/>
        </w:rPr>
      </w:pPr>
      <w:r w:rsidRPr="00757D68">
        <w:rPr>
          <w:rFonts w:asciiTheme="minorBidi" w:hAnsiTheme="minorBidi"/>
          <w:b/>
        </w:rPr>
        <w:t>Category</w:t>
      </w:r>
      <w:r w:rsidRPr="00757D68">
        <w:rPr>
          <w:rFonts w:asciiTheme="minorBidi" w:hAnsiTheme="minorBidi" w:cstheme="minorBidi"/>
          <w:b/>
          <w:bCs/>
          <w:color w:val="000000" w:themeColor="text1"/>
        </w:rPr>
        <w:t xml:space="preserve"> 2 centres</w:t>
      </w:r>
      <w:r w:rsidRPr="00757D68">
        <w:rPr>
          <w:rFonts w:asciiTheme="minorBidi" w:hAnsiTheme="minorBidi" w:cstheme="minorBidi"/>
          <w:color w:val="000000" w:themeColor="text1"/>
        </w:rPr>
        <w:t>:</w:t>
      </w:r>
      <w:r w:rsidR="00CC6D86" w:rsidRPr="00757D68">
        <w:rPr>
          <w:rFonts w:asciiTheme="minorBidi" w:hAnsiTheme="minorBidi" w:cstheme="minorBidi"/>
          <w:color w:val="000000" w:themeColor="text1"/>
        </w:rPr>
        <w:t xml:space="preserve"> The </w:t>
      </w:r>
      <w:r w:rsidR="00AB5AE5" w:rsidRPr="00757D68">
        <w:rPr>
          <w:color w:val="000000" w:themeColor="text1"/>
        </w:rPr>
        <w:t xml:space="preserve">tenth </w:t>
      </w:r>
      <w:r w:rsidR="00CC6D86" w:rsidRPr="00757D68">
        <w:rPr>
          <w:color w:val="000000" w:themeColor="text1"/>
        </w:rPr>
        <w:t xml:space="preserve">annual </w:t>
      </w:r>
      <w:r w:rsidR="003517B4" w:rsidRPr="00757D68">
        <w:rPr>
          <w:color w:val="000000" w:themeColor="text1"/>
        </w:rPr>
        <w:t xml:space="preserve">coordination </w:t>
      </w:r>
      <w:r w:rsidR="00CC6D86" w:rsidRPr="00757D68">
        <w:rPr>
          <w:color w:val="000000" w:themeColor="text1"/>
        </w:rPr>
        <w:t xml:space="preserve">meeting was </w:t>
      </w:r>
      <w:r w:rsidR="003517B4" w:rsidRPr="00757D68">
        <w:rPr>
          <w:color w:val="000000" w:themeColor="text1"/>
        </w:rPr>
        <w:t>held</w:t>
      </w:r>
      <w:r w:rsidR="00CC6D86" w:rsidRPr="00757D68">
        <w:rPr>
          <w:color w:val="000000" w:themeColor="text1"/>
        </w:rPr>
        <w:t xml:space="preserve"> </w:t>
      </w:r>
      <w:r w:rsidR="009809EC" w:rsidRPr="00757D68">
        <w:rPr>
          <w:color w:val="000000" w:themeColor="text1"/>
        </w:rPr>
        <w:t xml:space="preserve">at UNESCO Headquarters </w:t>
      </w:r>
      <w:r w:rsidR="00CC6D86" w:rsidRPr="00757D68">
        <w:rPr>
          <w:color w:val="000000" w:themeColor="text1"/>
        </w:rPr>
        <w:t xml:space="preserve">in </w:t>
      </w:r>
      <w:r w:rsidR="009809EC" w:rsidRPr="00757D68">
        <w:rPr>
          <w:color w:val="000000" w:themeColor="text1"/>
        </w:rPr>
        <w:t xml:space="preserve">July </w:t>
      </w:r>
      <w:r w:rsidR="00CC6D86" w:rsidRPr="00757D68">
        <w:rPr>
          <w:color w:val="000000" w:themeColor="text1"/>
        </w:rPr>
        <w:t xml:space="preserve">2022, </w:t>
      </w:r>
      <w:r w:rsidR="009809EC" w:rsidRPr="00757D68">
        <w:rPr>
          <w:color w:val="000000" w:themeColor="text1"/>
        </w:rPr>
        <w:t>while</w:t>
      </w:r>
      <w:r w:rsidR="00CC6D86" w:rsidRPr="00757D68">
        <w:rPr>
          <w:color w:val="000000" w:themeColor="text1"/>
        </w:rPr>
        <w:t xml:space="preserve"> the </w:t>
      </w:r>
      <w:r w:rsidR="00AB5AE5" w:rsidRPr="00757D68">
        <w:rPr>
          <w:color w:val="000000" w:themeColor="text1"/>
        </w:rPr>
        <w:t xml:space="preserve">eleventh </w:t>
      </w:r>
      <w:r w:rsidR="00CC6D86" w:rsidRPr="00757D68">
        <w:rPr>
          <w:color w:val="000000" w:themeColor="text1"/>
        </w:rPr>
        <w:t xml:space="preserve">annual meeting </w:t>
      </w:r>
      <w:r w:rsidR="003517B4" w:rsidRPr="00757D68">
        <w:rPr>
          <w:color w:val="000000" w:themeColor="text1"/>
        </w:rPr>
        <w:t xml:space="preserve">was hosted by </w:t>
      </w:r>
      <w:r w:rsidR="00AB5AE5" w:rsidRPr="00757D68">
        <w:rPr>
          <w:color w:val="000000" w:themeColor="text1"/>
        </w:rPr>
        <w:t xml:space="preserve">the </w:t>
      </w:r>
      <w:r w:rsidR="00AB5AE5" w:rsidRPr="00757D68">
        <w:t>Regional Centre for Intangible Cultural Heritage in South-Eastern Europe</w:t>
      </w:r>
      <w:r w:rsidR="00AB5AE5" w:rsidRPr="00757D68">
        <w:rPr>
          <w:color w:val="000000" w:themeColor="text1"/>
        </w:rPr>
        <w:t xml:space="preserve"> </w:t>
      </w:r>
      <w:r w:rsidR="009809EC" w:rsidRPr="00757D68">
        <w:rPr>
          <w:color w:val="000000" w:themeColor="text1"/>
        </w:rPr>
        <w:t xml:space="preserve">in September 2023 </w:t>
      </w:r>
      <w:r w:rsidR="00CC6D86" w:rsidRPr="00757D68">
        <w:rPr>
          <w:color w:val="000000" w:themeColor="text1"/>
        </w:rPr>
        <w:t>in Plovdiv, Bulgaria</w:t>
      </w:r>
      <w:r w:rsidR="00CA66C6" w:rsidRPr="00757D68">
        <w:rPr>
          <w:color w:val="000000" w:themeColor="text1"/>
        </w:rPr>
        <w:t>.</w:t>
      </w:r>
      <w:r w:rsidR="00E15D3D" w:rsidRPr="00757D68">
        <w:rPr>
          <w:color w:val="000000" w:themeColor="text1"/>
        </w:rPr>
        <w:t xml:space="preserve"> </w:t>
      </w:r>
      <w:r w:rsidR="00CC6D86" w:rsidRPr="00757D68">
        <w:rPr>
          <w:color w:val="000000" w:themeColor="text1"/>
        </w:rPr>
        <w:t xml:space="preserve">In addition, the Secretariat </w:t>
      </w:r>
      <w:r w:rsidR="003517B4" w:rsidRPr="00757D68">
        <w:rPr>
          <w:color w:val="000000" w:themeColor="text1"/>
        </w:rPr>
        <w:t xml:space="preserve">coordinated renewal evaluation processes with </w:t>
      </w:r>
      <w:r w:rsidR="007444C8" w:rsidRPr="00757D68">
        <w:rPr>
          <w:color w:val="000000" w:themeColor="text1"/>
        </w:rPr>
        <w:t xml:space="preserve">five </w:t>
      </w:r>
      <w:r w:rsidR="003517B4" w:rsidRPr="00757D68">
        <w:rPr>
          <w:color w:val="000000" w:themeColor="text1"/>
        </w:rPr>
        <w:t xml:space="preserve">category 2 centres: </w:t>
      </w:r>
      <w:r w:rsidRPr="00757D68">
        <w:rPr>
          <w:rFonts w:asciiTheme="minorBidi" w:hAnsiTheme="minorBidi" w:cstheme="minorBidi"/>
        </w:rPr>
        <w:t>the Regional Centre for the Safeguarding of the Intangible Cultural Heritage of Latin America (CRESPIAL)</w:t>
      </w:r>
      <w:r w:rsidR="003517B4" w:rsidRPr="00757D68">
        <w:rPr>
          <w:rFonts w:asciiTheme="minorBidi" w:hAnsiTheme="minorBidi" w:cstheme="minorBidi"/>
        </w:rPr>
        <w:t xml:space="preserve">, </w:t>
      </w:r>
      <w:r w:rsidRPr="00757D68">
        <w:rPr>
          <w:rFonts w:asciiTheme="minorBidi" w:hAnsiTheme="minorBidi" w:cstheme="minorBidi"/>
        </w:rPr>
        <w:t>the Regional Centre for the Safeguarding of the Intangible Cultural Heritage in Africa (CRESPIAF)</w:t>
      </w:r>
      <w:r w:rsidR="00CA1AC3" w:rsidRPr="00757D68">
        <w:rPr>
          <w:rFonts w:asciiTheme="minorBidi" w:hAnsiTheme="minorBidi" w:cstheme="minorBidi"/>
        </w:rPr>
        <w:t xml:space="preserve">, </w:t>
      </w:r>
      <w:r w:rsidR="00AB5AE5" w:rsidRPr="00757D68">
        <w:rPr>
          <w:color w:val="000000" w:themeColor="text1"/>
        </w:rPr>
        <w:t xml:space="preserve">the </w:t>
      </w:r>
      <w:r w:rsidR="00AB5AE5" w:rsidRPr="00757D68">
        <w:t>Regional Centre for Intangible Cultural Heritage in South-Eastern Europe</w:t>
      </w:r>
      <w:r w:rsidR="00AB5AE5" w:rsidRPr="00757D68">
        <w:rPr>
          <w:rFonts w:asciiTheme="minorBidi" w:hAnsiTheme="minorBidi" w:cstheme="minorBidi"/>
        </w:rPr>
        <w:t xml:space="preserve"> (</w:t>
      </w:r>
      <w:r w:rsidR="00CA1AC3" w:rsidRPr="00757D68">
        <w:rPr>
          <w:rFonts w:asciiTheme="minorBidi" w:hAnsiTheme="minorBidi" w:cstheme="minorBidi"/>
        </w:rPr>
        <w:t>RCSICH</w:t>
      </w:r>
      <w:r w:rsidR="00AB5AE5" w:rsidRPr="00757D68">
        <w:rPr>
          <w:rFonts w:asciiTheme="minorBidi" w:hAnsiTheme="minorBidi" w:cstheme="minorBidi"/>
        </w:rPr>
        <w:t>)</w:t>
      </w:r>
      <w:r w:rsidR="003517B4" w:rsidRPr="00757D68">
        <w:rPr>
          <w:rFonts w:asciiTheme="minorBidi" w:hAnsiTheme="minorBidi" w:cstheme="minorBidi"/>
        </w:rPr>
        <w:t xml:space="preserve">, </w:t>
      </w:r>
      <w:r w:rsidR="00AB5AE5" w:rsidRPr="00757D68">
        <w:t xml:space="preserve">the International Training Centre for Intangible Cultural Heritage in the Asia-Pacific Region (CRIHAP) </w:t>
      </w:r>
      <w:r w:rsidR="003517B4" w:rsidRPr="00757D68">
        <w:rPr>
          <w:rFonts w:asciiTheme="minorBidi" w:hAnsiTheme="minorBidi" w:cstheme="minorBidi"/>
        </w:rPr>
        <w:t>and the</w:t>
      </w:r>
      <w:r w:rsidR="00CA1AC3" w:rsidRPr="00757D68">
        <w:rPr>
          <w:rFonts w:asciiTheme="minorBidi" w:hAnsiTheme="minorBidi" w:cstheme="minorBidi"/>
        </w:rPr>
        <w:t xml:space="preserve"> </w:t>
      </w:r>
      <w:r w:rsidR="00BA5A7D" w:rsidRPr="00757D68">
        <w:rPr>
          <w:rFonts w:asciiTheme="minorBidi" w:hAnsiTheme="minorBidi" w:cstheme="minorBidi"/>
        </w:rPr>
        <w:t>International Research Centr</w:t>
      </w:r>
      <w:r w:rsidR="00E15D3D" w:rsidRPr="00757D68">
        <w:rPr>
          <w:rFonts w:asciiTheme="minorBidi" w:hAnsiTheme="minorBidi" w:cstheme="minorBidi"/>
        </w:rPr>
        <w:t>e</w:t>
      </w:r>
      <w:r w:rsidR="00BA5A7D" w:rsidRPr="00757D68">
        <w:rPr>
          <w:rFonts w:asciiTheme="minorBidi" w:hAnsiTheme="minorBidi" w:cstheme="minorBidi"/>
        </w:rPr>
        <w:t xml:space="preserve"> for Intangible Cultural Heritage in the Asia-Pacific Region (</w:t>
      </w:r>
      <w:r w:rsidR="00CA1AC3" w:rsidRPr="00757D68">
        <w:rPr>
          <w:rFonts w:asciiTheme="minorBidi" w:hAnsiTheme="minorBidi" w:cstheme="minorBidi"/>
        </w:rPr>
        <w:t>IRCI</w:t>
      </w:r>
      <w:r w:rsidR="00BA5A7D" w:rsidRPr="00757D68">
        <w:rPr>
          <w:rFonts w:asciiTheme="minorBidi" w:hAnsiTheme="minorBidi" w:cstheme="minorBidi"/>
        </w:rPr>
        <w:t>)</w:t>
      </w:r>
      <w:r w:rsidRPr="00757D68">
        <w:rPr>
          <w:rFonts w:asciiTheme="minorBidi" w:hAnsiTheme="minorBidi" w:cstheme="minorBidi"/>
        </w:rPr>
        <w:t>.</w:t>
      </w:r>
    </w:p>
    <w:p w14:paraId="1B4AEBC0" w14:textId="60CFB920" w:rsidR="00CC6D86" w:rsidRPr="00FF08E2" w:rsidRDefault="00CC6D86" w:rsidP="009809EC">
      <w:pPr>
        <w:pStyle w:val="GAPara"/>
        <w:widowControl w:val="0"/>
        <w:numPr>
          <w:ilvl w:val="0"/>
          <w:numId w:val="6"/>
        </w:numPr>
        <w:ind w:left="567" w:hanging="567"/>
        <w:jc w:val="both"/>
      </w:pPr>
      <w:r w:rsidRPr="00FF08E2">
        <w:rPr>
          <w:b/>
          <w:bCs/>
        </w:rPr>
        <w:t>UNESCO</w:t>
      </w:r>
      <w:r w:rsidRPr="00FF08E2">
        <w:t xml:space="preserve"> </w:t>
      </w:r>
      <w:r w:rsidRPr="00FF08E2">
        <w:rPr>
          <w:b/>
          <w:bCs/>
        </w:rPr>
        <w:t>Chairs</w:t>
      </w:r>
      <w:r w:rsidRPr="00FF08E2">
        <w:t xml:space="preserve">: </w:t>
      </w:r>
      <w:r w:rsidR="00485275" w:rsidRPr="00FF08E2">
        <w:t xml:space="preserve">The reporting period also included the treatment and evaluation of </w:t>
      </w:r>
      <w:r w:rsidR="009C343D" w:rsidRPr="00FF08E2">
        <w:t xml:space="preserve">twelve </w:t>
      </w:r>
      <w:r w:rsidR="00485275" w:rsidRPr="00FF08E2">
        <w:t xml:space="preserve">proposals for the establishment or renewal </w:t>
      </w:r>
      <w:r w:rsidRPr="00FF08E2">
        <w:t xml:space="preserve">chairs </w:t>
      </w:r>
      <w:r w:rsidR="00485275" w:rsidRPr="00FF08E2">
        <w:t>of in the field of intangible cultural heritage, including the establishment of the UNITWIN network on living heritage safeguarding in Argentina, Uruguay and Paraguay.</w:t>
      </w:r>
      <w:r w:rsidR="00FC6609" w:rsidRPr="00FF08E2">
        <w:t xml:space="preserve"> An exchange session with UNITWIN/UNESCO Chairs and regional university networks was organized by the Secretariat at the margins of the </w:t>
      </w:r>
      <w:r w:rsidR="00FC6609" w:rsidRPr="00FF08E2">
        <w:lastRenderedPageBreak/>
        <w:t>seventeenth session of the Committee.</w:t>
      </w:r>
    </w:p>
    <w:p w14:paraId="36D674D5" w14:textId="346A6063" w:rsidR="00DA0BA0" w:rsidRPr="00757D68" w:rsidRDefault="00DA0BA0" w:rsidP="00F66808">
      <w:pPr>
        <w:pStyle w:val="GAPara"/>
        <w:widowControl w:val="0"/>
        <w:numPr>
          <w:ilvl w:val="0"/>
          <w:numId w:val="6"/>
        </w:numPr>
        <w:ind w:left="567" w:hanging="567"/>
        <w:jc w:val="both"/>
        <w:rPr>
          <w:rFonts w:asciiTheme="minorBidi" w:hAnsiTheme="minorBidi"/>
        </w:rPr>
      </w:pPr>
      <w:r w:rsidRPr="00757D68">
        <w:rPr>
          <w:b/>
          <w:bCs/>
        </w:rPr>
        <w:t>Communication</w:t>
      </w:r>
      <w:r w:rsidRPr="00757D68">
        <w:t>:</w:t>
      </w:r>
      <w:r w:rsidRPr="00757D68">
        <w:rPr>
          <w:b/>
          <w:bCs/>
        </w:rPr>
        <w:t xml:space="preserve"> </w:t>
      </w:r>
      <w:r w:rsidRPr="00757D68">
        <w:rPr>
          <w:rFonts w:asciiTheme="minorBidi" w:hAnsiTheme="minorBidi"/>
        </w:rPr>
        <w:t>During the reporting period, extensive work was undertaken to adapt all communication materials of the Convention to UNESCO</w:t>
      </w:r>
      <w:r w:rsidR="00A41F90" w:rsidRPr="00757D68">
        <w:rPr>
          <w:rFonts w:asciiTheme="minorBidi" w:hAnsiTheme="minorBidi"/>
        </w:rPr>
        <w:t>’</w:t>
      </w:r>
      <w:r w:rsidRPr="00757D68">
        <w:rPr>
          <w:rFonts w:asciiTheme="minorBidi" w:hAnsiTheme="minorBidi"/>
        </w:rPr>
        <w:t xml:space="preserve">s new logo and design, including the new </w:t>
      </w:r>
      <w:r w:rsidR="00AB5AE5" w:rsidRPr="00757D68">
        <w:rPr>
          <w:rFonts w:asciiTheme="minorBidi" w:hAnsiTheme="minorBidi"/>
        </w:rPr>
        <w:t xml:space="preserve">revamped </w:t>
      </w:r>
      <w:r w:rsidRPr="00757D68">
        <w:rPr>
          <w:rFonts w:asciiTheme="minorBidi" w:hAnsiTheme="minorBidi"/>
        </w:rPr>
        <w:t xml:space="preserve">website in November 2022. </w:t>
      </w:r>
      <w:r w:rsidR="009F16E0" w:rsidRPr="00757D68">
        <w:t>Weekly</w:t>
      </w:r>
      <w:r w:rsidRPr="00757D68">
        <w:t xml:space="preserve"> news items on the webpage </w:t>
      </w:r>
      <w:r w:rsidRPr="00757D68">
        <w:rPr>
          <w:rFonts w:asciiTheme="minorBidi" w:hAnsiTheme="minorBidi"/>
        </w:rPr>
        <w:t xml:space="preserve">are continuously produced, highlighting successful achievements, activities and projects under the Convention, intersectoral and joint coordinated work with other UNESCO programmes and frameworks, as well as contributions to International Days and Decades. </w:t>
      </w:r>
      <w:r w:rsidRPr="00757D68">
        <w:t xml:space="preserve">The visibility of the Convention has also been enhanced </w:t>
      </w:r>
      <w:r w:rsidR="007444C8" w:rsidRPr="00757D68">
        <w:t xml:space="preserve">on </w:t>
      </w:r>
      <w:r w:rsidRPr="00757D68">
        <w:t>UNESCO</w:t>
      </w:r>
      <w:r w:rsidR="007444C8" w:rsidRPr="00757D68">
        <w:t>’s</w:t>
      </w:r>
      <w:r w:rsidRPr="00757D68">
        <w:t xml:space="preserve"> general social media (Twitter, Facebook and Instagram) through increased social media posts featuring living heritage</w:t>
      </w:r>
      <w:r w:rsidRPr="00757D68">
        <w:rPr>
          <w:rStyle w:val="FootnoteReference"/>
        </w:rPr>
        <w:footnoteReference w:id="2"/>
      </w:r>
      <w:r w:rsidRPr="00757D68">
        <w:t>.</w:t>
      </w:r>
    </w:p>
    <w:p w14:paraId="4511AE86" w14:textId="1ADB4D92" w:rsidR="006F5250" w:rsidRPr="00757D68" w:rsidRDefault="00A0320A" w:rsidP="00EF51AB">
      <w:pPr>
        <w:pStyle w:val="COMPara"/>
        <w:widowControl w:val="0"/>
        <w:numPr>
          <w:ilvl w:val="0"/>
          <w:numId w:val="0"/>
        </w:numPr>
        <w:tabs>
          <w:tab w:val="left" w:pos="567"/>
        </w:tabs>
        <w:spacing w:before="240"/>
        <w:jc w:val="both"/>
        <w:rPr>
          <w:rFonts w:asciiTheme="minorBidi" w:hAnsiTheme="minorBidi" w:cstheme="minorBidi"/>
          <w:b/>
          <w:bCs/>
        </w:rPr>
      </w:pPr>
      <w:bookmarkStart w:id="5" w:name="_Hlk114585848"/>
      <w:bookmarkEnd w:id="2"/>
      <w:r w:rsidRPr="00757D68">
        <w:rPr>
          <w:rFonts w:asciiTheme="minorBidi" w:hAnsiTheme="minorBidi" w:cstheme="minorBidi"/>
          <w:b/>
          <w:bCs/>
        </w:rPr>
        <w:t>IV.</w:t>
      </w:r>
      <w:r w:rsidRPr="00757D68">
        <w:rPr>
          <w:rFonts w:asciiTheme="minorBidi" w:hAnsiTheme="minorBidi" w:cstheme="minorBidi"/>
          <w:b/>
          <w:bCs/>
        </w:rPr>
        <w:tab/>
      </w:r>
      <w:r w:rsidR="00377047" w:rsidRPr="00757D68">
        <w:rPr>
          <w:rFonts w:asciiTheme="minorBidi" w:hAnsiTheme="minorBidi" w:cstheme="minorBidi"/>
          <w:b/>
          <w:bCs/>
        </w:rPr>
        <w:t>W</w:t>
      </w:r>
      <w:r w:rsidR="006F5250" w:rsidRPr="00757D68">
        <w:rPr>
          <w:rFonts w:asciiTheme="minorBidi" w:hAnsiTheme="minorBidi" w:cstheme="minorBidi"/>
          <w:b/>
          <w:bCs/>
        </w:rPr>
        <w:t>ays forward</w:t>
      </w:r>
    </w:p>
    <w:bookmarkEnd w:id="5"/>
    <w:p w14:paraId="593DC9DD" w14:textId="0064ECB5" w:rsidR="00FE7E8A" w:rsidRPr="00757D68" w:rsidRDefault="00FE7E8A" w:rsidP="009732B9">
      <w:pPr>
        <w:pStyle w:val="GAPara"/>
        <w:widowControl w:val="0"/>
        <w:numPr>
          <w:ilvl w:val="0"/>
          <w:numId w:val="6"/>
        </w:numPr>
        <w:ind w:left="567" w:hanging="567"/>
        <w:jc w:val="both"/>
        <w:rPr>
          <w:rFonts w:asciiTheme="minorBidi" w:hAnsiTheme="minorBidi" w:cstheme="minorBidi"/>
        </w:rPr>
      </w:pPr>
      <w:r w:rsidRPr="00757D68">
        <w:rPr>
          <w:rFonts w:asciiTheme="minorBidi" w:hAnsiTheme="minorBidi" w:cstheme="minorBidi"/>
        </w:rPr>
        <w:t>The eighteen months of</w:t>
      </w:r>
      <w:r w:rsidR="00D171AB" w:rsidRPr="00757D68">
        <w:rPr>
          <w:rFonts w:asciiTheme="minorBidi" w:hAnsiTheme="minorBidi" w:cstheme="minorBidi"/>
        </w:rPr>
        <w:t xml:space="preserve"> the</w:t>
      </w:r>
      <w:r w:rsidRPr="00757D68">
        <w:rPr>
          <w:rFonts w:asciiTheme="minorBidi" w:hAnsiTheme="minorBidi" w:cstheme="minorBidi"/>
        </w:rPr>
        <w:t xml:space="preserve"> </w:t>
      </w:r>
      <w:r w:rsidR="00465C4A" w:rsidRPr="00757D68">
        <w:rPr>
          <w:rFonts w:asciiTheme="minorBidi" w:hAnsiTheme="minorBidi" w:cstheme="minorBidi"/>
        </w:rPr>
        <w:t xml:space="preserve">reporting period </w:t>
      </w:r>
      <w:r w:rsidRPr="00757D68">
        <w:rPr>
          <w:rFonts w:asciiTheme="minorBidi" w:hAnsiTheme="minorBidi" w:cstheme="minorBidi"/>
        </w:rPr>
        <w:t xml:space="preserve">covered by the present report reflect the broad range of </w:t>
      </w:r>
      <w:r w:rsidR="007444C8" w:rsidRPr="00757D68">
        <w:rPr>
          <w:rFonts w:asciiTheme="minorBidi" w:hAnsiTheme="minorBidi" w:cstheme="minorBidi"/>
        </w:rPr>
        <w:t xml:space="preserve">the </w:t>
      </w:r>
      <w:r w:rsidR="000E22F3" w:rsidRPr="00757D68">
        <w:rPr>
          <w:rFonts w:asciiTheme="minorBidi" w:hAnsiTheme="minorBidi" w:cstheme="minorBidi"/>
        </w:rPr>
        <w:t>Secretariat</w:t>
      </w:r>
      <w:r w:rsidR="00A41F90" w:rsidRPr="00757D68">
        <w:rPr>
          <w:rFonts w:asciiTheme="minorBidi" w:hAnsiTheme="minorBidi" w:cstheme="minorBidi"/>
        </w:rPr>
        <w:t>’</w:t>
      </w:r>
      <w:r w:rsidR="000E22F3" w:rsidRPr="00757D68">
        <w:rPr>
          <w:rFonts w:asciiTheme="minorBidi" w:hAnsiTheme="minorBidi" w:cstheme="minorBidi"/>
        </w:rPr>
        <w:t xml:space="preserve">s </w:t>
      </w:r>
      <w:r w:rsidR="00A05785" w:rsidRPr="00757D68">
        <w:rPr>
          <w:rFonts w:asciiTheme="minorBidi" w:hAnsiTheme="minorBidi" w:cstheme="minorBidi"/>
        </w:rPr>
        <w:t>operations</w:t>
      </w:r>
      <w:r w:rsidR="000E22F3" w:rsidRPr="00757D68">
        <w:rPr>
          <w:rFonts w:asciiTheme="minorBidi" w:hAnsiTheme="minorBidi" w:cstheme="minorBidi"/>
        </w:rPr>
        <w:t xml:space="preserve">, covering numerous areas, </w:t>
      </w:r>
      <w:r w:rsidRPr="00757D68">
        <w:rPr>
          <w:rFonts w:asciiTheme="minorBidi" w:hAnsiTheme="minorBidi" w:cstheme="minorBidi"/>
        </w:rPr>
        <w:t xml:space="preserve">including the </w:t>
      </w:r>
      <w:r w:rsidR="0048677C" w:rsidRPr="00757D68">
        <w:rPr>
          <w:rFonts w:asciiTheme="minorBidi" w:hAnsiTheme="minorBidi" w:cstheme="minorBidi"/>
        </w:rPr>
        <w:t>support</w:t>
      </w:r>
      <w:r w:rsidRPr="00757D68">
        <w:rPr>
          <w:rFonts w:asciiTheme="minorBidi" w:hAnsiTheme="minorBidi" w:cstheme="minorBidi"/>
        </w:rPr>
        <w:t xml:space="preserve"> to </w:t>
      </w:r>
      <w:r w:rsidR="00240379" w:rsidRPr="00757D68">
        <w:rPr>
          <w:rFonts w:asciiTheme="minorBidi" w:hAnsiTheme="minorBidi" w:cstheme="minorBidi"/>
        </w:rPr>
        <w:t>decision</w:t>
      </w:r>
      <w:r w:rsidR="00CE7B5F" w:rsidRPr="00757D68">
        <w:rPr>
          <w:rFonts w:asciiTheme="minorBidi" w:hAnsiTheme="minorBidi" w:cstheme="minorBidi"/>
        </w:rPr>
        <w:t>-</w:t>
      </w:r>
      <w:r w:rsidR="00240379" w:rsidRPr="00757D68">
        <w:rPr>
          <w:rFonts w:asciiTheme="minorBidi" w:hAnsiTheme="minorBidi" w:cstheme="minorBidi"/>
        </w:rPr>
        <w:t>making process</w:t>
      </w:r>
      <w:r w:rsidR="00BD6C05" w:rsidRPr="00757D68">
        <w:rPr>
          <w:rFonts w:asciiTheme="minorBidi" w:hAnsiTheme="minorBidi" w:cstheme="minorBidi"/>
        </w:rPr>
        <w:t>es</w:t>
      </w:r>
      <w:r w:rsidR="00240379" w:rsidRPr="00757D68">
        <w:rPr>
          <w:rFonts w:asciiTheme="minorBidi" w:hAnsiTheme="minorBidi" w:cstheme="minorBidi"/>
        </w:rPr>
        <w:t xml:space="preserve"> </w:t>
      </w:r>
      <w:r w:rsidR="0048677C" w:rsidRPr="00757D68">
        <w:rPr>
          <w:rFonts w:asciiTheme="minorBidi" w:hAnsiTheme="minorBidi" w:cstheme="minorBidi"/>
        </w:rPr>
        <w:t>of the governing bodies of the Convention</w:t>
      </w:r>
      <w:r w:rsidR="000E22F3" w:rsidRPr="00757D68">
        <w:rPr>
          <w:rFonts w:asciiTheme="minorBidi" w:hAnsiTheme="minorBidi" w:cstheme="minorBidi"/>
        </w:rPr>
        <w:t xml:space="preserve">, </w:t>
      </w:r>
      <w:r w:rsidRPr="00757D68">
        <w:rPr>
          <w:rFonts w:asciiTheme="minorBidi" w:hAnsiTheme="minorBidi" w:cstheme="minorBidi"/>
        </w:rPr>
        <w:t>administration of</w:t>
      </w:r>
      <w:r w:rsidR="00240379" w:rsidRPr="00757D68">
        <w:rPr>
          <w:rFonts w:asciiTheme="minorBidi" w:hAnsiTheme="minorBidi" w:cstheme="minorBidi"/>
        </w:rPr>
        <w:t xml:space="preserve"> international cooperation</w:t>
      </w:r>
      <w:r w:rsidR="000E22F3" w:rsidRPr="00757D68">
        <w:rPr>
          <w:rFonts w:asciiTheme="minorBidi" w:hAnsiTheme="minorBidi" w:cstheme="minorBidi"/>
        </w:rPr>
        <w:t xml:space="preserve"> mechanisms, </w:t>
      </w:r>
      <w:r w:rsidR="0005273A" w:rsidRPr="00757D68">
        <w:rPr>
          <w:rFonts w:asciiTheme="minorBidi" w:hAnsiTheme="minorBidi" w:cstheme="minorBidi"/>
        </w:rPr>
        <w:t>expan</w:t>
      </w:r>
      <w:r w:rsidR="00BD6C05" w:rsidRPr="00757D68">
        <w:rPr>
          <w:rFonts w:asciiTheme="minorBidi" w:hAnsiTheme="minorBidi" w:cstheme="minorBidi"/>
        </w:rPr>
        <w:t xml:space="preserve">sion of </w:t>
      </w:r>
      <w:r w:rsidR="0005273A" w:rsidRPr="00757D68">
        <w:rPr>
          <w:rFonts w:asciiTheme="minorBidi" w:hAnsiTheme="minorBidi" w:cstheme="minorBidi"/>
        </w:rPr>
        <w:t>capacity-building</w:t>
      </w:r>
      <w:r w:rsidRPr="00757D68">
        <w:rPr>
          <w:rFonts w:asciiTheme="minorBidi" w:hAnsiTheme="minorBidi" w:cstheme="minorBidi"/>
        </w:rPr>
        <w:t xml:space="preserve"> activities</w:t>
      </w:r>
      <w:r w:rsidR="000E22F3" w:rsidRPr="00757D68">
        <w:rPr>
          <w:rFonts w:asciiTheme="minorBidi" w:hAnsiTheme="minorBidi" w:cstheme="minorBidi"/>
        </w:rPr>
        <w:t>,</w:t>
      </w:r>
      <w:r w:rsidR="0005273A" w:rsidRPr="00757D68">
        <w:rPr>
          <w:rFonts w:asciiTheme="minorBidi" w:hAnsiTheme="minorBidi" w:cstheme="minorBidi"/>
        </w:rPr>
        <w:t xml:space="preserve"> </w:t>
      </w:r>
      <w:r w:rsidR="00240379" w:rsidRPr="00757D68">
        <w:rPr>
          <w:rFonts w:asciiTheme="minorBidi" w:hAnsiTheme="minorBidi" w:cstheme="minorBidi"/>
        </w:rPr>
        <w:t>respon</w:t>
      </w:r>
      <w:r w:rsidR="00BD6C05" w:rsidRPr="00757D68">
        <w:rPr>
          <w:rFonts w:asciiTheme="minorBidi" w:hAnsiTheme="minorBidi" w:cstheme="minorBidi"/>
        </w:rPr>
        <w:t>se</w:t>
      </w:r>
      <w:r w:rsidR="00240379" w:rsidRPr="00757D68">
        <w:rPr>
          <w:rFonts w:asciiTheme="minorBidi" w:hAnsiTheme="minorBidi" w:cstheme="minorBidi"/>
        </w:rPr>
        <w:t xml:space="preserve"> to emergency situations</w:t>
      </w:r>
      <w:r w:rsidR="000E22F3" w:rsidRPr="00757D68">
        <w:rPr>
          <w:rFonts w:asciiTheme="minorBidi" w:hAnsiTheme="minorBidi" w:cstheme="minorBidi"/>
        </w:rPr>
        <w:t>,</w:t>
      </w:r>
      <w:r w:rsidR="00240379" w:rsidRPr="00757D68">
        <w:rPr>
          <w:rFonts w:asciiTheme="minorBidi" w:hAnsiTheme="minorBidi" w:cstheme="minorBidi"/>
        </w:rPr>
        <w:t xml:space="preserve"> and develop</w:t>
      </w:r>
      <w:r w:rsidR="00BD6C05" w:rsidRPr="00757D68">
        <w:rPr>
          <w:rFonts w:asciiTheme="minorBidi" w:hAnsiTheme="minorBidi" w:cstheme="minorBidi"/>
        </w:rPr>
        <w:t xml:space="preserve">ment of </w:t>
      </w:r>
      <w:r w:rsidR="00240379" w:rsidRPr="00757D68">
        <w:rPr>
          <w:rFonts w:asciiTheme="minorBidi" w:hAnsiTheme="minorBidi" w:cstheme="minorBidi"/>
        </w:rPr>
        <w:t xml:space="preserve">thematic </w:t>
      </w:r>
      <w:r w:rsidR="00D171AB" w:rsidRPr="00757D68">
        <w:rPr>
          <w:rFonts w:asciiTheme="minorBidi" w:hAnsiTheme="minorBidi" w:cstheme="minorBidi"/>
        </w:rPr>
        <w:t>initiatives</w:t>
      </w:r>
      <w:r w:rsidR="00763035" w:rsidRPr="00757D68">
        <w:rPr>
          <w:rFonts w:asciiTheme="minorBidi" w:hAnsiTheme="minorBidi" w:cstheme="minorBidi"/>
        </w:rPr>
        <w:t>.</w:t>
      </w:r>
      <w:r w:rsidR="009D0AF1" w:rsidRPr="00757D68">
        <w:rPr>
          <w:rFonts w:asciiTheme="minorBidi" w:hAnsiTheme="minorBidi" w:cstheme="minorBidi"/>
        </w:rPr>
        <w:t xml:space="preserve"> </w:t>
      </w:r>
      <w:r w:rsidR="00C11D8C" w:rsidRPr="00757D68">
        <w:rPr>
          <w:rFonts w:asciiTheme="minorBidi" w:hAnsiTheme="minorBidi" w:cstheme="minorBidi"/>
        </w:rPr>
        <w:t>The twentieth anniversary of the Convention celebrated in 2023 provided a unique opportunity to take stock of the achievements made over the two past decades</w:t>
      </w:r>
      <w:r w:rsidR="007444C8" w:rsidRPr="00757D68">
        <w:rPr>
          <w:rFonts w:asciiTheme="minorBidi" w:hAnsiTheme="minorBidi" w:cstheme="minorBidi"/>
        </w:rPr>
        <w:t>,</w:t>
      </w:r>
      <w:r w:rsidR="00C11D8C" w:rsidRPr="00757D68">
        <w:rPr>
          <w:rFonts w:asciiTheme="minorBidi" w:hAnsiTheme="minorBidi" w:cstheme="minorBidi"/>
        </w:rPr>
        <w:t xml:space="preserve"> while reflecting on the future directions for the </w:t>
      </w:r>
      <w:r w:rsidR="00333A7F" w:rsidRPr="00757D68">
        <w:rPr>
          <w:rFonts w:asciiTheme="minorBidi" w:hAnsiTheme="minorBidi" w:cstheme="minorBidi"/>
        </w:rPr>
        <w:t>Convention</w:t>
      </w:r>
      <w:r w:rsidR="00C11D8C" w:rsidRPr="00757D68">
        <w:rPr>
          <w:rFonts w:asciiTheme="minorBidi" w:hAnsiTheme="minorBidi" w:cstheme="minorBidi"/>
        </w:rPr>
        <w:t xml:space="preserve">. </w:t>
      </w:r>
      <w:r w:rsidRPr="00757D68">
        <w:rPr>
          <w:rFonts w:asciiTheme="minorBidi" w:hAnsiTheme="minorBidi" w:cstheme="minorBidi"/>
        </w:rPr>
        <w:t xml:space="preserve">Going forward, the following areas </w:t>
      </w:r>
      <w:r w:rsidR="003D1117" w:rsidRPr="00757D68">
        <w:rPr>
          <w:rFonts w:asciiTheme="minorBidi" w:hAnsiTheme="minorBidi" w:cstheme="minorBidi"/>
        </w:rPr>
        <w:t xml:space="preserve">of work </w:t>
      </w:r>
      <w:r w:rsidRPr="00757D68">
        <w:rPr>
          <w:rFonts w:asciiTheme="minorBidi" w:hAnsiTheme="minorBidi" w:cstheme="minorBidi"/>
        </w:rPr>
        <w:t>seem worth highlighting</w:t>
      </w:r>
      <w:r w:rsidR="00D171AB" w:rsidRPr="00757D68">
        <w:rPr>
          <w:rFonts w:asciiTheme="minorBidi" w:hAnsiTheme="minorBidi" w:cstheme="minorBidi"/>
        </w:rPr>
        <w:t xml:space="preserve">, in line with the Draft programme and budget </w:t>
      </w:r>
      <w:hyperlink r:id="rId51" w:history="1">
        <w:r w:rsidR="00D171AB" w:rsidRPr="00757D68">
          <w:rPr>
            <w:rStyle w:val="Hyperlink"/>
            <w:rFonts w:asciiTheme="minorBidi" w:hAnsiTheme="minorBidi" w:cstheme="minorBidi"/>
          </w:rPr>
          <w:t>42 C/5</w:t>
        </w:r>
      </w:hyperlink>
      <w:r w:rsidR="00D171AB" w:rsidRPr="00757D68">
        <w:rPr>
          <w:rFonts w:asciiTheme="minorBidi" w:hAnsiTheme="minorBidi" w:cstheme="minorBidi"/>
        </w:rPr>
        <w:t>.</w:t>
      </w:r>
    </w:p>
    <w:p w14:paraId="150904E9" w14:textId="61BF64C3" w:rsidR="002D4AE1" w:rsidRPr="00757D68" w:rsidRDefault="00D171AB" w:rsidP="007C034A">
      <w:pPr>
        <w:pStyle w:val="GAPara"/>
        <w:widowControl w:val="0"/>
        <w:numPr>
          <w:ilvl w:val="0"/>
          <w:numId w:val="6"/>
        </w:numPr>
        <w:ind w:left="567" w:hanging="567"/>
        <w:jc w:val="both"/>
        <w:rPr>
          <w:rFonts w:asciiTheme="minorBidi" w:hAnsiTheme="minorBidi" w:cstheme="minorBidi"/>
          <w:color w:val="000000" w:themeColor="text1"/>
        </w:rPr>
      </w:pPr>
      <w:r w:rsidRPr="00757D68">
        <w:rPr>
          <w:rFonts w:asciiTheme="minorBidi" w:hAnsiTheme="minorBidi" w:cstheme="minorBidi"/>
        </w:rPr>
        <w:t>Th</w:t>
      </w:r>
      <w:r w:rsidR="00FE7E8A" w:rsidRPr="00757D68">
        <w:rPr>
          <w:rFonts w:asciiTheme="minorBidi" w:hAnsiTheme="minorBidi" w:cstheme="minorBidi"/>
        </w:rPr>
        <w:t xml:space="preserve">e Secretariat will continue to contribute </w:t>
      </w:r>
      <w:r w:rsidR="00FE7E8A" w:rsidRPr="00757D68">
        <w:t>to</w:t>
      </w:r>
      <w:r w:rsidR="00FE7E8A" w:rsidRPr="00757D68">
        <w:rPr>
          <w:rFonts w:asciiTheme="minorBidi" w:hAnsiTheme="minorBidi" w:cstheme="minorBidi"/>
        </w:rPr>
        <w:t xml:space="preserve"> UNESCO wide advocacy for the full recognition of culture as a global public good and as a key pillar of sustainability on its own</w:t>
      </w:r>
      <w:r w:rsidRPr="00757D68">
        <w:rPr>
          <w:rFonts w:asciiTheme="minorBidi" w:hAnsiTheme="minorBidi" w:cstheme="minorBidi"/>
        </w:rPr>
        <w:t>,</w:t>
      </w:r>
      <w:r w:rsidR="00FE7E8A" w:rsidRPr="00757D68">
        <w:rPr>
          <w:rFonts w:asciiTheme="minorBidi" w:hAnsiTheme="minorBidi" w:cstheme="minorBidi"/>
        </w:rPr>
        <w:t xml:space="preserve"> </w:t>
      </w:r>
      <w:r w:rsidR="002D4AE1" w:rsidRPr="00757D68">
        <w:rPr>
          <w:rFonts w:asciiTheme="minorBidi" w:hAnsiTheme="minorBidi" w:cstheme="minorBidi"/>
        </w:rPr>
        <w:t>to respond to the global challenges addressed by the 2030 Agenda for Sustainable Development and in the definition of the post-2030 agenda</w:t>
      </w:r>
      <w:r w:rsidR="00FE7E8A" w:rsidRPr="00757D68">
        <w:rPr>
          <w:rFonts w:asciiTheme="minorBidi" w:hAnsiTheme="minorBidi" w:cstheme="minorBidi"/>
        </w:rPr>
        <w:t>.</w:t>
      </w:r>
      <w:r w:rsidR="001372B9" w:rsidRPr="00757D68">
        <w:rPr>
          <w:rFonts w:asciiTheme="minorBidi" w:hAnsiTheme="minorBidi" w:cstheme="minorBidi"/>
        </w:rPr>
        <w:t xml:space="preserve"> </w:t>
      </w:r>
      <w:r w:rsidR="002D4AE1" w:rsidRPr="00757D68">
        <w:rPr>
          <w:rFonts w:asciiTheme="minorBidi" w:hAnsiTheme="minorBidi" w:cstheme="minorBidi"/>
        </w:rPr>
        <w:t xml:space="preserve">Efforts will be made towards the continued strengthening of capacities of States in integrating living heritage in national development plans and heritage policies at large, in view of supporting community-based initiatives and heritage-sensitive approaches to intangible cultural heritage safeguarding. </w:t>
      </w:r>
      <w:r w:rsidR="001372B9" w:rsidRPr="00757D68">
        <w:rPr>
          <w:rFonts w:asciiTheme="minorBidi" w:hAnsiTheme="minorBidi" w:cstheme="minorBidi"/>
        </w:rPr>
        <w:t xml:space="preserve">The positive contributions of living heritage safeguarding to sustainable development will be </w:t>
      </w:r>
      <w:r w:rsidR="0017200C" w:rsidRPr="00757D68">
        <w:rPr>
          <w:rFonts w:asciiTheme="minorBidi" w:hAnsiTheme="minorBidi" w:cstheme="minorBidi"/>
        </w:rPr>
        <w:t xml:space="preserve">reinforced </w:t>
      </w:r>
      <w:r w:rsidR="002D4AE1" w:rsidRPr="00757D68">
        <w:rPr>
          <w:rFonts w:asciiTheme="minorBidi" w:hAnsiTheme="minorBidi" w:cstheme="minorBidi"/>
        </w:rPr>
        <w:t xml:space="preserve">in </w:t>
      </w:r>
      <w:r w:rsidR="001372B9" w:rsidRPr="00757D68">
        <w:rPr>
          <w:rFonts w:asciiTheme="minorBidi" w:hAnsiTheme="minorBidi" w:cstheme="minorBidi"/>
        </w:rPr>
        <w:t xml:space="preserve">the </w:t>
      </w:r>
      <w:r w:rsidR="00F434D1" w:rsidRPr="00757D68">
        <w:rPr>
          <w:rFonts w:asciiTheme="minorBidi" w:hAnsiTheme="minorBidi" w:cstheme="minorBidi"/>
        </w:rPr>
        <w:t>areas of action</w:t>
      </w:r>
      <w:r w:rsidR="004C35B2" w:rsidRPr="00757D68">
        <w:rPr>
          <w:rFonts w:asciiTheme="minorBidi" w:hAnsiTheme="minorBidi" w:cstheme="minorBidi"/>
        </w:rPr>
        <w:t xml:space="preserve"> </w:t>
      </w:r>
      <w:r w:rsidR="004C35B2" w:rsidRPr="00757D68">
        <w:rPr>
          <w:rFonts w:asciiTheme="minorBidi" w:hAnsiTheme="minorBidi"/>
        </w:rPr>
        <w:t xml:space="preserve">outlined </w:t>
      </w:r>
      <w:r w:rsidR="00C05683" w:rsidRPr="00757D68">
        <w:rPr>
          <w:rFonts w:asciiTheme="minorBidi" w:hAnsiTheme="minorBidi"/>
        </w:rPr>
        <w:t>in</w:t>
      </w:r>
      <w:r w:rsidR="004C35B2" w:rsidRPr="00757D68">
        <w:rPr>
          <w:rFonts w:asciiTheme="minorBidi" w:hAnsiTheme="minorBidi"/>
        </w:rPr>
        <w:t xml:space="preserve"> the </w:t>
      </w:r>
      <w:hyperlink r:id="rId52" w:anchor=":~:text=Outlined%20during%20the%20celebration%20of,living%20heritage%20to%20ensure%20sustainable" w:history="1">
        <w:r w:rsidR="004E37EC" w:rsidRPr="00757D68">
          <w:rPr>
            <w:rStyle w:val="Hyperlink"/>
            <w:rFonts w:cs="Arial"/>
          </w:rPr>
          <w:t>Seoul Vision statement</w:t>
        </w:r>
      </w:hyperlink>
      <w:r w:rsidR="004C35B2" w:rsidRPr="00757D68">
        <w:rPr>
          <w:rFonts w:asciiTheme="minorBidi" w:hAnsiTheme="minorBidi"/>
        </w:rPr>
        <w:t>,</w:t>
      </w:r>
      <w:r w:rsidR="00934430" w:rsidRPr="00757D68">
        <w:rPr>
          <w:rFonts w:asciiTheme="minorBidi" w:hAnsiTheme="minorBidi" w:cstheme="minorBidi"/>
        </w:rPr>
        <w:t xml:space="preserve"> </w:t>
      </w:r>
      <w:r w:rsidR="004C35B2" w:rsidRPr="00757D68">
        <w:rPr>
          <w:rFonts w:asciiTheme="minorBidi" w:hAnsiTheme="minorBidi" w:cstheme="minorBidi"/>
        </w:rPr>
        <w:t>with s</w:t>
      </w:r>
      <w:r w:rsidR="001372B9" w:rsidRPr="00757D68">
        <w:rPr>
          <w:rFonts w:asciiTheme="minorBidi" w:hAnsiTheme="minorBidi" w:cstheme="minorBidi"/>
        </w:rPr>
        <w:t xml:space="preserve">pecific reference to thematic work on </w:t>
      </w:r>
      <w:r w:rsidR="00934430" w:rsidRPr="00757D68">
        <w:rPr>
          <w:rFonts w:asciiTheme="minorBidi" w:hAnsiTheme="minorBidi" w:cstheme="minorBidi"/>
        </w:rPr>
        <w:t>the safeguarding of intangible cultural heritage and livelihoods</w:t>
      </w:r>
      <w:r w:rsidR="001372B9" w:rsidRPr="00757D68">
        <w:rPr>
          <w:rFonts w:asciiTheme="minorBidi" w:hAnsiTheme="minorBidi" w:cstheme="minorBidi"/>
        </w:rPr>
        <w:t xml:space="preserve">, </w:t>
      </w:r>
      <w:r w:rsidR="002D4AE1" w:rsidRPr="00757D68">
        <w:rPr>
          <w:rFonts w:asciiTheme="minorBidi" w:hAnsiTheme="minorBidi" w:cstheme="minorBidi"/>
        </w:rPr>
        <w:t>urban contexts</w:t>
      </w:r>
      <w:r w:rsidR="001372B9" w:rsidRPr="00757D68">
        <w:rPr>
          <w:rFonts w:asciiTheme="minorBidi" w:hAnsiTheme="minorBidi" w:cstheme="minorBidi"/>
        </w:rPr>
        <w:t>, climate change, education</w:t>
      </w:r>
      <w:r w:rsidR="002D4AE1" w:rsidRPr="00757D68">
        <w:rPr>
          <w:rFonts w:asciiTheme="minorBidi" w:hAnsiTheme="minorBidi" w:cstheme="minorBidi"/>
        </w:rPr>
        <w:t>, emergencies</w:t>
      </w:r>
      <w:r w:rsidR="001372B9" w:rsidRPr="00757D68">
        <w:rPr>
          <w:rFonts w:asciiTheme="minorBidi" w:hAnsiTheme="minorBidi" w:cstheme="minorBidi"/>
        </w:rPr>
        <w:t xml:space="preserve"> and the digital environment.</w:t>
      </w:r>
    </w:p>
    <w:p w14:paraId="2314FA10" w14:textId="1EAB8E41" w:rsidR="007C034A" w:rsidRPr="00757D68" w:rsidRDefault="00485E64" w:rsidP="00485E64">
      <w:pPr>
        <w:pStyle w:val="GAPara"/>
        <w:widowControl w:val="0"/>
        <w:numPr>
          <w:ilvl w:val="0"/>
          <w:numId w:val="6"/>
        </w:numPr>
        <w:ind w:left="567" w:hanging="567"/>
        <w:jc w:val="both"/>
        <w:rPr>
          <w:rFonts w:asciiTheme="minorBidi" w:hAnsiTheme="minorBidi" w:cstheme="minorBidi"/>
          <w:color w:val="000000" w:themeColor="text1"/>
        </w:rPr>
      </w:pPr>
      <w:r w:rsidRPr="00757D68">
        <w:rPr>
          <w:rFonts w:asciiTheme="minorBidi" w:hAnsiTheme="minorBidi" w:cstheme="minorBidi"/>
        </w:rPr>
        <w:t xml:space="preserve">Furthermore, the Secretariat will continue mobilizing the international cooperation mechanisms of the Convention to strengthen the safeguarding of living heritage at the international, national and local levels. While the implementation of the outcomes of the global reflection on the listing mechanisms – and the monitoring of their impact on the state of safeguarding and on the geographical and thematic balance of the </w:t>
      </w:r>
      <w:r w:rsidR="00BF72F3" w:rsidRPr="00757D68">
        <w:rPr>
          <w:rFonts w:asciiTheme="minorBidi" w:hAnsiTheme="minorBidi" w:cstheme="minorBidi"/>
        </w:rPr>
        <w:t>Lists and Register</w:t>
      </w:r>
      <w:r w:rsidRPr="00757D68">
        <w:rPr>
          <w:rFonts w:asciiTheme="minorBidi" w:hAnsiTheme="minorBidi" w:cstheme="minorBidi"/>
        </w:rPr>
        <w:t xml:space="preserve"> – will be pursued, </w:t>
      </w:r>
      <w:r w:rsidR="007C034A" w:rsidRPr="00757D68">
        <w:rPr>
          <w:rFonts w:asciiTheme="minorBidi" w:hAnsiTheme="minorBidi" w:cstheme="minorBidi"/>
        </w:rPr>
        <w:t xml:space="preserve">the reflection on a broader implementation of Article 18 </w:t>
      </w:r>
      <w:r w:rsidR="00BF72F3" w:rsidRPr="00757D68">
        <w:rPr>
          <w:rFonts w:asciiTheme="minorBidi" w:hAnsiTheme="minorBidi" w:cstheme="minorBidi"/>
        </w:rPr>
        <w:t>is foreseen to</w:t>
      </w:r>
      <w:r w:rsidR="007C034A" w:rsidRPr="00757D68">
        <w:rPr>
          <w:rFonts w:asciiTheme="minorBidi" w:hAnsiTheme="minorBidi" w:cstheme="minorBidi"/>
        </w:rPr>
        <w:t xml:space="preserve"> be completed</w:t>
      </w:r>
      <w:r w:rsidR="00BF72F3" w:rsidRPr="00757D68">
        <w:rPr>
          <w:rFonts w:asciiTheme="minorBidi" w:hAnsiTheme="minorBidi" w:cstheme="minorBidi"/>
        </w:rPr>
        <w:t xml:space="preserve"> in 2024</w:t>
      </w:r>
      <w:r w:rsidR="007C034A" w:rsidRPr="00757D68">
        <w:rPr>
          <w:rFonts w:asciiTheme="minorBidi" w:hAnsiTheme="minorBidi" w:cstheme="minorBidi"/>
        </w:rPr>
        <w:t xml:space="preserve">, opening new possibilities for the sharing of safeguarding experiences and an active involvement of States, communities and other governmental and non-governmental stakeholders. Furthermore, </w:t>
      </w:r>
      <w:r w:rsidR="007C034A" w:rsidRPr="00757D68">
        <w:rPr>
          <w:color w:val="000000" w:themeColor="text1"/>
        </w:rPr>
        <w:t>a</w:t>
      </w:r>
      <w:r w:rsidR="0017200C" w:rsidRPr="00757D68">
        <w:rPr>
          <w:color w:val="000000" w:themeColor="text1"/>
        </w:rPr>
        <w:t xml:space="preserve">s the </w:t>
      </w:r>
      <w:r w:rsidR="00326F6C" w:rsidRPr="00757D68">
        <w:rPr>
          <w:color w:val="000000" w:themeColor="text1"/>
        </w:rPr>
        <w:t>ongoing</w:t>
      </w:r>
      <w:r w:rsidR="0017200C" w:rsidRPr="00757D68">
        <w:rPr>
          <w:color w:val="000000" w:themeColor="text1"/>
        </w:rPr>
        <w:t xml:space="preserve"> regional cycle of period</w:t>
      </w:r>
      <w:r w:rsidR="007444C8" w:rsidRPr="00757D68">
        <w:rPr>
          <w:color w:val="000000" w:themeColor="text1"/>
        </w:rPr>
        <w:t>ic</w:t>
      </w:r>
      <w:r w:rsidR="0017200C" w:rsidRPr="00757D68">
        <w:rPr>
          <w:color w:val="000000" w:themeColor="text1"/>
        </w:rPr>
        <w:t xml:space="preserve"> </w:t>
      </w:r>
      <w:r w:rsidR="007444C8" w:rsidRPr="00757D68">
        <w:rPr>
          <w:color w:val="000000" w:themeColor="text1"/>
        </w:rPr>
        <w:t xml:space="preserve">reporting </w:t>
      </w:r>
      <w:r w:rsidR="0017200C" w:rsidRPr="00757D68">
        <w:rPr>
          <w:color w:val="000000" w:themeColor="text1"/>
        </w:rPr>
        <w:t xml:space="preserve">advances, </w:t>
      </w:r>
      <w:r w:rsidR="009732B9" w:rsidRPr="00757D68">
        <w:rPr>
          <w:color w:val="000000" w:themeColor="text1"/>
        </w:rPr>
        <w:t xml:space="preserve">the </w:t>
      </w:r>
      <w:r w:rsidR="0017200C" w:rsidRPr="00757D68">
        <w:rPr>
          <w:color w:val="000000" w:themeColor="text1"/>
        </w:rPr>
        <w:t>regional in-depth analys</w:t>
      </w:r>
      <w:r w:rsidR="007C034A" w:rsidRPr="00757D68">
        <w:rPr>
          <w:color w:val="000000" w:themeColor="text1"/>
        </w:rPr>
        <w:t>es</w:t>
      </w:r>
      <w:r w:rsidR="0017200C" w:rsidRPr="00757D68">
        <w:rPr>
          <w:color w:val="000000" w:themeColor="text1"/>
        </w:rPr>
        <w:t xml:space="preserve"> on the implementation of the Convention produced </w:t>
      </w:r>
      <w:r w:rsidR="007444C8" w:rsidRPr="00757D68">
        <w:rPr>
          <w:color w:val="000000" w:themeColor="text1"/>
        </w:rPr>
        <w:t xml:space="preserve">will be </w:t>
      </w:r>
      <w:r w:rsidR="0017200C" w:rsidRPr="00757D68">
        <w:rPr>
          <w:color w:val="000000" w:themeColor="text1"/>
        </w:rPr>
        <w:t>brough</w:t>
      </w:r>
      <w:r w:rsidR="00CA66C6" w:rsidRPr="00757D68">
        <w:rPr>
          <w:color w:val="000000" w:themeColor="text1"/>
        </w:rPr>
        <w:t>t</w:t>
      </w:r>
      <w:r w:rsidR="007C034A" w:rsidRPr="00757D68">
        <w:rPr>
          <w:color w:val="000000" w:themeColor="text1"/>
        </w:rPr>
        <w:t xml:space="preserve"> yearly</w:t>
      </w:r>
      <w:r w:rsidR="0017200C" w:rsidRPr="00757D68">
        <w:rPr>
          <w:color w:val="000000" w:themeColor="text1"/>
        </w:rPr>
        <w:t xml:space="preserve"> to the Committee</w:t>
      </w:r>
      <w:r w:rsidR="00BF72F3" w:rsidRPr="00757D68">
        <w:rPr>
          <w:color w:val="000000" w:themeColor="text1"/>
        </w:rPr>
        <w:t>,</w:t>
      </w:r>
      <w:r w:rsidR="003D1117" w:rsidRPr="00757D68">
        <w:rPr>
          <w:color w:val="000000" w:themeColor="text1"/>
        </w:rPr>
        <w:t xml:space="preserve"> </w:t>
      </w:r>
      <w:r w:rsidR="005355DA" w:rsidRPr="00757D68">
        <w:rPr>
          <w:color w:val="000000" w:themeColor="text1"/>
        </w:rPr>
        <w:t>with a view to</w:t>
      </w:r>
      <w:r w:rsidR="0017200C" w:rsidRPr="00757D68">
        <w:rPr>
          <w:color w:val="000000" w:themeColor="text1"/>
        </w:rPr>
        <w:t xml:space="preserve"> </w:t>
      </w:r>
      <w:r w:rsidR="005355DA" w:rsidRPr="00757D68">
        <w:rPr>
          <w:color w:val="000000" w:themeColor="text1"/>
        </w:rPr>
        <w:t>nurture</w:t>
      </w:r>
      <w:r w:rsidR="003D1117" w:rsidRPr="00757D68">
        <w:rPr>
          <w:color w:val="000000" w:themeColor="text1"/>
        </w:rPr>
        <w:t xml:space="preserve"> </w:t>
      </w:r>
      <w:r w:rsidR="0017200C" w:rsidRPr="00757D68">
        <w:rPr>
          <w:color w:val="000000" w:themeColor="text1"/>
        </w:rPr>
        <w:t>t</w:t>
      </w:r>
      <w:r w:rsidR="00B03E9E" w:rsidRPr="00757D68">
        <w:rPr>
          <w:color w:val="000000" w:themeColor="text1"/>
        </w:rPr>
        <w:t xml:space="preserve">he </w:t>
      </w:r>
      <w:r w:rsidR="001825E9" w:rsidRPr="00757D68">
        <w:rPr>
          <w:color w:val="000000" w:themeColor="text1"/>
        </w:rPr>
        <w:t>reflection</w:t>
      </w:r>
      <w:r w:rsidR="00B03E9E" w:rsidRPr="00757D68">
        <w:rPr>
          <w:color w:val="000000" w:themeColor="text1"/>
        </w:rPr>
        <w:t xml:space="preserve"> year</w:t>
      </w:r>
      <w:r w:rsidR="007C034A" w:rsidRPr="00757D68">
        <w:rPr>
          <w:color w:val="000000" w:themeColor="text1"/>
        </w:rPr>
        <w:t xml:space="preserve"> and</w:t>
      </w:r>
      <w:r w:rsidR="003D1117" w:rsidRPr="00757D68">
        <w:rPr>
          <w:rFonts w:asciiTheme="minorBidi" w:hAnsiTheme="minorBidi" w:cstheme="minorBidi"/>
          <w:color w:val="000000" w:themeColor="text1"/>
        </w:rPr>
        <w:t xml:space="preserve"> contribut</w:t>
      </w:r>
      <w:r w:rsidR="007C034A" w:rsidRPr="00757D68">
        <w:rPr>
          <w:rFonts w:asciiTheme="minorBidi" w:hAnsiTheme="minorBidi" w:cstheme="minorBidi"/>
          <w:color w:val="000000" w:themeColor="text1"/>
        </w:rPr>
        <w:t xml:space="preserve">e </w:t>
      </w:r>
      <w:r w:rsidR="003D1117" w:rsidRPr="00757D68">
        <w:rPr>
          <w:rFonts w:asciiTheme="minorBidi" w:hAnsiTheme="minorBidi" w:cstheme="minorBidi"/>
          <w:color w:val="000000" w:themeColor="text1"/>
        </w:rPr>
        <w:t xml:space="preserve">to the Global Report on Cultural </w:t>
      </w:r>
      <w:r w:rsidR="003D1117" w:rsidRPr="00757D68">
        <w:rPr>
          <w:color w:val="000000" w:themeColor="text1"/>
        </w:rPr>
        <w:t>Policies</w:t>
      </w:r>
      <w:r w:rsidR="003D1117" w:rsidRPr="00757D68">
        <w:rPr>
          <w:rFonts w:asciiTheme="minorBidi" w:hAnsiTheme="minorBidi" w:cstheme="minorBidi"/>
          <w:color w:val="000000" w:themeColor="text1"/>
        </w:rPr>
        <w:t xml:space="preserve"> </w:t>
      </w:r>
      <w:r w:rsidRPr="00757D68">
        <w:rPr>
          <w:rFonts w:asciiTheme="minorBidi" w:hAnsiTheme="minorBidi" w:cstheme="minorBidi"/>
          <w:color w:val="000000" w:themeColor="text1"/>
        </w:rPr>
        <w:t>from</w:t>
      </w:r>
      <w:r w:rsidR="003D1117" w:rsidRPr="00757D68">
        <w:rPr>
          <w:rFonts w:asciiTheme="minorBidi" w:hAnsiTheme="minorBidi" w:cstheme="minorBidi"/>
          <w:color w:val="000000" w:themeColor="text1"/>
        </w:rPr>
        <w:t xml:space="preserve"> 2025</w:t>
      </w:r>
      <w:r w:rsidRPr="00757D68">
        <w:rPr>
          <w:rFonts w:asciiTheme="minorBidi" w:hAnsiTheme="minorBidi" w:cstheme="minorBidi"/>
          <w:color w:val="000000" w:themeColor="text1"/>
        </w:rPr>
        <w:t xml:space="preserve"> onwards</w:t>
      </w:r>
      <w:r w:rsidR="003D1117" w:rsidRPr="00757D68">
        <w:rPr>
          <w:rFonts w:asciiTheme="minorBidi" w:hAnsiTheme="minorBidi" w:cstheme="minorBidi"/>
          <w:color w:val="000000" w:themeColor="text1"/>
        </w:rPr>
        <w:t>.</w:t>
      </w:r>
    </w:p>
    <w:p w14:paraId="2B457BAD" w14:textId="48FE42AA" w:rsidR="00B1464C" w:rsidRPr="00757D68" w:rsidRDefault="00BF72F3" w:rsidP="00BF72F3">
      <w:pPr>
        <w:pStyle w:val="GAPara"/>
        <w:widowControl w:val="0"/>
        <w:numPr>
          <w:ilvl w:val="0"/>
          <w:numId w:val="6"/>
        </w:numPr>
        <w:ind w:left="567" w:hanging="567"/>
        <w:jc w:val="both"/>
        <w:rPr>
          <w:rFonts w:asciiTheme="minorBidi" w:hAnsiTheme="minorBidi" w:cstheme="minorBidi"/>
          <w:color w:val="000000" w:themeColor="text1"/>
        </w:rPr>
      </w:pPr>
      <w:r w:rsidRPr="00757D68">
        <w:rPr>
          <w:rFonts w:asciiTheme="minorBidi" w:hAnsiTheme="minorBidi" w:cstheme="minorBidi"/>
          <w:color w:val="000000" w:themeColor="text1"/>
        </w:rPr>
        <w:t xml:space="preserve">The contribution of living heritage safeguarding to the priorities identified in the MONDIACULT 2022 Declaration, including cultural rights, integration of culture in </w:t>
      </w:r>
      <w:r w:rsidRPr="00757D68">
        <w:rPr>
          <w:color w:val="000000" w:themeColor="text1"/>
        </w:rPr>
        <w:t>education</w:t>
      </w:r>
      <w:r w:rsidRPr="00757D68">
        <w:rPr>
          <w:rFonts w:asciiTheme="minorBidi" w:hAnsiTheme="minorBidi" w:cstheme="minorBidi"/>
          <w:color w:val="000000" w:themeColor="text1"/>
        </w:rPr>
        <w:t xml:space="preserve">, the </w:t>
      </w:r>
      <w:r w:rsidR="00356877" w:rsidRPr="00757D68">
        <w:rPr>
          <w:rFonts w:asciiTheme="minorBidi" w:hAnsiTheme="minorBidi" w:cstheme="minorBidi"/>
          <w:color w:val="000000" w:themeColor="text1"/>
        </w:rPr>
        <w:t xml:space="preserve">cultural </w:t>
      </w:r>
      <w:r w:rsidRPr="00757D68">
        <w:rPr>
          <w:rFonts w:asciiTheme="minorBidi" w:hAnsiTheme="minorBidi" w:cstheme="minorBidi"/>
          <w:color w:val="000000" w:themeColor="text1"/>
        </w:rPr>
        <w:t xml:space="preserve">dimensions of climate action, culture in the digital era, cultural economics, and heritage in crisis, will be pursued through enhanced synergies </w:t>
      </w:r>
      <w:r w:rsidRPr="00757D68">
        <w:rPr>
          <w:rFonts w:asciiTheme="minorBidi" w:hAnsiTheme="minorBidi" w:cstheme="minorBidi"/>
        </w:rPr>
        <w:t xml:space="preserve">with other conventions and development frameworks. In a similar manner, the thematic initiatives </w:t>
      </w:r>
      <w:r w:rsidR="00D171AB" w:rsidRPr="00757D68">
        <w:rPr>
          <w:rFonts w:asciiTheme="minorBidi" w:hAnsiTheme="minorBidi" w:cstheme="minorBidi"/>
        </w:rPr>
        <w:t>open</w:t>
      </w:r>
      <w:r w:rsidRPr="00757D68">
        <w:rPr>
          <w:rFonts w:asciiTheme="minorBidi" w:hAnsiTheme="minorBidi" w:cstheme="minorBidi"/>
        </w:rPr>
        <w:t xml:space="preserve"> </w:t>
      </w:r>
      <w:r w:rsidR="007C034A" w:rsidRPr="00757D68">
        <w:t>the Convention to new areas,</w:t>
      </w:r>
      <w:r w:rsidRPr="00757D68">
        <w:t xml:space="preserve"> create avenues for intersectoral cooperation and partnerships</w:t>
      </w:r>
      <w:r w:rsidR="00356877" w:rsidRPr="00757D68">
        <w:t>,</w:t>
      </w:r>
      <w:r w:rsidR="007C034A" w:rsidRPr="00757D68">
        <w:t xml:space="preserve"> and </w:t>
      </w:r>
      <w:r w:rsidRPr="00757D68">
        <w:t>orient</w:t>
      </w:r>
      <w:r w:rsidR="007C034A" w:rsidRPr="00757D68">
        <w:t xml:space="preserve"> the future work of the Convention</w:t>
      </w:r>
      <w:r w:rsidR="007C034A" w:rsidRPr="00757D68">
        <w:rPr>
          <w:rFonts w:asciiTheme="minorBidi" w:hAnsiTheme="minorBidi" w:cstheme="minorBidi"/>
        </w:rPr>
        <w:t xml:space="preserve">. </w:t>
      </w:r>
      <w:r w:rsidR="00D171AB" w:rsidRPr="00757D68">
        <w:rPr>
          <w:rFonts w:asciiTheme="minorBidi" w:hAnsiTheme="minorBidi" w:cstheme="minorBidi"/>
        </w:rPr>
        <w:t xml:space="preserve">To this end, </w:t>
      </w:r>
      <w:r w:rsidR="007C034A" w:rsidRPr="00757D68">
        <w:rPr>
          <w:color w:val="000000" w:themeColor="text1"/>
        </w:rPr>
        <w:t xml:space="preserve">States Parties </w:t>
      </w:r>
      <w:r w:rsidR="00D171AB" w:rsidRPr="00757D68">
        <w:rPr>
          <w:color w:val="000000" w:themeColor="text1"/>
        </w:rPr>
        <w:t>will be</w:t>
      </w:r>
      <w:r w:rsidR="007C034A" w:rsidRPr="00757D68">
        <w:rPr>
          <w:color w:val="000000" w:themeColor="text1"/>
        </w:rPr>
        <w:t xml:space="preserve"> </w:t>
      </w:r>
      <w:r w:rsidR="00D171AB" w:rsidRPr="00757D68">
        <w:rPr>
          <w:color w:val="000000" w:themeColor="text1"/>
        </w:rPr>
        <w:t>encouraged</w:t>
      </w:r>
      <w:r w:rsidR="007C034A" w:rsidRPr="00757D68">
        <w:rPr>
          <w:color w:val="000000" w:themeColor="text1"/>
        </w:rPr>
        <w:t xml:space="preserve"> to share their experiences and ensure pooled funding through voluntary contributions to the Intangible Cultural Heritage Fund </w:t>
      </w:r>
      <w:r w:rsidR="007C034A" w:rsidRPr="00757D68">
        <w:rPr>
          <w:color w:val="000000" w:themeColor="text1"/>
        </w:rPr>
        <w:lastRenderedPageBreak/>
        <w:t>to support initiatives within the scope of the two funding priorities and the thematic initiatives.</w:t>
      </w:r>
    </w:p>
    <w:p w14:paraId="76881176" w14:textId="6E9D72D4" w:rsidR="00894D92" w:rsidRPr="00757D68" w:rsidRDefault="00894D92" w:rsidP="009732B9">
      <w:pPr>
        <w:pStyle w:val="GAPara"/>
        <w:widowControl w:val="0"/>
        <w:numPr>
          <w:ilvl w:val="0"/>
          <w:numId w:val="6"/>
        </w:numPr>
        <w:ind w:left="567" w:hanging="567"/>
        <w:jc w:val="both"/>
        <w:rPr>
          <w:rFonts w:asciiTheme="minorBidi" w:hAnsiTheme="minorBidi" w:cstheme="minorBidi"/>
          <w:snapToGrid/>
        </w:rPr>
      </w:pPr>
      <w:r w:rsidRPr="00757D68">
        <w:rPr>
          <w:rFonts w:asciiTheme="minorBidi" w:hAnsiTheme="minorBidi" w:cstheme="minorBidi"/>
        </w:rPr>
        <w:t xml:space="preserve">The </w:t>
      </w:r>
      <w:r w:rsidRPr="00757D68">
        <w:rPr>
          <w:color w:val="000000" w:themeColor="text1"/>
        </w:rPr>
        <w:t>Committee</w:t>
      </w:r>
      <w:r w:rsidRPr="00757D68">
        <w:rPr>
          <w:rFonts w:asciiTheme="minorBidi" w:hAnsiTheme="minorBidi" w:cstheme="minorBidi"/>
        </w:rPr>
        <w:t xml:space="preserve"> may wish to adopt the following decision</w:t>
      </w:r>
      <w:r w:rsidR="008C1775" w:rsidRPr="00757D68">
        <w:rPr>
          <w:rFonts w:asciiTheme="minorBidi" w:hAnsiTheme="minorBidi" w:cstheme="minorBidi"/>
        </w:rPr>
        <w:t>:</w:t>
      </w:r>
    </w:p>
    <w:p w14:paraId="1E4981B8" w14:textId="00575BF5" w:rsidR="00CD1205" w:rsidRPr="00757D68" w:rsidRDefault="00CD1205" w:rsidP="00934430">
      <w:pPr>
        <w:pStyle w:val="GATitleResolution"/>
        <w:widowControl w:val="0"/>
        <w:rPr>
          <w:rFonts w:asciiTheme="minorBidi" w:hAnsiTheme="minorBidi" w:cstheme="minorBidi"/>
        </w:rPr>
      </w:pPr>
      <w:r w:rsidRPr="00757D68">
        <w:rPr>
          <w:rFonts w:asciiTheme="minorBidi" w:hAnsiTheme="minorBidi" w:cstheme="minorBidi"/>
        </w:rPr>
        <w:t>DRAFT DECISION 1</w:t>
      </w:r>
      <w:r w:rsidR="00D17628" w:rsidRPr="00757D68">
        <w:rPr>
          <w:rFonts w:asciiTheme="minorBidi" w:hAnsiTheme="minorBidi" w:cstheme="minorBidi"/>
        </w:rPr>
        <w:t>8</w:t>
      </w:r>
      <w:r w:rsidRPr="00757D68">
        <w:rPr>
          <w:rFonts w:asciiTheme="minorBidi" w:hAnsiTheme="minorBidi" w:cstheme="minorBidi"/>
        </w:rPr>
        <w:t>.COM 5</w:t>
      </w:r>
    </w:p>
    <w:p w14:paraId="05023515" w14:textId="77777777" w:rsidR="00CD1205" w:rsidRPr="00757D68" w:rsidRDefault="00CD1205" w:rsidP="007474FC">
      <w:pPr>
        <w:pStyle w:val="GAPreambulaResolution"/>
        <w:keepNext w:val="0"/>
        <w:rPr>
          <w:rFonts w:asciiTheme="minorBidi" w:eastAsia="SimSun" w:hAnsiTheme="minorBidi" w:cstheme="minorBidi"/>
        </w:rPr>
      </w:pPr>
      <w:r w:rsidRPr="00757D68">
        <w:rPr>
          <w:rFonts w:asciiTheme="minorBidi" w:hAnsiTheme="minorBidi" w:cstheme="minorBidi"/>
        </w:rPr>
        <w:t>The Committee,</w:t>
      </w:r>
    </w:p>
    <w:p w14:paraId="40BB13D0" w14:textId="6E6BC3B2" w:rsidR="00CD1205" w:rsidRPr="00757D68" w:rsidRDefault="00CD1205" w:rsidP="007474FC">
      <w:pPr>
        <w:pStyle w:val="GAParaResolution"/>
        <w:numPr>
          <w:ilvl w:val="0"/>
          <w:numId w:val="10"/>
        </w:numPr>
        <w:ind w:left="1134" w:hanging="567"/>
        <w:rPr>
          <w:rFonts w:asciiTheme="minorBidi" w:hAnsiTheme="minorBidi" w:cstheme="minorBidi"/>
        </w:rPr>
      </w:pPr>
      <w:r w:rsidRPr="00757D68">
        <w:rPr>
          <w:rFonts w:asciiTheme="minorBidi" w:hAnsiTheme="minorBidi" w:cstheme="minorBidi"/>
        </w:rPr>
        <w:t>Having examined</w:t>
      </w:r>
      <w:r w:rsidRPr="00757D68">
        <w:rPr>
          <w:rFonts w:asciiTheme="minorBidi" w:hAnsiTheme="minorBidi" w:cstheme="minorBidi"/>
          <w:u w:val="none"/>
        </w:rPr>
        <w:t xml:space="preserve"> </w:t>
      </w:r>
      <w:r w:rsidRPr="00E750FA">
        <w:rPr>
          <w:rFonts w:asciiTheme="minorBidi" w:hAnsiTheme="minorBidi" w:cstheme="minorBidi"/>
          <w:u w:val="none"/>
        </w:rPr>
        <w:t xml:space="preserve">document </w:t>
      </w:r>
      <w:r w:rsidRPr="00FF08E2">
        <w:rPr>
          <w:rFonts w:asciiTheme="minorBidi" w:hAnsiTheme="minorBidi" w:cstheme="minorBidi"/>
          <w:u w:val="none"/>
        </w:rPr>
        <w:t>LHE/2</w:t>
      </w:r>
      <w:r w:rsidR="00D17628" w:rsidRPr="00FF08E2">
        <w:rPr>
          <w:rFonts w:asciiTheme="minorBidi" w:hAnsiTheme="minorBidi" w:cstheme="minorBidi"/>
          <w:u w:val="none"/>
        </w:rPr>
        <w:t>3</w:t>
      </w:r>
      <w:r w:rsidRPr="00FF08E2">
        <w:rPr>
          <w:rFonts w:asciiTheme="minorBidi" w:hAnsiTheme="minorBidi" w:cstheme="minorBidi"/>
          <w:u w:val="none"/>
        </w:rPr>
        <w:t>/1</w:t>
      </w:r>
      <w:r w:rsidR="00D17628" w:rsidRPr="00FF08E2">
        <w:rPr>
          <w:rFonts w:asciiTheme="minorBidi" w:hAnsiTheme="minorBidi" w:cstheme="minorBidi"/>
          <w:u w:val="none"/>
        </w:rPr>
        <w:t>8</w:t>
      </w:r>
      <w:r w:rsidRPr="00FF08E2">
        <w:rPr>
          <w:rFonts w:asciiTheme="minorBidi" w:hAnsiTheme="minorBidi" w:cstheme="minorBidi"/>
          <w:u w:val="none"/>
        </w:rPr>
        <w:t>.COM/5</w:t>
      </w:r>
      <w:r w:rsidRPr="00757D68">
        <w:rPr>
          <w:rFonts w:asciiTheme="minorBidi" w:hAnsiTheme="minorBidi" w:cstheme="minorBidi"/>
          <w:u w:val="none"/>
        </w:rPr>
        <w:t xml:space="preserve"> and its annex</w:t>
      </w:r>
      <w:r w:rsidR="00D215FC" w:rsidRPr="00757D68">
        <w:rPr>
          <w:rFonts w:asciiTheme="minorBidi" w:hAnsiTheme="minorBidi" w:cstheme="minorBidi"/>
          <w:u w:val="none"/>
        </w:rPr>
        <w:t>,</w:t>
      </w:r>
    </w:p>
    <w:p w14:paraId="033AFCA6" w14:textId="4DD74676" w:rsidR="003972B1" w:rsidRPr="00757D68" w:rsidRDefault="0001159C" w:rsidP="007474FC">
      <w:pPr>
        <w:pStyle w:val="GAParaResolution"/>
        <w:numPr>
          <w:ilvl w:val="0"/>
          <w:numId w:val="10"/>
        </w:numPr>
        <w:ind w:left="1134" w:hanging="567"/>
      </w:pPr>
      <w:r w:rsidRPr="00757D68">
        <w:t>Appreciates</w:t>
      </w:r>
      <w:r w:rsidR="003972B1" w:rsidRPr="00757D68">
        <w:rPr>
          <w:rFonts w:asciiTheme="minorBidi" w:hAnsiTheme="minorBidi" w:cstheme="minorBidi"/>
          <w:u w:val="none"/>
        </w:rPr>
        <w:t xml:space="preserve"> the timely operationalization of the</w:t>
      </w:r>
      <w:r w:rsidRPr="00757D68">
        <w:rPr>
          <w:rFonts w:asciiTheme="minorBidi" w:hAnsiTheme="minorBidi" w:cstheme="minorBidi"/>
          <w:u w:val="none"/>
        </w:rPr>
        <w:t xml:space="preserve"> outcomes of the global reflection on the listing mechanisms, including the introduction of </w:t>
      </w:r>
      <w:r w:rsidR="003972B1" w:rsidRPr="00757D68">
        <w:rPr>
          <w:rFonts w:asciiTheme="minorBidi" w:hAnsiTheme="minorBidi" w:cstheme="minorBidi"/>
          <w:u w:val="none"/>
        </w:rPr>
        <w:t xml:space="preserve">new </w:t>
      </w:r>
      <w:r w:rsidRPr="00757D68">
        <w:rPr>
          <w:rFonts w:asciiTheme="minorBidi" w:hAnsiTheme="minorBidi" w:cstheme="minorBidi"/>
          <w:u w:val="none"/>
        </w:rPr>
        <w:t xml:space="preserve">simplified </w:t>
      </w:r>
      <w:r w:rsidR="003972B1" w:rsidRPr="00757D68">
        <w:rPr>
          <w:rFonts w:asciiTheme="minorBidi" w:hAnsiTheme="minorBidi" w:cstheme="minorBidi"/>
          <w:u w:val="none"/>
        </w:rPr>
        <w:t>procedures for nomination</w:t>
      </w:r>
      <w:r w:rsidR="00C34ED4" w:rsidRPr="00757D68">
        <w:rPr>
          <w:rFonts w:asciiTheme="minorBidi" w:hAnsiTheme="minorBidi" w:cstheme="minorBidi"/>
          <w:u w:val="none"/>
        </w:rPr>
        <w:t>s</w:t>
      </w:r>
      <w:r w:rsidR="003972B1" w:rsidRPr="00757D68">
        <w:rPr>
          <w:rFonts w:asciiTheme="minorBidi" w:hAnsiTheme="minorBidi" w:cstheme="minorBidi"/>
          <w:u w:val="none"/>
        </w:rPr>
        <w:t xml:space="preserve"> to the Lists of the 2003 Convention</w:t>
      </w:r>
      <w:r w:rsidR="007F4026" w:rsidRPr="00757D68">
        <w:rPr>
          <w:rFonts w:asciiTheme="minorBidi" w:hAnsiTheme="minorBidi" w:cstheme="minorBidi"/>
          <w:u w:val="none"/>
        </w:rPr>
        <w:t>,</w:t>
      </w:r>
      <w:r w:rsidR="003972B1" w:rsidRPr="00757D68">
        <w:rPr>
          <w:rFonts w:asciiTheme="minorBidi" w:hAnsiTheme="minorBidi" w:cstheme="minorBidi"/>
          <w:u w:val="none"/>
        </w:rPr>
        <w:t xml:space="preserve"> as well</w:t>
      </w:r>
      <w:r w:rsidR="004B1455" w:rsidRPr="00757D68">
        <w:rPr>
          <w:rFonts w:asciiTheme="minorBidi" w:hAnsiTheme="minorBidi" w:cstheme="minorBidi"/>
          <w:u w:val="none"/>
        </w:rPr>
        <w:t xml:space="preserve"> as</w:t>
      </w:r>
      <w:r w:rsidR="003972B1" w:rsidRPr="00757D68">
        <w:rPr>
          <w:rFonts w:asciiTheme="minorBidi" w:hAnsiTheme="minorBidi" w:cstheme="minorBidi"/>
          <w:u w:val="none"/>
        </w:rPr>
        <w:t xml:space="preserve"> capacity-building initiatives </w:t>
      </w:r>
      <w:r w:rsidR="007F4026" w:rsidRPr="00757D68">
        <w:rPr>
          <w:rFonts w:asciiTheme="minorBidi" w:hAnsiTheme="minorBidi" w:cstheme="minorBidi"/>
          <w:u w:val="none"/>
        </w:rPr>
        <w:t xml:space="preserve">on the preparation of nomination files </w:t>
      </w:r>
      <w:r w:rsidR="00A3157B" w:rsidRPr="00757D68">
        <w:rPr>
          <w:rFonts w:asciiTheme="minorBidi" w:hAnsiTheme="minorBidi" w:cstheme="minorBidi"/>
          <w:u w:val="none"/>
        </w:rPr>
        <w:t>with a view to supporting countries in their safeguarding efforts</w:t>
      </w:r>
      <w:r w:rsidR="00CA66C6" w:rsidRPr="00757D68">
        <w:rPr>
          <w:rFonts w:asciiTheme="minorBidi" w:hAnsiTheme="minorBidi" w:cstheme="minorBidi"/>
          <w:u w:val="none"/>
        </w:rPr>
        <w:t xml:space="preserve"> for geographically balanced lists</w:t>
      </w:r>
      <w:r w:rsidR="00127D96" w:rsidRPr="00757D68">
        <w:rPr>
          <w:rFonts w:asciiTheme="minorBidi" w:hAnsiTheme="minorBidi" w:cstheme="minorBidi"/>
          <w:u w:val="none"/>
        </w:rPr>
        <w:t>,</w:t>
      </w:r>
      <w:r w:rsidR="00CA66C6" w:rsidRPr="00757D68">
        <w:rPr>
          <w:rFonts w:asciiTheme="minorBidi" w:hAnsiTheme="minorBidi" w:cstheme="minorBidi"/>
          <w:u w:val="none"/>
        </w:rPr>
        <w:t xml:space="preserve"> and </w:t>
      </w:r>
      <w:r w:rsidR="00CA66C6" w:rsidRPr="00757D68">
        <w:rPr>
          <w:rFonts w:asciiTheme="minorBidi" w:hAnsiTheme="minorBidi" w:cstheme="minorBidi"/>
        </w:rPr>
        <w:t>appeals</w:t>
      </w:r>
      <w:r w:rsidR="00CA66C6" w:rsidRPr="00757D68">
        <w:rPr>
          <w:rFonts w:asciiTheme="minorBidi" w:hAnsiTheme="minorBidi" w:cstheme="minorBidi"/>
          <w:u w:val="none"/>
        </w:rPr>
        <w:t xml:space="preserve"> </w:t>
      </w:r>
      <w:r w:rsidR="00C34ED4" w:rsidRPr="00757D68">
        <w:rPr>
          <w:rFonts w:asciiTheme="minorBidi" w:hAnsiTheme="minorBidi" w:cstheme="minorBidi"/>
          <w:u w:val="none"/>
        </w:rPr>
        <w:t xml:space="preserve">to </w:t>
      </w:r>
      <w:r w:rsidR="00CA66C6" w:rsidRPr="00757D68">
        <w:rPr>
          <w:rFonts w:asciiTheme="minorBidi" w:hAnsiTheme="minorBidi" w:cstheme="minorBidi"/>
          <w:u w:val="none"/>
        </w:rPr>
        <w:t>States Parties to provide further extrabudgetary support to capacity-building projects in this regard</w:t>
      </w:r>
      <w:r w:rsidR="003972B1" w:rsidRPr="00757D68">
        <w:rPr>
          <w:u w:val="none"/>
        </w:rPr>
        <w:t>;</w:t>
      </w:r>
    </w:p>
    <w:p w14:paraId="3FCC8A50" w14:textId="3F8AC6ED" w:rsidR="009D6A55" w:rsidRPr="00757D68" w:rsidRDefault="005C5C9D" w:rsidP="007474FC">
      <w:pPr>
        <w:pStyle w:val="GAParaResolution"/>
        <w:numPr>
          <w:ilvl w:val="0"/>
          <w:numId w:val="10"/>
        </w:numPr>
        <w:ind w:left="1134" w:hanging="567"/>
        <w:rPr>
          <w:u w:val="none"/>
        </w:rPr>
      </w:pPr>
      <w:r w:rsidRPr="00757D68">
        <w:rPr>
          <w:rFonts w:asciiTheme="minorBidi" w:hAnsiTheme="minorBidi" w:cstheme="minorBidi"/>
          <w:lang w:eastAsia="zh-CN"/>
        </w:rPr>
        <w:t>Acknowledges</w:t>
      </w:r>
      <w:r w:rsidRPr="00757D68">
        <w:rPr>
          <w:u w:val="none"/>
        </w:rPr>
        <w:t xml:space="preserve"> </w:t>
      </w:r>
      <w:r w:rsidR="00CD1205" w:rsidRPr="00757D68">
        <w:rPr>
          <w:u w:val="none"/>
        </w:rPr>
        <w:t>the</w:t>
      </w:r>
      <w:r w:rsidR="000505BE" w:rsidRPr="00757D68">
        <w:rPr>
          <w:u w:val="none"/>
        </w:rPr>
        <w:t xml:space="preserve"> </w:t>
      </w:r>
      <w:r w:rsidR="006F769F" w:rsidRPr="00757D68">
        <w:rPr>
          <w:u w:val="none"/>
        </w:rPr>
        <w:t>successful</w:t>
      </w:r>
      <w:r w:rsidR="000505BE" w:rsidRPr="00757D68">
        <w:rPr>
          <w:u w:val="none"/>
        </w:rPr>
        <w:t xml:space="preserve"> expansion of the</w:t>
      </w:r>
      <w:r w:rsidR="003228F1" w:rsidRPr="00757D68">
        <w:rPr>
          <w:u w:val="none"/>
        </w:rPr>
        <w:t xml:space="preserve"> global </w:t>
      </w:r>
      <w:r w:rsidR="00C34ED4" w:rsidRPr="00757D68">
        <w:rPr>
          <w:u w:val="none"/>
        </w:rPr>
        <w:t xml:space="preserve">facilitators </w:t>
      </w:r>
      <w:r w:rsidR="000505BE" w:rsidRPr="00757D68">
        <w:rPr>
          <w:u w:val="none"/>
        </w:rPr>
        <w:t>network</w:t>
      </w:r>
      <w:r w:rsidRPr="00757D68">
        <w:rPr>
          <w:u w:val="none"/>
        </w:rPr>
        <w:t xml:space="preserve">, </w:t>
      </w:r>
      <w:r w:rsidR="00FE3738" w:rsidRPr="00757D68">
        <w:rPr>
          <w:u w:val="none"/>
        </w:rPr>
        <w:t xml:space="preserve">and </w:t>
      </w:r>
      <w:r w:rsidR="00890F42" w:rsidRPr="00757D68">
        <w:rPr>
          <w:rFonts w:asciiTheme="minorBidi" w:hAnsiTheme="minorBidi" w:cstheme="minorBidi"/>
          <w:u w:val="none"/>
        </w:rPr>
        <w:t>tak</w:t>
      </w:r>
      <w:r w:rsidR="0001159C" w:rsidRPr="00757D68">
        <w:rPr>
          <w:rFonts w:asciiTheme="minorBidi" w:hAnsiTheme="minorBidi" w:cstheme="minorBidi"/>
          <w:u w:val="none"/>
        </w:rPr>
        <w:t>ing</w:t>
      </w:r>
      <w:r w:rsidR="00890F42" w:rsidRPr="00757D68">
        <w:rPr>
          <w:u w:val="none"/>
        </w:rPr>
        <w:t xml:space="preserve"> n</w:t>
      </w:r>
      <w:r w:rsidR="009D6A55" w:rsidRPr="00757D68">
        <w:rPr>
          <w:u w:val="none"/>
        </w:rPr>
        <w:t>ote</w:t>
      </w:r>
      <w:r w:rsidR="00517A17" w:rsidRPr="00757D68">
        <w:rPr>
          <w:u w:val="none"/>
        </w:rPr>
        <w:t xml:space="preserve"> </w:t>
      </w:r>
      <w:r w:rsidR="00102D03" w:rsidRPr="00757D68">
        <w:rPr>
          <w:u w:val="none"/>
        </w:rPr>
        <w:t xml:space="preserve">of </w:t>
      </w:r>
      <w:r w:rsidR="007A2F66" w:rsidRPr="00757D68">
        <w:rPr>
          <w:u w:val="none"/>
        </w:rPr>
        <w:t xml:space="preserve">the </w:t>
      </w:r>
      <w:r w:rsidR="00102D03" w:rsidRPr="00757D68">
        <w:rPr>
          <w:u w:val="none"/>
        </w:rPr>
        <w:t>increasing</w:t>
      </w:r>
      <w:r w:rsidR="007A2F66" w:rsidRPr="00757D68">
        <w:rPr>
          <w:u w:val="none"/>
        </w:rPr>
        <w:t xml:space="preserve"> demand for </w:t>
      </w:r>
      <w:r w:rsidR="001E07CE" w:rsidRPr="00757D68">
        <w:rPr>
          <w:u w:val="none"/>
        </w:rPr>
        <w:t>projects under the</w:t>
      </w:r>
      <w:r w:rsidR="00C342B0" w:rsidRPr="00757D68">
        <w:rPr>
          <w:u w:val="none"/>
        </w:rPr>
        <w:t xml:space="preserve"> </w:t>
      </w:r>
      <w:r w:rsidR="0032603B" w:rsidRPr="00757D68">
        <w:rPr>
          <w:u w:val="none"/>
        </w:rPr>
        <w:t xml:space="preserve">first </w:t>
      </w:r>
      <w:r w:rsidR="001E07CE" w:rsidRPr="00757D68">
        <w:rPr>
          <w:u w:val="none"/>
        </w:rPr>
        <w:t>funding priority</w:t>
      </w:r>
      <w:r w:rsidR="00E05DC7" w:rsidRPr="00757D68">
        <w:rPr>
          <w:u w:val="none"/>
        </w:rPr>
        <w:t>,</w:t>
      </w:r>
      <w:r w:rsidR="001E07CE" w:rsidRPr="00757D68">
        <w:rPr>
          <w:u w:val="none"/>
        </w:rPr>
        <w:t xml:space="preserve"> </w:t>
      </w:r>
      <w:r w:rsidR="00A41F90" w:rsidRPr="00757D68">
        <w:rPr>
          <w:u w:val="none"/>
        </w:rPr>
        <w:t>‘</w:t>
      </w:r>
      <w:r w:rsidR="001E07CE" w:rsidRPr="00757D68">
        <w:rPr>
          <w:u w:val="none"/>
        </w:rPr>
        <w:t>Strengthening capacities to safeguard intangible cultural heritage</w:t>
      </w:r>
      <w:r w:rsidR="00C34ED4" w:rsidRPr="00757D68">
        <w:rPr>
          <w:rFonts w:asciiTheme="minorBidi" w:hAnsiTheme="minorBidi" w:cstheme="minorBidi"/>
          <w:bCs/>
          <w:u w:val="none"/>
        </w:rPr>
        <w:t xml:space="preserve"> using multi-modal approaches and contribute to sustainable development</w:t>
      </w:r>
      <w:r w:rsidR="00A41F90" w:rsidRPr="00757D68">
        <w:rPr>
          <w:u w:val="none"/>
        </w:rPr>
        <w:t>’</w:t>
      </w:r>
      <w:r w:rsidR="00920CB3" w:rsidRPr="00757D68">
        <w:rPr>
          <w:u w:val="none"/>
        </w:rPr>
        <w:t>,</w:t>
      </w:r>
      <w:r w:rsidR="001E07CE" w:rsidRPr="00757D68">
        <w:rPr>
          <w:u w:val="none"/>
        </w:rPr>
        <w:t xml:space="preserve"> </w:t>
      </w:r>
      <w:r w:rsidR="001E07CE" w:rsidRPr="00757D68">
        <w:t>calls upon</w:t>
      </w:r>
      <w:r w:rsidR="001E07CE" w:rsidRPr="00757D68">
        <w:rPr>
          <w:u w:val="none"/>
        </w:rPr>
        <w:t xml:space="preserve"> States Parties </w:t>
      </w:r>
      <w:r w:rsidR="00C342B0" w:rsidRPr="00757D68">
        <w:rPr>
          <w:u w:val="none"/>
        </w:rPr>
        <w:t xml:space="preserve">to provide funding support </w:t>
      </w:r>
      <w:r w:rsidR="00920CB3" w:rsidRPr="00757D68">
        <w:rPr>
          <w:u w:val="none"/>
        </w:rPr>
        <w:t xml:space="preserve">for </w:t>
      </w:r>
      <w:r w:rsidR="00C342B0" w:rsidRPr="00757D68">
        <w:rPr>
          <w:u w:val="none"/>
        </w:rPr>
        <w:t>the design and implementation of multi-year projects</w:t>
      </w:r>
      <w:r w:rsidR="00102D03" w:rsidRPr="00757D68">
        <w:rPr>
          <w:u w:val="none"/>
        </w:rPr>
        <w:t xml:space="preserve"> to respond to such requests</w:t>
      </w:r>
      <w:r w:rsidR="00C342B0" w:rsidRPr="00757D68">
        <w:rPr>
          <w:u w:val="none"/>
        </w:rPr>
        <w:t>, notably in Africa</w:t>
      </w:r>
      <w:r w:rsidR="009F7807" w:rsidRPr="00757D68">
        <w:rPr>
          <w:u w:val="none"/>
        </w:rPr>
        <w:t xml:space="preserve"> and </w:t>
      </w:r>
      <w:r w:rsidR="00C342B0" w:rsidRPr="00757D68">
        <w:rPr>
          <w:u w:val="none"/>
        </w:rPr>
        <w:t>Small Island Developing States</w:t>
      </w:r>
      <w:r w:rsidR="009C2919" w:rsidRPr="00757D68">
        <w:rPr>
          <w:u w:val="none"/>
        </w:rPr>
        <w:t>;</w:t>
      </w:r>
    </w:p>
    <w:p w14:paraId="5EBE003D" w14:textId="371FC432" w:rsidR="006F769F" w:rsidRPr="00757D68" w:rsidRDefault="00C34ED4" w:rsidP="007474FC">
      <w:pPr>
        <w:pStyle w:val="GAParaResolution"/>
        <w:numPr>
          <w:ilvl w:val="0"/>
          <w:numId w:val="10"/>
        </w:numPr>
        <w:ind w:left="1134" w:hanging="567"/>
        <w:rPr>
          <w:rFonts w:asciiTheme="minorBidi" w:hAnsiTheme="minorBidi" w:cstheme="minorBidi"/>
          <w:u w:val="none"/>
        </w:rPr>
      </w:pPr>
      <w:r w:rsidRPr="00757D68">
        <w:rPr>
          <w:rFonts w:asciiTheme="minorBidi" w:hAnsiTheme="minorBidi" w:cstheme="minorBidi"/>
        </w:rPr>
        <w:t>Further a</w:t>
      </w:r>
      <w:r w:rsidR="00CD1205" w:rsidRPr="00757D68">
        <w:rPr>
          <w:rFonts w:asciiTheme="minorBidi" w:hAnsiTheme="minorBidi" w:cstheme="minorBidi"/>
        </w:rPr>
        <w:t>ppreciates</w:t>
      </w:r>
      <w:r w:rsidR="00CD1205" w:rsidRPr="00757D68">
        <w:rPr>
          <w:u w:val="none"/>
        </w:rPr>
        <w:t xml:space="preserve"> the steady progress made in the implementation of the </w:t>
      </w:r>
      <w:r w:rsidR="00C342B0" w:rsidRPr="00757D68">
        <w:rPr>
          <w:u w:val="none"/>
        </w:rPr>
        <w:t xml:space="preserve">second </w:t>
      </w:r>
      <w:r w:rsidR="00CD1205" w:rsidRPr="00757D68">
        <w:rPr>
          <w:u w:val="none"/>
        </w:rPr>
        <w:t>funding priority</w:t>
      </w:r>
      <w:r w:rsidR="00920CB3" w:rsidRPr="00757D68">
        <w:rPr>
          <w:u w:val="none"/>
        </w:rPr>
        <w:t>,</w:t>
      </w:r>
      <w:r w:rsidR="00CD1205" w:rsidRPr="00757D68">
        <w:rPr>
          <w:u w:val="none"/>
        </w:rPr>
        <w:t xml:space="preserve"> </w:t>
      </w:r>
      <w:r w:rsidR="00A41F90" w:rsidRPr="00757D68">
        <w:rPr>
          <w:u w:val="none"/>
        </w:rPr>
        <w:t>‘</w:t>
      </w:r>
      <w:r w:rsidR="00920CB3" w:rsidRPr="00757D68">
        <w:rPr>
          <w:u w:val="none"/>
        </w:rPr>
        <w:t>S</w:t>
      </w:r>
      <w:r w:rsidR="00CD1205" w:rsidRPr="00757D68">
        <w:rPr>
          <w:u w:val="none"/>
        </w:rPr>
        <w:t>afeguarding intangible cultural heritage through formal and non-formal education</w:t>
      </w:r>
      <w:r w:rsidR="00A41F90" w:rsidRPr="00757D68">
        <w:rPr>
          <w:u w:val="none"/>
        </w:rPr>
        <w:t>’</w:t>
      </w:r>
      <w:r w:rsidR="008C519C" w:rsidRPr="00757D68">
        <w:rPr>
          <w:u w:val="none"/>
        </w:rPr>
        <w:t>, and</w:t>
      </w:r>
      <w:r w:rsidR="00CD1205" w:rsidRPr="00757D68">
        <w:rPr>
          <w:u w:val="none"/>
        </w:rPr>
        <w:t xml:space="preserve"> </w:t>
      </w:r>
      <w:r w:rsidR="00CD1205" w:rsidRPr="00757D68">
        <w:t>e</w:t>
      </w:r>
      <w:r w:rsidR="00CD1205" w:rsidRPr="00757D68">
        <w:rPr>
          <w:rFonts w:asciiTheme="minorBidi" w:hAnsiTheme="minorBidi" w:cstheme="minorBidi"/>
        </w:rPr>
        <w:t>ncourages</w:t>
      </w:r>
      <w:r w:rsidR="00CD1205" w:rsidRPr="00757D68">
        <w:rPr>
          <w:rFonts w:asciiTheme="minorBidi" w:hAnsiTheme="minorBidi" w:cstheme="minorBidi"/>
          <w:u w:val="none"/>
        </w:rPr>
        <w:t xml:space="preserve"> States Parties to provide support </w:t>
      </w:r>
      <w:r w:rsidR="00920CB3" w:rsidRPr="00757D68">
        <w:rPr>
          <w:rFonts w:asciiTheme="minorBidi" w:hAnsiTheme="minorBidi" w:cstheme="minorBidi"/>
          <w:u w:val="none"/>
        </w:rPr>
        <w:t>for</w:t>
      </w:r>
      <w:r w:rsidR="00CD1205" w:rsidRPr="00757D68">
        <w:rPr>
          <w:rFonts w:asciiTheme="minorBidi" w:hAnsiTheme="minorBidi" w:cstheme="minorBidi"/>
          <w:u w:val="none"/>
        </w:rPr>
        <w:t xml:space="preserve"> intersectoral collaboration with the education sector with a view to anchor</w:t>
      </w:r>
      <w:r w:rsidR="00920CB3" w:rsidRPr="00757D68">
        <w:rPr>
          <w:rFonts w:asciiTheme="minorBidi" w:hAnsiTheme="minorBidi" w:cstheme="minorBidi"/>
          <w:u w:val="none"/>
        </w:rPr>
        <w:t>ing</w:t>
      </w:r>
      <w:r w:rsidR="00CD1205" w:rsidRPr="00757D68">
        <w:rPr>
          <w:rFonts w:asciiTheme="minorBidi" w:hAnsiTheme="minorBidi" w:cstheme="minorBidi"/>
          <w:u w:val="none"/>
        </w:rPr>
        <w:t xml:space="preserve"> the integration of living heritage safeguarding in education policies and systems at </w:t>
      </w:r>
      <w:r w:rsidR="00920CB3" w:rsidRPr="00757D68">
        <w:rPr>
          <w:rFonts w:asciiTheme="minorBidi" w:hAnsiTheme="minorBidi" w:cstheme="minorBidi"/>
          <w:u w:val="none"/>
        </w:rPr>
        <w:t xml:space="preserve">the </w:t>
      </w:r>
      <w:r w:rsidR="00CD1205" w:rsidRPr="00757D68">
        <w:rPr>
          <w:rFonts w:asciiTheme="minorBidi" w:hAnsiTheme="minorBidi" w:cstheme="minorBidi"/>
          <w:u w:val="none"/>
        </w:rPr>
        <w:t xml:space="preserve">local, national and international </w:t>
      </w:r>
      <w:r w:rsidR="006F769F" w:rsidRPr="00757D68">
        <w:rPr>
          <w:rFonts w:asciiTheme="minorBidi" w:hAnsiTheme="minorBidi" w:cstheme="minorBidi"/>
          <w:u w:val="none"/>
        </w:rPr>
        <w:t>levels</w:t>
      </w:r>
      <w:r w:rsidRPr="00757D68">
        <w:rPr>
          <w:rFonts w:asciiTheme="minorBidi" w:hAnsiTheme="minorBidi" w:cstheme="minorBidi"/>
          <w:u w:val="none"/>
        </w:rPr>
        <w:t>;</w:t>
      </w:r>
    </w:p>
    <w:p w14:paraId="13FC32D8" w14:textId="60CE38EB" w:rsidR="00CD1205" w:rsidRPr="00757D68" w:rsidRDefault="006F769F" w:rsidP="007474FC">
      <w:pPr>
        <w:pStyle w:val="GAParaResolution"/>
        <w:numPr>
          <w:ilvl w:val="0"/>
          <w:numId w:val="10"/>
        </w:numPr>
        <w:ind w:left="1134" w:hanging="567"/>
        <w:rPr>
          <w:rFonts w:asciiTheme="minorBidi" w:eastAsia="Times New Roman" w:hAnsiTheme="minorBidi" w:cstheme="minorBidi"/>
          <w:b/>
          <w:bCs/>
          <w:snapToGrid w:val="0"/>
          <w:u w:val="none"/>
          <w:lang w:eastAsia="en-US"/>
        </w:rPr>
      </w:pPr>
      <w:r w:rsidRPr="00757D68">
        <w:rPr>
          <w:rFonts w:asciiTheme="minorBidi" w:hAnsiTheme="minorBidi" w:cstheme="minorBidi"/>
        </w:rPr>
        <w:t>Welcomes</w:t>
      </w:r>
      <w:r w:rsidRPr="00757D68">
        <w:rPr>
          <w:rFonts w:asciiTheme="minorBidi" w:hAnsiTheme="minorBidi" w:cstheme="minorBidi"/>
          <w:u w:val="none"/>
        </w:rPr>
        <w:t xml:space="preserve"> the efforts to strengthen synergies with other conventions and </w:t>
      </w:r>
      <w:r w:rsidR="00C34ED4" w:rsidRPr="00757D68">
        <w:rPr>
          <w:rFonts w:asciiTheme="minorBidi" w:hAnsiTheme="minorBidi" w:cstheme="minorBidi"/>
        </w:rPr>
        <w:t xml:space="preserve">further </w:t>
      </w:r>
      <w:r w:rsidRPr="00757D68">
        <w:rPr>
          <w:rFonts w:asciiTheme="minorBidi" w:hAnsiTheme="minorBidi" w:cstheme="minorBidi"/>
        </w:rPr>
        <w:t>encourages</w:t>
      </w:r>
      <w:r w:rsidRPr="00757D68">
        <w:rPr>
          <w:rFonts w:asciiTheme="minorBidi" w:hAnsiTheme="minorBidi" w:cstheme="minorBidi"/>
          <w:u w:val="none"/>
        </w:rPr>
        <w:t xml:space="preserve"> the Secretariat to pursue work in this regard.</w:t>
      </w:r>
    </w:p>
    <w:p w14:paraId="2C663521" w14:textId="2E03F115" w:rsidR="006F769F" w:rsidRPr="00757D68" w:rsidRDefault="006F769F" w:rsidP="00EF51AB">
      <w:pPr>
        <w:pStyle w:val="GAPara"/>
        <w:widowControl w:val="0"/>
        <w:jc w:val="both"/>
        <w:rPr>
          <w:rFonts w:asciiTheme="minorBidi" w:hAnsiTheme="minorBidi" w:cstheme="minorBidi"/>
          <w:b/>
          <w:bCs/>
        </w:rPr>
        <w:sectPr w:rsidR="006F769F" w:rsidRPr="00757D68" w:rsidSect="00655736">
          <w:headerReference w:type="even" r:id="rId53"/>
          <w:headerReference w:type="default" r:id="rId54"/>
          <w:headerReference w:type="first" r:id="rId55"/>
          <w:pgSz w:w="11906" w:h="16838" w:code="9"/>
          <w:pgMar w:top="1418" w:right="1134" w:bottom="1134" w:left="1134" w:header="397" w:footer="284" w:gutter="0"/>
          <w:cols w:space="708"/>
          <w:titlePg/>
          <w:docGrid w:linePitch="360"/>
        </w:sectPr>
      </w:pPr>
    </w:p>
    <w:p w14:paraId="60721516" w14:textId="77777777" w:rsidR="0086546D" w:rsidRPr="00757D68" w:rsidRDefault="0086546D" w:rsidP="000E0A51">
      <w:pPr>
        <w:widowControl w:val="0"/>
        <w:spacing w:before="120" w:after="120"/>
        <w:jc w:val="both"/>
        <w:rPr>
          <w:rFonts w:ascii="Arial" w:eastAsia="SimSun" w:hAnsi="Arial" w:cs="Arial"/>
          <w:sz w:val="22"/>
          <w:szCs w:val="22"/>
          <w:lang w:val="en-GB"/>
        </w:rPr>
        <w:sectPr w:rsidR="0086546D" w:rsidRPr="00757D68" w:rsidSect="004466E5">
          <w:footnotePr>
            <w:numRestart w:val="eachSect"/>
          </w:footnotePr>
          <w:type w:val="continuous"/>
          <w:pgSz w:w="11906" w:h="16838" w:code="9"/>
          <w:pgMar w:top="1418" w:right="1134" w:bottom="1134" w:left="1134" w:header="397" w:footer="284" w:gutter="0"/>
          <w:cols w:space="708"/>
          <w:docGrid w:linePitch="360"/>
        </w:sectPr>
      </w:pPr>
    </w:p>
    <w:p w14:paraId="139FDD76" w14:textId="77777777" w:rsidR="0086546D" w:rsidRPr="00757D68" w:rsidRDefault="0086546D" w:rsidP="0086546D">
      <w:pPr>
        <w:widowControl w:val="0"/>
        <w:rPr>
          <w:rFonts w:asciiTheme="minorBidi" w:eastAsia="SimSun" w:hAnsiTheme="minorBidi" w:cstheme="minorBidi"/>
          <w:sz w:val="22"/>
          <w:szCs w:val="22"/>
          <w:u w:val="single"/>
          <w:lang w:val="en-GB"/>
        </w:rPr>
      </w:pPr>
    </w:p>
    <w:p w14:paraId="76FFC3FE" w14:textId="77777777" w:rsidR="0086546D" w:rsidRPr="00757D68" w:rsidRDefault="0086546D" w:rsidP="0086546D">
      <w:pPr>
        <w:pStyle w:val="COMParaDecision"/>
        <w:widowControl w:val="0"/>
        <w:numPr>
          <w:ilvl w:val="0"/>
          <w:numId w:val="0"/>
        </w:numPr>
        <w:jc w:val="center"/>
        <w:rPr>
          <w:rFonts w:asciiTheme="minorBidi" w:hAnsiTheme="minorBidi" w:cstheme="minorBidi"/>
          <w:b/>
        </w:rPr>
      </w:pPr>
      <w:bookmarkStart w:id="6" w:name="_Hlk118638833"/>
      <w:r w:rsidRPr="00757D68">
        <w:rPr>
          <w:rFonts w:asciiTheme="minorBidi" w:hAnsiTheme="minorBidi" w:cstheme="minorBidi"/>
          <w:b/>
        </w:rPr>
        <w:t>Annex I</w:t>
      </w:r>
    </w:p>
    <w:p w14:paraId="4D0ED618" w14:textId="77777777" w:rsidR="0086546D" w:rsidRPr="00757D68" w:rsidRDefault="0086546D" w:rsidP="0086546D">
      <w:pPr>
        <w:pStyle w:val="COMParaDecision"/>
        <w:widowControl w:val="0"/>
        <w:numPr>
          <w:ilvl w:val="0"/>
          <w:numId w:val="0"/>
        </w:numPr>
        <w:spacing w:after="240"/>
        <w:jc w:val="center"/>
        <w:rPr>
          <w:rFonts w:asciiTheme="minorBidi" w:hAnsiTheme="minorBidi" w:cstheme="minorBidi"/>
          <w:b/>
          <w:u w:val="none"/>
        </w:rPr>
      </w:pPr>
      <w:bookmarkStart w:id="7" w:name="_Hlk114585904"/>
      <w:r w:rsidRPr="00757D68">
        <w:rPr>
          <w:rFonts w:asciiTheme="minorBidi" w:hAnsiTheme="minorBidi" w:cstheme="minorBidi"/>
          <w:b/>
          <w:u w:val="none"/>
        </w:rPr>
        <w:t>Assessment by performance indicator</w:t>
      </w:r>
    </w:p>
    <w:tbl>
      <w:tblPr>
        <w:tblStyle w:val="TableGrid2"/>
        <w:tblW w:w="14572" w:type="dxa"/>
        <w:tblLook w:val="04A0" w:firstRow="1" w:lastRow="0" w:firstColumn="1" w:lastColumn="0" w:noHBand="0" w:noVBand="1"/>
      </w:tblPr>
      <w:tblGrid>
        <w:gridCol w:w="3652"/>
        <w:gridCol w:w="10920"/>
      </w:tblGrid>
      <w:tr w:rsidR="0086546D" w:rsidRPr="00FF08E2" w14:paraId="6EFACBD4" w14:textId="77777777" w:rsidTr="007474FC">
        <w:trPr>
          <w:cantSplit/>
        </w:trPr>
        <w:tc>
          <w:tcPr>
            <w:tcW w:w="1253" w:type="pct"/>
            <w:shd w:val="clear" w:color="auto" w:fill="808080" w:themeFill="background1" w:themeFillShade="80"/>
            <w:vAlign w:val="center"/>
          </w:tcPr>
          <w:bookmarkEnd w:id="6"/>
          <w:bookmarkEnd w:id="7"/>
          <w:p w14:paraId="4D382312" w14:textId="77777777" w:rsidR="0086546D" w:rsidRPr="00757D68" w:rsidRDefault="0086546D" w:rsidP="00833C16">
            <w:pPr>
              <w:keepNext/>
              <w:widowControl w:val="0"/>
              <w:spacing w:before="120" w:after="120"/>
              <w:rPr>
                <w:rFonts w:asciiTheme="minorBidi" w:hAnsiTheme="minorBidi" w:cstheme="minorBidi"/>
                <w:b/>
                <w:bCs/>
                <w:color w:val="FFFFFF" w:themeColor="background1"/>
                <w:sz w:val="22"/>
                <w:szCs w:val="22"/>
                <w:lang w:val="en-GB"/>
              </w:rPr>
            </w:pPr>
            <w:r w:rsidRPr="00757D68">
              <w:rPr>
                <w:rFonts w:asciiTheme="minorBidi" w:hAnsiTheme="minorBidi" w:cstheme="minorBidi"/>
                <w:b/>
                <w:bCs/>
                <w:color w:val="FFFFFF" w:themeColor="background1"/>
                <w:sz w:val="22"/>
                <w:szCs w:val="22"/>
                <w:lang w:val="en-GB"/>
              </w:rPr>
              <w:t>41C/5 Performance Indicator 1</w:t>
            </w:r>
          </w:p>
        </w:tc>
        <w:tc>
          <w:tcPr>
            <w:tcW w:w="3747" w:type="pct"/>
            <w:shd w:val="clear" w:color="auto" w:fill="808080" w:themeFill="background1" w:themeFillShade="80"/>
            <w:vAlign w:val="center"/>
          </w:tcPr>
          <w:p w14:paraId="7DA646E5" w14:textId="77777777" w:rsidR="0086546D" w:rsidRPr="00757D68" w:rsidRDefault="0086546D" w:rsidP="00833C16">
            <w:pPr>
              <w:keepNext/>
              <w:widowControl w:val="0"/>
              <w:spacing w:before="120" w:after="120"/>
              <w:rPr>
                <w:rFonts w:asciiTheme="minorBidi" w:hAnsiTheme="minorBidi" w:cstheme="minorBidi"/>
                <w:b/>
                <w:bCs/>
                <w:color w:val="FFFFFF" w:themeColor="background1"/>
                <w:sz w:val="22"/>
                <w:szCs w:val="22"/>
                <w:lang w:val="en-GB"/>
              </w:rPr>
            </w:pPr>
            <w:r w:rsidRPr="00757D68">
              <w:rPr>
                <w:rFonts w:asciiTheme="minorBidi" w:hAnsiTheme="minorBidi" w:cstheme="minorBidi"/>
                <w:b/>
                <w:bCs/>
                <w:color w:val="FFFFFF" w:themeColor="background1"/>
                <w:sz w:val="22"/>
                <w:szCs w:val="22"/>
                <w:lang w:val="en-GB"/>
              </w:rPr>
              <w:t>Number of Member States with new or revised policies, strategies and programmes to safeguard living heritage, including within sustainable development plans and frameworks, in line with the 2003 Convention for the Safeguarding of the Intangible Cultural Heritage</w:t>
            </w:r>
          </w:p>
        </w:tc>
      </w:tr>
    </w:tbl>
    <w:tbl>
      <w:tblPr>
        <w:tblW w:w="14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52"/>
        <w:gridCol w:w="1676"/>
        <w:gridCol w:w="417"/>
        <w:gridCol w:w="224"/>
        <w:gridCol w:w="10277"/>
      </w:tblGrid>
      <w:tr w:rsidR="0086546D" w:rsidRPr="00757D68" w14:paraId="730A9480" w14:textId="77777777" w:rsidTr="007474FC">
        <w:trPr>
          <w:tblHeader/>
        </w:trPr>
        <w:tc>
          <w:tcPr>
            <w:tcW w:w="627" w:type="pct"/>
            <w:shd w:val="clear" w:color="auto" w:fill="D9D9D9" w:themeFill="background1" w:themeFillShade="D9"/>
            <w:vAlign w:val="center"/>
          </w:tcPr>
          <w:p w14:paraId="266A81F9" w14:textId="77777777" w:rsidR="0086546D" w:rsidRPr="00757D68" w:rsidRDefault="0086546D" w:rsidP="00833C16">
            <w:pPr>
              <w:widowControl w:val="0"/>
              <w:spacing w:before="60" w:after="60"/>
              <w:jc w:val="center"/>
              <w:rPr>
                <w:rFonts w:asciiTheme="minorBidi" w:eastAsia="Calibri" w:hAnsiTheme="minorBidi" w:cstheme="minorBidi"/>
                <w:b/>
                <w:sz w:val="22"/>
                <w:szCs w:val="22"/>
                <w:lang w:val="en-GB"/>
              </w:rPr>
            </w:pPr>
            <w:r w:rsidRPr="00757D68">
              <w:rPr>
                <w:rFonts w:asciiTheme="minorBidi" w:hAnsiTheme="minorBidi" w:cstheme="minorBidi"/>
                <w:b/>
                <w:bCs/>
                <w:sz w:val="22"/>
                <w:szCs w:val="22"/>
                <w:lang w:val="en-GB"/>
              </w:rPr>
              <w:t>Baselines</w:t>
            </w:r>
          </w:p>
        </w:tc>
        <w:tc>
          <w:tcPr>
            <w:tcW w:w="627" w:type="pct"/>
            <w:gridSpan w:val="2"/>
            <w:shd w:val="clear" w:color="auto" w:fill="D9D9D9" w:themeFill="background1" w:themeFillShade="D9"/>
            <w:vAlign w:val="center"/>
          </w:tcPr>
          <w:p w14:paraId="5F08EDF8" w14:textId="77777777" w:rsidR="0086546D" w:rsidRPr="00757D68" w:rsidRDefault="0086546D" w:rsidP="00833C16">
            <w:pPr>
              <w:widowControl w:val="0"/>
              <w:spacing w:before="60" w:after="60"/>
              <w:jc w:val="center"/>
              <w:rPr>
                <w:rFonts w:asciiTheme="minorBidi" w:eastAsia="Calibri" w:hAnsiTheme="minorBidi" w:cstheme="minorBidi"/>
                <w:b/>
                <w:sz w:val="22"/>
                <w:szCs w:val="22"/>
                <w:lang w:val="en-GB"/>
              </w:rPr>
            </w:pPr>
            <w:r w:rsidRPr="00757D68">
              <w:rPr>
                <w:rFonts w:asciiTheme="minorBidi" w:eastAsia="Calibri" w:hAnsiTheme="minorBidi" w:cstheme="minorBidi"/>
                <w:b/>
                <w:sz w:val="22"/>
                <w:szCs w:val="22"/>
                <w:lang w:val="en-GB"/>
              </w:rPr>
              <w:t>Targets 2023</w:t>
            </w:r>
          </w:p>
        </w:tc>
        <w:tc>
          <w:tcPr>
            <w:tcW w:w="3747" w:type="pct"/>
            <w:gridSpan w:val="3"/>
            <w:shd w:val="clear" w:color="auto" w:fill="D9D9D9" w:themeFill="background1" w:themeFillShade="D9"/>
            <w:vAlign w:val="center"/>
          </w:tcPr>
          <w:p w14:paraId="749E2BFE" w14:textId="77777777" w:rsidR="0086546D" w:rsidRPr="00757D68" w:rsidRDefault="0086546D" w:rsidP="00833C16">
            <w:pPr>
              <w:widowControl w:val="0"/>
              <w:autoSpaceDE w:val="0"/>
              <w:autoSpaceDN w:val="0"/>
              <w:adjustRightInd w:val="0"/>
              <w:jc w:val="center"/>
              <w:rPr>
                <w:rFonts w:asciiTheme="minorBidi" w:eastAsia="Calibri" w:hAnsiTheme="minorBidi" w:cstheme="minorBidi"/>
                <w:b/>
                <w:color w:val="000000"/>
                <w:sz w:val="22"/>
                <w:szCs w:val="22"/>
                <w:lang w:val="en-GB"/>
              </w:rPr>
            </w:pPr>
            <w:r w:rsidRPr="00757D68">
              <w:rPr>
                <w:rFonts w:asciiTheme="minorBidi" w:eastAsia="Calibri" w:hAnsiTheme="minorBidi" w:cstheme="minorBidi"/>
                <w:b/>
                <w:sz w:val="22"/>
                <w:szCs w:val="22"/>
                <w:lang w:val="en-GB"/>
              </w:rPr>
              <w:t>Assessment of progress:</w:t>
            </w:r>
            <w:r w:rsidRPr="00757D68">
              <w:rPr>
                <w:rFonts w:asciiTheme="minorBidi" w:eastAsia="Calibri" w:hAnsiTheme="minorBidi" w:cstheme="minorBidi"/>
                <w:b/>
                <w:sz w:val="22"/>
                <w:szCs w:val="22"/>
                <w:lang w:val="en-GB"/>
              </w:rPr>
              <w:br/>
              <w:t>01/01/2022 to 30/06/2023</w:t>
            </w:r>
          </w:p>
        </w:tc>
      </w:tr>
      <w:tr w:rsidR="0086546D" w:rsidRPr="00FF08E2" w14:paraId="7E1946DC" w14:textId="77777777" w:rsidTr="007474FC">
        <w:trPr>
          <w:trHeight w:val="1498"/>
        </w:trPr>
        <w:tc>
          <w:tcPr>
            <w:tcW w:w="627" w:type="pct"/>
            <w:tcBorders>
              <w:bottom w:val="single" w:sz="4" w:space="0" w:color="auto"/>
            </w:tcBorders>
          </w:tcPr>
          <w:p w14:paraId="77EFDB9F" w14:textId="1C0507B6" w:rsidR="0086546D" w:rsidRPr="00757D68" w:rsidRDefault="0086546D" w:rsidP="00833C16">
            <w:pPr>
              <w:widowControl w:val="0"/>
              <w:spacing w:before="120" w:after="120"/>
              <w:rPr>
                <w:rFonts w:asciiTheme="minorBidi" w:hAnsiTheme="minorBidi" w:cstheme="minorBidi"/>
                <w:sz w:val="22"/>
                <w:szCs w:val="22"/>
                <w:lang w:val="en-GB"/>
              </w:rPr>
            </w:pPr>
            <w:r w:rsidRPr="00757D68">
              <w:rPr>
                <w:rFonts w:asciiTheme="minorBidi" w:hAnsiTheme="minorBidi" w:cstheme="minorBidi"/>
                <w:sz w:val="22"/>
                <w:szCs w:val="22"/>
                <w:lang w:val="en-GB"/>
              </w:rPr>
              <w:t>60, including 20</w:t>
            </w:r>
            <w:r w:rsidR="0030776E" w:rsidRPr="00757D68">
              <w:rPr>
                <w:rFonts w:asciiTheme="minorBidi" w:hAnsiTheme="minorBidi" w:cstheme="minorBidi"/>
                <w:sz w:val="22"/>
                <w:szCs w:val="22"/>
                <w:lang w:val="en-GB"/>
              </w:rPr>
              <w:t> </w:t>
            </w:r>
            <w:r w:rsidRPr="00757D68">
              <w:rPr>
                <w:rFonts w:asciiTheme="minorBidi" w:hAnsiTheme="minorBidi" w:cstheme="minorBidi"/>
                <w:sz w:val="22"/>
                <w:szCs w:val="22"/>
                <w:lang w:val="en-GB"/>
              </w:rPr>
              <w:t>in Africa and 10 SIDS</w:t>
            </w:r>
          </w:p>
        </w:tc>
        <w:tc>
          <w:tcPr>
            <w:tcW w:w="627" w:type="pct"/>
            <w:gridSpan w:val="2"/>
            <w:tcBorders>
              <w:bottom w:val="single" w:sz="4" w:space="0" w:color="auto"/>
            </w:tcBorders>
            <w:shd w:val="clear" w:color="auto" w:fill="auto"/>
          </w:tcPr>
          <w:p w14:paraId="47C95CF8" w14:textId="08059575" w:rsidR="0086546D" w:rsidRPr="00757D68" w:rsidRDefault="0086546D" w:rsidP="0030776E">
            <w:pPr>
              <w:widowControl w:val="0"/>
              <w:spacing w:before="120" w:after="120"/>
              <w:ind w:left="-28"/>
              <w:rPr>
                <w:rFonts w:asciiTheme="minorBidi" w:hAnsiTheme="minorBidi" w:cstheme="minorBidi"/>
                <w:sz w:val="22"/>
                <w:szCs w:val="22"/>
                <w:lang w:val="en-GB"/>
              </w:rPr>
            </w:pPr>
            <w:r w:rsidRPr="00757D68">
              <w:rPr>
                <w:rFonts w:asciiTheme="minorBidi" w:hAnsiTheme="minorBidi" w:cstheme="minorBidi"/>
                <w:sz w:val="22"/>
                <w:szCs w:val="22"/>
                <w:lang w:val="en-GB"/>
              </w:rPr>
              <w:t>60, including 30</w:t>
            </w:r>
            <w:r w:rsidR="0030776E" w:rsidRPr="00757D68">
              <w:rPr>
                <w:rFonts w:asciiTheme="minorBidi" w:hAnsiTheme="minorBidi" w:cstheme="minorBidi"/>
                <w:sz w:val="22"/>
                <w:szCs w:val="22"/>
                <w:lang w:val="en-GB"/>
              </w:rPr>
              <w:t> </w:t>
            </w:r>
            <w:r w:rsidRPr="00757D68">
              <w:rPr>
                <w:rFonts w:asciiTheme="minorBidi" w:hAnsiTheme="minorBidi" w:cstheme="minorBidi"/>
                <w:sz w:val="22"/>
                <w:szCs w:val="22"/>
                <w:lang w:val="en-GB"/>
              </w:rPr>
              <w:t>in Africa and 10 SIDS</w:t>
            </w:r>
          </w:p>
        </w:tc>
        <w:tc>
          <w:tcPr>
            <w:tcW w:w="3747" w:type="pct"/>
            <w:gridSpan w:val="3"/>
            <w:tcBorders>
              <w:bottom w:val="single" w:sz="4" w:space="0" w:color="auto"/>
            </w:tcBorders>
            <w:shd w:val="clear" w:color="auto" w:fill="auto"/>
          </w:tcPr>
          <w:p w14:paraId="130079D4" w14:textId="0018D419" w:rsidR="0086546D" w:rsidRPr="00757D68" w:rsidRDefault="0086546D" w:rsidP="00833C16">
            <w:pPr>
              <w:pStyle w:val="ListParagraph"/>
              <w:widowControl w:val="0"/>
              <w:numPr>
                <w:ilvl w:val="0"/>
                <w:numId w:val="7"/>
              </w:numPr>
              <w:spacing w:before="120" w:after="120"/>
              <w:ind w:left="425" w:hanging="425"/>
              <w:contextualSpacing w:val="0"/>
              <w:jc w:val="both"/>
              <w:rPr>
                <w:rFonts w:asciiTheme="minorBidi" w:hAnsiTheme="minorBidi" w:cstheme="minorBidi"/>
                <w:sz w:val="22"/>
                <w:szCs w:val="22"/>
                <w:lang w:val="en-GB"/>
              </w:rPr>
            </w:pPr>
            <w:r w:rsidRPr="00757D68">
              <w:rPr>
                <w:rFonts w:asciiTheme="minorBidi" w:hAnsiTheme="minorBidi" w:cstheme="minorBidi"/>
                <w:sz w:val="22"/>
                <w:szCs w:val="22"/>
                <w:lang w:val="en-GB"/>
              </w:rPr>
              <w:t xml:space="preserve">114 Member States benefitted from the </w:t>
            </w:r>
            <w:r w:rsidR="00FF7916" w:rsidRPr="00757D68">
              <w:rPr>
                <w:rFonts w:asciiTheme="minorBidi" w:hAnsiTheme="minorBidi" w:cstheme="minorBidi"/>
                <w:sz w:val="22"/>
                <w:szCs w:val="22"/>
                <w:lang w:val="en-GB"/>
              </w:rPr>
              <w:t>capacity-</w:t>
            </w:r>
            <w:r w:rsidRPr="00757D68">
              <w:rPr>
                <w:rFonts w:asciiTheme="minorBidi" w:hAnsiTheme="minorBidi" w:cstheme="minorBidi"/>
                <w:sz w:val="22"/>
                <w:szCs w:val="22"/>
                <w:lang w:val="en-GB"/>
              </w:rPr>
              <w:t>building programme (including 32 in Africa and 25 SIDS);</w:t>
            </w:r>
          </w:p>
          <w:p w14:paraId="144E646E" w14:textId="59434FCB" w:rsidR="0086546D" w:rsidRPr="00757D68" w:rsidRDefault="0086546D" w:rsidP="00833C16">
            <w:pPr>
              <w:pStyle w:val="ListParagraph"/>
              <w:widowControl w:val="0"/>
              <w:numPr>
                <w:ilvl w:val="0"/>
                <w:numId w:val="7"/>
              </w:numPr>
              <w:spacing w:before="120" w:after="120"/>
              <w:ind w:left="425" w:hanging="425"/>
              <w:contextualSpacing w:val="0"/>
              <w:jc w:val="both"/>
              <w:rPr>
                <w:rFonts w:asciiTheme="minorBidi" w:hAnsiTheme="minorBidi" w:cstheme="minorBidi"/>
                <w:sz w:val="22"/>
                <w:szCs w:val="22"/>
                <w:lang w:val="en-GB"/>
              </w:rPr>
            </w:pPr>
            <w:r w:rsidRPr="00757D68">
              <w:rPr>
                <w:rFonts w:asciiTheme="minorBidi" w:hAnsiTheme="minorBidi" w:cstheme="minorBidi"/>
                <w:sz w:val="22"/>
                <w:szCs w:val="22"/>
                <w:lang w:val="en-GB"/>
              </w:rPr>
              <w:t xml:space="preserve">18 countries received support </w:t>
            </w:r>
            <w:r w:rsidR="0030776E" w:rsidRPr="00757D68">
              <w:rPr>
                <w:rFonts w:asciiTheme="minorBidi" w:hAnsiTheme="minorBidi" w:cstheme="minorBidi"/>
                <w:sz w:val="22"/>
                <w:szCs w:val="22"/>
                <w:lang w:val="en-GB"/>
              </w:rPr>
              <w:t xml:space="preserve">for </w:t>
            </w:r>
            <w:r w:rsidRPr="00757D68">
              <w:rPr>
                <w:rFonts w:asciiTheme="minorBidi" w:hAnsiTheme="minorBidi" w:cstheme="minorBidi"/>
                <w:sz w:val="22"/>
                <w:szCs w:val="22"/>
                <w:lang w:val="en-GB"/>
              </w:rPr>
              <w:t>the periodic reporting exercise in the Arab States;</w:t>
            </w:r>
          </w:p>
          <w:p w14:paraId="1E6F7C19" w14:textId="0658F19F" w:rsidR="0086546D" w:rsidRPr="00757D68" w:rsidRDefault="0086546D" w:rsidP="00833C16">
            <w:pPr>
              <w:pStyle w:val="ListParagraph"/>
              <w:widowControl w:val="0"/>
              <w:numPr>
                <w:ilvl w:val="0"/>
                <w:numId w:val="7"/>
              </w:numPr>
              <w:spacing w:before="120" w:after="120"/>
              <w:ind w:left="425" w:hanging="425"/>
              <w:contextualSpacing w:val="0"/>
              <w:jc w:val="both"/>
              <w:rPr>
                <w:rFonts w:asciiTheme="minorBidi" w:hAnsiTheme="minorBidi" w:cstheme="minorBidi"/>
                <w:sz w:val="22"/>
                <w:szCs w:val="22"/>
                <w:lang w:val="en-GB"/>
              </w:rPr>
            </w:pPr>
            <w:r w:rsidRPr="00757D68">
              <w:rPr>
                <w:rFonts w:asciiTheme="minorBidi" w:hAnsiTheme="minorBidi" w:cstheme="minorBidi"/>
                <w:sz w:val="22"/>
                <w:szCs w:val="22"/>
                <w:lang w:val="en-GB"/>
              </w:rPr>
              <w:t xml:space="preserve">41 countries received support </w:t>
            </w:r>
            <w:r w:rsidR="0030776E" w:rsidRPr="00757D68">
              <w:rPr>
                <w:rFonts w:asciiTheme="minorBidi" w:hAnsiTheme="minorBidi" w:cstheme="minorBidi"/>
                <w:sz w:val="22"/>
                <w:szCs w:val="22"/>
                <w:lang w:val="en-GB"/>
              </w:rPr>
              <w:t xml:space="preserve">for </w:t>
            </w:r>
            <w:r w:rsidRPr="00757D68">
              <w:rPr>
                <w:rFonts w:asciiTheme="minorBidi" w:hAnsiTheme="minorBidi" w:cstheme="minorBidi"/>
                <w:sz w:val="22"/>
                <w:szCs w:val="22"/>
                <w:lang w:val="en-GB"/>
              </w:rPr>
              <w:t>the periodic reporting exercise in Africa;</w:t>
            </w:r>
          </w:p>
          <w:p w14:paraId="35F87E09" w14:textId="1EE3DE30" w:rsidR="0086546D" w:rsidRPr="00757D68" w:rsidRDefault="00A41F90" w:rsidP="00833C16">
            <w:pPr>
              <w:pStyle w:val="ListParagraph"/>
              <w:widowControl w:val="0"/>
              <w:numPr>
                <w:ilvl w:val="0"/>
                <w:numId w:val="7"/>
              </w:numPr>
              <w:spacing w:before="120" w:after="120"/>
              <w:ind w:left="425" w:hanging="425"/>
              <w:contextualSpacing w:val="0"/>
              <w:jc w:val="both"/>
              <w:rPr>
                <w:rFonts w:asciiTheme="minorBidi" w:hAnsiTheme="minorBidi" w:cstheme="minorBidi"/>
                <w:sz w:val="22"/>
                <w:szCs w:val="22"/>
                <w:lang w:val="en-GB"/>
              </w:rPr>
            </w:pPr>
            <w:r w:rsidRPr="00757D68">
              <w:rPr>
                <w:rFonts w:asciiTheme="minorBidi" w:hAnsiTheme="minorBidi" w:cstheme="minorBidi"/>
                <w:sz w:val="22"/>
                <w:szCs w:val="22"/>
                <w:lang w:val="en-GB"/>
              </w:rPr>
              <w:t xml:space="preserve">95 </w:t>
            </w:r>
            <w:r w:rsidR="0086546D" w:rsidRPr="00757D68">
              <w:rPr>
                <w:rFonts w:asciiTheme="minorBidi" w:hAnsiTheme="minorBidi" w:cstheme="minorBidi"/>
                <w:sz w:val="22"/>
                <w:szCs w:val="22"/>
                <w:lang w:val="en-GB"/>
              </w:rPr>
              <w:t>new experts selected</w:t>
            </w:r>
            <w:r w:rsidR="0030776E" w:rsidRPr="00757D68">
              <w:rPr>
                <w:rFonts w:asciiTheme="minorBidi" w:hAnsiTheme="minorBidi" w:cstheme="minorBidi"/>
                <w:sz w:val="22"/>
                <w:szCs w:val="22"/>
                <w:lang w:val="en-GB"/>
              </w:rPr>
              <w:t xml:space="preserve"> </w:t>
            </w:r>
            <w:r w:rsidR="0086546D" w:rsidRPr="00757D68">
              <w:rPr>
                <w:rFonts w:asciiTheme="minorBidi" w:hAnsiTheme="minorBidi" w:cstheme="minorBidi"/>
                <w:sz w:val="22"/>
                <w:szCs w:val="22"/>
                <w:lang w:val="en-GB"/>
              </w:rPr>
              <w:t>to join the</w:t>
            </w:r>
            <w:r w:rsidR="00FF7916" w:rsidRPr="00757D68">
              <w:rPr>
                <w:rFonts w:asciiTheme="minorBidi" w:hAnsiTheme="minorBidi" w:cstheme="minorBidi"/>
                <w:sz w:val="22"/>
                <w:szCs w:val="22"/>
                <w:lang w:val="en-GB"/>
              </w:rPr>
              <w:t xml:space="preserve"> global</w:t>
            </w:r>
            <w:r w:rsidR="0086546D" w:rsidRPr="00757D68">
              <w:rPr>
                <w:rFonts w:asciiTheme="minorBidi" w:hAnsiTheme="minorBidi" w:cstheme="minorBidi"/>
                <w:sz w:val="22"/>
                <w:szCs w:val="22"/>
                <w:lang w:val="en-GB"/>
              </w:rPr>
              <w:t xml:space="preserve"> network of facilitators of the Convention;</w:t>
            </w:r>
          </w:p>
          <w:p w14:paraId="1907E687" w14:textId="751E4836" w:rsidR="0086546D" w:rsidRPr="00757D68" w:rsidRDefault="0086546D" w:rsidP="00833C16">
            <w:pPr>
              <w:pStyle w:val="ListParagraph"/>
              <w:widowControl w:val="0"/>
              <w:numPr>
                <w:ilvl w:val="0"/>
                <w:numId w:val="7"/>
              </w:numPr>
              <w:spacing w:before="120" w:after="120"/>
              <w:ind w:left="425" w:hanging="425"/>
              <w:contextualSpacing w:val="0"/>
              <w:jc w:val="both"/>
              <w:rPr>
                <w:rFonts w:asciiTheme="minorBidi" w:hAnsiTheme="minorBidi" w:cstheme="minorBidi"/>
                <w:sz w:val="22"/>
                <w:szCs w:val="22"/>
                <w:lang w:val="en-GB"/>
              </w:rPr>
            </w:pPr>
            <w:r w:rsidRPr="00757D68">
              <w:rPr>
                <w:rFonts w:asciiTheme="minorBidi" w:hAnsiTheme="minorBidi" w:cstheme="minorBidi"/>
                <w:sz w:val="22"/>
                <w:szCs w:val="22"/>
                <w:lang w:val="en-GB"/>
              </w:rPr>
              <w:t xml:space="preserve">3 regional </w:t>
            </w:r>
            <w:r w:rsidR="00FF7916" w:rsidRPr="00757D68">
              <w:rPr>
                <w:rFonts w:asciiTheme="minorBidi" w:hAnsiTheme="minorBidi" w:cstheme="minorBidi"/>
                <w:sz w:val="22"/>
                <w:szCs w:val="22"/>
                <w:lang w:val="en-GB"/>
              </w:rPr>
              <w:t>training-</w:t>
            </w:r>
            <w:r w:rsidRPr="00757D68">
              <w:rPr>
                <w:rFonts w:asciiTheme="minorBidi" w:hAnsiTheme="minorBidi" w:cstheme="minorBidi"/>
                <w:sz w:val="22"/>
                <w:szCs w:val="22"/>
                <w:lang w:val="en-GB"/>
              </w:rPr>
              <w:t>of</w:t>
            </w:r>
            <w:r w:rsidR="00FF7916" w:rsidRPr="00757D68">
              <w:rPr>
                <w:rFonts w:asciiTheme="minorBidi" w:hAnsiTheme="minorBidi" w:cstheme="minorBidi"/>
                <w:sz w:val="22"/>
                <w:szCs w:val="22"/>
                <w:lang w:val="en-GB"/>
              </w:rPr>
              <w:t xml:space="preserve">-trainer workshops </w:t>
            </w:r>
            <w:r w:rsidRPr="00757D68">
              <w:rPr>
                <w:rFonts w:asciiTheme="minorBidi" w:hAnsiTheme="minorBidi" w:cstheme="minorBidi"/>
                <w:sz w:val="22"/>
                <w:szCs w:val="22"/>
                <w:lang w:val="en-GB"/>
              </w:rPr>
              <w:t xml:space="preserve">organized for </w:t>
            </w:r>
            <w:r w:rsidR="00EE171B" w:rsidRPr="00757D68">
              <w:rPr>
                <w:rFonts w:asciiTheme="minorBidi" w:hAnsiTheme="minorBidi" w:cstheme="minorBidi"/>
                <w:sz w:val="22"/>
                <w:szCs w:val="22"/>
                <w:lang w:val="en-GB"/>
              </w:rPr>
              <w:t xml:space="preserve">incoming </w:t>
            </w:r>
            <w:r w:rsidRPr="00757D68">
              <w:rPr>
                <w:rFonts w:asciiTheme="minorBidi" w:hAnsiTheme="minorBidi" w:cstheme="minorBidi"/>
                <w:sz w:val="22"/>
                <w:szCs w:val="22"/>
                <w:lang w:val="en-GB"/>
              </w:rPr>
              <w:t>network members from Europe, Africa, Arab States, and Asia and the Pacific;</w:t>
            </w:r>
          </w:p>
          <w:p w14:paraId="5F2398EA" w14:textId="626A8395" w:rsidR="0086546D" w:rsidRPr="00757D68" w:rsidRDefault="0086546D" w:rsidP="00833C16">
            <w:pPr>
              <w:pStyle w:val="ListParagraph"/>
              <w:widowControl w:val="0"/>
              <w:numPr>
                <w:ilvl w:val="0"/>
                <w:numId w:val="7"/>
              </w:numPr>
              <w:spacing w:before="120" w:after="120"/>
              <w:ind w:left="425" w:hanging="425"/>
              <w:contextualSpacing w:val="0"/>
              <w:jc w:val="both"/>
              <w:rPr>
                <w:rFonts w:asciiTheme="minorBidi" w:hAnsiTheme="minorBidi" w:cstheme="minorBidi"/>
                <w:sz w:val="22"/>
                <w:szCs w:val="22"/>
                <w:lang w:val="en-GB"/>
              </w:rPr>
            </w:pPr>
            <w:r w:rsidRPr="00757D68">
              <w:rPr>
                <w:rFonts w:asciiTheme="minorBidi" w:hAnsiTheme="minorBidi" w:cstheme="minorBidi"/>
                <w:sz w:val="22"/>
                <w:szCs w:val="22"/>
                <w:lang w:val="en-GB"/>
              </w:rPr>
              <w:t xml:space="preserve">One sub-regional training workshops on nominations organized in cooperation with three Field Offices, training </w:t>
            </w:r>
            <w:r w:rsidR="00C03243" w:rsidRPr="00757D68">
              <w:rPr>
                <w:rFonts w:asciiTheme="minorBidi" w:hAnsiTheme="minorBidi" w:cstheme="minorBidi"/>
                <w:sz w:val="22"/>
                <w:szCs w:val="22"/>
                <w:lang w:val="en-GB"/>
              </w:rPr>
              <w:t xml:space="preserve">more than </w:t>
            </w:r>
            <w:r w:rsidRPr="00757D68">
              <w:rPr>
                <w:rFonts w:asciiTheme="minorBidi" w:hAnsiTheme="minorBidi" w:cstheme="minorBidi"/>
                <w:sz w:val="22"/>
                <w:szCs w:val="22"/>
                <w:lang w:val="en-GB"/>
              </w:rPr>
              <w:t>70 participants from 16 SIDS;</w:t>
            </w:r>
          </w:p>
          <w:p w14:paraId="73AE3AF9" w14:textId="38710FAC" w:rsidR="0086546D" w:rsidRPr="00757D68" w:rsidRDefault="0086546D" w:rsidP="00833C16">
            <w:pPr>
              <w:pStyle w:val="ListParagraph"/>
              <w:widowControl w:val="0"/>
              <w:numPr>
                <w:ilvl w:val="0"/>
                <w:numId w:val="7"/>
              </w:numPr>
              <w:spacing w:before="120" w:after="120"/>
              <w:ind w:left="425" w:hanging="425"/>
              <w:contextualSpacing w:val="0"/>
              <w:jc w:val="both"/>
              <w:rPr>
                <w:rFonts w:asciiTheme="minorBidi" w:hAnsiTheme="minorBidi" w:cstheme="minorBidi"/>
                <w:sz w:val="22"/>
                <w:szCs w:val="22"/>
                <w:lang w:val="en-GB"/>
              </w:rPr>
            </w:pPr>
            <w:r w:rsidRPr="00757D68">
              <w:rPr>
                <w:rFonts w:asciiTheme="minorBidi" w:hAnsiTheme="minorBidi" w:cstheme="minorBidi"/>
                <w:sz w:val="22"/>
                <w:szCs w:val="22"/>
                <w:lang w:val="en-GB"/>
              </w:rPr>
              <w:t xml:space="preserve">12 proposals processed for the establishment or renewal of UNESCO Chairs in the field of intangible cultural heritage, including the establishment of the UNITWIN network on </w:t>
            </w:r>
            <w:r w:rsidR="0030776E" w:rsidRPr="00757D68">
              <w:rPr>
                <w:rFonts w:asciiTheme="minorBidi" w:hAnsiTheme="minorBidi" w:cstheme="minorBidi"/>
                <w:sz w:val="22"/>
                <w:szCs w:val="22"/>
                <w:lang w:val="en-GB"/>
              </w:rPr>
              <w:t>intangible cultural heritage</w:t>
            </w:r>
            <w:r w:rsidRPr="00757D68">
              <w:rPr>
                <w:rFonts w:asciiTheme="minorBidi" w:hAnsiTheme="minorBidi" w:cstheme="minorBidi"/>
                <w:sz w:val="22"/>
                <w:szCs w:val="22"/>
                <w:lang w:val="en-GB"/>
              </w:rPr>
              <w:t>.</w:t>
            </w:r>
          </w:p>
        </w:tc>
      </w:tr>
      <w:tr w:rsidR="0086546D" w:rsidRPr="00FF08E2" w14:paraId="31D258D1" w14:textId="77777777" w:rsidTr="00833C16">
        <w:trPr>
          <w:trHeight w:val="367"/>
        </w:trPr>
        <w:tc>
          <w:tcPr>
            <w:tcW w:w="679" w:type="pct"/>
            <w:gridSpan w:val="2"/>
            <w:tcBorders>
              <w:left w:val="nil"/>
              <w:bottom w:val="nil"/>
              <w:right w:val="nil"/>
            </w:tcBorders>
          </w:tcPr>
          <w:p w14:paraId="2AC04F0C" w14:textId="77777777" w:rsidR="0086546D" w:rsidRPr="00757D68" w:rsidRDefault="0086546D" w:rsidP="00833C16">
            <w:pPr>
              <w:widowControl w:val="0"/>
              <w:spacing w:before="120" w:after="120"/>
              <w:rPr>
                <w:rFonts w:asciiTheme="minorBidi" w:hAnsiTheme="minorBidi" w:cstheme="minorBidi"/>
                <w:sz w:val="22"/>
                <w:szCs w:val="22"/>
                <w:lang w:val="en-GB"/>
              </w:rPr>
            </w:pPr>
          </w:p>
        </w:tc>
        <w:tc>
          <w:tcPr>
            <w:tcW w:w="718" w:type="pct"/>
            <w:gridSpan w:val="2"/>
            <w:tcBorders>
              <w:left w:val="nil"/>
              <w:bottom w:val="nil"/>
              <w:right w:val="nil"/>
            </w:tcBorders>
            <w:shd w:val="clear" w:color="auto" w:fill="auto"/>
          </w:tcPr>
          <w:p w14:paraId="2EA55335" w14:textId="77777777" w:rsidR="0086546D" w:rsidRPr="00757D68" w:rsidRDefault="0086546D" w:rsidP="00833C16">
            <w:pPr>
              <w:pStyle w:val="ListParagraph"/>
              <w:widowControl w:val="0"/>
              <w:spacing w:before="120" w:after="120"/>
              <w:ind w:left="312"/>
              <w:contextualSpacing w:val="0"/>
              <w:rPr>
                <w:rFonts w:asciiTheme="minorBidi" w:hAnsiTheme="minorBidi" w:cstheme="minorBidi"/>
                <w:sz w:val="22"/>
                <w:szCs w:val="22"/>
                <w:lang w:val="en-GB"/>
              </w:rPr>
            </w:pPr>
          </w:p>
          <w:p w14:paraId="1775D58C" w14:textId="77777777" w:rsidR="0086546D" w:rsidRPr="00757D68" w:rsidRDefault="0086546D" w:rsidP="00833C16">
            <w:pPr>
              <w:pStyle w:val="ListParagraph"/>
              <w:widowControl w:val="0"/>
              <w:spacing w:before="120" w:after="120"/>
              <w:ind w:left="312"/>
              <w:contextualSpacing w:val="0"/>
              <w:rPr>
                <w:rFonts w:asciiTheme="minorBidi" w:hAnsiTheme="minorBidi" w:cstheme="minorBidi"/>
                <w:sz w:val="22"/>
                <w:szCs w:val="22"/>
                <w:lang w:val="en-GB"/>
              </w:rPr>
            </w:pPr>
          </w:p>
        </w:tc>
        <w:tc>
          <w:tcPr>
            <w:tcW w:w="77" w:type="pct"/>
            <w:tcBorders>
              <w:left w:val="nil"/>
              <w:bottom w:val="nil"/>
              <w:right w:val="nil"/>
            </w:tcBorders>
            <w:shd w:val="clear" w:color="auto" w:fill="auto"/>
          </w:tcPr>
          <w:p w14:paraId="1E8E25AB" w14:textId="77777777" w:rsidR="0086546D" w:rsidRPr="00757D68" w:rsidRDefault="0086546D" w:rsidP="00833C16">
            <w:pPr>
              <w:pStyle w:val="ListParagraph"/>
              <w:widowControl w:val="0"/>
              <w:spacing w:before="120" w:after="120"/>
              <w:ind w:left="312"/>
              <w:contextualSpacing w:val="0"/>
              <w:rPr>
                <w:rFonts w:asciiTheme="minorBidi" w:hAnsiTheme="minorBidi" w:cstheme="minorBidi"/>
                <w:sz w:val="22"/>
                <w:szCs w:val="22"/>
                <w:lang w:val="en-GB"/>
              </w:rPr>
            </w:pPr>
          </w:p>
        </w:tc>
        <w:tc>
          <w:tcPr>
            <w:tcW w:w="3526" w:type="pct"/>
            <w:tcBorders>
              <w:left w:val="nil"/>
              <w:bottom w:val="nil"/>
              <w:right w:val="nil"/>
            </w:tcBorders>
          </w:tcPr>
          <w:p w14:paraId="4E47C160" w14:textId="77777777" w:rsidR="0086546D" w:rsidRPr="00757D68" w:rsidRDefault="0086546D" w:rsidP="00833C16">
            <w:pPr>
              <w:pStyle w:val="ListParagraph"/>
              <w:widowControl w:val="0"/>
              <w:spacing w:before="120" w:after="120"/>
              <w:ind w:left="544"/>
              <w:contextualSpacing w:val="0"/>
              <w:rPr>
                <w:rFonts w:asciiTheme="minorBidi" w:hAnsiTheme="minorBidi" w:cstheme="minorBidi"/>
                <w:sz w:val="22"/>
                <w:szCs w:val="22"/>
                <w:lang w:val="en-GB"/>
              </w:rPr>
            </w:pPr>
          </w:p>
        </w:tc>
      </w:tr>
    </w:tbl>
    <w:p w14:paraId="25A32C35" w14:textId="77777777" w:rsidR="0030776E" w:rsidRPr="00757D68" w:rsidRDefault="0030776E">
      <w:pPr>
        <w:rPr>
          <w:lang w:val="en-GB"/>
        </w:rPr>
      </w:pPr>
      <w:r w:rsidRPr="00757D68">
        <w:rPr>
          <w:lang w:val="en-GB"/>
        </w:rPr>
        <w:br w:type="page"/>
      </w:r>
    </w:p>
    <w:tbl>
      <w:tblPr>
        <w:tblStyle w:val="TableGrid2"/>
        <w:tblW w:w="14572" w:type="dxa"/>
        <w:tblLook w:val="04A0" w:firstRow="1" w:lastRow="0" w:firstColumn="1" w:lastColumn="0" w:noHBand="0" w:noVBand="1"/>
      </w:tblPr>
      <w:tblGrid>
        <w:gridCol w:w="3509"/>
        <w:gridCol w:w="11063"/>
      </w:tblGrid>
      <w:tr w:rsidR="0086546D" w:rsidRPr="00FF08E2" w14:paraId="03A131D2" w14:textId="77777777" w:rsidTr="007474FC">
        <w:trPr>
          <w:cantSplit/>
        </w:trPr>
        <w:tc>
          <w:tcPr>
            <w:tcW w:w="1204" w:type="pct"/>
            <w:shd w:val="clear" w:color="auto" w:fill="808080" w:themeFill="background1" w:themeFillShade="80"/>
            <w:vAlign w:val="center"/>
          </w:tcPr>
          <w:p w14:paraId="6DA614B4" w14:textId="1D000A98" w:rsidR="0086546D" w:rsidRPr="00757D68" w:rsidRDefault="0086546D" w:rsidP="00833C16">
            <w:pPr>
              <w:keepNext/>
              <w:widowControl w:val="0"/>
              <w:spacing w:before="120" w:after="120"/>
              <w:rPr>
                <w:rFonts w:asciiTheme="minorBidi" w:hAnsiTheme="minorBidi" w:cstheme="minorBidi"/>
                <w:b/>
                <w:bCs/>
                <w:color w:val="FFFFFF" w:themeColor="background1"/>
                <w:sz w:val="22"/>
                <w:szCs w:val="22"/>
                <w:lang w:val="en-GB"/>
              </w:rPr>
            </w:pPr>
            <w:r w:rsidRPr="00757D68">
              <w:rPr>
                <w:rFonts w:asciiTheme="minorBidi" w:hAnsiTheme="minorBidi" w:cstheme="minorBidi"/>
                <w:b/>
                <w:bCs/>
                <w:color w:val="FFFFFF" w:themeColor="background1"/>
                <w:sz w:val="22"/>
                <w:szCs w:val="22"/>
                <w:lang w:val="en-GB"/>
              </w:rPr>
              <w:lastRenderedPageBreak/>
              <w:t>41C/5 Performance Indicator 2</w:t>
            </w:r>
          </w:p>
        </w:tc>
        <w:tc>
          <w:tcPr>
            <w:tcW w:w="3796" w:type="pct"/>
            <w:shd w:val="clear" w:color="auto" w:fill="808080" w:themeFill="background1" w:themeFillShade="80"/>
            <w:vAlign w:val="center"/>
          </w:tcPr>
          <w:p w14:paraId="177521DF" w14:textId="77777777" w:rsidR="0086546D" w:rsidRPr="00757D68" w:rsidRDefault="0086546D" w:rsidP="00833C16">
            <w:pPr>
              <w:keepNext/>
              <w:widowControl w:val="0"/>
              <w:spacing w:before="120" w:after="120"/>
              <w:rPr>
                <w:rFonts w:asciiTheme="minorBidi" w:hAnsiTheme="minorBidi" w:cstheme="minorBidi"/>
                <w:b/>
                <w:bCs/>
                <w:color w:val="FFFFFF" w:themeColor="background1"/>
                <w:sz w:val="22"/>
                <w:szCs w:val="22"/>
                <w:lang w:val="en-GB"/>
              </w:rPr>
            </w:pPr>
            <w:r w:rsidRPr="00757D68">
              <w:rPr>
                <w:rFonts w:asciiTheme="minorBidi" w:hAnsiTheme="minorBidi" w:cstheme="minorBidi"/>
                <w:b/>
                <w:bCs/>
                <w:color w:val="FFFFFF" w:themeColor="background1"/>
                <w:sz w:val="22"/>
                <w:szCs w:val="22"/>
                <w:lang w:val="en-GB"/>
              </w:rPr>
              <w:t>Number of Member States sustainably safeguarding living heritage through enhanced international cooperation and assistance mechanisms of the 2003 Convention for the Safeguarding of the Intangible Cultural Heritage</w:t>
            </w:r>
          </w:p>
        </w:tc>
      </w:tr>
    </w:tbl>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4"/>
        <w:gridCol w:w="11063"/>
      </w:tblGrid>
      <w:tr w:rsidR="0086546D" w:rsidRPr="00757D68" w14:paraId="0645BEDD" w14:textId="77777777" w:rsidTr="007474FC">
        <w:trPr>
          <w:tblHeader/>
        </w:trPr>
        <w:tc>
          <w:tcPr>
            <w:tcW w:w="602" w:type="pct"/>
            <w:shd w:val="clear" w:color="auto" w:fill="D9D9D9" w:themeFill="background1" w:themeFillShade="D9"/>
            <w:vAlign w:val="center"/>
          </w:tcPr>
          <w:p w14:paraId="5A00F58B" w14:textId="77777777" w:rsidR="0086546D" w:rsidRPr="00757D68" w:rsidRDefault="0086546D" w:rsidP="00833C16">
            <w:pPr>
              <w:widowControl w:val="0"/>
              <w:spacing w:before="60" w:after="60"/>
              <w:jc w:val="center"/>
              <w:rPr>
                <w:rFonts w:asciiTheme="minorBidi" w:eastAsia="Calibri" w:hAnsiTheme="minorBidi" w:cstheme="minorBidi"/>
                <w:b/>
                <w:sz w:val="22"/>
                <w:szCs w:val="22"/>
                <w:lang w:val="en-GB"/>
              </w:rPr>
            </w:pPr>
            <w:r w:rsidRPr="00757D68">
              <w:rPr>
                <w:rFonts w:asciiTheme="minorBidi" w:hAnsiTheme="minorBidi" w:cstheme="minorBidi"/>
                <w:b/>
                <w:bCs/>
                <w:sz w:val="22"/>
                <w:szCs w:val="22"/>
                <w:lang w:val="en-GB"/>
              </w:rPr>
              <w:t>Baselines</w:t>
            </w:r>
          </w:p>
        </w:tc>
        <w:tc>
          <w:tcPr>
            <w:tcW w:w="602" w:type="pct"/>
            <w:shd w:val="clear" w:color="auto" w:fill="D9D9D9" w:themeFill="background1" w:themeFillShade="D9"/>
            <w:vAlign w:val="center"/>
          </w:tcPr>
          <w:p w14:paraId="71D8AE6F" w14:textId="77777777" w:rsidR="0086546D" w:rsidRPr="00757D68" w:rsidRDefault="0086546D" w:rsidP="00833C16">
            <w:pPr>
              <w:widowControl w:val="0"/>
              <w:spacing w:before="60" w:after="60"/>
              <w:jc w:val="center"/>
              <w:rPr>
                <w:rFonts w:asciiTheme="minorBidi" w:eastAsia="Calibri" w:hAnsiTheme="minorBidi" w:cstheme="minorBidi"/>
                <w:b/>
                <w:sz w:val="22"/>
                <w:szCs w:val="22"/>
                <w:lang w:val="en-GB"/>
              </w:rPr>
            </w:pPr>
            <w:r w:rsidRPr="00757D68">
              <w:rPr>
                <w:rFonts w:asciiTheme="minorBidi" w:eastAsia="Calibri" w:hAnsiTheme="minorBidi" w:cstheme="minorBidi"/>
                <w:b/>
                <w:sz w:val="22"/>
                <w:szCs w:val="22"/>
                <w:lang w:val="en-GB"/>
              </w:rPr>
              <w:t>Targets 2023</w:t>
            </w:r>
          </w:p>
        </w:tc>
        <w:tc>
          <w:tcPr>
            <w:tcW w:w="3796" w:type="pct"/>
            <w:shd w:val="clear" w:color="auto" w:fill="D9D9D9" w:themeFill="background1" w:themeFillShade="D9"/>
            <w:vAlign w:val="center"/>
          </w:tcPr>
          <w:p w14:paraId="20A8C978" w14:textId="77777777" w:rsidR="0086546D" w:rsidRPr="00757D68" w:rsidRDefault="0086546D" w:rsidP="00833C16">
            <w:pPr>
              <w:widowControl w:val="0"/>
              <w:autoSpaceDE w:val="0"/>
              <w:autoSpaceDN w:val="0"/>
              <w:adjustRightInd w:val="0"/>
              <w:jc w:val="center"/>
              <w:rPr>
                <w:rFonts w:asciiTheme="minorBidi" w:eastAsia="Calibri" w:hAnsiTheme="minorBidi" w:cstheme="minorBidi"/>
                <w:b/>
                <w:color w:val="000000"/>
                <w:sz w:val="22"/>
                <w:szCs w:val="22"/>
                <w:lang w:val="en-GB"/>
              </w:rPr>
            </w:pPr>
            <w:r w:rsidRPr="00757D68">
              <w:rPr>
                <w:rFonts w:asciiTheme="minorBidi" w:eastAsia="Calibri" w:hAnsiTheme="minorBidi" w:cstheme="minorBidi"/>
                <w:b/>
                <w:sz w:val="22"/>
                <w:szCs w:val="22"/>
                <w:lang w:val="en-GB"/>
              </w:rPr>
              <w:t>Assessment of progress:</w:t>
            </w:r>
            <w:r w:rsidRPr="00757D68">
              <w:rPr>
                <w:rFonts w:asciiTheme="minorBidi" w:eastAsia="Calibri" w:hAnsiTheme="minorBidi" w:cstheme="minorBidi"/>
                <w:b/>
                <w:sz w:val="22"/>
                <w:szCs w:val="22"/>
                <w:lang w:val="en-GB"/>
              </w:rPr>
              <w:br/>
              <w:t>01/01/2022 to 30/06/2023</w:t>
            </w:r>
          </w:p>
        </w:tc>
      </w:tr>
      <w:tr w:rsidR="0086546D" w:rsidRPr="00757D68" w14:paraId="55CFCDA3" w14:textId="77777777" w:rsidTr="007474FC">
        <w:trPr>
          <w:trHeight w:val="4361"/>
          <w:tblHeader/>
        </w:trPr>
        <w:tc>
          <w:tcPr>
            <w:tcW w:w="602" w:type="pct"/>
            <w:shd w:val="clear" w:color="auto" w:fill="auto"/>
          </w:tcPr>
          <w:p w14:paraId="3CB7D597" w14:textId="0BE16088" w:rsidR="0086546D" w:rsidRPr="00757D68" w:rsidRDefault="0086546D" w:rsidP="00833C16">
            <w:pPr>
              <w:widowControl w:val="0"/>
              <w:spacing w:before="60" w:after="60"/>
              <w:rPr>
                <w:rFonts w:asciiTheme="minorBidi" w:hAnsiTheme="minorBidi" w:cstheme="minorBidi"/>
                <w:b/>
                <w:bCs/>
                <w:sz w:val="22"/>
                <w:szCs w:val="22"/>
                <w:lang w:val="en-GB"/>
              </w:rPr>
            </w:pPr>
            <w:r w:rsidRPr="00757D68">
              <w:rPr>
                <w:rFonts w:asciiTheme="minorBidi" w:hAnsiTheme="minorBidi" w:cstheme="minorBidi"/>
                <w:sz w:val="22"/>
                <w:szCs w:val="22"/>
                <w:lang w:val="en-GB"/>
              </w:rPr>
              <w:t>80, including 25</w:t>
            </w:r>
            <w:r w:rsidR="0030776E" w:rsidRPr="00757D68">
              <w:rPr>
                <w:rFonts w:asciiTheme="minorBidi" w:hAnsiTheme="minorBidi" w:cstheme="minorBidi"/>
                <w:sz w:val="22"/>
                <w:szCs w:val="22"/>
                <w:lang w:val="en-GB"/>
              </w:rPr>
              <w:t> </w:t>
            </w:r>
            <w:r w:rsidRPr="00757D68">
              <w:rPr>
                <w:rFonts w:asciiTheme="minorBidi" w:hAnsiTheme="minorBidi" w:cstheme="minorBidi"/>
                <w:sz w:val="22"/>
                <w:szCs w:val="22"/>
                <w:lang w:val="en-GB"/>
              </w:rPr>
              <w:t>in Africa and 15 SIDS</w:t>
            </w:r>
          </w:p>
        </w:tc>
        <w:tc>
          <w:tcPr>
            <w:tcW w:w="602" w:type="pct"/>
            <w:shd w:val="clear" w:color="auto" w:fill="auto"/>
          </w:tcPr>
          <w:p w14:paraId="7389C942" w14:textId="604109DC" w:rsidR="0086546D" w:rsidRPr="00757D68" w:rsidRDefault="0086546D" w:rsidP="00833C16">
            <w:pPr>
              <w:widowControl w:val="0"/>
              <w:spacing w:before="60" w:after="60"/>
              <w:rPr>
                <w:rFonts w:asciiTheme="minorBidi" w:eastAsia="Calibri" w:hAnsiTheme="minorBidi" w:cstheme="minorBidi"/>
                <w:b/>
                <w:sz w:val="22"/>
                <w:szCs w:val="22"/>
                <w:lang w:val="en-GB"/>
              </w:rPr>
            </w:pPr>
            <w:r w:rsidRPr="00757D68">
              <w:rPr>
                <w:rFonts w:asciiTheme="minorBidi" w:hAnsiTheme="minorBidi" w:cstheme="minorBidi"/>
                <w:sz w:val="22"/>
                <w:szCs w:val="22"/>
                <w:lang w:val="en-GB"/>
              </w:rPr>
              <w:t xml:space="preserve">90, including </w:t>
            </w:r>
            <w:r w:rsidR="0030776E" w:rsidRPr="00757D68">
              <w:rPr>
                <w:rFonts w:asciiTheme="minorBidi" w:hAnsiTheme="minorBidi" w:cstheme="minorBidi"/>
                <w:sz w:val="22"/>
                <w:szCs w:val="22"/>
                <w:lang w:val="en-GB"/>
              </w:rPr>
              <w:t>40 </w:t>
            </w:r>
            <w:r w:rsidRPr="00757D68">
              <w:rPr>
                <w:rFonts w:asciiTheme="minorBidi" w:hAnsiTheme="minorBidi" w:cstheme="minorBidi"/>
                <w:sz w:val="22"/>
                <w:szCs w:val="22"/>
                <w:lang w:val="en-GB"/>
              </w:rPr>
              <w:t>in Africa and 17 SIDS</w:t>
            </w:r>
          </w:p>
        </w:tc>
        <w:tc>
          <w:tcPr>
            <w:tcW w:w="3796" w:type="pct"/>
            <w:shd w:val="clear" w:color="auto" w:fill="auto"/>
          </w:tcPr>
          <w:p w14:paraId="07FAED27" w14:textId="77777777" w:rsidR="0086546D" w:rsidRPr="00757D68" w:rsidRDefault="0086546D" w:rsidP="00833C16">
            <w:pPr>
              <w:pStyle w:val="ListParagraph"/>
              <w:keepNext/>
              <w:keepLines/>
              <w:widowControl w:val="0"/>
              <w:numPr>
                <w:ilvl w:val="0"/>
                <w:numId w:val="8"/>
              </w:numPr>
              <w:spacing w:before="120" w:after="120"/>
              <w:ind w:left="323"/>
              <w:contextualSpacing w:val="0"/>
              <w:jc w:val="both"/>
              <w:rPr>
                <w:rFonts w:asciiTheme="minorBidi" w:hAnsiTheme="minorBidi" w:cstheme="minorBidi"/>
                <w:sz w:val="22"/>
                <w:szCs w:val="22"/>
                <w:lang w:val="en-GB"/>
              </w:rPr>
            </w:pPr>
            <w:r w:rsidRPr="00757D68">
              <w:rPr>
                <w:rFonts w:asciiTheme="minorBidi" w:hAnsiTheme="minorBidi" w:cstheme="minorBidi"/>
                <w:sz w:val="22"/>
                <w:szCs w:val="22"/>
                <w:lang w:val="en-GB"/>
              </w:rPr>
              <w:t>Global reflection on the listing mechanisms of the Convention concluded and subsequent amendments to the Operational Directives approved;</w:t>
            </w:r>
          </w:p>
          <w:p w14:paraId="4068B487" w14:textId="3A242F90" w:rsidR="0086546D" w:rsidRPr="00757D68" w:rsidRDefault="0086546D" w:rsidP="00833C16">
            <w:pPr>
              <w:pStyle w:val="ListParagraph"/>
              <w:widowControl w:val="0"/>
              <w:numPr>
                <w:ilvl w:val="0"/>
                <w:numId w:val="8"/>
              </w:numPr>
              <w:autoSpaceDE w:val="0"/>
              <w:autoSpaceDN w:val="0"/>
              <w:adjustRightInd w:val="0"/>
              <w:ind w:left="323"/>
              <w:rPr>
                <w:rFonts w:asciiTheme="minorBidi" w:hAnsiTheme="minorBidi" w:cstheme="minorBidi"/>
                <w:sz w:val="22"/>
                <w:szCs w:val="22"/>
                <w:lang w:val="en-GB"/>
              </w:rPr>
            </w:pPr>
            <w:r w:rsidRPr="00757D68">
              <w:rPr>
                <w:rFonts w:asciiTheme="minorBidi" w:hAnsiTheme="minorBidi" w:cstheme="minorBidi"/>
                <w:sz w:val="22"/>
                <w:szCs w:val="22"/>
                <w:lang w:val="en-GB"/>
              </w:rPr>
              <w:t>23 new International Assistance requests processed and granted</w:t>
            </w:r>
            <w:r w:rsidR="00F71E74" w:rsidRPr="00757D68">
              <w:rPr>
                <w:rFonts w:asciiTheme="minorBidi" w:hAnsiTheme="minorBidi" w:cstheme="minorBidi"/>
                <w:sz w:val="22"/>
                <w:szCs w:val="22"/>
                <w:lang w:val="en-GB"/>
              </w:rPr>
              <w:t xml:space="preserve"> by the Bureau</w:t>
            </w:r>
            <w:r w:rsidRPr="00757D68">
              <w:rPr>
                <w:rFonts w:asciiTheme="minorBidi" w:hAnsiTheme="minorBidi" w:cstheme="minorBidi"/>
                <w:sz w:val="22"/>
                <w:szCs w:val="22"/>
                <w:lang w:val="en-GB"/>
              </w:rPr>
              <w:t>, including 8 from Africa and 5 from SIDS;</w:t>
            </w:r>
          </w:p>
          <w:p w14:paraId="0BE28433" w14:textId="5DB0E39B" w:rsidR="0086546D" w:rsidRPr="00757D68" w:rsidRDefault="00F71E74" w:rsidP="00833C16">
            <w:pPr>
              <w:pStyle w:val="ListParagraph"/>
              <w:widowControl w:val="0"/>
              <w:numPr>
                <w:ilvl w:val="0"/>
                <w:numId w:val="8"/>
              </w:numPr>
              <w:spacing w:before="120" w:after="120"/>
              <w:ind w:left="323"/>
              <w:contextualSpacing w:val="0"/>
              <w:jc w:val="both"/>
              <w:rPr>
                <w:rFonts w:asciiTheme="minorBidi" w:hAnsiTheme="minorBidi" w:cstheme="minorBidi"/>
                <w:sz w:val="22"/>
                <w:szCs w:val="22"/>
                <w:lang w:val="en-GB"/>
              </w:rPr>
            </w:pPr>
            <w:r w:rsidRPr="00757D68">
              <w:rPr>
                <w:rFonts w:asciiTheme="minorBidi" w:hAnsiTheme="minorBidi" w:cstheme="minorBidi"/>
                <w:sz w:val="22"/>
                <w:szCs w:val="22"/>
                <w:lang w:val="en-GB"/>
              </w:rPr>
              <w:t xml:space="preserve">120 </w:t>
            </w:r>
            <w:r w:rsidR="0086546D" w:rsidRPr="00757D68">
              <w:rPr>
                <w:rFonts w:asciiTheme="minorBidi" w:hAnsiTheme="minorBidi" w:cstheme="minorBidi"/>
                <w:sz w:val="22"/>
                <w:szCs w:val="22"/>
                <w:lang w:val="en-GB"/>
              </w:rPr>
              <w:t xml:space="preserve">nomination files treated </w:t>
            </w:r>
            <w:r w:rsidRPr="00757D68">
              <w:rPr>
                <w:rFonts w:asciiTheme="minorBidi" w:hAnsiTheme="minorBidi" w:cstheme="minorBidi"/>
                <w:sz w:val="22"/>
                <w:szCs w:val="22"/>
                <w:lang w:val="en-GB"/>
              </w:rPr>
              <w:t>under the</w:t>
            </w:r>
            <w:r w:rsidR="0086546D" w:rsidRPr="00757D68">
              <w:rPr>
                <w:rFonts w:asciiTheme="minorBidi" w:hAnsiTheme="minorBidi" w:cstheme="minorBidi"/>
                <w:sz w:val="22"/>
                <w:szCs w:val="22"/>
                <w:lang w:val="en-GB"/>
              </w:rPr>
              <w:t xml:space="preserve"> 2022 and 2023 cycles, including one file treated on an accelerated basis (case of extreme urgency in the sense of Article 17.3)</w:t>
            </w:r>
            <w:r w:rsidR="005E4E99" w:rsidRPr="00757D68">
              <w:rPr>
                <w:rFonts w:asciiTheme="minorBidi" w:hAnsiTheme="minorBidi" w:cstheme="minorBidi"/>
                <w:sz w:val="22"/>
                <w:szCs w:val="22"/>
                <w:lang w:val="en-GB"/>
              </w:rPr>
              <w:t xml:space="preserve">, and </w:t>
            </w:r>
            <w:r w:rsidR="00F51212" w:rsidRPr="00757D68">
              <w:rPr>
                <w:rFonts w:asciiTheme="minorBidi" w:hAnsiTheme="minorBidi" w:cstheme="minorBidi"/>
                <w:sz w:val="22"/>
                <w:szCs w:val="22"/>
                <w:lang w:val="en-GB"/>
              </w:rPr>
              <w:t>71</w:t>
            </w:r>
            <w:r w:rsidR="005E4E99" w:rsidRPr="00757D68">
              <w:rPr>
                <w:rFonts w:asciiTheme="minorBidi" w:hAnsiTheme="minorBidi" w:cstheme="minorBidi"/>
                <w:sz w:val="22"/>
                <w:szCs w:val="22"/>
                <w:lang w:val="en-GB"/>
              </w:rPr>
              <w:t xml:space="preserve"> nomination files treated for the 2024 cycle</w:t>
            </w:r>
            <w:r w:rsidR="0086546D" w:rsidRPr="00757D68">
              <w:rPr>
                <w:rFonts w:asciiTheme="minorBidi" w:hAnsiTheme="minorBidi" w:cstheme="minorBidi"/>
                <w:sz w:val="22"/>
                <w:szCs w:val="22"/>
                <w:lang w:val="en-GB"/>
              </w:rPr>
              <w:t>;</w:t>
            </w:r>
          </w:p>
          <w:p w14:paraId="0BF65440" w14:textId="493EC907" w:rsidR="0086546D" w:rsidRPr="00757D68" w:rsidRDefault="005E4E99" w:rsidP="00833C16">
            <w:pPr>
              <w:pStyle w:val="ListParagraph"/>
              <w:widowControl w:val="0"/>
              <w:numPr>
                <w:ilvl w:val="0"/>
                <w:numId w:val="8"/>
              </w:numPr>
              <w:spacing w:before="120" w:after="120"/>
              <w:ind w:left="323"/>
              <w:contextualSpacing w:val="0"/>
              <w:jc w:val="both"/>
              <w:rPr>
                <w:rFonts w:asciiTheme="minorBidi" w:hAnsiTheme="minorBidi" w:cstheme="minorBidi"/>
                <w:sz w:val="22"/>
                <w:szCs w:val="22"/>
                <w:lang w:val="en-GB"/>
              </w:rPr>
            </w:pPr>
            <w:r w:rsidRPr="00757D68">
              <w:rPr>
                <w:rFonts w:asciiTheme="minorBidi" w:hAnsiTheme="minorBidi" w:cstheme="minorBidi"/>
                <w:sz w:val="22"/>
                <w:szCs w:val="22"/>
                <w:lang w:val="en-GB"/>
              </w:rPr>
              <w:t xml:space="preserve">141 </w:t>
            </w:r>
            <w:r w:rsidR="0086546D" w:rsidRPr="00757D68">
              <w:rPr>
                <w:rFonts w:asciiTheme="minorBidi" w:hAnsiTheme="minorBidi" w:cstheme="minorBidi"/>
                <w:sz w:val="22"/>
                <w:szCs w:val="22"/>
                <w:lang w:val="en-GB"/>
              </w:rPr>
              <w:t>nomination files newly submitted</w:t>
            </w:r>
            <w:r w:rsidRPr="00757D68">
              <w:rPr>
                <w:rFonts w:asciiTheme="minorBidi" w:hAnsiTheme="minorBidi" w:cstheme="minorBidi"/>
                <w:sz w:val="22"/>
                <w:szCs w:val="22"/>
                <w:lang w:val="en-GB"/>
              </w:rPr>
              <w:t xml:space="preserve"> in 2023 and 2024</w:t>
            </w:r>
            <w:r w:rsidR="0086546D" w:rsidRPr="00757D68">
              <w:rPr>
                <w:rFonts w:asciiTheme="minorBidi" w:hAnsiTheme="minorBidi" w:cstheme="minorBidi"/>
                <w:sz w:val="22"/>
                <w:szCs w:val="22"/>
                <w:lang w:val="en-GB"/>
              </w:rPr>
              <w:t xml:space="preserve"> registered;</w:t>
            </w:r>
          </w:p>
          <w:p w14:paraId="040AC5D0" w14:textId="53C61738" w:rsidR="0086546D" w:rsidRPr="00757D68" w:rsidRDefault="00F71E74" w:rsidP="00833C16">
            <w:pPr>
              <w:pStyle w:val="ListParagraph"/>
              <w:keepNext/>
              <w:widowControl w:val="0"/>
              <w:numPr>
                <w:ilvl w:val="0"/>
                <w:numId w:val="8"/>
              </w:numPr>
              <w:spacing w:before="120" w:after="120"/>
              <w:ind w:left="323"/>
              <w:contextualSpacing w:val="0"/>
              <w:jc w:val="both"/>
              <w:rPr>
                <w:rFonts w:asciiTheme="minorBidi" w:hAnsiTheme="minorBidi" w:cstheme="minorBidi"/>
                <w:sz w:val="22"/>
                <w:szCs w:val="22"/>
                <w:lang w:val="en-GB"/>
              </w:rPr>
            </w:pPr>
            <w:r w:rsidRPr="00757D68">
              <w:rPr>
                <w:rFonts w:asciiTheme="minorBidi" w:hAnsiTheme="minorBidi" w:cstheme="minorBidi"/>
                <w:sz w:val="22"/>
                <w:szCs w:val="22"/>
                <w:lang w:val="en-GB"/>
              </w:rPr>
              <w:t xml:space="preserve">39 </w:t>
            </w:r>
            <w:r w:rsidR="0086546D" w:rsidRPr="00757D68">
              <w:rPr>
                <w:rFonts w:asciiTheme="minorBidi" w:hAnsiTheme="minorBidi" w:cstheme="minorBidi"/>
                <w:sz w:val="22"/>
                <w:szCs w:val="22"/>
                <w:lang w:val="en-GB"/>
              </w:rPr>
              <w:t>reports on the status of elements inscribed on the Urgent Safeguarding List analysed;</w:t>
            </w:r>
          </w:p>
          <w:p w14:paraId="2C5376A2" w14:textId="77777777" w:rsidR="0086546D" w:rsidRPr="00757D68" w:rsidRDefault="0086546D" w:rsidP="00833C16">
            <w:pPr>
              <w:pStyle w:val="ListParagraph"/>
              <w:keepNext/>
              <w:widowControl w:val="0"/>
              <w:numPr>
                <w:ilvl w:val="0"/>
                <w:numId w:val="8"/>
              </w:numPr>
              <w:spacing w:before="120" w:after="120"/>
              <w:ind w:left="323"/>
              <w:contextualSpacing w:val="0"/>
              <w:jc w:val="both"/>
              <w:rPr>
                <w:rFonts w:asciiTheme="minorBidi" w:hAnsiTheme="minorBidi" w:cstheme="minorBidi"/>
                <w:sz w:val="22"/>
                <w:szCs w:val="22"/>
                <w:lang w:val="en-GB"/>
              </w:rPr>
            </w:pPr>
            <w:r w:rsidRPr="00757D68">
              <w:rPr>
                <w:rFonts w:asciiTheme="minorBidi" w:hAnsiTheme="minorBidi" w:cstheme="minorBidi"/>
                <w:sz w:val="22"/>
                <w:szCs w:val="22"/>
                <w:lang w:val="en-GB"/>
              </w:rPr>
              <w:t>42 reports on the implementation of the Convention and on the current status of elements inscribed on the Representative List by States Parties in Europe analysed;</w:t>
            </w:r>
          </w:p>
          <w:p w14:paraId="18FAF5ED" w14:textId="3239B4BA" w:rsidR="0086546D" w:rsidRPr="00757D68" w:rsidRDefault="0086546D" w:rsidP="00833C16">
            <w:pPr>
              <w:pStyle w:val="ListParagraph"/>
              <w:keepNext/>
              <w:widowControl w:val="0"/>
              <w:numPr>
                <w:ilvl w:val="0"/>
                <w:numId w:val="8"/>
              </w:numPr>
              <w:spacing w:before="120" w:after="120"/>
              <w:ind w:left="323"/>
              <w:contextualSpacing w:val="0"/>
              <w:jc w:val="both"/>
              <w:rPr>
                <w:rFonts w:asciiTheme="minorBidi" w:hAnsiTheme="minorBidi" w:cstheme="minorBidi"/>
                <w:sz w:val="22"/>
                <w:szCs w:val="22"/>
                <w:lang w:val="en-GB"/>
              </w:rPr>
            </w:pPr>
            <w:r w:rsidRPr="00757D68">
              <w:rPr>
                <w:rFonts w:asciiTheme="minorBidi" w:hAnsiTheme="minorBidi" w:cstheme="minorBidi"/>
                <w:sz w:val="22"/>
                <w:szCs w:val="22"/>
                <w:lang w:val="en-GB"/>
              </w:rPr>
              <w:t xml:space="preserve">17 reports on the implementation of the Convention and on the current status of elements inscribed on the Representative List by States Parties in </w:t>
            </w:r>
            <w:r w:rsidR="005E4E99" w:rsidRPr="00757D68">
              <w:rPr>
                <w:rFonts w:asciiTheme="minorBidi" w:hAnsiTheme="minorBidi" w:cstheme="minorBidi"/>
                <w:sz w:val="22"/>
                <w:szCs w:val="22"/>
                <w:lang w:val="en-GB"/>
              </w:rPr>
              <w:t xml:space="preserve">the </w:t>
            </w:r>
            <w:r w:rsidRPr="00757D68">
              <w:rPr>
                <w:rFonts w:asciiTheme="minorBidi" w:hAnsiTheme="minorBidi" w:cstheme="minorBidi"/>
                <w:sz w:val="22"/>
                <w:szCs w:val="22"/>
                <w:lang w:val="en-GB"/>
              </w:rPr>
              <w:t>Arab States analysed;</w:t>
            </w:r>
          </w:p>
          <w:p w14:paraId="6EB94D1A" w14:textId="77777777" w:rsidR="0086546D" w:rsidRPr="00757D68" w:rsidRDefault="0086546D" w:rsidP="00833C16">
            <w:pPr>
              <w:pStyle w:val="ListParagraph"/>
              <w:keepNext/>
              <w:widowControl w:val="0"/>
              <w:numPr>
                <w:ilvl w:val="0"/>
                <w:numId w:val="8"/>
              </w:numPr>
              <w:spacing w:before="120" w:after="120"/>
              <w:ind w:left="323"/>
              <w:contextualSpacing w:val="0"/>
              <w:jc w:val="both"/>
              <w:rPr>
                <w:rFonts w:asciiTheme="minorBidi" w:hAnsiTheme="minorBidi" w:cstheme="minorBidi"/>
                <w:sz w:val="22"/>
                <w:szCs w:val="22"/>
                <w:lang w:val="en-GB"/>
              </w:rPr>
            </w:pPr>
            <w:r w:rsidRPr="00757D68">
              <w:rPr>
                <w:rFonts w:asciiTheme="minorBidi" w:hAnsiTheme="minorBidi" w:cstheme="minorBidi"/>
                <w:sz w:val="22"/>
                <w:szCs w:val="22"/>
                <w:lang w:val="en-GB"/>
              </w:rPr>
              <w:t>24 statutory meetings organized.</w:t>
            </w:r>
          </w:p>
        </w:tc>
      </w:tr>
    </w:tbl>
    <w:p w14:paraId="44AD59D7" w14:textId="77777777" w:rsidR="00B95F2C" w:rsidRPr="00757D68" w:rsidRDefault="00B95F2C" w:rsidP="000E0A51">
      <w:pPr>
        <w:widowControl w:val="0"/>
        <w:spacing w:before="120" w:after="120"/>
        <w:jc w:val="both"/>
        <w:rPr>
          <w:rFonts w:ascii="Arial" w:eastAsia="SimSun" w:hAnsi="Arial" w:cs="Arial"/>
          <w:sz w:val="22"/>
          <w:szCs w:val="22"/>
          <w:lang w:val="en-GB"/>
        </w:rPr>
      </w:pPr>
    </w:p>
    <w:sectPr w:rsidR="00B95F2C" w:rsidRPr="00757D68" w:rsidSect="0086546D">
      <w:footnotePr>
        <w:numRestart w:val="eachSect"/>
      </w:footnotePr>
      <w:pgSz w:w="16838" w:h="11906" w:orient="landscape" w:code="9"/>
      <w:pgMar w:top="1134" w:right="1418"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E8DF" w14:textId="77777777" w:rsidR="00872602" w:rsidRDefault="00872602" w:rsidP="00655736">
      <w:r>
        <w:separator/>
      </w:r>
    </w:p>
  </w:endnote>
  <w:endnote w:type="continuationSeparator" w:id="0">
    <w:p w14:paraId="434BC6F8" w14:textId="77777777" w:rsidR="00872602" w:rsidRDefault="0087260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E15C" w14:textId="77777777" w:rsidR="00872602" w:rsidRDefault="00872602" w:rsidP="00655736">
      <w:r>
        <w:separator/>
      </w:r>
    </w:p>
  </w:footnote>
  <w:footnote w:type="continuationSeparator" w:id="0">
    <w:p w14:paraId="6E2F2DFC" w14:textId="77777777" w:rsidR="00872602" w:rsidRDefault="00872602" w:rsidP="00655736">
      <w:r>
        <w:continuationSeparator/>
      </w:r>
    </w:p>
  </w:footnote>
  <w:footnote w:id="1">
    <w:p w14:paraId="47CC751C" w14:textId="2FB55288" w:rsidR="00B86078" w:rsidRPr="00F72BF5" w:rsidRDefault="00B86078" w:rsidP="00E961E4">
      <w:pPr>
        <w:pStyle w:val="FootnoteText"/>
        <w:spacing w:after="60"/>
        <w:ind w:left="567" w:hanging="567"/>
        <w:jc w:val="both"/>
        <w:rPr>
          <w:rFonts w:asciiTheme="minorBidi" w:hAnsiTheme="minorBidi" w:cstheme="minorBidi"/>
          <w:sz w:val="18"/>
          <w:szCs w:val="18"/>
          <w:lang w:val="en-US"/>
        </w:rPr>
      </w:pPr>
      <w:r w:rsidRPr="00F72BF5">
        <w:rPr>
          <w:rStyle w:val="FootnoteReference"/>
          <w:rFonts w:asciiTheme="minorBidi" w:hAnsiTheme="minorBidi" w:cstheme="minorBidi"/>
          <w:sz w:val="18"/>
          <w:szCs w:val="18"/>
        </w:rPr>
        <w:footnoteRef/>
      </w:r>
      <w:r w:rsidRPr="00F72BF5">
        <w:rPr>
          <w:rFonts w:asciiTheme="minorBidi" w:hAnsiTheme="minorBidi" w:cstheme="minorBidi"/>
          <w:sz w:val="18"/>
          <w:szCs w:val="18"/>
          <w:lang w:val="en-US"/>
        </w:rPr>
        <w:t xml:space="preserve"> </w:t>
      </w:r>
      <w:r w:rsidRPr="00F72BF5">
        <w:rPr>
          <w:rFonts w:asciiTheme="minorBidi" w:hAnsiTheme="minorBidi" w:cstheme="minorBidi"/>
          <w:sz w:val="18"/>
          <w:szCs w:val="18"/>
          <w:lang w:val="en-US"/>
        </w:rPr>
        <w:tab/>
        <w:t xml:space="preserve">The </w:t>
      </w:r>
      <w:r w:rsidR="00B93866" w:rsidRPr="00F72BF5">
        <w:rPr>
          <w:rFonts w:asciiTheme="minorBidi" w:hAnsiTheme="minorBidi" w:cstheme="minorBidi"/>
          <w:sz w:val="18"/>
          <w:szCs w:val="18"/>
          <w:lang w:val="en-US"/>
        </w:rPr>
        <w:t xml:space="preserve">present </w:t>
      </w:r>
      <w:r w:rsidRPr="00F72BF5">
        <w:rPr>
          <w:rFonts w:asciiTheme="minorBidi" w:hAnsiTheme="minorBidi" w:cstheme="minorBidi"/>
          <w:sz w:val="18"/>
          <w:szCs w:val="18"/>
          <w:lang w:val="en-US"/>
        </w:rPr>
        <w:t xml:space="preserve">report should be read together with the </w:t>
      </w:r>
      <w:r w:rsidR="00C154D9" w:rsidRPr="00F72BF5">
        <w:rPr>
          <w:rFonts w:asciiTheme="minorBidi" w:hAnsiTheme="minorBidi" w:cstheme="minorBidi"/>
          <w:sz w:val="18"/>
          <w:szCs w:val="18"/>
          <w:lang w:val="en-US"/>
        </w:rPr>
        <w:t xml:space="preserve">report </w:t>
      </w:r>
      <w:r w:rsidR="00145077" w:rsidRPr="00F72BF5">
        <w:rPr>
          <w:rFonts w:asciiTheme="minorBidi" w:hAnsiTheme="minorBidi" w:cstheme="minorBidi"/>
          <w:sz w:val="18"/>
          <w:szCs w:val="18"/>
          <w:lang w:val="en-US"/>
        </w:rPr>
        <w:t xml:space="preserve">‘Intangible Cultural Heritage Fund: </w:t>
      </w:r>
      <w:r w:rsidR="00C154D9" w:rsidRPr="00F72BF5">
        <w:rPr>
          <w:rFonts w:asciiTheme="minorBidi" w:hAnsiTheme="minorBidi" w:cstheme="minorBidi"/>
          <w:sz w:val="18"/>
          <w:szCs w:val="18"/>
          <w:lang w:val="en-US"/>
        </w:rPr>
        <w:t xml:space="preserve">voluntary </w:t>
      </w:r>
      <w:r w:rsidR="00C154D9" w:rsidRPr="00EA2CF4">
        <w:rPr>
          <w:rFonts w:asciiTheme="minorBidi" w:hAnsiTheme="minorBidi" w:cstheme="minorBidi"/>
          <w:sz w:val="18"/>
          <w:szCs w:val="18"/>
          <w:lang w:val="en-US"/>
        </w:rPr>
        <w:t>supplementary contributions and other issues</w:t>
      </w:r>
      <w:r w:rsidR="00145077" w:rsidRPr="00EA2CF4">
        <w:rPr>
          <w:rFonts w:asciiTheme="minorBidi" w:hAnsiTheme="minorBidi" w:cstheme="minorBidi"/>
          <w:sz w:val="18"/>
          <w:szCs w:val="18"/>
          <w:lang w:val="en-US"/>
        </w:rPr>
        <w:t>’</w:t>
      </w:r>
      <w:r w:rsidR="0000140C" w:rsidRPr="00EA2CF4">
        <w:rPr>
          <w:rFonts w:asciiTheme="minorBidi" w:hAnsiTheme="minorBidi" w:cstheme="minorBidi"/>
          <w:sz w:val="18"/>
          <w:szCs w:val="18"/>
          <w:lang w:val="en-US"/>
        </w:rPr>
        <w:t xml:space="preserve"> </w:t>
      </w:r>
      <w:r w:rsidRPr="00EA2CF4">
        <w:rPr>
          <w:rFonts w:asciiTheme="minorBidi" w:hAnsiTheme="minorBidi" w:cstheme="minorBidi"/>
          <w:sz w:val="18"/>
          <w:szCs w:val="18"/>
          <w:lang w:val="en-US"/>
        </w:rPr>
        <w:t xml:space="preserve">(document </w:t>
      </w:r>
      <w:r w:rsidR="00FF08E2">
        <w:fldChar w:fldCharType="begin"/>
      </w:r>
      <w:r w:rsidR="00FF08E2" w:rsidRPr="00FF08E2">
        <w:rPr>
          <w:lang w:val="en-US"/>
        </w:rPr>
        <w:instrText>HYPERLINK "https://ich.unesco.org/doc/src/LHE-23-18.COM-13_EN.docx"</w:instrText>
      </w:r>
      <w:r w:rsidR="00FF08E2">
        <w:fldChar w:fldCharType="separate"/>
      </w:r>
      <w:r w:rsidRPr="00EA2CF4">
        <w:rPr>
          <w:rStyle w:val="Hyperlink"/>
          <w:rFonts w:asciiTheme="minorBidi" w:hAnsiTheme="minorBidi" w:cstheme="minorBidi"/>
          <w:bCs/>
          <w:iCs/>
          <w:sz w:val="18"/>
          <w:szCs w:val="18"/>
          <w:lang w:val="en-US"/>
        </w:rPr>
        <w:t>LHE/2</w:t>
      </w:r>
      <w:r w:rsidR="00E15D3D" w:rsidRPr="00EA2CF4">
        <w:rPr>
          <w:rStyle w:val="Hyperlink"/>
          <w:rFonts w:asciiTheme="minorBidi" w:hAnsiTheme="minorBidi" w:cstheme="minorBidi"/>
          <w:bCs/>
          <w:iCs/>
          <w:sz w:val="18"/>
          <w:szCs w:val="18"/>
          <w:lang w:val="en-US"/>
        </w:rPr>
        <w:t>3</w:t>
      </w:r>
      <w:r w:rsidRPr="00EA2CF4">
        <w:rPr>
          <w:rStyle w:val="Hyperlink"/>
          <w:rFonts w:asciiTheme="minorBidi" w:hAnsiTheme="minorBidi" w:cstheme="minorBidi"/>
          <w:bCs/>
          <w:iCs/>
          <w:sz w:val="18"/>
          <w:szCs w:val="18"/>
          <w:lang w:val="en-US"/>
        </w:rPr>
        <w:t>/1</w:t>
      </w:r>
      <w:r w:rsidR="0000140C" w:rsidRPr="00EA2CF4">
        <w:rPr>
          <w:rStyle w:val="Hyperlink"/>
          <w:rFonts w:asciiTheme="minorBidi" w:hAnsiTheme="minorBidi" w:cstheme="minorBidi"/>
          <w:bCs/>
          <w:iCs/>
          <w:sz w:val="18"/>
          <w:szCs w:val="18"/>
          <w:lang w:val="en-US"/>
        </w:rPr>
        <w:t>8</w:t>
      </w:r>
      <w:r w:rsidRPr="00EA2CF4">
        <w:rPr>
          <w:rStyle w:val="Hyperlink"/>
          <w:rFonts w:asciiTheme="minorBidi" w:hAnsiTheme="minorBidi" w:cstheme="minorBidi"/>
          <w:bCs/>
          <w:iCs/>
          <w:sz w:val="18"/>
          <w:szCs w:val="18"/>
          <w:lang w:val="en-US"/>
        </w:rPr>
        <w:t>.COM/</w:t>
      </w:r>
      <w:r w:rsidR="00C154D9" w:rsidRPr="00EA2CF4">
        <w:rPr>
          <w:rStyle w:val="Hyperlink"/>
          <w:rFonts w:asciiTheme="minorBidi" w:hAnsiTheme="minorBidi" w:cstheme="minorBidi"/>
          <w:bCs/>
          <w:iCs/>
          <w:sz w:val="18"/>
          <w:szCs w:val="18"/>
          <w:lang w:val="en-US"/>
        </w:rPr>
        <w:t>1</w:t>
      </w:r>
      <w:r w:rsidR="0000140C" w:rsidRPr="00EA2CF4">
        <w:rPr>
          <w:rStyle w:val="Hyperlink"/>
          <w:rFonts w:asciiTheme="minorBidi" w:hAnsiTheme="minorBidi" w:cstheme="minorBidi"/>
          <w:bCs/>
          <w:iCs/>
          <w:sz w:val="18"/>
          <w:szCs w:val="18"/>
          <w:lang w:val="en-US"/>
        </w:rPr>
        <w:t>3</w:t>
      </w:r>
      <w:r w:rsidR="00FF08E2">
        <w:rPr>
          <w:rStyle w:val="Hyperlink"/>
          <w:rFonts w:asciiTheme="minorBidi" w:hAnsiTheme="minorBidi" w:cstheme="minorBidi"/>
          <w:bCs/>
          <w:iCs/>
          <w:sz w:val="18"/>
          <w:szCs w:val="18"/>
          <w:lang w:val="en-US"/>
        </w:rPr>
        <w:fldChar w:fldCharType="end"/>
      </w:r>
      <w:r w:rsidRPr="00EA2CF4">
        <w:rPr>
          <w:rFonts w:asciiTheme="minorBidi" w:hAnsiTheme="minorBidi" w:cstheme="minorBidi"/>
          <w:bCs/>
          <w:iCs/>
          <w:sz w:val="18"/>
          <w:szCs w:val="18"/>
          <w:lang w:val="en-US"/>
        </w:rPr>
        <w:t>)</w:t>
      </w:r>
      <w:r w:rsidR="0077379D" w:rsidRPr="00EA2CF4">
        <w:rPr>
          <w:rFonts w:asciiTheme="minorBidi" w:hAnsiTheme="minorBidi" w:cstheme="minorBidi"/>
          <w:bCs/>
          <w:iCs/>
          <w:sz w:val="18"/>
          <w:szCs w:val="18"/>
          <w:lang w:val="en-US"/>
        </w:rPr>
        <w:t xml:space="preserve">, </w:t>
      </w:r>
      <w:r w:rsidR="00C154D9" w:rsidRPr="00EA2CF4">
        <w:rPr>
          <w:rFonts w:asciiTheme="minorBidi" w:hAnsiTheme="minorBidi" w:cstheme="minorBidi"/>
          <w:bCs/>
          <w:iCs/>
          <w:sz w:val="18"/>
          <w:szCs w:val="18"/>
          <w:lang w:val="en-US"/>
        </w:rPr>
        <w:t xml:space="preserve">the </w:t>
      </w:r>
      <w:r w:rsidR="0000140C" w:rsidRPr="00EA2CF4">
        <w:rPr>
          <w:rFonts w:asciiTheme="minorBidi" w:hAnsiTheme="minorBidi" w:cstheme="minorBidi"/>
          <w:bCs/>
          <w:iCs/>
          <w:sz w:val="18"/>
          <w:szCs w:val="18"/>
          <w:lang w:val="en-US"/>
        </w:rPr>
        <w:t>‘Draft p</w:t>
      </w:r>
      <w:r w:rsidR="00F87BCA" w:rsidRPr="00EA2CF4">
        <w:rPr>
          <w:rFonts w:asciiTheme="minorBidi" w:hAnsiTheme="minorBidi" w:cstheme="minorBidi"/>
          <w:bCs/>
          <w:iCs/>
          <w:sz w:val="18"/>
          <w:szCs w:val="18"/>
          <w:lang w:val="en-US"/>
        </w:rPr>
        <w:t xml:space="preserve">lan for the use of the resources of the </w:t>
      </w:r>
      <w:r w:rsidR="0000140C" w:rsidRPr="00EA2CF4">
        <w:rPr>
          <w:rFonts w:asciiTheme="minorBidi" w:hAnsiTheme="minorBidi" w:cstheme="minorBidi"/>
          <w:bCs/>
          <w:iCs/>
          <w:sz w:val="18"/>
          <w:szCs w:val="18"/>
          <w:lang w:val="en-US"/>
        </w:rPr>
        <w:t xml:space="preserve">Intangible Cultural Heritage </w:t>
      </w:r>
      <w:r w:rsidR="00F87BCA" w:rsidRPr="00EA2CF4">
        <w:rPr>
          <w:rFonts w:asciiTheme="minorBidi" w:hAnsiTheme="minorBidi" w:cstheme="minorBidi"/>
          <w:bCs/>
          <w:iCs/>
          <w:sz w:val="18"/>
          <w:szCs w:val="18"/>
          <w:lang w:val="en-US"/>
        </w:rPr>
        <w:t xml:space="preserve">Fund </w:t>
      </w:r>
      <w:r w:rsidR="0000140C" w:rsidRPr="00EA2CF4">
        <w:rPr>
          <w:rFonts w:asciiTheme="minorBidi" w:hAnsiTheme="minorBidi" w:cstheme="minorBidi"/>
          <w:bCs/>
          <w:iCs/>
          <w:sz w:val="18"/>
          <w:szCs w:val="18"/>
          <w:lang w:val="en-US"/>
        </w:rPr>
        <w:t>in 2024 and 2025’</w:t>
      </w:r>
      <w:r w:rsidR="00F87BCA" w:rsidRPr="00EA2CF4">
        <w:rPr>
          <w:rFonts w:asciiTheme="minorBidi" w:hAnsiTheme="minorBidi" w:cstheme="minorBidi"/>
          <w:bCs/>
          <w:iCs/>
          <w:sz w:val="18"/>
          <w:szCs w:val="18"/>
          <w:lang w:val="en-US"/>
        </w:rPr>
        <w:t xml:space="preserve"> (</w:t>
      </w:r>
      <w:r w:rsidR="0000140C" w:rsidRPr="00EA2CF4">
        <w:rPr>
          <w:rFonts w:asciiTheme="minorBidi" w:hAnsiTheme="minorBidi" w:cstheme="minorBidi"/>
          <w:sz w:val="18"/>
          <w:szCs w:val="18"/>
          <w:lang w:val="en-US"/>
        </w:rPr>
        <w:t xml:space="preserve">document </w:t>
      </w:r>
      <w:r w:rsidR="00FF08E2">
        <w:fldChar w:fldCharType="begin"/>
      </w:r>
      <w:r w:rsidR="00FF08E2" w:rsidRPr="00FF08E2">
        <w:rPr>
          <w:lang w:val="en-US"/>
        </w:rPr>
        <w:instrText>HYPERLINK "https://ich.unesco.org/doc/src/LHE-23-18.COM-14_EN.docx"</w:instrText>
      </w:r>
      <w:r w:rsidR="00FF08E2">
        <w:fldChar w:fldCharType="separate"/>
      </w:r>
      <w:r w:rsidR="0000140C" w:rsidRPr="00EA2CF4">
        <w:rPr>
          <w:rStyle w:val="Hyperlink"/>
          <w:rFonts w:asciiTheme="minorBidi" w:hAnsiTheme="minorBidi" w:cstheme="minorBidi"/>
          <w:bCs/>
          <w:iCs/>
          <w:sz w:val="18"/>
          <w:szCs w:val="18"/>
          <w:lang w:val="en-US"/>
        </w:rPr>
        <w:t>LHE/2</w:t>
      </w:r>
      <w:r w:rsidR="00E15D3D" w:rsidRPr="00EA2CF4">
        <w:rPr>
          <w:rStyle w:val="Hyperlink"/>
          <w:rFonts w:asciiTheme="minorBidi" w:hAnsiTheme="minorBidi" w:cstheme="minorBidi"/>
          <w:bCs/>
          <w:iCs/>
          <w:sz w:val="18"/>
          <w:szCs w:val="18"/>
          <w:lang w:val="en-US"/>
        </w:rPr>
        <w:t>3</w:t>
      </w:r>
      <w:r w:rsidR="0000140C" w:rsidRPr="00EA2CF4">
        <w:rPr>
          <w:rStyle w:val="Hyperlink"/>
          <w:rFonts w:asciiTheme="minorBidi" w:hAnsiTheme="minorBidi" w:cstheme="minorBidi"/>
          <w:bCs/>
          <w:iCs/>
          <w:sz w:val="18"/>
          <w:szCs w:val="18"/>
          <w:lang w:val="en-US"/>
        </w:rPr>
        <w:t>/18.COM/14</w:t>
      </w:r>
      <w:r w:rsidR="00FF08E2">
        <w:rPr>
          <w:rStyle w:val="Hyperlink"/>
          <w:rFonts w:asciiTheme="minorBidi" w:hAnsiTheme="minorBidi" w:cstheme="minorBidi"/>
          <w:bCs/>
          <w:iCs/>
          <w:sz w:val="18"/>
          <w:szCs w:val="18"/>
          <w:lang w:val="en-US"/>
        </w:rPr>
        <w:fldChar w:fldCharType="end"/>
      </w:r>
      <w:r w:rsidR="00F87BCA" w:rsidRPr="00EA2CF4">
        <w:rPr>
          <w:rFonts w:asciiTheme="minorBidi" w:hAnsiTheme="minorBidi" w:cstheme="minorBidi"/>
          <w:bCs/>
          <w:iCs/>
          <w:sz w:val="18"/>
          <w:szCs w:val="18"/>
          <w:lang w:val="en-US"/>
        </w:rPr>
        <w:t>)</w:t>
      </w:r>
      <w:r w:rsidR="0077379D" w:rsidRPr="00EA2CF4">
        <w:rPr>
          <w:rFonts w:asciiTheme="minorBidi" w:hAnsiTheme="minorBidi" w:cstheme="minorBidi"/>
          <w:bCs/>
          <w:iCs/>
          <w:sz w:val="18"/>
          <w:szCs w:val="18"/>
          <w:lang w:val="en-US"/>
        </w:rPr>
        <w:t xml:space="preserve"> and the ‘Report on the use of the resources of the Intangible Cultural Heritage Fund </w:t>
      </w:r>
      <w:r w:rsidR="004E37EC" w:rsidRPr="00EA2CF4">
        <w:rPr>
          <w:rFonts w:asciiTheme="minorBidi" w:hAnsiTheme="minorBidi" w:cstheme="minorBidi"/>
          <w:bCs/>
          <w:iCs/>
          <w:sz w:val="18"/>
          <w:szCs w:val="18"/>
          <w:lang w:val="en-US"/>
        </w:rPr>
        <w:t>in</w:t>
      </w:r>
      <w:r w:rsidR="0077379D" w:rsidRPr="00EA2CF4">
        <w:rPr>
          <w:rFonts w:asciiTheme="minorBidi" w:hAnsiTheme="minorBidi" w:cstheme="minorBidi"/>
          <w:bCs/>
          <w:iCs/>
          <w:sz w:val="18"/>
          <w:szCs w:val="18"/>
          <w:lang w:val="en-US"/>
        </w:rPr>
        <w:t xml:space="preserve"> 2022</w:t>
      </w:r>
      <w:r w:rsidR="0032621D" w:rsidRPr="00EA2CF4">
        <w:rPr>
          <w:rFonts w:asciiTheme="minorBidi" w:hAnsiTheme="minorBidi" w:cstheme="minorBidi"/>
          <w:bCs/>
          <w:iCs/>
          <w:sz w:val="18"/>
          <w:szCs w:val="18"/>
          <w:lang w:val="en-US"/>
        </w:rPr>
        <w:t xml:space="preserve"> </w:t>
      </w:r>
      <w:r w:rsidR="004E37EC" w:rsidRPr="00EA2CF4">
        <w:rPr>
          <w:rFonts w:asciiTheme="minorBidi" w:hAnsiTheme="minorBidi" w:cstheme="minorBidi"/>
          <w:bCs/>
          <w:iCs/>
          <w:sz w:val="18"/>
          <w:szCs w:val="18"/>
          <w:lang w:val="en-US"/>
        </w:rPr>
        <w:t>-</w:t>
      </w:r>
      <w:r w:rsidR="0032621D" w:rsidRPr="00EA2CF4">
        <w:rPr>
          <w:rFonts w:asciiTheme="minorBidi" w:hAnsiTheme="minorBidi" w:cstheme="minorBidi"/>
          <w:bCs/>
          <w:iCs/>
          <w:sz w:val="18"/>
          <w:szCs w:val="18"/>
          <w:lang w:val="en-US"/>
        </w:rPr>
        <w:t xml:space="preserve"> </w:t>
      </w:r>
      <w:r w:rsidR="0077379D" w:rsidRPr="00EA2CF4">
        <w:rPr>
          <w:rFonts w:asciiTheme="minorBidi" w:hAnsiTheme="minorBidi" w:cstheme="minorBidi"/>
          <w:bCs/>
          <w:iCs/>
          <w:sz w:val="18"/>
          <w:szCs w:val="18"/>
          <w:lang w:val="en-US"/>
        </w:rPr>
        <w:t xml:space="preserve">2023’ (document </w:t>
      </w:r>
      <w:r w:rsidR="00FF08E2">
        <w:fldChar w:fldCharType="begin"/>
      </w:r>
      <w:r w:rsidR="00FF08E2" w:rsidRPr="00FF08E2">
        <w:rPr>
          <w:lang w:val="en-US"/>
        </w:rPr>
        <w:instrText>HYPERLINK "https://ich.unesco.org/doc/src/LHE-23-18.COM-INF.14_EN.docx"</w:instrText>
      </w:r>
      <w:r w:rsidR="00FF08E2">
        <w:fldChar w:fldCharType="separate"/>
      </w:r>
      <w:r w:rsidR="0077379D" w:rsidRPr="00EA2CF4">
        <w:rPr>
          <w:rStyle w:val="Hyperlink"/>
          <w:rFonts w:asciiTheme="minorBidi" w:hAnsiTheme="minorBidi" w:cstheme="minorBidi"/>
          <w:bCs/>
          <w:iCs/>
          <w:sz w:val="18"/>
          <w:szCs w:val="18"/>
          <w:lang w:val="en-US"/>
        </w:rPr>
        <w:t>LHE/23/18.COM/INF.14</w:t>
      </w:r>
      <w:r w:rsidR="00FF08E2">
        <w:rPr>
          <w:rStyle w:val="Hyperlink"/>
          <w:rFonts w:asciiTheme="minorBidi" w:hAnsiTheme="minorBidi" w:cstheme="minorBidi"/>
          <w:bCs/>
          <w:iCs/>
          <w:sz w:val="18"/>
          <w:szCs w:val="18"/>
          <w:lang w:val="en-US"/>
        </w:rPr>
        <w:fldChar w:fldCharType="end"/>
      </w:r>
      <w:r w:rsidR="0077379D" w:rsidRPr="00EA2CF4">
        <w:rPr>
          <w:rFonts w:asciiTheme="minorBidi" w:hAnsiTheme="minorBidi" w:cstheme="minorBidi"/>
          <w:bCs/>
          <w:iCs/>
          <w:sz w:val="18"/>
          <w:szCs w:val="18"/>
          <w:lang w:val="en-US"/>
        </w:rPr>
        <w:t>)</w:t>
      </w:r>
      <w:r w:rsidR="0000140C" w:rsidRPr="00EA2CF4">
        <w:rPr>
          <w:rFonts w:asciiTheme="minorBidi" w:hAnsiTheme="minorBidi" w:cstheme="minorBidi"/>
          <w:bCs/>
          <w:iCs/>
          <w:sz w:val="18"/>
          <w:szCs w:val="18"/>
          <w:lang w:val="en-US"/>
        </w:rPr>
        <w:t xml:space="preserve">, </w:t>
      </w:r>
      <w:r w:rsidR="0000140C" w:rsidRPr="00EA2CF4">
        <w:rPr>
          <w:rFonts w:asciiTheme="minorBidi" w:hAnsiTheme="minorBidi" w:cstheme="minorBidi"/>
          <w:sz w:val="18"/>
          <w:szCs w:val="18"/>
          <w:lang w:val="en-US"/>
        </w:rPr>
        <w:t>brought to the attention of the present session of the Committee under Items 13 and 14 of the provisional agenda</w:t>
      </w:r>
      <w:r w:rsidR="00FA3FE5" w:rsidRPr="00EA2CF4">
        <w:rPr>
          <w:rFonts w:asciiTheme="minorBidi" w:hAnsiTheme="minorBidi" w:cstheme="minorBidi"/>
          <w:sz w:val="18"/>
          <w:szCs w:val="18"/>
          <w:lang w:val="en-US"/>
        </w:rPr>
        <w:t>.</w:t>
      </w:r>
    </w:p>
  </w:footnote>
  <w:footnote w:id="2">
    <w:p w14:paraId="5C4CDDFA" w14:textId="78EE6663" w:rsidR="00DA0BA0" w:rsidRPr="00F72BF5" w:rsidRDefault="00DA0BA0" w:rsidP="009C343D">
      <w:pPr>
        <w:pStyle w:val="FootnoteText"/>
        <w:spacing w:after="60"/>
        <w:ind w:left="567" w:hanging="567"/>
        <w:jc w:val="both"/>
        <w:rPr>
          <w:rFonts w:asciiTheme="minorBidi" w:hAnsiTheme="minorBidi" w:cstheme="minorBidi"/>
          <w:sz w:val="18"/>
          <w:szCs w:val="18"/>
          <w:lang w:val="en-US"/>
        </w:rPr>
      </w:pPr>
      <w:r w:rsidRPr="00F72BF5">
        <w:rPr>
          <w:rStyle w:val="FootnoteReference"/>
          <w:rFonts w:asciiTheme="minorBidi" w:hAnsiTheme="minorBidi" w:cstheme="minorBidi"/>
          <w:sz w:val="18"/>
          <w:szCs w:val="18"/>
        </w:rPr>
        <w:footnoteRef/>
      </w:r>
      <w:r w:rsidRPr="00F72BF5">
        <w:rPr>
          <w:rFonts w:asciiTheme="minorBidi" w:hAnsiTheme="minorBidi" w:cstheme="minorBidi"/>
          <w:sz w:val="18"/>
          <w:szCs w:val="18"/>
          <w:lang w:val="en-US"/>
        </w:rPr>
        <w:t xml:space="preserve"> </w:t>
      </w:r>
      <w:r w:rsidRPr="00F72BF5">
        <w:rPr>
          <w:rFonts w:asciiTheme="minorBidi" w:hAnsiTheme="minorBidi" w:cstheme="minorBidi"/>
          <w:sz w:val="18"/>
          <w:szCs w:val="18"/>
          <w:lang w:val="en-US"/>
        </w:rPr>
        <w:tab/>
        <w:t>Between March and June 2023</w:t>
      </w:r>
      <w:r w:rsidR="007444C8">
        <w:rPr>
          <w:rFonts w:asciiTheme="minorBidi" w:hAnsiTheme="minorBidi" w:cstheme="minorBidi"/>
          <w:sz w:val="18"/>
          <w:szCs w:val="18"/>
          <w:lang w:val="en-US"/>
        </w:rPr>
        <w:t>,</w:t>
      </w:r>
      <w:r w:rsidRPr="00F72BF5">
        <w:rPr>
          <w:rFonts w:asciiTheme="minorBidi" w:hAnsiTheme="minorBidi" w:cstheme="minorBidi"/>
          <w:sz w:val="18"/>
          <w:szCs w:val="18"/>
          <w:lang w:val="en-US"/>
        </w:rPr>
        <w:t xml:space="preserve"> 95 </w:t>
      </w:r>
      <w:r w:rsidR="007444C8">
        <w:rPr>
          <w:rFonts w:asciiTheme="minorBidi" w:hAnsiTheme="minorBidi" w:cstheme="minorBidi"/>
          <w:sz w:val="18"/>
          <w:szCs w:val="18"/>
          <w:lang w:val="en-US"/>
        </w:rPr>
        <w:t xml:space="preserve">social media </w:t>
      </w:r>
      <w:r w:rsidRPr="00F72BF5">
        <w:rPr>
          <w:rFonts w:asciiTheme="minorBidi" w:hAnsiTheme="minorBidi" w:cstheme="minorBidi"/>
          <w:sz w:val="18"/>
          <w:szCs w:val="18"/>
          <w:lang w:val="en-US"/>
        </w:rPr>
        <w:t>posts</w:t>
      </w:r>
      <w:r>
        <w:rPr>
          <w:rFonts w:asciiTheme="minorBidi" w:hAnsiTheme="minorBidi" w:cstheme="minorBidi"/>
          <w:sz w:val="18"/>
          <w:szCs w:val="18"/>
          <w:lang w:val="en-US"/>
        </w:rPr>
        <w:t xml:space="preserve"> published </w:t>
      </w:r>
      <w:r w:rsidRPr="00F72BF5">
        <w:rPr>
          <w:rFonts w:asciiTheme="minorBidi" w:hAnsiTheme="minorBidi" w:cstheme="minorBidi"/>
          <w:sz w:val="18"/>
          <w:szCs w:val="18"/>
          <w:lang w:val="en-US"/>
        </w:rPr>
        <w:t xml:space="preserve">on </w:t>
      </w:r>
      <w:r>
        <w:rPr>
          <w:rFonts w:asciiTheme="minorBidi" w:hAnsiTheme="minorBidi" w:cstheme="minorBidi"/>
          <w:sz w:val="18"/>
          <w:szCs w:val="18"/>
          <w:lang w:val="en-US"/>
        </w:rPr>
        <w:t xml:space="preserve">the </w:t>
      </w:r>
      <w:proofErr w:type="gramStart"/>
      <w:r w:rsidRPr="00F72BF5">
        <w:rPr>
          <w:rFonts w:asciiTheme="minorBidi" w:hAnsiTheme="minorBidi" w:cstheme="minorBidi"/>
          <w:sz w:val="18"/>
          <w:szCs w:val="18"/>
          <w:lang w:val="en-US"/>
        </w:rPr>
        <w:t xml:space="preserve">English </w:t>
      </w:r>
      <w:r w:rsidR="007444C8">
        <w:rPr>
          <w:rFonts w:asciiTheme="minorBidi" w:hAnsiTheme="minorBidi" w:cstheme="minorBidi"/>
          <w:sz w:val="18"/>
          <w:szCs w:val="18"/>
          <w:lang w:val="en-US"/>
        </w:rPr>
        <w:t>c</w:t>
      </w:r>
      <w:r w:rsidR="007444C8" w:rsidRPr="00F72BF5">
        <w:rPr>
          <w:rFonts w:asciiTheme="minorBidi" w:hAnsiTheme="minorBidi" w:cstheme="minorBidi"/>
          <w:sz w:val="18"/>
          <w:szCs w:val="18"/>
          <w:lang w:val="en-US"/>
        </w:rPr>
        <w:t>hannel</w:t>
      </w:r>
      <w:proofErr w:type="gramEnd"/>
      <w:r w:rsidRPr="00F72BF5">
        <w:rPr>
          <w:rFonts w:asciiTheme="minorBidi" w:hAnsiTheme="minorBidi" w:cstheme="minorBidi"/>
          <w:sz w:val="18"/>
          <w:szCs w:val="18"/>
          <w:lang w:val="en-US"/>
        </w:rPr>
        <w:t xml:space="preserve">, 44 posts on </w:t>
      </w:r>
      <w:r>
        <w:rPr>
          <w:rFonts w:asciiTheme="minorBidi" w:hAnsiTheme="minorBidi" w:cstheme="minorBidi"/>
          <w:sz w:val="18"/>
          <w:szCs w:val="18"/>
          <w:lang w:val="en-US"/>
        </w:rPr>
        <w:t xml:space="preserve">the </w:t>
      </w:r>
      <w:r w:rsidRPr="00F72BF5">
        <w:rPr>
          <w:rFonts w:asciiTheme="minorBidi" w:hAnsiTheme="minorBidi" w:cstheme="minorBidi"/>
          <w:sz w:val="18"/>
          <w:szCs w:val="18"/>
          <w:lang w:val="en-US"/>
        </w:rPr>
        <w:t xml:space="preserve">French channel, </w:t>
      </w:r>
      <w:r w:rsidR="007444C8">
        <w:rPr>
          <w:rFonts w:asciiTheme="minorBidi" w:hAnsiTheme="minorBidi" w:cstheme="minorBidi"/>
          <w:sz w:val="18"/>
          <w:szCs w:val="18"/>
          <w:lang w:val="en-US"/>
        </w:rPr>
        <w:t xml:space="preserve">and </w:t>
      </w:r>
      <w:r w:rsidRPr="00F72BF5">
        <w:rPr>
          <w:rFonts w:asciiTheme="minorBidi" w:hAnsiTheme="minorBidi" w:cstheme="minorBidi"/>
          <w:sz w:val="18"/>
          <w:szCs w:val="18"/>
          <w:lang w:val="en-US"/>
        </w:rPr>
        <w:t xml:space="preserve">21 posts on </w:t>
      </w:r>
      <w:r>
        <w:rPr>
          <w:rFonts w:asciiTheme="minorBidi" w:hAnsiTheme="minorBidi" w:cstheme="minorBidi"/>
          <w:sz w:val="18"/>
          <w:szCs w:val="18"/>
          <w:lang w:val="en-US"/>
        </w:rPr>
        <w:t xml:space="preserve">the </w:t>
      </w:r>
      <w:r w:rsidRPr="00F72BF5">
        <w:rPr>
          <w:rFonts w:asciiTheme="minorBidi" w:hAnsiTheme="minorBidi" w:cstheme="minorBidi"/>
          <w:sz w:val="18"/>
          <w:szCs w:val="18"/>
          <w:lang w:val="en-US"/>
        </w:rPr>
        <w:t>Spanish channel</w:t>
      </w:r>
      <w:r w:rsidR="007444C8">
        <w:rPr>
          <w:rFonts w:asciiTheme="minorBidi" w:hAnsiTheme="minorBidi" w:cstheme="minorBidi"/>
          <w:sz w:val="18"/>
          <w:szCs w:val="18"/>
          <w:lang w:val="en-US"/>
        </w:rPr>
        <w:t>, featured living heritage</w:t>
      </w:r>
      <w:r w:rsidRPr="00F72BF5">
        <w:rPr>
          <w:rFonts w:asciiTheme="minorBidi" w:hAnsiTheme="minorBidi" w:cstheme="minorBidi"/>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7B1E76F8"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D17628">
      <w:rPr>
        <w:rFonts w:ascii="Arial" w:hAnsi="Arial" w:cs="Arial"/>
        <w:sz w:val="20"/>
        <w:szCs w:val="20"/>
        <w:lang w:val="en-GB"/>
      </w:rPr>
      <w:t>3</w:t>
    </w:r>
    <w:r w:rsidR="00CB0542">
      <w:rPr>
        <w:rFonts w:ascii="Arial" w:hAnsi="Arial" w:cs="Arial"/>
        <w:sz w:val="20"/>
        <w:szCs w:val="20"/>
        <w:lang w:val="en-GB"/>
      </w:rPr>
      <w:t>/1</w:t>
    </w:r>
    <w:r w:rsidR="00D17628">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r w:rsidR="00142472">
      <w:rPr>
        <w:rFonts w:ascii="Arial" w:hAnsi="Arial" w:cs="Arial"/>
        <w:sz w:val="20"/>
        <w:szCs w:val="20"/>
        <w:lang w:val="en-GB"/>
      </w:rPr>
      <w:t>5</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53A804E0"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D17628">
      <w:rPr>
        <w:rFonts w:ascii="Arial" w:hAnsi="Arial" w:cs="Arial"/>
        <w:sz w:val="20"/>
        <w:szCs w:val="20"/>
        <w:lang w:val="en-GB"/>
      </w:rPr>
      <w:t>3</w:t>
    </w:r>
    <w:r w:rsidR="0053318C">
      <w:rPr>
        <w:rFonts w:ascii="Arial" w:hAnsi="Arial" w:cs="Arial"/>
        <w:sz w:val="20"/>
        <w:szCs w:val="20"/>
        <w:lang w:val="en-GB"/>
      </w:rPr>
      <w:t>/1</w:t>
    </w:r>
    <w:r w:rsidR="00D17628">
      <w:rPr>
        <w:rFonts w:ascii="Arial" w:hAnsi="Arial" w:cs="Arial"/>
        <w:sz w:val="20"/>
        <w:szCs w:val="20"/>
        <w:lang w:val="en-GB"/>
      </w:rPr>
      <w:t>8</w:t>
    </w:r>
    <w:r w:rsidR="00EC6F8D">
      <w:rPr>
        <w:rFonts w:ascii="Arial" w:hAnsi="Arial" w:cs="Arial"/>
        <w:sz w:val="20"/>
        <w:szCs w:val="20"/>
        <w:lang w:val="en-GB"/>
      </w:rPr>
      <w:t>.COM</w:t>
    </w:r>
    <w:r w:rsidR="004A34A0" w:rsidRPr="0063300C">
      <w:rPr>
        <w:rFonts w:ascii="Arial" w:hAnsi="Arial" w:cs="Arial"/>
        <w:sz w:val="20"/>
        <w:szCs w:val="20"/>
        <w:lang w:val="en-GB"/>
      </w:rPr>
      <w:t>/</w:t>
    </w:r>
    <w:r w:rsidR="00142472">
      <w:rPr>
        <w:rFonts w:ascii="Arial" w:hAnsi="Arial" w:cs="Arial"/>
        <w:sz w:val="20"/>
        <w:szCs w:val="20"/>
        <w:lang w:val="en-GB"/>
      </w:rPr>
      <w:t>5</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9042D4B" w:rsidR="00D95C4C" w:rsidRPr="00757D68" w:rsidRDefault="004466E5">
    <w:pPr>
      <w:pStyle w:val="Header"/>
      <w:rPr>
        <w:sz w:val="22"/>
        <w:szCs w:val="22"/>
        <w:lang w:val="en-GB"/>
      </w:rPr>
    </w:pPr>
    <w:r w:rsidRPr="00757D68">
      <w:rPr>
        <w:noProof/>
        <w:lang w:val="en-GB"/>
      </w:rPr>
      <w:drawing>
        <wp:anchor distT="0" distB="0" distL="114300" distR="114300" simplePos="0" relativeHeight="251659264" behindDoc="0" locked="0" layoutInCell="1" allowOverlap="1" wp14:anchorId="604A9313" wp14:editId="6F961372">
          <wp:simplePos x="0" y="0"/>
          <wp:positionH relativeFrom="margin">
            <wp:posOffset>0</wp:posOffset>
          </wp:positionH>
          <wp:positionV relativeFrom="paragraph">
            <wp:posOffset>158750</wp:posOffset>
          </wp:positionV>
          <wp:extent cx="1711325" cy="1296035"/>
          <wp:effectExtent l="0" t="0" r="3175" b="0"/>
          <wp:wrapSquare wrapText="bothSides"/>
          <wp:docPr id="1"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0E4D56A4" w:rsidR="00D95C4C" w:rsidRPr="00757D68" w:rsidRDefault="004466E5" w:rsidP="00C5776D">
    <w:pPr>
      <w:pStyle w:val="Header"/>
      <w:spacing w:after="520"/>
      <w:jc w:val="right"/>
      <w:rPr>
        <w:rFonts w:ascii="Arial" w:hAnsi="Arial" w:cs="Arial"/>
        <w:b/>
        <w:sz w:val="44"/>
        <w:szCs w:val="44"/>
        <w:lang w:val="en-GB"/>
      </w:rPr>
    </w:pPr>
    <w:r w:rsidRPr="00757D68">
      <w:rPr>
        <w:rFonts w:ascii="Arial" w:hAnsi="Arial" w:cs="Arial"/>
        <w:b/>
        <w:sz w:val="44"/>
        <w:szCs w:val="44"/>
        <w:lang w:val="en-GB"/>
      </w:rPr>
      <w:t>18</w:t>
    </w:r>
    <w:r w:rsidR="00EC6F8D" w:rsidRPr="00757D68">
      <w:rPr>
        <w:rFonts w:ascii="Arial" w:hAnsi="Arial" w:cs="Arial"/>
        <w:b/>
        <w:sz w:val="44"/>
        <w:szCs w:val="44"/>
        <w:lang w:val="en-GB"/>
      </w:rPr>
      <w:t xml:space="preserve"> COM</w:t>
    </w:r>
  </w:p>
  <w:p w14:paraId="306484B8" w14:textId="0AC318DB" w:rsidR="00D95C4C" w:rsidRPr="00757D68" w:rsidRDefault="00C5776D" w:rsidP="00C5776D">
    <w:pPr>
      <w:jc w:val="right"/>
      <w:rPr>
        <w:rFonts w:ascii="Arial" w:hAnsi="Arial" w:cs="Arial"/>
        <w:b/>
        <w:sz w:val="22"/>
        <w:szCs w:val="22"/>
        <w:lang w:val="en-GB"/>
      </w:rPr>
    </w:pPr>
    <w:r w:rsidRPr="00757D68">
      <w:rPr>
        <w:rFonts w:ascii="Arial" w:hAnsi="Arial" w:cs="Arial"/>
        <w:b/>
        <w:sz w:val="22"/>
        <w:szCs w:val="22"/>
        <w:lang w:val="en-GB"/>
      </w:rPr>
      <w:t>LHE</w:t>
    </w:r>
    <w:r w:rsidR="00337CEB" w:rsidRPr="00757D68">
      <w:rPr>
        <w:rFonts w:ascii="Arial" w:hAnsi="Arial" w:cs="Arial"/>
        <w:b/>
        <w:sz w:val="22"/>
        <w:szCs w:val="22"/>
        <w:lang w:val="en-GB"/>
      </w:rPr>
      <w:t>/</w:t>
    </w:r>
    <w:r w:rsidR="00D7105A" w:rsidRPr="00757D68">
      <w:rPr>
        <w:rFonts w:ascii="Arial" w:hAnsi="Arial" w:cs="Arial"/>
        <w:b/>
        <w:sz w:val="22"/>
        <w:szCs w:val="22"/>
        <w:lang w:val="en-GB"/>
      </w:rPr>
      <w:t>2</w:t>
    </w:r>
    <w:r w:rsidR="004466E5" w:rsidRPr="00757D68">
      <w:rPr>
        <w:rFonts w:ascii="Arial" w:hAnsi="Arial" w:cs="Arial"/>
        <w:b/>
        <w:sz w:val="22"/>
        <w:szCs w:val="22"/>
        <w:lang w:val="en-GB"/>
      </w:rPr>
      <w:t>3</w:t>
    </w:r>
    <w:r w:rsidR="00D95C4C" w:rsidRPr="00757D68">
      <w:rPr>
        <w:rFonts w:ascii="Arial" w:hAnsi="Arial" w:cs="Arial"/>
        <w:b/>
        <w:sz w:val="22"/>
        <w:szCs w:val="22"/>
        <w:lang w:val="en-GB"/>
      </w:rPr>
      <w:t>/</w:t>
    </w:r>
    <w:r w:rsidR="00CB0542" w:rsidRPr="00757D68">
      <w:rPr>
        <w:rFonts w:ascii="Arial" w:hAnsi="Arial" w:cs="Arial"/>
        <w:b/>
        <w:sz w:val="22"/>
        <w:szCs w:val="22"/>
        <w:lang w:val="en-GB"/>
      </w:rPr>
      <w:t>1</w:t>
    </w:r>
    <w:r w:rsidR="004466E5" w:rsidRPr="00757D68">
      <w:rPr>
        <w:rFonts w:ascii="Arial" w:hAnsi="Arial" w:cs="Arial"/>
        <w:b/>
        <w:sz w:val="22"/>
        <w:szCs w:val="22"/>
        <w:lang w:val="en-GB"/>
      </w:rPr>
      <w:t>8</w:t>
    </w:r>
    <w:r w:rsidR="00D95C4C" w:rsidRPr="00757D68">
      <w:rPr>
        <w:rFonts w:ascii="Arial" w:hAnsi="Arial" w:cs="Arial"/>
        <w:b/>
        <w:sz w:val="22"/>
        <w:szCs w:val="22"/>
        <w:lang w:val="en-GB"/>
      </w:rPr>
      <w:t>.</w:t>
    </w:r>
    <w:r w:rsidR="00EC6F8D" w:rsidRPr="00757D68">
      <w:rPr>
        <w:rFonts w:ascii="Arial" w:hAnsi="Arial" w:cs="Arial"/>
        <w:b/>
        <w:sz w:val="22"/>
        <w:szCs w:val="22"/>
        <w:lang w:val="en-GB"/>
      </w:rPr>
      <w:t>COM</w:t>
    </w:r>
    <w:r w:rsidR="00D95C4C" w:rsidRPr="00757D68">
      <w:rPr>
        <w:rFonts w:ascii="Arial" w:hAnsi="Arial" w:cs="Arial"/>
        <w:b/>
        <w:sz w:val="22"/>
        <w:szCs w:val="22"/>
        <w:lang w:val="en-GB"/>
      </w:rPr>
      <w:t>/</w:t>
    </w:r>
    <w:r w:rsidR="004F07B6" w:rsidRPr="00757D68">
      <w:rPr>
        <w:rFonts w:ascii="Arial" w:hAnsi="Arial" w:cs="Arial"/>
        <w:b/>
        <w:sz w:val="22"/>
        <w:szCs w:val="22"/>
        <w:lang w:val="en-GB"/>
      </w:rPr>
      <w:t>5</w:t>
    </w:r>
  </w:p>
  <w:p w14:paraId="1B4446C3" w14:textId="22D4729A" w:rsidR="00D95C4C" w:rsidRPr="00757D68" w:rsidRDefault="00D95C4C" w:rsidP="00655736">
    <w:pPr>
      <w:jc w:val="right"/>
      <w:rPr>
        <w:rFonts w:ascii="Arial" w:eastAsiaTheme="minorEastAsia" w:hAnsi="Arial" w:cs="Arial"/>
        <w:b/>
        <w:sz w:val="22"/>
        <w:szCs w:val="22"/>
        <w:lang w:val="en-GB" w:eastAsia="ko-KR"/>
      </w:rPr>
    </w:pPr>
    <w:r w:rsidRPr="00757D68">
      <w:rPr>
        <w:rFonts w:ascii="Arial" w:hAnsi="Arial" w:cs="Arial"/>
        <w:b/>
        <w:sz w:val="22"/>
        <w:szCs w:val="22"/>
        <w:lang w:val="en-GB"/>
      </w:rPr>
      <w:t xml:space="preserve">Paris, </w:t>
    </w:r>
    <w:r w:rsidR="004466E5" w:rsidRPr="00757D68">
      <w:rPr>
        <w:rFonts w:ascii="Arial" w:hAnsi="Arial" w:cs="Arial"/>
        <w:b/>
        <w:sz w:val="22"/>
        <w:szCs w:val="22"/>
        <w:lang w:val="en-GB"/>
      </w:rPr>
      <w:t>6</w:t>
    </w:r>
    <w:r w:rsidR="004D553B" w:rsidRPr="00757D68">
      <w:rPr>
        <w:rFonts w:ascii="Arial" w:hAnsi="Arial" w:cs="Arial"/>
        <w:b/>
        <w:sz w:val="22"/>
        <w:szCs w:val="22"/>
        <w:lang w:val="en-GB"/>
      </w:rPr>
      <w:t xml:space="preserve"> </w:t>
    </w:r>
    <w:r w:rsidR="00654702" w:rsidRPr="00757D68">
      <w:rPr>
        <w:rFonts w:ascii="Arial" w:hAnsi="Arial" w:cs="Arial"/>
        <w:b/>
        <w:sz w:val="22"/>
        <w:szCs w:val="22"/>
        <w:lang w:val="en-GB"/>
      </w:rPr>
      <w:t>November</w:t>
    </w:r>
    <w:r w:rsidR="002B1E5C" w:rsidRPr="00757D68">
      <w:rPr>
        <w:rFonts w:ascii="Arial" w:hAnsi="Arial" w:cs="Arial"/>
        <w:b/>
        <w:sz w:val="22"/>
        <w:szCs w:val="22"/>
        <w:lang w:val="en-GB"/>
      </w:rPr>
      <w:t xml:space="preserve"> </w:t>
    </w:r>
    <w:r w:rsidR="00337CEB" w:rsidRPr="00757D68">
      <w:rPr>
        <w:rFonts w:ascii="Arial" w:hAnsi="Arial" w:cs="Arial"/>
        <w:b/>
        <w:sz w:val="22"/>
        <w:szCs w:val="22"/>
        <w:lang w:val="en-GB"/>
      </w:rPr>
      <w:t>20</w:t>
    </w:r>
    <w:r w:rsidR="00D7105A" w:rsidRPr="00757D68">
      <w:rPr>
        <w:rFonts w:ascii="Arial" w:hAnsi="Arial" w:cs="Arial"/>
        <w:b/>
        <w:sz w:val="22"/>
        <w:szCs w:val="22"/>
        <w:lang w:val="en-GB"/>
      </w:rPr>
      <w:t>2</w:t>
    </w:r>
    <w:r w:rsidR="004466E5" w:rsidRPr="00757D68">
      <w:rPr>
        <w:rFonts w:ascii="Arial" w:hAnsi="Arial" w:cs="Arial"/>
        <w:b/>
        <w:sz w:val="22"/>
        <w:szCs w:val="22"/>
        <w:lang w:val="en-GB"/>
      </w:rPr>
      <w:t>3</w:t>
    </w:r>
  </w:p>
  <w:p w14:paraId="255B57FF" w14:textId="3A2898E2" w:rsidR="00D95C4C" w:rsidRPr="00757D68" w:rsidRDefault="00D95C4C" w:rsidP="00962034">
    <w:pPr>
      <w:spacing w:after="120"/>
      <w:jc w:val="right"/>
      <w:rPr>
        <w:rFonts w:ascii="Arial" w:hAnsi="Arial" w:cs="Arial"/>
        <w:b/>
        <w:sz w:val="22"/>
        <w:szCs w:val="22"/>
        <w:lang w:val="en-GB"/>
      </w:rPr>
    </w:pPr>
    <w:r w:rsidRPr="00757D68">
      <w:rPr>
        <w:rFonts w:ascii="Arial" w:hAnsi="Arial" w:cs="Arial"/>
        <w:b/>
        <w:sz w:val="22"/>
        <w:szCs w:val="22"/>
        <w:lang w:val="en-GB"/>
      </w:rPr>
      <w:t xml:space="preserve">Original: </w:t>
    </w:r>
    <w:r w:rsidR="002B1E5C" w:rsidRPr="00757D68">
      <w:rPr>
        <w:rFonts w:ascii="Arial" w:hAnsi="Arial" w:cs="Arial"/>
        <w:b/>
        <w:sz w:val="22"/>
        <w:szCs w:val="22"/>
        <w:lang w:val="en-GB"/>
      </w:rPr>
      <w:t>English</w:t>
    </w:r>
  </w:p>
  <w:p w14:paraId="3C4B8B1B" w14:textId="77777777" w:rsidR="00D95C4C" w:rsidRPr="00757D68"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9D985352"/>
    <w:lvl w:ilvl="0" w:tplc="F3905DA6">
      <w:start w:val="1"/>
      <w:numFmt w:val="decimal"/>
      <w:lvlText w:val="%1."/>
      <w:lvlJc w:val="left"/>
      <w:pPr>
        <w:ind w:left="6300" w:hanging="360"/>
      </w:pPr>
      <w:rPr>
        <w:rFonts w:hint="default"/>
        <w:b w:val="0"/>
        <w:bCs w:val="0"/>
        <w:lang w:val="en-GB"/>
      </w:rPr>
    </w:lvl>
    <w:lvl w:ilvl="1" w:tplc="04090019">
      <w:start w:val="1"/>
      <w:numFmt w:val="lowerLetter"/>
      <w:lvlText w:val="%2."/>
      <w:lvlJc w:val="left"/>
      <w:pPr>
        <w:ind w:left="1440" w:hanging="360"/>
      </w:pPr>
    </w:lvl>
    <w:lvl w:ilvl="2" w:tplc="59DCAFA2">
      <w:start w:val="9"/>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C1324"/>
    <w:multiLevelType w:val="hybridMultilevel"/>
    <w:tmpl w:val="DB7CD010"/>
    <w:lvl w:ilvl="0" w:tplc="FFFFFFFF">
      <w:start w:val="1"/>
      <w:numFmt w:val="decimal"/>
      <w:lvlText w:val="%1."/>
      <w:lvlJc w:val="left"/>
      <w:pPr>
        <w:ind w:left="6300" w:hanging="360"/>
      </w:pPr>
      <w:rPr>
        <w:rFonts w:hint="default"/>
        <w:b w:val="0"/>
        <w:bCs w:val="0"/>
        <w:lang w:val="en-US"/>
      </w:rPr>
    </w:lvl>
    <w:lvl w:ilvl="1" w:tplc="FFFFFFFF">
      <w:start w:val="1"/>
      <w:numFmt w:val="lowerLetter"/>
      <w:lvlText w:val="%2."/>
      <w:lvlJc w:val="left"/>
      <w:pPr>
        <w:ind w:left="1440" w:hanging="360"/>
      </w:pPr>
    </w:lvl>
    <w:lvl w:ilvl="2" w:tplc="FFFFFFFF">
      <w:start w:val="9"/>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227A694D"/>
    <w:multiLevelType w:val="hybridMultilevel"/>
    <w:tmpl w:val="12BAC3B4"/>
    <w:lvl w:ilvl="0" w:tplc="861452C8">
      <w:start w:val="1"/>
      <w:numFmt w:val="bullet"/>
      <w:lvlText w:val=""/>
      <w:lvlJc w:val="left"/>
      <w:pPr>
        <w:tabs>
          <w:tab w:val="num" w:pos="720"/>
        </w:tabs>
        <w:ind w:left="720" w:hanging="360"/>
      </w:pPr>
      <w:rPr>
        <w:rFonts w:ascii="Wingdings" w:hAnsi="Wingdings" w:hint="default"/>
      </w:rPr>
    </w:lvl>
    <w:lvl w:ilvl="1" w:tplc="1F44FC72" w:tentative="1">
      <w:start w:val="1"/>
      <w:numFmt w:val="bullet"/>
      <w:lvlText w:val=""/>
      <w:lvlJc w:val="left"/>
      <w:pPr>
        <w:tabs>
          <w:tab w:val="num" w:pos="1440"/>
        </w:tabs>
        <w:ind w:left="1440" w:hanging="360"/>
      </w:pPr>
      <w:rPr>
        <w:rFonts w:ascii="Wingdings" w:hAnsi="Wingdings" w:hint="default"/>
      </w:rPr>
    </w:lvl>
    <w:lvl w:ilvl="2" w:tplc="59C418AA" w:tentative="1">
      <w:start w:val="1"/>
      <w:numFmt w:val="bullet"/>
      <w:lvlText w:val=""/>
      <w:lvlJc w:val="left"/>
      <w:pPr>
        <w:tabs>
          <w:tab w:val="num" w:pos="2160"/>
        </w:tabs>
        <w:ind w:left="2160" w:hanging="360"/>
      </w:pPr>
      <w:rPr>
        <w:rFonts w:ascii="Wingdings" w:hAnsi="Wingdings" w:hint="default"/>
      </w:rPr>
    </w:lvl>
    <w:lvl w:ilvl="3" w:tplc="AD06420E" w:tentative="1">
      <w:start w:val="1"/>
      <w:numFmt w:val="bullet"/>
      <w:lvlText w:val=""/>
      <w:lvlJc w:val="left"/>
      <w:pPr>
        <w:tabs>
          <w:tab w:val="num" w:pos="2880"/>
        </w:tabs>
        <w:ind w:left="2880" w:hanging="360"/>
      </w:pPr>
      <w:rPr>
        <w:rFonts w:ascii="Wingdings" w:hAnsi="Wingdings" w:hint="default"/>
      </w:rPr>
    </w:lvl>
    <w:lvl w:ilvl="4" w:tplc="5E3A361A" w:tentative="1">
      <w:start w:val="1"/>
      <w:numFmt w:val="bullet"/>
      <w:lvlText w:val=""/>
      <w:lvlJc w:val="left"/>
      <w:pPr>
        <w:tabs>
          <w:tab w:val="num" w:pos="3600"/>
        </w:tabs>
        <w:ind w:left="3600" w:hanging="360"/>
      </w:pPr>
      <w:rPr>
        <w:rFonts w:ascii="Wingdings" w:hAnsi="Wingdings" w:hint="default"/>
      </w:rPr>
    </w:lvl>
    <w:lvl w:ilvl="5" w:tplc="0352E0D2" w:tentative="1">
      <w:start w:val="1"/>
      <w:numFmt w:val="bullet"/>
      <w:lvlText w:val=""/>
      <w:lvlJc w:val="left"/>
      <w:pPr>
        <w:tabs>
          <w:tab w:val="num" w:pos="4320"/>
        </w:tabs>
        <w:ind w:left="4320" w:hanging="360"/>
      </w:pPr>
      <w:rPr>
        <w:rFonts w:ascii="Wingdings" w:hAnsi="Wingdings" w:hint="default"/>
      </w:rPr>
    </w:lvl>
    <w:lvl w:ilvl="6" w:tplc="8188CEF2" w:tentative="1">
      <w:start w:val="1"/>
      <w:numFmt w:val="bullet"/>
      <w:lvlText w:val=""/>
      <w:lvlJc w:val="left"/>
      <w:pPr>
        <w:tabs>
          <w:tab w:val="num" w:pos="5040"/>
        </w:tabs>
        <w:ind w:left="5040" w:hanging="360"/>
      </w:pPr>
      <w:rPr>
        <w:rFonts w:ascii="Wingdings" w:hAnsi="Wingdings" w:hint="default"/>
      </w:rPr>
    </w:lvl>
    <w:lvl w:ilvl="7" w:tplc="D8861C8E" w:tentative="1">
      <w:start w:val="1"/>
      <w:numFmt w:val="bullet"/>
      <w:lvlText w:val=""/>
      <w:lvlJc w:val="left"/>
      <w:pPr>
        <w:tabs>
          <w:tab w:val="num" w:pos="5760"/>
        </w:tabs>
        <w:ind w:left="5760" w:hanging="360"/>
      </w:pPr>
      <w:rPr>
        <w:rFonts w:ascii="Wingdings" w:hAnsi="Wingdings" w:hint="default"/>
      </w:rPr>
    </w:lvl>
    <w:lvl w:ilvl="8" w:tplc="DBB6841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196BF0"/>
    <w:multiLevelType w:val="hybridMultilevel"/>
    <w:tmpl w:val="925EBC0E"/>
    <w:lvl w:ilvl="0" w:tplc="14CC53B8">
      <w:start w:val="1"/>
      <w:numFmt w:val="decimal"/>
      <w:pStyle w:val="1GAPara"/>
      <w:lvlText w:val="%1."/>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327600"/>
    <w:multiLevelType w:val="hybridMultilevel"/>
    <w:tmpl w:val="DB7CD010"/>
    <w:lvl w:ilvl="0" w:tplc="FFFFFFFF">
      <w:start w:val="1"/>
      <w:numFmt w:val="decimal"/>
      <w:lvlText w:val="%1."/>
      <w:lvlJc w:val="left"/>
      <w:pPr>
        <w:ind w:left="6300" w:hanging="360"/>
      </w:pPr>
      <w:rPr>
        <w:rFonts w:hint="default"/>
        <w:b w:val="0"/>
        <w:bCs w:val="0"/>
        <w:lang w:val="en-US"/>
      </w:rPr>
    </w:lvl>
    <w:lvl w:ilvl="1" w:tplc="FFFFFFFF">
      <w:start w:val="1"/>
      <w:numFmt w:val="lowerLetter"/>
      <w:lvlText w:val="%2."/>
      <w:lvlJc w:val="left"/>
      <w:pPr>
        <w:ind w:left="1440" w:hanging="360"/>
      </w:pPr>
    </w:lvl>
    <w:lvl w:ilvl="2" w:tplc="FFFFFFFF">
      <w:start w:val="9"/>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F07BFE"/>
    <w:multiLevelType w:val="hybridMultilevel"/>
    <w:tmpl w:val="E6A6F74E"/>
    <w:lvl w:ilvl="0" w:tplc="04BA9A64">
      <w:start w:val="1"/>
      <w:numFmt w:val="decimal"/>
      <w:pStyle w:val="COMPara"/>
      <w:lvlText w:val="%1."/>
      <w:lvlJc w:val="left"/>
      <w:pPr>
        <w:ind w:left="720"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7A4DB1"/>
    <w:multiLevelType w:val="hybridMultilevel"/>
    <w:tmpl w:val="FFBC92C2"/>
    <w:lvl w:ilvl="0" w:tplc="B80E6448">
      <w:start w:val="1"/>
      <w:numFmt w:val="decimal"/>
      <w:pStyle w:val="COMParaDecision"/>
      <w:lvlText w:val="%1."/>
      <w:lvlJc w:val="left"/>
      <w:pPr>
        <w:ind w:left="1287" w:hanging="360"/>
      </w:pPr>
      <w:rPr>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280E3E"/>
    <w:multiLevelType w:val="hybridMultilevel"/>
    <w:tmpl w:val="DB7CD010"/>
    <w:lvl w:ilvl="0" w:tplc="FFFFFFFF">
      <w:start w:val="1"/>
      <w:numFmt w:val="decimal"/>
      <w:lvlText w:val="%1."/>
      <w:lvlJc w:val="left"/>
      <w:pPr>
        <w:ind w:left="6300" w:hanging="360"/>
      </w:pPr>
      <w:rPr>
        <w:rFonts w:hint="default"/>
        <w:b w:val="0"/>
        <w:bCs w:val="0"/>
        <w:lang w:val="en-US"/>
      </w:rPr>
    </w:lvl>
    <w:lvl w:ilvl="1" w:tplc="FFFFFFFF">
      <w:start w:val="1"/>
      <w:numFmt w:val="lowerLetter"/>
      <w:lvlText w:val="%2."/>
      <w:lvlJc w:val="left"/>
      <w:pPr>
        <w:ind w:left="1440" w:hanging="360"/>
      </w:pPr>
    </w:lvl>
    <w:lvl w:ilvl="2" w:tplc="FFFFFFFF">
      <w:start w:val="9"/>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B34188"/>
    <w:multiLevelType w:val="multilevel"/>
    <w:tmpl w:val="7D64D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20480F"/>
    <w:multiLevelType w:val="hybridMultilevel"/>
    <w:tmpl w:val="34921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A258E0"/>
    <w:multiLevelType w:val="hybridMultilevel"/>
    <w:tmpl w:val="885A4E9A"/>
    <w:lvl w:ilvl="0" w:tplc="CAD01FCA">
      <w:start w:val="1"/>
      <w:numFmt w:val="bullet"/>
      <w:lvlText w:val=""/>
      <w:lvlJc w:val="left"/>
      <w:pPr>
        <w:tabs>
          <w:tab w:val="num" w:pos="720"/>
        </w:tabs>
        <w:ind w:left="720" w:hanging="360"/>
      </w:pPr>
      <w:rPr>
        <w:rFonts w:ascii="Wingdings" w:hAnsi="Wingdings" w:hint="default"/>
      </w:rPr>
    </w:lvl>
    <w:lvl w:ilvl="1" w:tplc="CD364AA6" w:tentative="1">
      <w:start w:val="1"/>
      <w:numFmt w:val="bullet"/>
      <w:lvlText w:val=""/>
      <w:lvlJc w:val="left"/>
      <w:pPr>
        <w:tabs>
          <w:tab w:val="num" w:pos="1440"/>
        </w:tabs>
        <w:ind w:left="1440" w:hanging="360"/>
      </w:pPr>
      <w:rPr>
        <w:rFonts w:ascii="Wingdings" w:hAnsi="Wingdings" w:hint="default"/>
      </w:rPr>
    </w:lvl>
    <w:lvl w:ilvl="2" w:tplc="29CCE644">
      <w:start w:val="1"/>
      <w:numFmt w:val="bullet"/>
      <w:lvlText w:val=""/>
      <w:lvlJc w:val="left"/>
      <w:pPr>
        <w:tabs>
          <w:tab w:val="num" w:pos="2160"/>
        </w:tabs>
        <w:ind w:left="2160" w:hanging="360"/>
      </w:pPr>
      <w:rPr>
        <w:rFonts w:ascii="Wingdings" w:hAnsi="Wingdings" w:hint="default"/>
      </w:rPr>
    </w:lvl>
    <w:lvl w:ilvl="3" w:tplc="81B80F5C" w:tentative="1">
      <w:start w:val="1"/>
      <w:numFmt w:val="bullet"/>
      <w:lvlText w:val=""/>
      <w:lvlJc w:val="left"/>
      <w:pPr>
        <w:tabs>
          <w:tab w:val="num" w:pos="2880"/>
        </w:tabs>
        <w:ind w:left="2880" w:hanging="360"/>
      </w:pPr>
      <w:rPr>
        <w:rFonts w:ascii="Wingdings" w:hAnsi="Wingdings" w:hint="default"/>
      </w:rPr>
    </w:lvl>
    <w:lvl w:ilvl="4" w:tplc="96223C38" w:tentative="1">
      <w:start w:val="1"/>
      <w:numFmt w:val="bullet"/>
      <w:lvlText w:val=""/>
      <w:lvlJc w:val="left"/>
      <w:pPr>
        <w:tabs>
          <w:tab w:val="num" w:pos="3600"/>
        </w:tabs>
        <w:ind w:left="3600" w:hanging="360"/>
      </w:pPr>
      <w:rPr>
        <w:rFonts w:ascii="Wingdings" w:hAnsi="Wingdings" w:hint="default"/>
      </w:rPr>
    </w:lvl>
    <w:lvl w:ilvl="5" w:tplc="BDAA9722" w:tentative="1">
      <w:start w:val="1"/>
      <w:numFmt w:val="bullet"/>
      <w:lvlText w:val=""/>
      <w:lvlJc w:val="left"/>
      <w:pPr>
        <w:tabs>
          <w:tab w:val="num" w:pos="4320"/>
        </w:tabs>
        <w:ind w:left="4320" w:hanging="360"/>
      </w:pPr>
      <w:rPr>
        <w:rFonts w:ascii="Wingdings" w:hAnsi="Wingdings" w:hint="default"/>
      </w:rPr>
    </w:lvl>
    <w:lvl w:ilvl="6" w:tplc="7BF01D64" w:tentative="1">
      <w:start w:val="1"/>
      <w:numFmt w:val="bullet"/>
      <w:lvlText w:val=""/>
      <w:lvlJc w:val="left"/>
      <w:pPr>
        <w:tabs>
          <w:tab w:val="num" w:pos="5040"/>
        </w:tabs>
        <w:ind w:left="5040" w:hanging="360"/>
      </w:pPr>
      <w:rPr>
        <w:rFonts w:ascii="Wingdings" w:hAnsi="Wingdings" w:hint="default"/>
      </w:rPr>
    </w:lvl>
    <w:lvl w:ilvl="7" w:tplc="F2427048" w:tentative="1">
      <w:start w:val="1"/>
      <w:numFmt w:val="bullet"/>
      <w:lvlText w:val=""/>
      <w:lvlJc w:val="left"/>
      <w:pPr>
        <w:tabs>
          <w:tab w:val="num" w:pos="5760"/>
        </w:tabs>
        <w:ind w:left="5760" w:hanging="360"/>
      </w:pPr>
      <w:rPr>
        <w:rFonts w:ascii="Wingdings" w:hAnsi="Wingdings" w:hint="default"/>
      </w:rPr>
    </w:lvl>
    <w:lvl w:ilvl="8" w:tplc="D80A887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5B0026"/>
    <w:multiLevelType w:val="hybridMultilevel"/>
    <w:tmpl w:val="D21E4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94573A"/>
    <w:multiLevelType w:val="hybridMultilevel"/>
    <w:tmpl w:val="7256B022"/>
    <w:lvl w:ilvl="0" w:tplc="A574CF68">
      <w:start w:val="1"/>
      <w:numFmt w:val="bullet"/>
      <w:pStyle w:val="Bullet1"/>
      <w:lvlText w:val=""/>
      <w:lvlJc w:val="left"/>
      <w:pPr>
        <w:ind w:left="720" w:hanging="360"/>
      </w:pPr>
      <w:rPr>
        <w:rFonts w:ascii="Symbol" w:hAnsi="Symbol" w:hint="default"/>
      </w:rPr>
    </w:lvl>
    <w:lvl w:ilvl="1" w:tplc="19845772">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3E7F62"/>
    <w:multiLevelType w:val="hybridMultilevel"/>
    <w:tmpl w:val="2B522CF0"/>
    <w:lvl w:ilvl="0" w:tplc="81BEEE94">
      <w:start w:val="1"/>
      <w:numFmt w:val="bullet"/>
      <w:lvlText w:val=""/>
      <w:lvlJc w:val="left"/>
      <w:pPr>
        <w:tabs>
          <w:tab w:val="num" w:pos="720"/>
        </w:tabs>
        <w:ind w:left="720" w:hanging="360"/>
      </w:pPr>
      <w:rPr>
        <w:rFonts w:ascii="Wingdings" w:hAnsi="Wingdings" w:hint="default"/>
      </w:rPr>
    </w:lvl>
    <w:lvl w:ilvl="1" w:tplc="3DE87942" w:tentative="1">
      <w:start w:val="1"/>
      <w:numFmt w:val="bullet"/>
      <w:lvlText w:val=""/>
      <w:lvlJc w:val="left"/>
      <w:pPr>
        <w:tabs>
          <w:tab w:val="num" w:pos="1440"/>
        </w:tabs>
        <w:ind w:left="1440" w:hanging="360"/>
      </w:pPr>
      <w:rPr>
        <w:rFonts w:ascii="Wingdings" w:hAnsi="Wingdings" w:hint="default"/>
      </w:rPr>
    </w:lvl>
    <w:lvl w:ilvl="2" w:tplc="43B4C2FA" w:tentative="1">
      <w:start w:val="1"/>
      <w:numFmt w:val="bullet"/>
      <w:lvlText w:val=""/>
      <w:lvlJc w:val="left"/>
      <w:pPr>
        <w:tabs>
          <w:tab w:val="num" w:pos="2160"/>
        </w:tabs>
        <w:ind w:left="2160" w:hanging="360"/>
      </w:pPr>
      <w:rPr>
        <w:rFonts w:ascii="Wingdings" w:hAnsi="Wingdings" w:hint="default"/>
      </w:rPr>
    </w:lvl>
    <w:lvl w:ilvl="3" w:tplc="7936AABC" w:tentative="1">
      <w:start w:val="1"/>
      <w:numFmt w:val="bullet"/>
      <w:lvlText w:val=""/>
      <w:lvlJc w:val="left"/>
      <w:pPr>
        <w:tabs>
          <w:tab w:val="num" w:pos="2880"/>
        </w:tabs>
        <w:ind w:left="2880" w:hanging="360"/>
      </w:pPr>
      <w:rPr>
        <w:rFonts w:ascii="Wingdings" w:hAnsi="Wingdings" w:hint="default"/>
      </w:rPr>
    </w:lvl>
    <w:lvl w:ilvl="4" w:tplc="8378F49C" w:tentative="1">
      <w:start w:val="1"/>
      <w:numFmt w:val="bullet"/>
      <w:lvlText w:val=""/>
      <w:lvlJc w:val="left"/>
      <w:pPr>
        <w:tabs>
          <w:tab w:val="num" w:pos="3600"/>
        </w:tabs>
        <w:ind w:left="3600" w:hanging="360"/>
      </w:pPr>
      <w:rPr>
        <w:rFonts w:ascii="Wingdings" w:hAnsi="Wingdings" w:hint="default"/>
      </w:rPr>
    </w:lvl>
    <w:lvl w:ilvl="5" w:tplc="B682099C" w:tentative="1">
      <w:start w:val="1"/>
      <w:numFmt w:val="bullet"/>
      <w:lvlText w:val=""/>
      <w:lvlJc w:val="left"/>
      <w:pPr>
        <w:tabs>
          <w:tab w:val="num" w:pos="4320"/>
        </w:tabs>
        <w:ind w:left="4320" w:hanging="360"/>
      </w:pPr>
      <w:rPr>
        <w:rFonts w:ascii="Wingdings" w:hAnsi="Wingdings" w:hint="default"/>
      </w:rPr>
    </w:lvl>
    <w:lvl w:ilvl="6" w:tplc="F79CC990" w:tentative="1">
      <w:start w:val="1"/>
      <w:numFmt w:val="bullet"/>
      <w:lvlText w:val=""/>
      <w:lvlJc w:val="left"/>
      <w:pPr>
        <w:tabs>
          <w:tab w:val="num" w:pos="5040"/>
        </w:tabs>
        <w:ind w:left="5040" w:hanging="360"/>
      </w:pPr>
      <w:rPr>
        <w:rFonts w:ascii="Wingdings" w:hAnsi="Wingdings" w:hint="default"/>
      </w:rPr>
    </w:lvl>
    <w:lvl w:ilvl="7" w:tplc="34D08A64" w:tentative="1">
      <w:start w:val="1"/>
      <w:numFmt w:val="bullet"/>
      <w:lvlText w:val=""/>
      <w:lvlJc w:val="left"/>
      <w:pPr>
        <w:tabs>
          <w:tab w:val="num" w:pos="5760"/>
        </w:tabs>
        <w:ind w:left="5760" w:hanging="360"/>
      </w:pPr>
      <w:rPr>
        <w:rFonts w:ascii="Wingdings" w:hAnsi="Wingdings" w:hint="default"/>
      </w:rPr>
    </w:lvl>
    <w:lvl w:ilvl="8" w:tplc="AA9E162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7905CC"/>
    <w:multiLevelType w:val="hybridMultilevel"/>
    <w:tmpl w:val="49B646A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6C5391B"/>
    <w:multiLevelType w:val="hybridMultilevel"/>
    <w:tmpl w:val="D9F8A3A2"/>
    <w:lvl w:ilvl="0" w:tplc="040C0001">
      <w:start w:val="1"/>
      <w:numFmt w:val="bullet"/>
      <w:lvlText w:val=""/>
      <w:lvlJc w:val="left"/>
      <w:pPr>
        <w:ind w:left="501"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8"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31287769">
    <w:abstractNumId w:val="2"/>
  </w:num>
  <w:num w:numId="2" w16cid:durableId="1341355009">
    <w:abstractNumId w:val="6"/>
  </w:num>
  <w:num w:numId="3" w16cid:durableId="1398430732">
    <w:abstractNumId w:val="7"/>
  </w:num>
  <w:num w:numId="4" w16cid:durableId="785153752">
    <w:abstractNumId w:val="8"/>
  </w:num>
  <w:num w:numId="5" w16cid:durableId="1101143379">
    <w:abstractNumId w:val="18"/>
  </w:num>
  <w:num w:numId="6" w16cid:durableId="118231240">
    <w:abstractNumId w:val="0"/>
  </w:num>
  <w:num w:numId="7" w16cid:durableId="1293243272">
    <w:abstractNumId w:val="17"/>
  </w:num>
  <w:num w:numId="8" w16cid:durableId="2077506205">
    <w:abstractNumId w:val="13"/>
  </w:num>
  <w:num w:numId="9" w16cid:durableId="1437287091">
    <w:abstractNumId w:val="4"/>
  </w:num>
  <w:num w:numId="10" w16cid:durableId="1869828465">
    <w:abstractNumId w:val="7"/>
    <w:lvlOverride w:ilvl="0">
      <w:startOverride w:val="1"/>
    </w:lvlOverride>
  </w:num>
  <w:num w:numId="11" w16cid:durableId="1930697887">
    <w:abstractNumId w:val="14"/>
  </w:num>
  <w:num w:numId="12" w16cid:durableId="802774363">
    <w:abstractNumId w:val="5"/>
  </w:num>
  <w:num w:numId="13" w16cid:durableId="1272936364">
    <w:abstractNumId w:val="11"/>
  </w:num>
  <w:num w:numId="14" w16cid:durableId="354426907">
    <w:abstractNumId w:val="3"/>
  </w:num>
  <w:num w:numId="15" w16cid:durableId="1357073068">
    <w:abstractNumId w:val="16"/>
  </w:num>
  <w:num w:numId="16" w16cid:durableId="1827697039">
    <w:abstractNumId w:val="15"/>
  </w:num>
  <w:num w:numId="17" w16cid:durableId="1575821405">
    <w:abstractNumId w:val="12"/>
  </w:num>
  <w:num w:numId="18" w16cid:durableId="2129229966">
    <w:abstractNumId w:val="1"/>
  </w:num>
  <w:num w:numId="19" w16cid:durableId="534344942">
    <w:abstractNumId w:val="9"/>
  </w:num>
  <w:num w:numId="20" w16cid:durableId="645356753">
    <w:abstractNumId w:val="10"/>
  </w:num>
  <w:num w:numId="21" w16cid:durableId="173883509">
    <w:abstractNumId w:val="6"/>
  </w:num>
  <w:num w:numId="22" w16cid:durableId="478762992">
    <w:abstractNumId w:val="6"/>
  </w:num>
  <w:num w:numId="23" w16cid:durableId="61128616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42"/>
    <w:rsid w:val="0000140C"/>
    <w:rsid w:val="00002B21"/>
    <w:rsid w:val="000032DB"/>
    <w:rsid w:val="00003D03"/>
    <w:rsid w:val="00003F83"/>
    <w:rsid w:val="000048ED"/>
    <w:rsid w:val="0000600F"/>
    <w:rsid w:val="00006BDA"/>
    <w:rsid w:val="00007DEF"/>
    <w:rsid w:val="00007F48"/>
    <w:rsid w:val="0001095A"/>
    <w:rsid w:val="00011210"/>
    <w:rsid w:val="0001159C"/>
    <w:rsid w:val="00014456"/>
    <w:rsid w:val="00014915"/>
    <w:rsid w:val="000153F5"/>
    <w:rsid w:val="00015749"/>
    <w:rsid w:val="00015DCF"/>
    <w:rsid w:val="00017B64"/>
    <w:rsid w:val="00023A48"/>
    <w:rsid w:val="00033353"/>
    <w:rsid w:val="00035C86"/>
    <w:rsid w:val="000412FA"/>
    <w:rsid w:val="00041A66"/>
    <w:rsid w:val="00042D88"/>
    <w:rsid w:val="000432C8"/>
    <w:rsid w:val="000436A4"/>
    <w:rsid w:val="000452BC"/>
    <w:rsid w:val="00045974"/>
    <w:rsid w:val="00045BE1"/>
    <w:rsid w:val="000470E4"/>
    <w:rsid w:val="00047EB3"/>
    <w:rsid w:val="000505BE"/>
    <w:rsid w:val="0005176E"/>
    <w:rsid w:val="00052602"/>
    <w:rsid w:val="0005273A"/>
    <w:rsid w:val="00056543"/>
    <w:rsid w:val="000603E1"/>
    <w:rsid w:val="00060F39"/>
    <w:rsid w:val="00065C38"/>
    <w:rsid w:val="00066875"/>
    <w:rsid w:val="00067C0C"/>
    <w:rsid w:val="000728B7"/>
    <w:rsid w:val="00073479"/>
    <w:rsid w:val="000752CF"/>
    <w:rsid w:val="000765F7"/>
    <w:rsid w:val="00076F64"/>
    <w:rsid w:val="0007725F"/>
    <w:rsid w:val="000778A9"/>
    <w:rsid w:val="00077AB7"/>
    <w:rsid w:val="00080204"/>
    <w:rsid w:val="000803F3"/>
    <w:rsid w:val="00081139"/>
    <w:rsid w:val="00081329"/>
    <w:rsid w:val="00081CD8"/>
    <w:rsid w:val="0008324E"/>
    <w:rsid w:val="000832B3"/>
    <w:rsid w:val="00090C0A"/>
    <w:rsid w:val="0009131E"/>
    <w:rsid w:val="000923C7"/>
    <w:rsid w:val="000926C7"/>
    <w:rsid w:val="00093984"/>
    <w:rsid w:val="00093DEC"/>
    <w:rsid w:val="000A0072"/>
    <w:rsid w:val="000A42E4"/>
    <w:rsid w:val="000A59C3"/>
    <w:rsid w:val="000A70C1"/>
    <w:rsid w:val="000A72FE"/>
    <w:rsid w:val="000A7F0E"/>
    <w:rsid w:val="000B01C6"/>
    <w:rsid w:val="000B1C8F"/>
    <w:rsid w:val="000B1FB9"/>
    <w:rsid w:val="000B5FED"/>
    <w:rsid w:val="000B6065"/>
    <w:rsid w:val="000B7DD7"/>
    <w:rsid w:val="000C0D61"/>
    <w:rsid w:val="000D21A3"/>
    <w:rsid w:val="000D50B5"/>
    <w:rsid w:val="000D527A"/>
    <w:rsid w:val="000D6371"/>
    <w:rsid w:val="000D67B7"/>
    <w:rsid w:val="000D7052"/>
    <w:rsid w:val="000D784D"/>
    <w:rsid w:val="000D7BAE"/>
    <w:rsid w:val="000E0A51"/>
    <w:rsid w:val="000E22F3"/>
    <w:rsid w:val="000E288F"/>
    <w:rsid w:val="000F2082"/>
    <w:rsid w:val="000F3A3F"/>
    <w:rsid w:val="000F52B6"/>
    <w:rsid w:val="001015A5"/>
    <w:rsid w:val="00102557"/>
    <w:rsid w:val="00102D03"/>
    <w:rsid w:val="00111963"/>
    <w:rsid w:val="001120A2"/>
    <w:rsid w:val="00112E2B"/>
    <w:rsid w:val="00113584"/>
    <w:rsid w:val="001141AE"/>
    <w:rsid w:val="00114942"/>
    <w:rsid w:val="00114960"/>
    <w:rsid w:val="001166D2"/>
    <w:rsid w:val="001210C8"/>
    <w:rsid w:val="00122C53"/>
    <w:rsid w:val="00122E62"/>
    <w:rsid w:val="0012376A"/>
    <w:rsid w:val="00124245"/>
    <w:rsid w:val="00124C9C"/>
    <w:rsid w:val="001278A8"/>
    <w:rsid w:val="00127D96"/>
    <w:rsid w:val="00130D4F"/>
    <w:rsid w:val="00135A98"/>
    <w:rsid w:val="001372B9"/>
    <w:rsid w:val="00140301"/>
    <w:rsid w:val="001418C5"/>
    <w:rsid w:val="00141BC0"/>
    <w:rsid w:val="00142472"/>
    <w:rsid w:val="001436A2"/>
    <w:rsid w:val="001449B7"/>
    <w:rsid w:val="00145077"/>
    <w:rsid w:val="00146DB5"/>
    <w:rsid w:val="00147BB6"/>
    <w:rsid w:val="00152851"/>
    <w:rsid w:val="00155CA7"/>
    <w:rsid w:val="00156B23"/>
    <w:rsid w:val="00157DCD"/>
    <w:rsid w:val="00160418"/>
    <w:rsid w:val="00161901"/>
    <w:rsid w:val="00161906"/>
    <w:rsid w:val="00164B03"/>
    <w:rsid w:val="00164D56"/>
    <w:rsid w:val="00164F20"/>
    <w:rsid w:val="00167B10"/>
    <w:rsid w:val="00170536"/>
    <w:rsid w:val="0017063D"/>
    <w:rsid w:val="001707DF"/>
    <w:rsid w:val="00171102"/>
    <w:rsid w:val="0017200C"/>
    <w:rsid w:val="0017207F"/>
    <w:rsid w:val="00173E6A"/>
    <w:rsid w:val="0017402F"/>
    <w:rsid w:val="001751E5"/>
    <w:rsid w:val="00175F6C"/>
    <w:rsid w:val="00176158"/>
    <w:rsid w:val="00176762"/>
    <w:rsid w:val="001812DF"/>
    <w:rsid w:val="001825E9"/>
    <w:rsid w:val="00182A85"/>
    <w:rsid w:val="001853C4"/>
    <w:rsid w:val="00185498"/>
    <w:rsid w:val="00185992"/>
    <w:rsid w:val="00186609"/>
    <w:rsid w:val="00186A17"/>
    <w:rsid w:val="00190205"/>
    <w:rsid w:val="00190A30"/>
    <w:rsid w:val="00193E84"/>
    <w:rsid w:val="00194FD6"/>
    <w:rsid w:val="00196C1B"/>
    <w:rsid w:val="001A0095"/>
    <w:rsid w:val="001A0AAA"/>
    <w:rsid w:val="001A1CBB"/>
    <w:rsid w:val="001A23A8"/>
    <w:rsid w:val="001A2E9A"/>
    <w:rsid w:val="001A5616"/>
    <w:rsid w:val="001A659B"/>
    <w:rsid w:val="001A68CB"/>
    <w:rsid w:val="001A75D6"/>
    <w:rsid w:val="001A7A98"/>
    <w:rsid w:val="001B0F73"/>
    <w:rsid w:val="001B1701"/>
    <w:rsid w:val="001B4B42"/>
    <w:rsid w:val="001B62C6"/>
    <w:rsid w:val="001C15DC"/>
    <w:rsid w:val="001C2BFE"/>
    <w:rsid w:val="001C2DB7"/>
    <w:rsid w:val="001C44BF"/>
    <w:rsid w:val="001C59F5"/>
    <w:rsid w:val="001C5A46"/>
    <w:rsid w:val="001C5E5C"/>
    <w:rsid w:val="001D00FD"/>
    <w:rsid w:val="001D0625"/>
    <w:rsid w:val="001D14FE"/>
    <w:rsid w:val="001D1A5C"/>
    <w:rsid w:val="001D1F07"/>
    <w:rsid w:val="001D2417"/>
    <w:rsid w:val="001D545A"/>
    <w:rsid w:val="001D5C04"/>
    <w:rsid w:val="001D6FB8"/>
    <w:rsid w:val="001E00A2"/>
    <w:rsid w:val="001E0307"/>
    <w:rsid w:val="001E07CE"/>
    <w:rsid w:val="001E268E"/>
    <w:rsid w:val="001E2E20"/>
    <w:rsid w:val="001E5E8F"/>
    <w:rsid w:val="001F0071"/>
    <w:rsid w:val="001F16C9"/>
    <w:rsid w:val="001F233F"/>
    <w:rsid w:val="001F26CF"/>
    <w:rsid w:val="001F3171"/>
    <w:rsid w:val="001F3EDA"/>
    <w:rsid w:val="001F4847"/>
    <w:rsid w:val="001F52FC"/>
    <w:rsid w:val="001F6163"/>
    <w:rsid w:val="001F6BF0"/>
    <w:rsid w:val="001F6D97"/>
    <w:rsid w:val="002028B7"/>
    <w:rsid w:val="002032D7"/>
    <w:rsid w:val="00207215"/>
    <w:rsid w:val="00210A9B"/>
    <w:rsid w:val="00211D87"/>
    <w:rsid w:val="00212587"/>
    <w:rsid w:val="002126B5"/>
    <w:rsid w:val="0021613F"/>
    <w:rsid w:val="002161F7"/>
    <w:rsid w:val="0022197D"/>
    <w:rsid w:val="0022228B"/>
    <w:rsid w:val="00222A2D"/>
    <w:rsid w:val="00223029"/>
    <w:rsid w:val="002239B0"/>
    <w:rsid w:val="00223BA2"/>
    <w:rsid w:val="00224989"/>
    <w:rsid w:val="00225611"/>
    <w:rsid w:val="002270F2"/>
    <w:rsid w:val="00227112"/>
    <w:rsid w:val="00227E77"/>
    <w:rsid w:val="002303CE"/>
    <w:rsid w:val="00231192"/>
    <w:rsid w:val="00233475"/>
    <w:rsid w:val="00234441"/>
    <w:rsid w:val="00234745"/>
    <w:rsid w:val="00234777"/>
    <w:rsid w:val="002351A6"/>
    <w:rsid w:val="00235600"/>
    <w:rsid w:val="00235BBF"/>
    <w:rsid w:val="00240379"/>
    <w:rsid w:val="002405E7"/>
    <w:rsid w:val="002407AF"/>
    <w:rsid w:val="00240A0B"/>
    <w:rsid w:val="00240CAB"/>
    <w:rsid w:val="002413A7"/>
    <w:rsid w:val="00242387"/>
    <w:rsid w:val="00243956"/>
    <w:rsid w:val="002446DD"/>
    <w:rsid w:val="00244D4F"/>
    <w:rsid w:val="00245277"/>
    <w:rsid w:val="00247E34"/>
    <w:rsid w:val="002547A3"/>
    <w:rsid w:val="00254B26"/>
    <w:rsid w:val="00257099"/>
    <w:rsid w:val="0025776C"/>
    <w:rsid w:val="0025792D"/>
    <w:rsid w:val="00257D06"/>
    <w:rsid w:val="0026221A"/>
    <w:rsid w:val="00262E30"/>
    <w:rsid w:val="00263629"/>
    <w:rsid w:val="002648EB"/>
    <w:rsid w:val="00265133"/>
    <w:rsid w:val="0027125A"/>
    <w:rsid w:val="00271ABE"/>
    <w:rsid w:val="0027466B"/>
    <w:rsid w:val="00274F52"/>
    <w:rsid w:val="00274F9F"/>
    <w:rsid w:val="00275547"/>
    <w:rsid w:val="00275EFD"/>
    <w:rsid w:val="00276FE8"/>
    <w:rsid w:val="0027767E"/>
    <w:rsid w:val="002801E6"/>
    <w:rsid w:val="002814F6"/>
    <w:rsid w:val="00283455"/>
    <w:rsid w:val="0028353C"/>
    <w:rsid w:val="002838A5"/>
    <w:rsid w:val="00283FBF"/>
    <w:rsid w:val="00285BB4"/>
    <w:rsid w:val="00285FCA"/>
    <w:rsid w:val="00286D0E"/>
    <w:rsid w:val="0028701B"/>
    <w:rsid w:val="002911AD"/>
    <w:rsid w:val="002914EA"/>
    <w:rsid w:val="00292BF4"/>
    <w:rsid w:val="00294231"/>
    <w:rsid w:val="00295D68"/>
    <w:rsid w:val="00296AD3"/>
    <w:rsid w:val="00297436"/>
    <w:rsid w:val="0029790C"/>
    <w:rsid w:val="002A0BCB"/>
    <w:rsid w:val="002A597F"/>
    <w:rsid w:val="002A6CAF"/>
    <w:rsid w:val="002A6E99"/>
    <w:rsid w:val="002B0ABB"/>
    <w:rsid w:val="002B1A41"/>
    <w:rsid w:val="002B1E5C"/>
    <w:rsid w:val="002B28B0"/>
    <w:rsid w:val="002B403A"/>
    <w:rsid w:val="002B7A34"/>
    <w:rsid w:val="002C09E3"/>
    <w:rsid w:val="002C1388"/>
    <w:rsid w:val="002C2F6F"/>
    <w:rsid w:val="002C3134"/>
    <w:rsid w:val="002C40C7"/>
    <w:rsid w:val="002C6A2C"/>
    <w:rsid w:val="002D1244"/>
    <w:rsid w:val="002D2A87"/>
    <w:rsid w:val="002D36F1"/>
    <w:rsid w:val="002D470A"/>
    <w:rsid w:val="002D4AE1"/>
    <w:rsid w:val="002D7F79"/>
    <w:rsid w:val="002E0740"/>
    <w:rsid w:val="002E18ED"/>
    <w:rsid w:val="002E2A02"/>
    <w:rsid w:val="002E4C03"/>
    <w:rsid w:val="002E633D"/>
    <w:rsid w:val="002E6751"/>
    <w:rsid w:val="002E6B39"/>
    <w:rsid w:val="002E7E3A"/>
    <w:rsid w:val="002F27DC"/>
    <w:rsid w:val="002F35C9"/>
    <w:rsid w:val="002F3B5C"/>
    <w:rsid w:val="002F51C5"/>
    <w:rsid w:val="002F61A9"/>
    <w:rsid w:val="003001C5"/>
    <w:rsid w:val="00302A67"/>
    <w:rsid w:val="00305E2A"/>
    <w:rsid w:val="00306EDA"/>
    <w:rsid w:val="0030776E"/>
    <w:rsid w:val="00310D91"/>
    <w:rsid w:val="0031130E"/>
    <w:rsid w:val="00311FB2"/>
    <w:rsid w:val="00312667"/>
    <w:rsid w:val="00312B5D"/>
    <w:rsid w:val="00314FE1"/>
    <w:rsid w:val="00317EC1"/>
    <w:rsid w:val="00321459"/>
    <w:rsid w:val="003228F1"/>
    <w:rsid w:val="00322D1A"/>
    <w:rsid w:val="00323211"/>
    <w:rsid w:val="0032337D"/>
    <w:rsid w:val="0032453A"/>
    <w:rsid w:val="0032488E"/>
    <w:rsid w:val="00324A6C"/>
    <w:rsid w:val="00325860"/>
    <w:rsid w:val="00325DA1"/>
    <w:rsid w:val="0032603B"/>
    <w:rsid w:val="0032621D"/>
    <w:rsid w:val="00326F6C"/>
    <w:rsid w:val="003279E5"/>
    <w:rsid w:val="00327DC5"/>
    <w:rsid w:val="0033133F"/>
    <w:rsid w:val="003336B3"/>
    <w:rsid w:val="003336E4"/>
    <w:rsid w:val="00333744"/>
    <w:rsid w:val="00333A7F"/>
    <w:rsid w:val="00334037"/>
    <w:rsid w:val="003342E4"/>
    <w:rsid w:val="0033598C"/>
    <w:rsid w:val="00337CEB"/>
    <w:rsid w:val="0034086D"/>
    <w:rsid w:val="00340D33"/>
    <w:rsid w:val="0034199D"/>
    <w:rsid w:val="00341D8F"/>
    <w:rsid w:val="003445FE"/>
    <w:rsid w:val="00344B58"/>
    <w:rsid w:val="0034520C"/>
    <w:rsid w:val="0034539A"/>
    <w:rsid w:val="00345CB4"/>
    <w:rsid w:val="00346250"/>
    <w:rsid w:val="0035053E"/>
    <w:rsid w:val="0035080D"/>
    <w:rsid w:val="00350D35"/>
    <w:rsid w:val="003510F4"/>
    <w:rsid w:val="003513E0"/>
    <w:rsid w:val="003517B4"/>
    <w:rsid w:val="00352050"/>
    <w:rsid w:val="00352C41"/>
    <w:rsid w:val="00353068"/>
    <w:rsid w:val="003534E4"/>
    <w:rsid w:val="0035458A"/>
    <w:rsid w:val="003549D0"/>
    <w:rsid w:val="003552B8"/>
    <w:rsid w:val="00356877"/>
    <w:rsid w:val="00356C0E"/>
    <w:rsid w:val="00357614"/>
    <w:rsid w:val="00357B92"/>
    <w:rsid w:val="00360D80"/>
    <w:rsid w:val="0036268C"/>
    <w:rsid w:val="003626F0"/>
    <w:rsid w:val="0036358D"/>
    <w:rsid w:val="003643C7"/>
    <w:rsid w:val="003659A4"/>
    <w:rsid w:val="00366F58"/>
    <w:rsid w:val="00370292"/>
    <w:rsid w:val="00370AC9"/>
    <w:rsid w:val="00372EAA"/>
    <w:rsid w:val="00372FA4"/>
    <w:rsid w:val="0037324A"/>
    <w:rsid w:val="0037357B"/>
    <w:rsid w:val="0037437F"/>
    <w:rsid w:val="0037495E"/>
    <w:rsid w:val="00375D42"/>
    <w:rsid w:val="00377047"/>
    <w:rsid w:val="00377338"/>
    <w:rsid w:val="00377651"/>
    <w:rsid w:val="00377768"/>
    <w:rsid w:val="0038123A"/>
    <w:rsid w:val="00381B48"/>
    <w:rsid w:val="00383721"/>
    <w:rsid w:val="00384330"/>
    <w:rsid w:val="003845AC"/>
    <w:rsid w:val="003846DE"/>
    <w:rsid w:val="0038539E"/>
    <w:rsid w:val="0038573E"/>
    <w:rsid w:val="00396BEF"/>
    <w:rsid w:val="003972B1"/>
    <w:rsid w:val="0039768B"/>
    <w:rsid w:val="00397F6A"/>
    <w:rsid w:val="00397F83"/>
    <w:rsid w:val="003A0F7E"/>
    <w:rsid w:val="003A26D2"/>
    <w:rsid w:val="003A6643"/>
    <w:rsid w:val="003B264A"/>
    <w:rsid w:val="003B3579"/>
    <w:rsid w:val="003B3791"/>
    <w:rsid w:val="003B4C1A"/>
    <w:rsid w:val="003B5180"/>
    <w:rsid w:val="003B52B9"/>
    <w:rsid w:val="003B6462"/>
    <w:rsid w:val="003C0C68"/>
    <w:rsid w:val="003C0DD9"/>
    <w:rsid w:val="003C2B1A"/>
    <w:rsid w:val="003C30E7"/>
    <w:rsid w:val="003C3EDB"/>
    <w:rsid w:val="003C64C9"/>
    <w:rsid w:val="003D069C"/>
    <w:rsid w:val="003D1117"/>
    <w:rsid w:val="003D15C2"/>
    <w:rsid w:val="003D2AD9"/>
    <w:rsid w:val="003D30A0"/>
    <w:rsid w:val="003D451A"/>
    <w:rsid w:val="003D4691"/>
    <w:rsid w:val="003D4D07"/>
    <w:rsid w:val="003D6494"/>
    <w:rsid w:val="003D7646"/>
    <w:rsid w:val="003E05D1"/>
    <w:rsid w:val="003E13F2"/>
    <w:rsid w:val="003E1EFF"/>
    <w:rsid w:val="003E520C"/>
    <w:rsid w:val="003E6E73"/>
    <w:rsid w:val="003F0B74"/>
    <w:rsid w:val="003F113A"/>
    <w:rsid w:val="003F153F"/>
    <w:rsid w:val="003F3E63"/>
    <w:rsid w:val="003F443A"/>
    <w:rsid w:val="003F462E"/>
    <w:rsid w:val="003F467F"/>
    <w:rsid w:val="003F46B7"/>
    <w:rsid w:val="003F4AEC"/>
    <w:rsid w:val="003F7882"/>
    <w:rsid w:val="003F7888"/>
    <w:rsid w:val="003F798F"/>
    <w:rsid w:val="00402D9D"/>
    <w:rsid w:val="00402DD1"/>
    <w:rsid w:val="004036D6"/>
    <w:rsid w:val="0040409A"/>
    <w:rsid w:val="00404111"/>
    <w:rsid w:val="00404654"/>
    <w:rsid w:val="00404693"/>
    <w:rsid w:val="004056BC"/>
    <w:rsid w:val="0040576F"/>
    <w:rsid w:val="0040584E"/>
    <w:rsid w:val="004060D7"/>
    <w:rsid w:val="00407480"/>
    <w:rsid w:val="00407B03"/>
    <w:rsid w:val="00410E5C"/>
    <w:rsid w:val="00411B61"/>
    <w:rsid w:val="0041378F"/>
    <w:rsid w:val="00414643"/>
    <w:rsid w:val="00415F31"/>
    <w:rsid w:val="00416443"/>
    <w:rsid w:val="004216BF"/>
    <w:rsid w:val="00422738"/>
    <w:rsid w:val="00423BB7"/>
    <w:rsid w:val="004244D3"/>
    <w:rsid w:val="00424658"/>
    <w:rsid w:val="00425923"/>
    <w:rsid w:val="00427694"/>
    <w:rsid w:val="00430274"/>
    <w:rsid w:val="004313C4"/>
    <w:rsid w:val="00431737"/>
    <w:rsid w:val="00431DB0"/>
    <w:rsid w:val="00433AA6"/>
    <w:rsid w:val="00435945"/>
    <w:rsid w:val="00435B60"/>
    <w:rsid w:val="0043695D"/>
    <w:rsid w:val="00437BE9"/>
    <w:rsid w:val="00440CEE"/>
    <w:rsid w:val="004421E5"/>
    <w:rsid w:val="00443952"/>
    <w:rsid w:val="00445797"/>
    <w:rsid w:val="00445DA7"/>
    <w:rsid w:val="00445E19"/>
    <w:rsid w:val="004466E5"/>
    <w:rsid w:val="00446776"/>
    <w:rsid w:val="00446DFC"/>
    <w:rsid w:val="00446FA8"/>
    <w:rsid w:val="00447215"/>
    <w:rsid w:val="00451567"/>
    <w:rsid w:val="00452284"/>
    <w:rsid w:val="00453340"/>
    <w:rsid w:val="004548C1"/>
    <w:rsid w:val="004549DA"/>
    <w:rsid w:val="00454BD7"/>
    <w:rsid w:val="004550F1"/>
    <w:rsid w:val="00455128"/>
    <w:rsid w:val="0045615B"/>
    <w:rsid w:val="00457C8E"/>
    <w:rsid w:val="00460D09"/>
    <w:rsid w:val="004619F4"/>
    <w:rsid w:val="00463074"/>
    <w:rsid w:val="00463156"/>
    <w:rsid w:val="00465C4A"/>
    <w:rsid w:val="00471A28"/>
    <w:rsid w:val="004728E3"/>
    <w:rsid w:val="00472A16"/>
    <w:rsid w:val="00472BF1"/>
    <w:rsid w:val="00473D77"/>
    <w:rsid w:val="00474A2C"/>
    <w:rsid w:val="00475B37"/>
    <w:rsid w:val="0047616E"/>
    <w:rsid w:val="0048027D"/>
    <w:rsid w:val="00480D50"/>
    <w:rsid w:val="00481A9B"/>
    <w:rsid w:val="00485275"/>
    <w:rsid w:val="004856CA"/>
    <w:rsid w:val="00485E64"/>
    <w:rsid w:val="0048677C"/>
    <w:rsid w:val="00487E67"/>
    <w:rsid w:val="004905D6"/>
    <w:rsid w:val="004906B7"/>
    <w:rsid w:val="00491BAA"/>
    <w:rsid w:val="0049222A"/>
    <w:rsid w:val="00492D4F"/>
    <w:rsid w:val="00493D2D"/>
    <w:rsid w:val="0049565D"/>
    <w:rsid w:val="0049705E"/>
    <w:rsid w:val="004A0F47"/>
    <w:rsid w:val="004A20D1"/>
    <w:rsid w:val="004A2875"/>
    <w:rsid w:val="004A34A0"/>
    <w:rsid w:val="004A3687"/>
    <w:rsid w:val="004A3D16"/>
    <w:rsid w:val="004A60AC"/>
    <w:rsid w:val="004A652C"/>
    <w:rsid w:val="004B0B42"/>
    <w:rsid w:val="004B1455"/>
    <w:rsid w:val="004B3693"/>
    <w:rsid w:val="004B4FE5"/>
    <w:rsid w:val="004B5EDC"/>
    <w:rsid w:val="004B790A"/>
    <w:rsid w:val="004C20D3"/>
    <w:rsid w:val="004C24C8"/>
    <w:rsid w:val="004C35B2"/>
    <w:rsid w:val="004C77C1"/>
    <w:rsid w:val="004C7C82"/>
    <w:rsid w:val="004C7E71"/>
    <w:rsid w:val="004D0B05"/>
    <w:rsid w:val="004D0C7E"/>
    <w:rsid w:val="004D1897"/>
    <w:rsid w:val="004D2A8E"/>
    <w:rsid w:val="004D32E1"/>
    <w:rsid w:val="004D40AA"/>
    <w:rsid w:val="004D553B"/>
    <w:rsid w:val="004D6581"/>
    <w:rsid w:val="004D7C33"/>
    <w:rsid w:val="004E03EE"/>
    <w:rsid w:val="004E10F0"/>
    <w:rsid w:val="004E1408"/>
    <w:rsid w:val="004E37EC"/>
    <w:rsid w:val="004E4C7D"/>
    <w:rsid w:val="004E520A"/>
    <w:rsid w:val="004E6C4F"/>
    <w:rsid w:val="004E6D95"/>
    <w:rsid w:val="004F07B6"/>
    <w:rsid w:val="004F1775"/>
    <w:rsid w:val="004F2C2C"/>
    <w:rsid w:val="004F341A"/>
    <w:rsid w:val="004F7171"/>
    <w:rsid w:val="005008A8"/>
    <w:rsid w:val="005038DD"/>
    <w:rsid w:val="0050453A"/>
    <w:rsid w:val="00504E48"/>
    <w:rsid w:val="00505803"/>
    <w:rsid w:val="0050683A"/>
    <w:rsid w:val="005107F8"/>
    <w:rsid w:val="005124F0"/>
    <w:rsid w:val="0051419F"/>
    <w:rsid w:val="00514995"/>
    <w:rsid w:val="00516356"/>
    <w:rsid w:val="0051666F"/>
    <w:rsid w:val="005176FE"/>
    <w:rsid w:val="00517A17"/>
    <w:rsid w:val="00517FD8"/>
    <w:rsid w:val="005201A9"/>
    <w:rsid w:val="00523847"/>
    <w:rsid w:val="00523D02"/>
    <w:rsid w:val="00524114"/>
    <w:rsid w:val="00525BE8"/>
    <w:rsid w:val="00525D85"/>
    <w:rsid w:val="00525FAC"/>
    <w:rsid w:val="005264D9"/>
    <w:rsid w:val="005268C6"/>
    <w:rsid w:val="00526B7B"/>
    <w:rsid w:val="005279D8"/>
    <w:rsid w:val="00527C37"/>
    <w:rsid w:val="005308CE"/>
    <w:rsid w:val="00530EDA"/>
    <w:rsid w:val="00531C84"/>
    <w:rsid w:val="0053318C"/>
    <w:rsid w:val="005355DA"/>
    <w:rsid w:val="005418B7"/>
    <w:rsid w:val="00543638"/>
    <w:rsid w:val="00544C34"/>
    <w:rsid w:val="00545BFF"/>
    <w:rsid w:val="0054644D"/>
    <w:rsid w:val="005467B4"/>
    <w:rsid w:val="00555490"/>
    <w:rsid w:val="00556195"/>
    <w:rsid w:val="0055684D"/>
    <w:rsid w:val="00556E7B"/>
    <w:rsid w:val="00561BB2"/>
    <w:rsid w:val="00564870"/>
    <w:rsid w:val="00564B1E"/>
    <w:rsid w:val="00565025"/>
    <w:rsid w:val="0056599F"/>
    <w:rsid w:val="005665BF"/>
    <w:rsid w:val="0056761A"/>
    <w:rsid w:val="00567F13"/>
    <w:rsid w:val="005713C5"/>
    <w:rsid w:val="00573424"/>
    <w:rsid w:val="0057364E"/>
    <w:rsid w:val="0057439C"/>
    <w:rsid w:val="00574794"/>
    <w:rsid w:val="00574F57"/>
    <w:rsid w:val="00575483"/>
    <w:rsid w:val="0058143C"/>
    <w:rsid w:val="00582A8B"/>
    <w:rsid w:val="00584F14"/>
    <w:rsid w:val="00587EF4"/>
    <w:rsid w:val="0059172D"/>
    <w:rsid w:val="00593B7F"/>
    <w:rsid w:val="00593B9D"/>
    <w:rsid w:val="00593BF6"/>
    <w:rsid w:val="00595572"/>
    <w:rsid w:val="005960FA"/>
    <w:rsid w:val="005A1C12"/>
    <w:rsid w:val="005A1D1F"/>
    <w:rsid w:val="005A252A"/>
    <w:rsid w:val="005A5D1D"/>
    <w:rsid w:val="005A60C2"/>
    <w:rsid w:val="005A671C"/>
    <w:rsid w:val="005B0127"/>
    <w:rsid w:val="005B2B3E"/>
    <w:rsid w:val="005B405F"/>
    <w:rsid w:val="005B59AD"/>
    <w:rsid w:val="005B5CFC"/>
    <w:rsid w:val="005B7A35"/>
    <w:rsid w:val="005C144B"/>
    <w:rsid w:val="005C42FB"/>
    <w:rsid w:val="005C4690"/>
    <w:rsid w:val="005C4B73"/>
    <w:rsid w:val="005C4FEE"/>
    <w:rsid w:val="005C5C9D"/>
    <w:rsid w:val="005C69A0"/>
    <w:rsid w:val="005D0297"/>
    <w:rsid w:val="005D3096"/>
    <w:rsid w:val="005D3430"/>
    <w:rsid w:val="005D5F36"/>
    <w:rsid w:val="005D7B05"/>
    <w:rsid w:val="005D7E7D"/>
    <w:rsid w:val="005E07B0"/>
    <w:rsid w:val="005E0F8D"/>
    <w:rsid w:val="005E1D2B"/>
    <w:rsid w:val="005E28DA"/>
    <w:rsid w:val="005E2C86"/>
    <w:rsid w:val="005E3207"/>
    <w:rsid w:val="005E3683"/>
    <w:rsid w:val="005E4030"/>
    <w:rsid w:val="005E4E99"/>
    <w:rsid w:val="005E5D15"/>
    <w:rsid w:val="005E5E3F"/>
    <w:rsid w:val="005E7074"/>
    <w:rsid w:val="005E7DD2"/>
    <w:rsid w:val="005F2BAF"/>
    <w:rsid w:val="005F41D6"/>
    <w:rsid w:val="005F5136"/>
    <w:rsid w:val="005F778A"/>
    <w:rsid w:val="00600D93"/>
    <w:rsid w:val="00603C6D"/>
    <w:rsid w:val="00604F97"/>
    <w:rsid w:val="00606BF3"/>
    <w:rsid w:val="00606C7D"/>
    <w:rsid w:val="00607370"/>
    <w:rsid w:val="00607871"/>
    <w:rsid w:val="00612EAC"/>
    <w:rsid w:val="00616D8C"/>
    <w:rsid w:val="00616E5A"/>
    <w:rsid w:val="00620A0D"/>
    <w:rsid w:val="00622186"/>
    <w:rsid w:val="006243C8"/>
    <w:rsid w:val="0062496A"/>
    <w:rsid w:val="00625FA9"/>
    <w:rsid w:val="00626179"/>
    <w:rsid w:val="00626BEA"/>
    <w:rsid w:val="0063300C"/>
    <w:rsid w:val="00633484"/>
    <w:rsid w:val="00634083"/>
    <w:rsid w:val="00636B84"/>
    <w:rsid w:val="006370B7"/>
    <w:rsid w:val="0064059F"/>
    <w:rsid w:val="00640954"/>
    <w:rsid w:val="00641BAD"/>
    <w:rsid w:val="00641E3E"/>
    <w:rsid w:val="006421B7"/>
    <w:rsid w:val="00642E45"/>
    <w:rsid w:val="006437D6"/>
    <w:rsid w:val="00644456"/>
    <w:rsid w:val="00644D31"/>
    <w:rsid w:val="00645C5A"/>
    <w:rsid w:val="00650AFF"/>
    <w:rsid w:val="006511FD"/>
    <w:rsid w:val="00651A5B"/>
    <w:rsid w:val="00653015"/>
    <w:rsid w:val="00654702"/>
    <w:rsid w:val="00654903"/>
    <w:rsid w:val="00654B27"/>
    <w:rsid w:val="00655736"/>
    <w:rsid w:val="00660150"/>
    <w:rsid w:val="00660BBA"/>
    <w:rsid w:val="00662229"/>
    <w:rsid w:val="00662C74"/>
    <w:rsid w:val="00662E74"/>
    <w:rsid w:val="006633F6"/>
    <w:rsid w:val="00663B8D"/>
    <w:rsid w:val="00664A4C"/>
    <w:rsid w:val="00664B02"/>
    <w:rsid w:val="006679C3"/>
    <w:rsid w:val="006707C3"/>
    <w:rsid w:val="0067233B"/>
    <w:rsid w:val="00673434"/>
    <w:rsid w:val="00674E5A"/>
    <w:rsid w:val="0067545D"/>
    <w:rsid w:val="00675C5A"/>
    <w:rsid w:val="006809F2"/>
    <w:rsid w:val="00682979"/>
    <w:rsid w:val="00686027"/>
    <w:rsid w:val="0068696F"/>
    <w:rsid w:val="00691E58"/>
    <w:rsid w:val="00692ED4"/>
    <w:rsid w:val="00693824"/>
    <w:rsid w:val="006951C0"/>
    <w:rsid w:val="00696C8D"/>
    <w:rsid w:val="006A1474"/>
    <w:rsid w:val="006A2AC2"/>
    <w:rsid w:val="006A324D"/>
    <w:rsid w:val="006A3617"/>
    <w:rsid w:val="006A477C"/>
    <w:rsid w:val="006A5DF8"/>
    <w:rsid w:val="006A60DD"/>
    <w:rsid w:val="006A62B4"/>
    <w:rsid w:val="006A6830"/>
    <w:rsid w:val="006B1EF2"/>
    <w:rsid w:val="006B298A"/>
    <w:rsid w:val="006B4089"/>
    <w:rsid w:val="006B4452"/>
    <w:rsid w:val="006B50A1"/>
    <w:rsid w:val="006B58CB"/>
    <w:rsid w:val="006B5C3E"/>
    <w:rsid w:val="006B6775"/>
    <w:rsid w:val="006B7C76"/>
    <w:rsid w:val="006C193A"/>
    <w:rsid w:val="006C514E"/>
    <w:rsid w:val="006C56E1"/>
    <w:rsid w:val="006C6747"/>
    <w:rsid w:val="006C677D"/>
    <w:rsid w:val="006C6F80"/>
    <w:rsid w:val="006D1EBC"/>
    <w:rsid w:val="006D2D4F"/>
    <w:rsid w:val="006D6CE6"/>
    <w:rsid w:val="006E0692"/>
    <w:rsid w:val="006E291D"/>
    <w:rsid w:val="006E2E78"/>
    <w:rsid w:val="006E3477"/>
    <w:rsid w:val="006E46E4"/>
    <w:rsid w:val="006E4C95"/>
    <w:rsid w:val="006E52F6"/>
    <w:rsid w:val="006E562E"/>
    <w:rsid w:val="006E566B"/>
    <w:rsid w:val="006E75EB"/>
    <w:rsid w:val="006E7A02"/>
    <w:rsid w:val="006F0081"/>
    <w:rsid w:val="006F22A5"/>
    <w:rsid w:val="006F321F"/>
    <w:rsid w:val="006F484D"/>
    <w:rsid w:val="006F5250"/>
    <w:rsid w:val="006F756B"/>
    <w:rsid w:val="006F769F"/>
    <w:rsid w:val="006F7AEC"/>
    <w:rsid w:val="00700323"/>
    <w:rsid w:val="007005D1"/>
    <w:rsid w:val="00701B18"/>
    <w:rsid w:val="00703E86"/>
    <w:rsid w:val="00704D1F"/>
    <w:rsid w:val="007123A8"/>
    <w:rsid w:val="00712815"/>
    <w:rsid w:val="007141E8"/>
    <w:rsid w:val="00715392"/>
    <w:rsid w:val="007156A9"/>
    <w:rsid w:val="00716105"/>
    <w:rsid w:val="007173EC"/>
    <w:rsid w:val="00717999"/>
    <w:rsid w:val="00717DA5"/>
    <w:rsid w:val="00722078"/>
    <w:rsid w:val="00722947"/>
    <w:rsid w:val="00724219"/>
    <w:rsid w:val="007254B5"/>
    <w:rsid w:val="007259B3"/>
    <w:rsid w:val="007265F1"/>
    <w:rsid w:val="007272F9"/>
    <w:rsid w:val="007302E5"/>
    <w:rsid w:val="0073044C"/>
    <w:rsid w:val="00730B44"/>
    <w:rsid w:val="00732055"/>
    <w:rsid w:val="00732691"/>
    <w:rsid w:val="00732D5B"/>
    <w:rsid w:val="0074101A"/>
    <w:rsid w:val="00741A84"/>
    <w:rsid w:val="00741E76"/>
    <w:rsid w:val="00743073"/>
    <w:rsid w:val="0074347D"/>
    <w:rsid w:val="00744484"/>
    <w:rsid w:val="007444C8"/>
    <w:rsid w:val="007474FC"/>
    <w:rsid w:val="00747566"/>
    <w:rsid w:val="007476CC"/>
    <w:rsid w:val="00751B75"/>
    <w:rsid w:val="007542C9"/>
    <w:rsid w:val="00755E21"/>
    <w:rsid w:val="007564B7"/>
    <w:rsid w:val="007579A8"/>
    <w:rsid w:val="00757D68"/>
    <w:rsid w:val="00761226"/>
    <w:rsid w:val="00761EEA"/>
    <w:rsid w:val="00763035"/>
    <w:rsid w:val="00763F90"/>
    <w:rsid w:val="00764572"/>
    <w:rsid w:val="0076709D"/>
    <w:rsid w:val="00770EC7"/>
    <w:rsid w:val="007718E1"/>
    <w:rsid w:val="007721F9"/>
    <w:rsid w:val="00773188"/>
    <w:rsid w:val="0077379D"/>
    <w:rsid w:val="007761D4"/>
    <w:rsid w:val="00776DC6"/>
    <w:rsid w:val="007770E7"/>
    <w:rsid w:val="00777967"/>
    <w:rsid w:val="007823FF"/>
    <w:rsid w:val="00783281"/>
    <w:rsid w:val="00783782"/>
    <w:rsid w:val="00783A22"/>
    <w:rsid w:val="00784879"/>
    <w:rsid w:val="00784B8C"/>
    <w:rsid w:val="00786C31"/>
    <w:rsid w:val="0078703E"/>
    <w:rsid w:val="007879E1"/>
    <w:rsid w:val="00790200"/>
    <w:rsid w:val="007922CC"/>
    <w:rsid w:val="007925BC"/>
    <w:rsid w:val="0079486C"/>
    <w:rsid w:val="007A0122"/>
    <w:rsid w:val="007A1EEB"/>
    <w:rsid w:val="007A2987"/>
    <w:rsid w:val="007A2F66"/>
    <w:rsid w:val="007A5578"/>
    <w:rsid w:val="007A5CC1"/>
    <w:rsid w:val="007B1EBC"/>
    <w:rsid w:val="007B4009"/>
    <w:rsid w:val="007C034A"/>
    <w:rsid w:val="007C0E0F"/>
    <w:rsid w:val="007C182C"/>
    <w:rsid w:val="007C2B6B"/>
    <w:rsid w:val="007C48ED"/>
    <w:rsid w:val="007C4F87"/>
    <w:rsid w:val="007C6818"/>
    <w:rsid w:val="007C6F5D"/>
    <w:rsid w:val="007D0AD9"/>
    <w:rsid w:val="007D3016"/>
    <w:rsid w:val="007D3269"/>
    <w:rsid w:val="007D3329"/>
    <w:rsid w:val="007D41C7"/>
    <w:rsid w:val="007D4C0E"/>
    <w:rsid w:val="007D4CC1"/>
    <w:rsid w:val="007D5C72"/>
    <w:rsid w:val="007D7BAC"/>
    <w:rsid w:val="007E07FA"/>
    <w:rsid w:val="007E19AF"/>
    <w:rsid w:val="007E1E80"/>
    <w:rsid w:val="007E3864"/>
    <w:rsid w:val="007E56B5"/>
    <w:rsid w:val="007E57AA"/>
    <w:rsid w:val="007E5D6C"/>
    <w:rsid w:val="007E60E1"/>
    <w:rsid w:val="007F25DD"/>
    <w:rsid w:val="007F2BB2"/>
    <w:rsid w:val="007F33FD"/>
    <w:rsid w:val="007F4026"/>
    <w:rsid w:val="007F4B9F"/>
    <w:rsid w:val="007F4CCB"/>
    <w:rsid w:val="007F525E"/>
    <w:rsid w:val="007F7E36"/>
    <w:rsid w:val="00800C37"/>
    <w:rsid w:val="008024F4"/>
    <w:rsid w:val="00802F51"/>
    <w:rsid w:val="00804597"/>
    <w:rsid w:val="00804732"/>
    <w:rsid w:val="00805C7E"/>
    <w:rsid w:val="008113D7"/>
    <w:rsid w:val="00812EC7"/>
    <w:rsid w:val="00813F65"/>
    <w:rsid w:val="00814ABD"/>
    <w:rsid w:val="00815F2E"/>
    <w:rsid w:val="0081759C"/>
    <w:rsid w:val="00821450"/>
    <w:rsid w:val="00822255"/>
    <w:rsid w:val="008226DC"/>
    <w:rsid w:val="00822777"/>
    <w:rsid w:val="00823A11"/>
    <w:rsid w:val="008308DC"/>
    <w:rsid w:val="008321D8"/>
    <w:rsid w:val="0083251B"/>
    <w:rsid w:val="00834488"/>
    <w:rsid w:val="008352B2"/>
    <w:rsid w:val="008352F1"/>
    <w:rsid w:val="00835458"/>
    <w:rsid w:val="00837C99"/>
    <w:rsid w:val="00840A6A"/>
    <w:rsid w:val="00840E47"/>
    <w:rsid w:val="008419AD"/>
    <w:rsid w:val="00841DC6"/>
    <w:rsid w:val="00842F34"/>
    <w:rsid w:val="008438B1"/>
    <w:rsid w:val="00844919"/>
    <w:rsid w:val="00845445"/>
    <w:rsid w:val="00850670"/>
    <w:rsid w:val="00850A28"/>
    <w:rsid w:val="00852923"/>
    <w:rsid w:val="0085329B"/>
    <w:rsid w:val="0085405E"/>
    <w:rsid w:val="0085414A"/>
    <w:rsid w:val="00854520"/>
    <w:rsid w:val="0085516A"/>
    <w:rsid w:val="008558A9"/>
    <w:rsid w:val="00855CE6"/>
    <w:rsid w:val="00856909"/>
    <w:rsid w:val="00857EB9"/>
    <w:rsid w:val="00860F90"/>
    <w:rsid w:val="00861C83"/>
    <w:rsid w:val="0086269D"/>
    <w:rsid w:val="008640F3"/>
    <w:rsid w:val="0086543A"/>
    <w:rsid w:val="0086546D"/>
    <w:rsid w:val="00867D75"/>
    <w:rsid w:val="0087008E"/>
    <w:rsid w:val="00870611"/>
    <w:rsid w:val="00870731"/>
    <w:rsid w:val="008717DE"/>
    <w:rsid w:val="008724E5"/>
    <w:rsid w:val="00872602"/>
    <w:rsid w:val="00872E43"/>
    <w:rsid w:val="00873277"/>
    <w:rsid w:val="00875095"/>
    <w:rsid w:val="008754C0"/>
    <w:rsid w:val="00875AAA"/>
    <w:rsid w:val="008765C9"/>
    <w:rsid w:val="0087702C"/>
    <w:rsid w:val="00877064"/>
    <w:rsid w:val="00880A01"/>
    <w:rsid w:val="00881516"/>
    <w:rsid w:val="00881620"/>
    <w:rsid w:val="008817FA"/>
    <w:rsid w:val="00881E2A"/>
    <w:rsid w:val="00884A9D"/>
    <w:rsid w:val="0088512B"/>
    <w:rsid w:val="00887E86"/>
    <w:rsid w:val="008900CB"/>
    <w:rsid w:val="00890F42"/>
    <w:rsid w:val="00891BB6"/>
    <w:rsid w:val="00891D3E"/>
    <w:rsid w:val="00892269"/>
    <w:rsid w:val="00894D2C"/>
    <w:rsid w:val="00894D92"/>
    <w:rsid w:val="008960B8"/>
    <w:rsid w:val="008A2B2D"/>
    <w:rsid w:val="008A4E1E"/>
    <w:rsid w:val="008A51BE"/>
    <w:rsid w:val="008A6458"/>
    <w:rsid w:val="008A704B"/>
    <w:rsid w:val="008A751F"/>
    <w:rsid w:val="008B18A0"/>
    <w:rsid w:val="008B2414"/>
    <w:rsid w:val="008B56DB"/>
    <w:rsid w:val="008B6BEA"/>
    <w:rsid w:val="008C0825"/>
    <w:rsid w:val="008C1641"/>
    <w:rsid w:val="008C1775"/>
    <w:rsid w:val="008C18BE"/>
    <w:rsid w:val="008C26FF"/>
    <w:rsid w:val="008C296C"/>
    <w:rsid w:val="008C4642"/>
    <w:rsid w:val="008C519C"/>
    <w:rsid w:val="008C579E"/>
    <w:rsid w:val="008C57B7"/>
    <w:rsid w:val="008C6749"/>
    <w:rsid w:val="008C75B1"/>
    <w:rsid w:val="008C7D63"/>
    <w:rsid w:val="008D3220"/>
    <w:rsid w:val="008D4305"/>
    <w:rsid w:val="008E1A85"/>
    <w:rsid w:val="008E344F"/>
    <w:rsid w:val="008E56F5"/>
    <w:rsid w:val="008E61C0"/>
    <w:rsid w:val="008E714D"/>
    <w:rsid w:val="008E7DCD"/>
    <w:rsid w:val="008F13F5"/>
    <w:rsid w:val="008F2AFD"/>
    <w:rsid w:val="008F73B7"/>
    <w:rsid w:val="009002D4"/>
    <w:rsid w:val="009032A8"/>
    <w:rsid w:val="00904D33"/>
    <w:rsid w:val="00907ABF"/>
    <w:rsid w:val="009145BF"/>
    <w:rsid w:val="009154CD"/>
    <w:rsid w:val="009163A7"/>
    <w:rsid w:val="009177ED"/>
    <w:rsid w:val="00917A4B"/>
    <w:rsid w:val="00920157"/>
    <w:rsid w:val="00920194"/>
    <w:rsid w:val="00920468"/>
    <w:rsid w:val="00920CB3"/>
    <w:rsid w:val="00924A65"/>
    <w:rsid w:val="00925BCF"/>
    <w:rsid w:val="0092691B"/>
    <w:rsid w:val="00927276"/>
    <w:rsid w:val="00927C9E"/>
    <w:rsid w:val="00927D0A"/>
    <w:rsid w:val="00927DBB"/>
    <w:rsid w:val="009300A1"/>
    <w:rsid w:val="00930F57"/>
    <w:rsid w:val="009325DE"/>
    <w:rsid w:val="00934430"/>
    <w:rsid w:val="00935B22"/>
    <w:rsid w:val="00937D53"/>
    <w:rsid w:val="00940B7D"/>
    <w:rsid w:val="00941C6A"/>
    <w:rsid w:val="00943238"/>
    <w:rsid w:val="0094395A"/>
    <w:rsid w:val="00945229"/>
    <w:rsid w:val="0094531E"/>
    <w:rsid w:val="009459AD"/>
    <w:rsid w:val="0094671D"/>
    <w:rsid w:val="00946D0B"/>
    <w:rsid w:val="00947608"/>
    <w:rsid w:val="00947987"/>
    <w:rsid w:val="009509F7"/>
    <w:rsid w:val="00950A0B"/>
    <w:rsid w:val="00950EAE"/>
    <w:rsid w:val="009523E0"/>
    <w:rsid w:val="00953B52"/>
    <w:rsid w:val="00955877"/>
    <w:rsid w:val="00956946"/>
    <w:rsid w:val="009569C6"/>
    <w:rsid w:val="00956E56"/>
    <w:rsid w:val="00957BF9"/>
    <w:rsid w:val="00961E35"/>
    <w:rsid w:val="00962034"/>
    <w:rsid w:val="00965553"/>
    <w:rsid w:val="00966E10"/>
    <w:rsid w:val="0097141A"/>
    <w:rsid w:val="0097229E"/>
    <w:rsid w:val="009732B9"/>
    <w:rsid w:val="00973E8E"/>
    <w:rsid w:val="00974F78"/>
    <w:rsid w:val="009809EC"/>
    <w:rsid w:val="00980A27"/>
    <w:rsid w:val="00980AA4"/>
    <w:rsid w:val="00980FCB"/>
    <w:rsid w:val="00981432"/>
    <w:rsid w:val="00983E26"/>
    <w:rsid w:val="0098531E"/>
    <w:rsid w:val="009863CA"/>
    <w:rsid w:val="009871BE"/>
    <w:rsid w:val="00990862"/>
    <w:rsid w:val="009913FF"/>
    <w:rsid w:val="00991A23"/>
    <w:rsid w:val="009934A8"/>
    <w:rsid w:val="00994B83"/>
    <w:rsid w:val="00994D7C"/>
    <w:rsid w:val="009963C9"/>
    <w:rsid w:val="00996BFD"/>
    <w:rsid w:val="009A072A"/>
    <w:rsid w:val="009A09C2"/>
    <w:rsid w:val="009A0B7E"/>
    <w:rsid w:val="009A18CD"/>
    <w:rsid w:val="009A2790"/>
    <w:rsid w:val="009A35E4"/>
    <w:rsid w:val="009A3C24"/>
    <w:rsid w:val="009A5E75"/>
    <w:rsid w:val="009B312F"/>
    <w:rsid w:val="009B5BC5"/>
    <w:rsid w:val="009B62F9"/>
    <w:rsid w:val="009B6CBC"/>
    <w:rsid w:val="009B7253"/>
    <w:rsid w:val="009B7259"/>
    <w:rsid w:val="009B7931"/>
    <w:rsid w:val="009C1B96"/>
    <w:rsid w:val="009C1EC9"/>
    <w:rsid w:val="009C23DB"/>
    <w:rsid w:val="009C2919"/>
    <w:rsid w:val="009C343D"/>
    <w:rsid w:val="009C3F21"/>
    <w:rsid w:val="009C4583"/>
    <w:rsid w:val="009C5967"/>
    <w:rsid w:val="009C5A99"/>
    <w:rsid w:val="009D0AF1"/>
    <w:rsid w:val="009D20FF"/>
    <w:rsid w:val="009D30FA"/>
    <w:rsid w:val="009D4AB9"/>
    <w:rsid w:val="009D5428"/>
    <w:rsid w:val="009D6A55"/>
    <w:rsid w:val="009D7163"/>
    <w:rsid w:val="009E2125"/>
    <w:rsid w:val="009E2C82"/>
    <w:rsid w:val="009E3435"/>
    <w:rsid w:val="009E459C"/>
    <w:rsid w:val="009E4647"/>
    <w:rsid w:val="009E5760"/>
    <w:rsid w:val="009E5DDA"/>
    <w:rsid w:val="009E77F8"/>
    <w:rsid w:val="009F16E0"/>
    <w:rsid w:val="009F21A8"/>
    <w:rsid w:val="009F5F65"/>
    <w:rsid w:val="009F5FFF"/>
    <w:rsid w:val="009F7807"/>
    <w:rsid w:val="00A018A5"/>
    <w:rsid w:val="00A0320A"/>
    <w:rsid w:val="00A04706"/>
    <w:rsid w:val="00A05785"/>
    <w:rsid w:val="00A10D54"/>
    <w:rsid w:val="00A12558"/>
    <w:rsid w:val="00A13835"/>
    <w:rsid w:val="00A13903"/>
    <w:rsid w:val="00A13F7B"/>
    <w:rsid w:val="00A164D7"/>
    <w:rsid w:val="00A168C6"/>
    <w:rsid w:val="00A17504"/>
    <w:rsid w:val="00A20AE0"/>
    <w:rsid w:val="00A233B9"/>
    <w:rsid w:val="00A23E7D"/>
    <w:rsid w:val="00A23FA9"/>
    <w:rsid w:val="00A2497E"/>
    <w:rsid w:val="00A25742"/>
    <w:rsid w:val="00A26912"/>
    <w:rsid w:val="00A27125"/>
    <w:rsid w:val="00A3157B"/>
    <w:rsid w:val="00A32F3E"/>
    <w:rsid w:val="00A330AF"/>
    <w:rsid w:val="00A33F11"/>
    <w:rsid w:val="00A34ED5"/>
    <w:rsid w:val="00A3594D"/>
    <w:rsid w:val="00A37959"/>
    <w:rsid w:val="00A41F90"/>
    <w:rsid w:val="00A439D9"/>
    <w:rsid w:val="00A45DBF"/>
    <w:rsid w:val="00A4713D"/>
    <w:rsid w:val="00A47187"/>
    <w:rsid w:val="00A47702"/>
    <w:rsid w:val="00A47FA7"/>
    <w:rsid w:val="00A5134D"/>
    <w:rsid w:val="00A54A3B"/>
    <w:rsid w:val="00A54E21"/>
    <w:rsid w:val="00A55695"/>
    <w:rsid w:val="00A55E75"/>
    <w:rsid w:val="00A563A5"/>
    <w:rsid w:val="00A5725D"/>
    <w:rsid w:val="00A601C6"/>
    <w:rsid w:val="00A61B3D"/>
    <w:rsid w:val="00A62A85"/>
    <w:rsid w:val="00A62E8D"/>
    <w:rsid w:val="00A63DF6"/>
    <w:rsid w:val="00A64F55"/>
    <w:rsid w:val="00A6501C"/>
    <w:rsid w:val="00A65057"/>
    <w:rsid w:val="00A65F70"/>
    <w:rsid w:val="00A6605F"/>
    <w:rsid w:val="00A67289"/>
    <w:rsid w:val="00A6737C"/>
    <w:rsid w:val="00A71080"/>
    <w:rsid w:val="00A71229"/>
    <w:rsid w:val="00A725CF"/>
    <w:rsid w:val="00A755A2"/>
    <w:rsid w:val="00A76AAC"/>
    <w:rsid w:val="00A77392"/>
    <w:rsid w:val="00A7752A"/>
    <w:rsid w:val="00A77757"/>
    <w:rsid w:val="00A81930"/>
    <w:rsid w:val="00A83A33"/>
    <w:rsid w:val="00A85D19"/>
    <w:rsid w:val="00A861C4"/>
    <w:rsid w:val="00A863C5"/>
    <w:rsid w:val="00A871E0"/>
    <w:rsid w:val="00A8771C"/>
    <w:rsid w:val="00A91430"/>
    <w:rsid w:val="00A9156B"/>
    <w:rsid w:val="00A92E78"/>
    <w:rsid w:val="00A94DB6"/>
    <w:rsid w:val="00A966A9"/>
    <w:rsid w:val="00A976EE"/>
    <w:rsid w:val="00A977E6"/>
    <w:rsid w:val="00A97FA1"/>
    <w:rsid w:val="00AA1F54"/>
    <w:rsid w:val="00AA253C"/>
    <w:rsid w:val="00AA590D"/>
    <w:rsid w:val="00AA6039"/>
    <w:rsid w:val="00AA6660"/>
    <w:rsid w:val="00AA6C18"/>
    <w:rsid w:val="00AB0866"/>
    <w:rsid w:val="00AB0B6E"/>
    <w:rsid w:val="00AB12CF"/>
    <w:rsid w:val="00AB17D4"/>
    <w:rsid w:val="00AB2B8E"/>
    <w:rsid w:val="00AB2C36"/>
    <w:rsid w:val="00AB4187"/>
    <w:rsid w:val="00AB5AE5"/>
    <w:rsid w:val="00AB6022"/>
    <w:rsid w:val="00AB6DDE"/>
    <w:rsid w:val="00AB6FC9"/>
    <w:rsid w:val="00AB70B6"/>
    <w:rsid w:val="00AC58E3"/>
    <w:rsid w:val="00AD0598"/>
    <w:rsid w:val="00AD0911"/>
    <w:rsid w:val="00AD1A86"/>
    <w:rsid w:val="00AD2320"/>
    <w:rsid w:val="00AD2FB9"/>
    <w:rsid w:val="00AD3AB0"/>
    <w:rsid w:val="00AD4FD9"/>
    <w:rsid w:val="00AD5C46"/>
    <w:rsid w:val="00AE07A4"/>
    <w:rsid w:val="00AE103E"/>
    <w:rsid w:val="00AE237B"/>
    <w:rsid w:val="00AE3A28"/>
    <w:rsid w:val="00AE4003"/>
    <w:rsid w:val="00AE47FB"/>
    <w:rsid w:val="00AF0A07"/>
    <w:rsid w:val="00AF0B99"/>
    <w:rsid w:val="00AF3266"/>
    <w:rsid w:val="00AF33D6"/>
    <w:rsid w:val="00AF4AEC"/>
    <w:rsid w:val="00AF4ED8"/>
    <w:rsid w:val="00AF57DE"/>
    <w:rsid w:val="00AF5F34"/>
    <w:rsid w:val="00AF625E"/>
    <w:rsid w:val="00AF7134"/>
    <w:rsid w:val="00AF7CE5"/>
    <w:rsid w:val="00B01FCA"/>
    <w:rsid w:val="00B02461"/>
    <w:rsid w:val="00B02CE4"/>
    <w:rsid w:val="00B03E9E"/>
    <w:rsid w:val="00B045BE"/>
    <w:rsid w:val="00B04884"/>
    <w:rsid w:val="00B05687"/>
    <w:rsid w:val="00B0633A"/>
    <w:rsid w:val="00B0797C"/>
    <w:rsid w:val="00B1051C"/>
    <w:rsid w:val="00B11613"/>
    <w:rsid w:val="00B1292F"/>
    <w:rsid w:val="00B12996"/>
    <w:rsid w:val="00B13809"/>
    <w:rsid w:val="00B139BE"/>
    <w:rsid w:val="00B1464C"/>
    <w:rsid w:val="00B16A66"/>
    <w:rsid w:val="00B16CC4"/>
    <w:rsid w:val="00B17B10"/>
    <w:rsid w:val="00B20A7C"/>
    <w:rsid w:val="00B20E14"/>
    <w:rsid w:val="00B2172B"/>
    <w:rsid w:val="00B21DB3"/>
    <w:rsid w:val="00B2227D"/>
    <w:rsid w:val="00B2243C"/>
    <w:rsid w:val="00B23EEC"/>
    <w:rsid w:val="00B260A6"/>
    <w:rsid w:val="00B32B7F"/>
    <w:rsid w:val="00B3353F"/>
    <w:rsid w:val="00B33D19"/>
    <w:rsid w:val="00B353BF"/>
    <w:rsid w:val="00B35768"/>
    <w:rsid w:val="00B36C2B"/>
    <w:rsid w:val="00B37FB3"/>
    <w:rsid w:val="00B40AA4"/>
    <w:rsid w:val="00B44018"/>
    <w:rsid w:val="00B44794"/>
    <w:rsid w:val="00B4490A"/>
    <w:rsid w:val="00B46117"/>
    <w:rsid w:val="00B46CAF"/>
    <w:rsid w:val="00B47BC5"/>
    <w:rsid w:val="00B51494"/>
    <w:rsid w:val="00B52491"/>
    <w:rsid w:val="00B52C0C"/>
    <w:rsid w:val="00B540DA"/>
    <w:rsid w:val="00B57625"/>
    <w:rsid w:val="00B62DEA"/>
    <w:rsid w:val="00B64E84"/>
    <w:rsid w:val="00B64F6A"/>
    <w:rsid w:val="00B66101"/>
    <w:rsid w:val="00B66665"/>
    <w:rsid w:val="00B66CC2"/>
    <w:rsid w:val="00B67A49"/>
    <w:rsid w:val="00B7016D"/>
    <w:rsid w:val="00B70AFB"/>
    <w:rsid w:val="00B70DB5"/>
    <w:rsid w:val="00B712D4"/>
    <w:rsid w:val="00B765DD"/>
    <w:rsid w:val="00B7668A"/>
    <w:rsid w:val="00B76A7A"/>
    <w:rsid w:val="00B819C4"/>
    <w:rsid w:val="00B8424A"/>
    <w:rsid w:val="00B84D04"/>
    <w:rsid w:val="00B86078"/>
    <w:rsid w:val="00B862C1"/>
    <w:rsid w:val="00B9005F"/>
    <w:rsid w:val="00B917D2"/>
    <w:rsid w:val="00B91FAF"/>
    <w:rsid w:val="00B927D6"/>
    <w:rsid w:val="00B92C18"/>
    <w:rsid w:val="00B93866"/>
    <w:rsid w:val="00B94CF2"/>
    <w:rsid w:val="00B95F2C"/>
    <w:rsid w:val="00B97467"/>
    <w:rsid w:val="00B978F7"/>
    <w:rsid w:val="00BA11CF"/>
    <w:rsid w:val="00BA133E"/>
    <w:rsid w:val="00BA241A"/>
    <w:rsid w:val="00BA5A7D"/>
    <w:rsid w:val="00BA76D5"/>
    <w:rsid w:val="00BB034E"/>
    <w:rsid w:val="00BB04AF"/>
    <w:rsid w:val="00BB0993"/>
    <w:rsid w:val="00BB28CF"/>
    <w:rsid w:val="00BB2F4A"/>
    <w:rsid w:val="00BB6B6E"/>
    <w:rsid w:val="00BC0E8A"/>
    <w:rsid w:val="00BC2DFD"/>
    <w:rsid w:val="00BC3085"/>
    <w:rsid w:val="00BC4D87"/>
    <w:rsid w:val="00BC5965"/>
    <w:rsid w:val="00BC75FC"/>
    <w:rsid w:val="00BD0395"/>
    <w:rsid w:val="00BD1A57"/>
    <w:rsid w:val="00BD1FBC"/>
    <w:rsid w:val="00BD2D68"/>
    <w:rsid w:val="00BD2DB2"/>
    <w:rsid w:val="00BD379D"/>
    <w:rsid w:val="00BD3E59"/>
    <w:rsid w:val="00BD52C9"/>
    <w:rsid w:val="00BD53C0"/>
    <w:rsid w:val="00BD629B"/>
    <w:rsid w:val="00BD6C05"/>
    <w:rsid w:val="00BD7C58"/>
    <w:rsid w:val="00BE028C"/>
    <w:rsid w:val="00BE0C0C"/>
    <w:rsid w:val="00BE49C4"/>
    <w:rsid w:val="00BE4AFB"/>
    <w:rsid w:val="00BE50D4"/>
    <w:rsid w:val="00BE6126"/>
    <w:rsid w:val="00BE6193"/>
    <w:rsid w:val="00BE6354"/>
    <w:rsid w:val="00BE75D2"/>
    <w:rsid w:val="00BF1CEB"/>
    <w:rsid w:val="00BF2C90"/>
    <w:rsid w:val="00BF30CC"/>
    <w:rsid w:val="00BF72F3"/>
    <w:rsid w:val="00C00D22"/>
    <w:rsid w:val="00C03243"/>
    <w:rsid w:val="00C04CE9"/>
    <w:rsid w:val="00C05683"/>
    <w:rsid w:val="00C05CEE"/>
    <w:rsid w:val="00C05E1D"/>
    <w:rsid w:val="00C071DF"/>
    <w:rsid w:val="00C10427"/>
    <w:rsid w:val="00C11D8C"/>
    <w:rsid w:val="00C11ECB"/>
    <w:rsid w:val="00C13353"/>
    <w:rsid w:val="00C138D1"/>
    <w:rsid w:val="00C13E22"/>
    <w:rsid w:val="00C14879"/>
    <w:rsid w:val="00C149BA"/>
    <w:rsid w:val="00C14BA9"/>
    <w:rsid w:val="00C15161"/>
    <w:rsid w:val="00C154D9"/>
    <w:rsid w:val="00C1574A"/>
    <w:rsid w:val="00C175E5"/>
    <w:rsid w:val="00C17A2D"/>
    <w:rsid w:val="00C218BB"/>
    <w:rsid w:val="00C22F28"/>
    <w:rsid w:val="00C23A97"/>
    <w:rsid w:val="00C24F8A"/>
    <w:rsid w:val="00C25012"/>
    <w:rsid w:val="00C26201"/>
    <w:rsid w:val="00C26286"/>
    <w:rsid w:val="00C2675F"/>
    <w:rsid w:val="00C27ADA"/>
    <w:rsid w:val="00C30DE2"/>
    <w:rsid w:val="00C3297C"/>
    <w:rsid w:val="00C33C91"/>
    <w:rsid w:val="00C3403D"/>
    <w:rsid w:val="00C342B0"/>
    <w:rsid w:val="00C343C0"/>
    <w:rsid w:val="00C34665"/>
    <w:rsid w:val="00C34ED4"/>
    <w:rsid w:val="00C35674"/>
    <w:rsid w:val="00C357DC"/>
    <w:rsid w:val="00C41E95"/>
    <w:rsid w:val="00C438B7"/>
    <w:rsid w:val="00C43F6C"/>
    <w:rsid w:val="00C44FC6"/>
    <w:rsid w:val="00C45732"/>
    <w:rsid w:val="00C47311"/>
    <w:rsid w:val="00C50288"/>
    <w:rsid w:val="00C52EBE"/>
    <w:rsid w:val="00C53E41"/>
    <w:rsid w:val="00C545B2"/>
    <w:rsid w:val="00C54746"/>
    <w:rsid w:val="00C5558C"/>
    <w:rsid w:val="00C5776D"/>
    <w:rsid w:val="00C5799B"/>
    <w:rsid w:val="00C57EA7"/>
    <w:rsid w:val="00C601F9"/>
    <w:rsid w:val="00C6053A"/>
    <w:rsid w:val="00C6180C"/>
    <w:rsid w:val="00C62DA8"/>
    <w:rsid w:val="00C64476"/>
    <w:rsid w:val="00C64855"/>
    <w:rsid w:val="00C661AE"/>
    <w:rsid w:val="00C70EA7"/>
    <w:rsid w:val="00C729C3"/>
    <w:rsid w:val="00C7433F"/>
    <w:rsid w:val="00C74759"/>
    <w:rsid w:val="00C7516E"/>
    <w:rsid w:val="00C75770"/>
    <w:rsid w:val="00C76377"/>
    <w:rsid w:val="00C76C61"/>
    <w:rsid w:val="00C7701E"/>
    <w:rsid w:val="00C77219"/>
    <w:rsid w:val="00C77CED"/>
    <w:rsid w:val="00C827C3"/>
    <w:rsid w:val="00C833BA"/>
    <w:rsid w:val="00C8595F"/>
    <w:rsid w:val="00C87A7B"/>
    <w:rsid w:val="00C92678"/>
    <w:rsid w:val="00C93BB1"/>
    <w:rsid w:val="00C94827"/>
    <w:rsid w:val="00C95286"/>
    <w:rsid w:val="00C95C71"/>
    <w:rsid w:val="00C95FF6"/>
    <w:rsid w:val="00C96CC0"/>
    <w:rsid w:val="00C976CD"/>
    <w:rsid w:val="00CA01EE"/>
    <w:rsid w:val="00CA150A"/>
    <w:rsid w:val="00CA1AC3"/>
    <w:rsid w:val="00CA34DA"/>
    <w:rsid w:val="00CA3BA5"/>
    <w:rsid w:val="00CA3C0C"/>
    <w:rsid w:val="00CA49B9"/>
    <w:rsid w:val="00CA56BB"/>
    <w:rsid w:val="00CA56DB"/>
    <w:rsid w:val="00CA652B"/>
    <w:rsid w:val="00CA66C6"/>
    <w:rsid w:val="00CA7BAD"/>
    <w:rsid w:val="00CB0542"/>
    <w:rsid w:val="00CB09E1"/>
    <w:rsid w:val="00CB30F4"/>
    <w:rsid w:val="00CB5000"/>
    <w:rsid w:val="00CB5726"/>
    <w:rsid w:val="00CB6244"/>
    <w:rsid w:val="00CB6BF1"/>
    <w:rsid w:val="00CC04F5"/>
    <w:rsid w:val="00CC0939"/>
    <w:rsid w:val="00CC0F02"/>
    <w:rsid w:val="00CC14B2"/>
    <w:rsid w:val="00CC19B1"/>
    <w:rsid w:val="00CC26EC"/>
    <w:rsid w:val="00CC3C21"/>
    <w:rsid w:val="00CC49DA"/>
    <w:rsid w:val="00CC56EB"/>
    <w:rsid w:val="00CC6D86"/>
    <w:rsid w:val="00CC6F1E"/>
    <w:rsid w:val="00CD0394"/>
    <w:rsid w:val="00CD1205"/>
    <w:rsid w:val="00CD2E0F"/>
    <w:rsid w:val="00CD4378"/>
    <w:rsid w:val="00CD581C"/>
    <w:rsid w:val="00CE22BF"/>
    <w:rsid w:val="00CE44A0"/>
    <w:rsid w:val="00CE63DF"/>
    <w:rsid w:val="00CE6EC5"/>
    <w:rsid w:val="00CE7B5F"/>
    <w:rsid w:val="00CF1533"/>
    <w:rsid w:val="00CF2501"/>
    <w:rsid w:val="00CF2EA3"/>
    <w:rsid w:val="00CF3C70"/>
    <w:rsid w:val="00CF4303"/>
    <w:rsid w:val="00CF4BEA"/>
    <w:rsid w:val="00CF5C9E"/>
    <w:rsid w:val="00CF6D4D"/>
    <w:rsid w:val="00D00B2B"/>
    <w:rsid w:val="00D00B40"/>
    <w:rsid w:val="00D01D04"/>
    <w:rsid w:val="00D02C87"/>
    <w:rsid w:val="00D05B00"/>
    <w:rsid w:val="00D05FBA"/>
    <w:rsid w:val="00D10734"/>
    <w:rsid w:val="00D135CA"/>
    <w:rsid w:val="00D1413F"/>
    <w:rsid w:val="00D16A31"/>
    <w:rsid w:val="00D171AB"/>
    <w:rsid w:val="00D17628"/>
    <w:rsid w:val="00D20A92"/>
    <w:rsid w:val="00D215FC"/>
    <w:rsid w:val="00D23BB0"/>
    <w:rsid w:val="00D24877"/>
    <w:rsid w:val="00D25A40"/>
    <w:rsid w:val="00D26912"/>
    <w:rsid w:val="00D27C8F"/>
    <w:rsid w:val="00D30D9B"/>
    <w:rsid w:val="00D31E1A"/>
    <w:rsid w:val="00D35C50"/>
    <w:rsid w:val="00D3627E"/>
    <w:rsid w:val="00D37D05"/>
    <w:rsid w:val="00D37D22"/>
    <w:rsid w:val="00D400FB"/>
    <w:rsid w:val="00D41062"/>
    <w:rsid w:val="00D41BE3"/>
    <w:rsid w:val="00D428CE"/>
    <w:rsid w:val="00D43340"/>
    <w:rsid w:val="00D43575"/>
    <w:rsid w:val="00D44FA8"/>
    <w:rsid w:val="00D45D15"/>
    <w:rsid w:val="00D464F8"/>
    <w:rsid w:val="00D467BF"/>
    <w:rsid w:val="00D46DDB"/>
    <w:rsid w:val="00D4712B"/>
    <w:rsid w:val="00D47430"/>
    <w:rsid w:val="00D509F3"/>
    <w:rsid w:val="00D50C51"/>
    <w:rsid w:val="00D51723"/>
    <w:rsid w:val="00D54A7A"/>
    <w:rsid w:val="00D54B7C"/>
    <w:rsid w:val="00D55B3E"/>
    <w:rsid w:val="00D574FB"/>
    <w:rsid w:val="00D57909"/>
    <w:rsid w:val="00D57B3B"/>
    <w:rsid w:val="00D57FE1"/>
    <w:rsid w:val="00D602CB"/>
    <w:rsid w:val="00D6141F"/>
    <w:rsid w:val="00D62B63"/>
    <w:rsid w:val="00D62C93"/>
    <w:rsid w:val="00D63318"/>
    <w:rsid w:val="00D65817"/>
    <w:rsid w:val="00D663C6"/>
    <w:rsid w:val="00D7105A"/>
    <w:rsid w:val="00D710BA"/>
    <w:rsid w:val="00D71C89"/>
    <w:rsid w:val="00D73800"/>
    <w:rsid w:val="00D76CD7"/>
    <w:rsid w:val="00D8250F"/>
    <w:rsid w:val="00D82B40"/>
    <w:rsid w:val="00D84360"/>
    <w:rsid w:val="00D85708"/>
    <w:rsid w:val="00D86BB3"/>
    <w:rsid w:val="00D9050C"/>
    <w:rsid w:val="00D94F37"/>
    <w:rsid w:val="00D95C08"/>
    <w:rsid w:val="00D95C4C"/>
    <w:rsid w:val="00DA023B"/>
    <w:rsid w:val="00DA0BA0"/>
    <w:rsid w:val="00DA36ED"/>
    <w:rsid w:val="00DA3C0E"/>
    <w:rsid w:val="00DA4E62"/>
    <w:rsid w:val="00DA5046"/>
    <w:rsid w:val="00DA6FF6"/>
    <w:rsid w:val="00DA7488"/>
    <w:rsid w:val="00DB1344"/>
    <w:rsid w:val="00DB2159"/>
    <w:rsid w:val="00DB244B"/>
    <w:rsid w:val="00DB619A"/>
    <w:rsid w:val="00DB6F31"/>
    <w:rsid w:val="00DB74FA"/>
    <w:rsid w:val="00DB774D"/>
    <w:rsid w:val="00DC0232"/>
    <w:rsid w:val="00DC0701"/>
    <w:rsid w:val="00DC141C"/>
    <w:rsid w:val="00DC243B"/>
    <w:rsid w:val="00DC257E"/>
    <w:rsid w:val="00DC25FB"/>
    <w:rsid w:val="00DC2ED8"/>
    <w:rsid w:val="00DC4EE2"/>
    <w:rsid w:val="00DC50E1"/>
    <w:rsid w:val="00DD289F"/>
    <w:rsid w:val="00DD422E"/>
    <w:rsid w:val="00DD549A"/>
    <w:rsid w:val="00DD6C75"/>
    <w:rsid w:val="00DE087A"/>
    <w:rsid w:val="00DE199D"/>
    <w:rsid w:val="00DE25D0"/>
    <w:rsid w:val="00DE2977"/>
    <w:rsid w:val="00DE34F1"/>
    <w:rsid w:val="00DE6160"/>
    <w:rsid w:val="00DE6FC9"/>
    <w:rsid w:val="00DE70AC"/>
    <w:rsid w:val="00DF052B"/>
    <w:rsid w:val="00DF0934"/>
    <w:rsid w:val="00DF4942"/>
    <w:rsid w:val="00DF498E"/>
    <w:rsid w:val="00DF639D"/>
    <w:rsid w:val="00E00A8D"/>
    <w:rsid w:val="00E02779"/>
    <w:rsid w:val="00E02CA0"/>
    <w:rsid w:val="00E05DC7"/>
    <w:rsid w:val="00E06779"/>
    <w:rsid w:val="00E06954"/>
    <w:rsid w:val="00E07E8B"/>
    <w:rsid w:val="00E1037A"/>
    <w:rsid w:val="00E104FE"/>
    <w:rsid w:val="00E1130E"/>
    <w:rsid w:val="00E131A3"/>
    <w:rsid w:val="00E132EC"/>
    <w:rsid w:val="00E13448"/>
    <w:rsid w:val="00E13FDB"/>
    <w:rsid w:val="00E14717"/>
    <w:rsid w:val="00E1555F"/>
    <w:rsid w:val="00E15D3D"/>
    <w:rsid w:val="00E2086A"/>
    <w:rsid w:val="00E2125F"/>
    <w:rsid w:val="00E21DE6"/>
    <w:rsid w:val="00E240B8"/>
    <w:rsid w:val="00E244E1"/>
    <w:rsid w:val="00E25A56"/>
    <w:rsid w:val="00E26A05"/>
    <w:rsid w:val="00E312AB"/>
    <w:rsid w:val="00E31EBB"/>
    <w:rsid w:val="00E33A4D"/>
    <w:rsid w:val="00E33E43"/>
    <w:rsid w:val="00E3461B"/>
    <w:rsid w:val="00E350E4"/>
    <w:rsid w:val="00E36B54"/>
    <w:rsid w:val="00E3700E"/>
    <w:rsid w:val="00E40B3D"/>
    <w:rsid w:val="00E4150C"/>
    <w:rsid w:val="00E41B9B"/>
    <w:rsid w:val="00E42D23"/>
    <w:rsid w:val="00E43A59"/>
    <w:rsid w:val="00E43F3D"/>
    <w:rsid w:val="00E457FE"/>
    <w:rsid w:val="00E471D3"/>
    <w:rsid w:val="00E50C64"/>
    <w:rsid w:val="00E52408"/>
    <w:rsid w:val="00E52601"/>
    <w:rsid w:val="00E5650A"/>
    <w:rsid w:val="00E604DD"/>
    <w:rsid w:val="00E627B1"/>
    <w:rsid w:val="00E63515"/>
    <w:rsid w:val="00E63D29"/>
    <w:rsid w:val="00E646D9"/>
    <w:rsid w:val="00E66C0E"/>
    <w:rsid w:val="00E70169"/>
    <w:rsid w:val="00E72B87"/>
    <w:rsid w:val="00E73046"/>
    <w:rsid w:val="00E7414F"/>
    <w:rsid w:val="00E746A5"/>
    <w:rsid w:val="00E750FA"/>
    <w:rsid w:val="00E75865"/>
    <w:rsid w:val="00E76E56"/>
    <w:rsid w:val="00E7718B"/>
    <w:rsid w:val="00E824F1"/>
    <w:rsid w:val="00E906FD"/>
    <w:rsid w:val="00E91610"/>
    <w:rsid w:val="00E9166E"/>
    <w:rsid w:val="00E9223F"/>
    <w:rsid w:val="00E9376C"/>
    <w:rsid w:val="00E93B1C"/>
    <w:rsid w:val="00E94A20"/>
    <w:rsid w:val="00E951AB"/>
    <w:rsid w:val="00E95AE2"/>
    <w:rsid w:val="00E961E4"/>
    <w:rsid w:val="00E96805"/>
    <w:rsid w:val="00E976CA"/>
    <w:rsid w:val="00EA0EF4"/>
    <w:rsid w:val="00EA2CF4"/>
    <w:rsid w:val="00EA335E"/>
    <w:rsid w:val="00EA3FD8"/>
    <w:rsid w:val="00EA528C"/>
    <w:rsid w:val="00EA580C"/>
    <w:rsid w:val="00EA65CB"/>
    <w:rsid w:val="00EA7842"/>
    <w:rsid w:val="00EB2D7D"/>
    <w:rsid w:val="00EB30C4"/>
    <w:rsid w:val="00EB6362"/>
    <w:rsid w:val="00EB766A"/>
    <w:rsid w:val="00EB7A6A"/>
    <w:rsid w:val="00EB7E9D"/>
    <w:rsid w:val="00EC24E8"/>
    <w:rsid w:val="00EC259C"/>
    <w:rsid w:val="00EC29D6"/>
    <w:rsid w:val="00EC3424"/>
    <w:rsid w:val="00EC6BB4"/>
    <w:rsid w:val="00EC6F8D"/>
    <w:rsid w:val="00ED02C4"/>
    <w:rsid w:val="00ED0C29"/>
    <w:rsid w:val="00ED39B2"/>
    <w:rsid w:val="00ED4028"/>
    <w:rsid w:val="00ED6204"/>
    <w:rsid w:val="00EE0610"/>
    <w:rsid w:val="00EE11E8"/>
    <w:rsid w:val="00EE153D"/>
    <w:rsid w:val="00EE171B"/>
    <w:rsid w:val="00EE31D2"/>
    <w:rsid w:val="00EE397C"/>
    <w:rsid w:val="00EE49F4"/>
    <w:rsid w:val="00EF0477"/>
    <w:rsid w:val="00EF276C"/>
    <w:rsid w:val="00EF34E2"/>
    <w:rsid w:val="00EF358D"/>
    <w:rsid w:val="00EF3F21"/>
    <w:rsid w:val="00EF3FBB"/>
    <w:rsid w:val="00EF51AB"/>
    <w:rsid w:val="00F031B1"/>
    <w:rsid w:val="00F03DF1"/>
    <w:rsid w:val="00F05E35"/>
    <w:rsid w:val="00F10A80"/>
    <w:rsid w:val="00F10D21"/>
    <w:rsid w:val="00F117FC"/>
    <w:rsid w:val="00F11E8A"/>
    <w:rsid w:val="00F1247E"/>
    <w:rsid w:val="00F12B5D"/>
    <w:rsid w:val="00F13825"/>
    <w:rsid w:val="00F152DE"/>
    <w:rsid w:val="00F16A8D"/>
    <w:rsid w:val="00F2263F"/>
    <w:rsid w:val="00F2500C"/>
    <w:rsid w:val="00F259FB"/>
    <w:rsid w:val="00F26283"/>
    <w:rsid w:val="00F26FD8"/>
    <w:rsid w:val="00F27112"/>
    <w:rsid w:val="00F30DC6"/>
    <w:rsid w:val="00F31F96"/>
    <w:rsid w:val="00F32596"/>
    <w:rsid w:val="00F32C23"/>
    <w:rsid w:val="00F346BA"/>
    <w:rsid w:val="00F36260"/>
    <w:rsid w:val="00F368B2"/>
    <w:rsid w:val="00F36C53"/>
    <w:rsid w:val="00F36FFC"/>
    <w:rsid w:val="00F42956"/>
    <w:rsid w:val="00F434D1"/>
    <w:rsid w:val="00F43B29"/>
    <w:rsid w:val="00F44506"/>
    <w:rsid w:val="00F450EF"/>
    <w:rsid w:val="00F47E6B"/>
    <w:rsid w:val="00F5060D"/>
    <w:rsid w:val="00F508D7"/>
    <w:rsid w:val="00F51212"/>
    <w:rsid w:val="00F52F95"/>
    <w:rsid w:val="00F53DE9"/>
    <w:rsid w:val="00F54441"/>
    <w:rsid w:val="00F549DA"/>
    <w:rsid w:val="00F576CB"/>
    <w:rsid w:val="00F63159"/>
    <w:rsid w:val="00F63F23"/>
    <w:rsid w:val="00F66808"/>
    <w:rsid w:val="00F6786C"/>
    <w:rsid w:val="00F702CF"/>
    <w:rsid w:val="00F7035D"/>
    <w:rsid w:val="00F70CC5"/>
    <w:rsid w:val="00F715B8"/>
    <w:rsid w:val="00F71A02"/>
    <w:rsid w:val="00F71E74"/>
    <w:rsid w:val="00F7273D"/>
    <w:rsid w:val="00F72BF5"/>
    <w:rsid w:val="00F73323"/>
    <w:rsid w:val="00F73E84"/>
    <w:rsid w:val="00F75FDA"/>
    <w:rsid w:val="00F76634"/>
    <w:rsid w:val="00F769FA"/>
    <w:rsid w:val="00F80873"/>
    <w:rsid w:val="00F8116F"/>
    <w:rsid w:val="00F81EB0"/>
    <w:rsid w:val="00F8440D"/>
    <w:rsid w:val="00F846E7"/>
    <w:rsid w:val="00F87BCA"/>
    <w:rsid w:val="00F93E36"/>
    <w:rsid w:val="00F93FFD"/>
    <w:rsid w:val="00F963CF"/>
    <w:rsid w:val="00FA0A9E"/>
    <w:rsid w:val="00FA0D63"/>
    <w:rsid w:val="00FA1373"/>
    <w:rsid w:val="00FA1382"/>
    <w:rsid w:val="00FA1BF4"/>
    <w:rsid w:val="00FA1FA9"/>
    <w:rsid w:val="00FA25E9"/>
    <w:rsid w:val="00FA309D"/>
    <w:rsid w:val="00FA3320"/>
    <w:rsid w:val="00FA3FE5"/>
    <w:rsid w:val="00FA4B90"/>
    <w:rsid w:val="00FA61C7"/>
    <w:rsid w:val="00FB0AFC"/>
    <w:rsid w:val="00FB122F"/>
    <w:rsid w:val="00FB21A9"/>
    <w:rsid w:val="00FB24C0"/>
    <w:rsid w:val="00FB2549"/>
    <w:rsid w:val="00FB2BD2"/>
    <w:rsid w:val="00FB4547"/>
    <w:rsid w:val="00FB65A8"/>
    <w:rsid w:val="00FB67AE"/>
    <w:rsid w:val="00FC0097"/>
    <w:rsid w:val="00FC0894"/>
    <w:rsid w:val="00FC1E0F"/>
    <w:rsid w:val="00FC26D6"/>
    <w:rsid w:val="00FC2A1F"/>
    <w:rsid w:val="00FC2D19"/>
    <w:rsid w:val="00FC3093"/>
    <w:rsid w:val="00FC3919"/>
    <w:rsid w:val="00FC3CF7"/>
    <w:rsid w:val="00FC4388"/>
    <w:rsid w:val="00FC5158"/>
    <w:rsid w:val="00FC56E2"/>
    <w:rsid w:val="00FC5B82"/>
    <w:rsid w:val="00FC5D67"/>
    <w:rsid w:val="00FC6609"/>
    <w:rsid w:val="00FD1226"/>
    <w:rsid w:val="00FD183E"/>
    <w:rsid w:val="00FD29D9"/>
    <w:rsid w:val="00FD6FCD"/>
    <w:rsid w:val="00FE0B34"/>
    <w:rsid w:val="00FE0CC0"/>
    <w:rsid w:val="00FE10A0"/>
    <w:rsid w:val="00FE1677"/>
    <w:rsid w:val="00FE257B"/>
    <w:rsid w:val="00FE26CD"/>
    <w:rsid w:val="00FE3738"/>
    <w:rsid w:val="00FE38EB"/>
    <w:rsid w:val="00FE41C6"/>
    <w:rsid w:val="00FE7E8A"/>
    <w:rsid w:val="00FF08E2"/>
    <w:rsid w:val="00FF1E50"/>
    <w:rsid w:val="00FF1F1A"/>
    <w:rsid w:val="00FF2779"/>
    <w:rsid w:val="00FF328E"/>
    <w:rsid w:val="00FF3B2D"/>
    <w:rsid w:val="00FF4830"/>
    <w:rsid w:val="00FF5219"/>
    <w:rsid w:val="00FF6745"/>
    <w:rsid w:val="00FF791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77BA7077-386E-49CF-8262-3BEF2948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704B"/>
    <w:rPr>
      <w:rFonts w:ascii="Times New Roman" w:eastAsia="Times New Roman" w:hAnsi="Times New Roman"/>
      <w:sz w:val="24"/>
      <w:szCs w:val="24"/>
    </w:rPr>
  </w:style>
  <w:style w:type="paragraph" w:styleId="Heading1">
    <w:name w:val="heading 1"/>
    <w:basedOn w:val="Normal"/>
    <w:next w:val="Normal"/>
    <w:link w:val="Heading1Char"/>
    <w:uiPriority w:val="9"/>
    <w:rsid w:val="009432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 (numbered (a)),Lapis Bulleted List,Dot pt,F5 List Paragraph,No Spacing1,List Paragraph Char Char Char,Indicator Text,Numbered Para 1,Bullet 1,List Paragraph12,Bullet Points,MAIN CONTENT,List Paragraph1,Normal bullet 2"/>
    <w:basedOn w:val="Normal"/>
    <w:link w:val="ListParagraphChar"/>
    <w:uiPriority w:val="34"/>
    <w:qFormat/>
    <w:rsid w:val="004A2875"/>
    <w:pPr>
      <w:ind w:left="720"/>
      <w:contextualSpacing/>
    </w:pPr>
  </w:style>
  <w:style w:type="paragraph" w:styleId="FootnoteText">
    <w:name w:val="footnote text"/>
    <w:basedOn w:val="Normal"/>
    <w:link w:val="FootnoteTextChar"/>
    <w:uiPriority w:val="99"/>
    <w:unhideWhenUsed/>
    <w:rsid w:val="004313C4"/>
    <w:rPr>
      <w:sz w:val="20"/>
      <w:szCs w:val="20"/>
    </w:rPr>
  </w:style>
  <w:style w:type="character" w:customStyle="1" w:styleId="FootnoteTextChar">
    <w:name w:val="Footnote Text Char"/>
    <w:basedOn w:val="DefaultParagraphFont"/>
    <w:link w:val="FootnoteText"/>
    <w:uiPriority w:val="99"/>
    <w:rsid w:val="004313C4"/>
    <w:rPr>
      <w:rFonts w:ascii="Times New Roman" w:eastAsia="Times New Roman" w:hAnsi="Times New Roman"/>
    </w:rPr>
  </w:style>
  <w:style w:type="character" w:styleId="FootnoteReference">
    <w:name w:val="footnote reference"/>
    <w:basedOn w:val="DefaultParagraphFont"/>
    <w:uiPriority w:val="99"/>
    <w:unhideWhenUsed/>
    <w:rsid w:val="004313C4"/>
    <w:rPr>
      <w:vertAlign w:val="superscript"/>
    </w:rPr>
  </w:style>
  <w:style w:type="paragraph" w:customStyle="1" w:styleId="GAPara">
    <w:name w:val="GA Para"/>
    <w:qFormat/>
    <w:rsid w:val="002B1E5C"/>
    <w:pPr>
      <w:spacing w:after="120"/>
      <w:ind w:left="720" w:hanging="360"/>
    </w:pPr>
    <w:rPr>
      <w:rFonts w:ascii="Arial" w:eastAsia="Times New Roman" w:hAnsi="Arial" w:cs="Arial"/>
      <w:snapToGrid w:val="0"/>
      <w:sz w:val="22"/>
      <w:szCs w:val="22"/>
      <w:lang w:val="en-GB" w:eastAsia="en-US"/>
    </w:rPr>
  </w:style>
  <w:style w:type="character" w:styleId="Hyperlink">
    <w:name w:val="Hyperlink"/>
    <w:basedOn w:val="DefaultParagraphFont"/>
    <w:uiPriority w:val="99"/>
    <w:rsid w:val="002B1E5C"/>
    <w:rPr>
      <w:rFonts w:cs="Times New Roman"/>
      <w:color w:val="0000FF"/>
      <w:u w:val="single"/>
    </w:rPr>
  </w:style>
  <w:style w:type="character" w:styleId="FollowedHyperlink">
    <w:name w:val="FollowedHyperlink"/>
    <w:basedOn w:val="DefaultParagraphFont"/>
    <w:uiPriority w:val="99"/>
    <w:semiHidden/>
    <w:unhideWhenUsed/>
    <w:rsid w:val="006F0081"/>
    <w:rPr>
      <w:color w:val="800080" w:themeColor="followedHyperlink"/>
      <w:u w:val="single"/>
    </w:rPr>
  </w:style>
  <w:style w:type="character" w:styleId="UnresolvedMention">
    <w:name w:val="Unresolved Mention"/>
    <w:basedOn w:val="DefaultParagraphFont"/>
    <w:uiPriority w:val="99"/>
    <w:semiHidden/>
    <w:unhideWhenUsed/>
    <w:rsid w:val="00743073"/>
    <w:rPr>
      <w:color w:val="605E5C"/>
      <w:shd w:val="clear" w:color="auto" w:fill="E1DFDD"/>
    </w:rPr>
  </w:style>
  <w:style w:type="table" w:customStyle="1" w:styleId="TableGrid2">
    <w:name w:val="Table Grid2"/>
    <w:basedOn w:val="TableNormal"/>
    <w:next w:val="TableGrid"/>
    <w:uiPriority w:val="59"/>
    <w:rsid w:val="008717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basedOn w:val="DefaultParagraphFont"/>
    <w:link w:val="ListParagraph"/>
    <w:uiPriority w:val="34"/>
    <w:qFormat/>
    <w:locked/>
    <w:rsid w:val="008717DE"/>
    <w:rPr>
      <w:rFonts w:ascii="Times New Roman" w:eastAsia="Times New Roman" w:hAnsi="Times New Roman"/>
      <w:sz w:val="24"/>
      <w:szCs w:val="24"/>
    </w:rPr>
  </w:style>
  <w:style w:type="character" w:customStyle="1" w:styleId="textview">
    <w:name w:val="textview"/>
    <w:basedOn w:val="DefaultParagraphFont"/>
    <w:rsid w:val="000D527A"/>
  </w:style>
  <w:style w:type="character" w:styleId="CommentReference">
    <w:name w:val="annotation reference"/>
    <w:basedOn w:val="DefaultParagraphFont"/>
    <w:uiPriority w:val="99"/>
    <w:semiHidden/>
    <w:unhideWhenUsed/>
    <w:rsid w:val="006F22A5"/>
    <w:rPr>
      <w:sz w:val="16"/>
      <w:szCs w:val="16"/>
    </w:rPr>
  </w:style>
  <w:style w:type="paragraph" w:styleId="CommentText">
    <w:name w:val="annotation text"/>
    <w:basedOn w:val="Normal"/>
    <w:link w:val="CommentTextChar"/>
    <w:uiPriority w:val="99"/>
    <w:unhideWhenUsed/>
    <w:rsid w:val="006F22A5"/>
    <w:rPr>
      <w:sz w:val="20"/>
      <w:szCs w:val="20"/>
    </w:rPr>
  </w:style>
  <w:style w:type="character" w:customStyle="1" w:styleId="CommentTextChar">
    <w:name w:val="Comment Text Char"/>
    <w:basedOn w:val="DefaultParagraphFont"/>
    <w:link w:val="CommentText"/>
    <w:uiPriority w:val="99"/>
    <w:rsid w:val="006F22A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F22A5"/>
    <w:rPr>
      <w:b/>
      <w:bCs/>
    </w:rPr>
  </w:style>
  <w:style w:type="character" w:customStyle="1" w:styleId="CommentSubjectChar">
    <w:name w:val="Comment Subject Char"/>
    <w:basedOn w:val="CommentTextChar"/>
    <w:link w:val="CommentSubject"/>
    <w:uiPriority w:val="99"/>
    <w:semiHidden/>
    <w:rsid w:val="006F22A5"/>
    <w:rPr>
      <w:rFonts w:ascii="Times New Roman" w:eastAsia="Times New Roman" w:hAnsi="Times New Roman"/>
      <w:b/>
      <w:bCs/>
    </w:rPr>
  </w:style>
  <w:style w:type="paragraph" w:styleId="NormalWeb">
    <w:name w:val="Normal (Web)"/>
    <w:basedOn w:val="Normal"/>
    <w:uiPriority w:val="99"/>
    <w:unhideWhenUsed/>
    <w:rsid w:val="00E3700E"/>
    <w:pPr>
      <w:spacing w:before="100" w:beforeAutospacing="1" w:after="100" w:afterAutospacing="1"/>
    </w:pPr>
    <w:rPr>
      <w:lang w:eastAsia="zh-CN"/>
    </w:rPr>
  </w:style>
  <w:style w:type="paragraph" w:customStyle="1" w:styleId="wiki-text">
    <w:name w:val="wiki-text"/>
    <w:basedOn w:val="Normal"/>
    <w:rsid w:val="000A0072"/>
    <w:pPr>
      <w:spacing w:before="100" w:beforeAutospacing="1" w:after="100" w:afterAutospacing="1"/>
    </w:pPr>
    <w:rPr>
      <w:lang w:eastAsia="zh-CN"/>
    </w:rPr>
  </w:style>
  <w:style w:type="character" w:styleId="Strong">
    <w:name w:val="Strong"/>
    <w:basedOn w:val="DefaultParagraphFont"/>
    <w:uiPriority w:val="22"/>
    <w:qFormat/>
    <w:rsid w:val="000A0072"/>
    <w:rPr>
      <w:b/>
      <w:bCs/>
    </w:rPr>
  </w:style>
  <w:style w:type="paragraph" w:customStyle="1" w:styleId="wiki-list-item">
    <w:name w:val="wiki-list-item"/>
    <w:basedOn w:val="Normal"/>
    <w:rsid w:val="000A0072"/>
    <w:pPr>
      <w:spacing w:before="100" w:beforeAutospacing="1" w:after="100" w:afterAutospacing="1"/>
    </w:pPr>
    <w:rPr>
      <w:lang w:eastAsia="zh-CN"/>
    </w:rPr>
  </w:style>
  <w:style w:type="paragraph" w:customStyle="1" w:styleId="GATitleResolution">
    <w:name w:val="GA Title Resolution"/>
    <w:basedOn w:val="Normal"/>
    <w:qFormat/>
    <w:rsid w:val="00155CA7"/>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155CA7"/>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155CA7"/>
    <w:pPr>
      <w:autoSpaceDE w:val="0"/>
      <w:autoSpaceDN w:val="0"/>
      <w:adjustRightInd w:val="0"/>
      <w:spacing w:after="120"/>
      <w:ind w:left="1287" w:hanging="360"/>
      <w:jc w:val="both"/>
    </w:pPr>
    <w:rPr>
      <w:rFonts w:ascii="Arial" w:eastAsia="SimSun" w:hAnsi="Arial" w:cs="Arial"/>
      <w:sz w:val="22"/>
      <w:szCs w:val="22"/>
      <w:u w:val="single"/>
      <w:lang w:val="en-GB"/>
    </w:rPr>
  </w:style>
  <w:style w:type="paragraph" w:customStyle="1" w:styleId="1GAPara">
    <w:name w:val="1. GA Para"/>
    <w:qFormat/>
    <w:rsid w:val="005B5CFC"/>
    <w:pPr>
      <w:numPr>
        <w:numId w:val="9"/>
      </w:numPr>
      <w:spacing w:after="120"/>
      <w:ind w:hanging="720"/>
      <w:jc w:val="both"/>
    </w:pPr>
    <w:rPr>
      <w:rFonts w:ascii="Arial" w:eastAsia="DengXian" w:hAnsi="Arial" w:cs="Arial"/>
      <w:snapToGrid w:val="0"/>
      <w:sz w:val="22"/>
      <w:szCs w:val="22"/>
      <w:lang w:val="en-US" w:eastAsia="zh-CN"/>
    </w:rPr>
  </w:style>
  <w:style w:type="character" w:customStyle="1" w:styleId="hps">
    <w:name w:val="hps"/>
    <w:rsid w:val="005B5CFC"/>
  </w:style>
  <w:style w:type="paragraph" w:customStyle="1" w:styleId="Style1">
    <w:name w:val="Style1"/>
    <w:basedOn w:val="Normal"/>
    <w:link w:val="Style1Char"/>
    <w:qFormat/>
    <w:rsid w:val="006B1EF2"/>
    <w:pPr>
      <w:tabs>
        <w:tab w:val="left" w:pos="1134"/>
        <w:tab w:val="left" w:pos="1701"/>
        <w:tab w:val="left" w:pos="2268"/>
      </w:tabs>
      <w:spacing w:before="120" w:after="120"/>
      <w:jc w:val="both"/>
    </w:pPr>
    <w:rPr>
      <w:rFonts w:ascii="Arial" w:hAnsi="Arial" w:cs="Arial"/>
      <w:sz w:val="22"/>
      <w:szCs w:val="22"/>
    </w:rPr>
  </w:style>
  <w:style w:type="character" w:customStyle="1" w:styleId="Style1Char">
    <w:name w:val="Style1 Char"/>
    <w:basedOn w:val="DefaultParagraphFont"/>
    <w:link w:val="Style1"/>
    <w:rsid w:val="006B1EF2"/>
    <w:rPr>
      <w:rFonts w:ascii="Arial" w:eastAsia="Times New Roman" w:hAnsi="Arial" w:cs="Arial"/>
      <w:sz w:val="22"/>
      <w:szCs w:val="22"/>
    </w:rPr>
  </w:style>
  <w:style w:type="character" w:customStyle="1" w:styleId="normaltextrun">
    <w:name w:val="normaltextrun"/>
    <w:basedOn w:val="DefaultParagraphFont"/>
    <w:rsid w:val="007F2BB2"/>
  </w:style>
  <w:style w:type="character" w:customStyle="1" w:styleId="Heading1Char">
    <w:name w:val="Heading 1 Char"/>
    <w:basedOn w:val="DefaultParagraphFont"/>
    <w:link w:val="Heading1"/>
    <w:uiPriority w:val="9"/>
    <w:rsid w:val="00943238"/>
    <w:rPr>
      <w:rFonts w:asciiTheme="majorHAnsi" w:eastAsiaTheme="majorEastAsia" w:hAnsiTheme="majorHAnsi" w:cstheme="majorBidi"/>
      <w:color w:val="365F91" w:themeColor="accent1" w:themeShade="BF"/>
      <w:sz w:val="32"/>
      <w:szCs w:val="32"/>
    </w:rPr>
  </w:style>
  <w:style w:type="paragraph" w:customStyle="1" w:styleId="Bullet1">
    <w:name w:val="Bullet_1"/>
    <w:basedOn w:val="Marge"/>
    <w:link w:val="Bullet1Char"/>
    <w:qFormat/>
    <w:rsid w:val="00FA1373"/>
    <w:pPr>
      <w:numPr>
        <w:numId w:val="11"/>
      </w:numPr>
      <w:tabs>
        <w:tab w:val="clear" w:pos="567"/>
      </w:tabs>
      <w:spacing w:before="240" w:line="360" w:lineRule="auto"/>
    </w:pPr>
    <w:rPr>
      <w:rFonts w:eastAsia="SimSun" w:cs="Arial"/>
      <w:sz w:val="28"/>
      <w:szCs w:val="28"/>
      <w:lang w:val="en-GB" w:eastAsia="zh-CN"/>
    </w:rPr>
  </w:style>
  <w:style w:type="paragraph" w:customStyle="1" w:styleId="Bullet2">
    <w:name w:val="Bullet_2"/>
    <w:basedOn w:val="Marge"/>
    <w:qFormat/>
    <w:rsid w:val="00FA1373"/>
    <w:pPr>
      <w:numPr>
        <w:ilvl w:val="1"/>
        <w:numId w:val="11"/>
      </w:numPr>
      <w:tabs>
        <w:tab w:val="clear" w:pos="567"/>
      </w:tabs>
      <w:spacing w:before="240" w:line="360" w:lineRule="auto"/>
      <w:ind w:left="1134" w:hanging="567"/>
    </w:pPr>
    <w:rPr>
      <w:rFonts w:eastAsia="SimSun" w:cs="Arial"/>
      <w:sz w:val="28"/>
      <w:szCs w:val="28"/>
      <w:lang w:val="en-GB" w:eastAsia="zh-CN"/>
    </w:rPr>
  </w:style>
  <w:style w:type="character" w:customStyle="1" w:styleId="Bullet1Char">
    <w:name w:val="Bullet_1 Char"/>
    <w:link w:val="Bullet1"/>
    <w:rsid w:val="00FA1373"/>
    <w:rPr>
      <w:rFonts w:ascii="Arial" w:hAnsi="Arial" w:cs="Arial"/>
      <w:snapToGrid w:val="0"/>
      <w:sz w:val="28"/>
      <w:szCs w:val="28"/>
      <w:lang w:val="en-GB" w:eastAsia="zh-CN"/>
    </w:rPr>
  </w:style>
  <w:style w:type="paragraph" w:styleId="Revision">
    <w:name w:val="Revision"/>
    <w:hidden/>
    <w:uiPriority w:val="99"/>
    <w:semiHidden/>
    <w:rsid w:val="0001095A"/>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9E4647"/>
    <w:rPr>
      <w:sz w:val="20"/>
      <w:szCs w:val="20"/>
    </w:rPr>
  </w:style>
  <w:style w:type="character" w:customStyle="1" w:styleId="EndnoteTextChar">
    <w:name w:val="Endnote Text Char"/>
    <w:basedOn w:val="DefaultParagraphFont"/>
    <w:link w:val="EndnoteText"/>
    <w:uiPriority w:val="99"/>
    <w:semiHidden/>
    <w:rsid w:val="009E4647"/>
    <w:rPr>
      <w:rFonts w:ascii="Times New Roman" w:eastAsia="Times New Roman" w:hAnsi="Times New Roman"/>
    </w:rPr>
  </w:style>
  <w:style w:type="character" w:styleId="EndnoteReference">
    <w:name w:val="endnote reference"/>
    <w:basedOn w:val="DefaultParagraphFont"/>
    <w:uiPriority w:val="99"/>
    <w:semiHidden/>
    <w:unhideWhenUsed/>
    <w:rsid w:val="009E4647"/>
    <w:rPr>
      <w:vertAlign w:val="superscript"/>
    </w:rPr>
  </w:style>
  <w:style w:type="paragraph" w:styleId="BodyText">
    <w:name w:val="Body Text"/>
    <w:basedOn w:val="Normal"/>
    <w:link w:val="BodyTextChar"/>
    <w:uiPriority w:val="99"/>
    <w:unhideWhenUsed/>
    <w:rsid w:val="004466E5"/>
    <w:pPr>
      <w:spacing w:before="1440"/>
      <w:jc w:val="center"/>
    </w:pPr>
    <w:rPr>
      <w:rFonts w:ascii="Arial" w:hAnsi="Arial" w:cs="Arial"/>
      <w:b/>
      <w:sz w:val="22"/>
      <w:szCs w:val="22"/>
      <w:lang w:val="en-GB"/>
    </w:rPr>
  </w:style>
  <w:style w:type="character" w:customStyle="1" w:styleId="BodyTextChar">
    <w:name w:val="Body Text Char"/>
    <w:basedOn w:val="DefaultParagraphFont"/>
    <w:link w:val="BodyText"/>
    <w:uiPriority w:val="99"/>
    <w:rsid w:val="004466E5"/>
    <w:rPr>
      <w:rFonts w:ascii="Arial" w:eastAsia="Times New Roman" w:hAnsi="Arial" w:cs="Arial"/>
      <w:b/>
      <w:sz w:val="22"/>
      <w:szCs w:val="22"/>
      <w:lang w:val="en-GB"/>
    </w:rPr>
  </w:style>
  <w:style w:type="paragraph" w:styleId="BodyText2">
    <w:name w:val="Body Text 2"/>
    <w:basedOn w:val="Normal"/>
    <w:link w:val="BodyText2Char"/>
    <w:uiPriority w:val="99"/>
    <w:unhideWhenUsed/>
    <w:rsid w:val="00D55B3E"/>
    <w:pPr>
      <w:jc w:val="both"/>
    </w:pPr>
    <w:rPr>
      <w:rFonts w:asciiTheme="minorBidi" w:hAnsiTheme="minorBidi"/>
      <w:color w:val="FF0000"/>
      <w:sz w:val="22"/>
      <w:szCs w:val="22"/>
      <w:lang w:val="en-US"/>
    </w:rPr>
  </w:style>
  <w:style w:type="character" w:customStyle="1" w:styleId="BodyText2Char">
    <w:name w:val="Body Text 2 Char"/>
    <w:basedOn w:val="DefaultParagraphFont"/>
    <w:link w:val="BodyText2"/>
    <w:uiPriority w:val="99"/>
    <w:rsid w:val="00D55B3E"/>
    <w:rPr>
      <w:rFonts w:asciiTheme="minorBidi" w:eastAsia="Times New Roman" w:hAnsiTheme="minorBidi"/>
      <w:color w:val="FF0000"/>
      <w:sz w:val="22"/>
      <w:szCs w:val="22"/>
      <w:lang w:val="en-US"/>
    </w:rPr>
  </w:style>
  <w:style w:type="paragraph" w:styleId="BodyTextIndent">
    <w:name w:val="Body Text Indent"/>
    <w:basedOn w:val="Normal"/>
    <w:link w:val="BodyTextIndentChar"/>
    <w:uiPriority w:val="99"/>
    <w:unhideWhenUsed/>
    <w:rsid w:val="003F0B74"/>
    <w:pPr>
      <w:ind w:left="284"/>
    </w:pPr>
    <w:rPr>
      <w:rFonts w:ascii="Arial" w:hAnsi="Arial" w:cs="Arial"/>
      <w:b/>
      <w:bCs/>
      <w:color w:val="0070C0"/>
      <w:szCs w:val="20"/>
      <w:lang w:val="en-US"/>
    </w:rPr>
  </w:style>
  <w:style w:type="character" w:customStyle="1" w:styleId="BodyTextIndentChar">
    <w:name w:val="Body Text Indent Char"/>
    <w:basedOn w:val="DefaultParagraphFont"/>
    <w:link w:val="BodyTextIndent"/>
    <w:uiPriority w:val="99"/>
    <w:rsid w:val="003F0B74"/>
    <w:rPr>
      <w:rFonts w:ascii="Arial" w:eastAsia="Times New Roman" w:hAnsi="Arial" w:cs="Arial"/>
      <w:b/>
      <w:bCs/>
      <w:color w:val="0070C0"/>
      <w:sz w:val="24"/>
      <w:lang w:val="en-US"/>
    </w:rPr>
  </w:style>
  <w:style w:type="character" w:customStyle="1" w:styleId="cf01">
    <w:name w:val="cf01"/>
    <w:basedOn w:val="DefaultParagraphFont"/>
    <w:rsid w:val="00F152DE"/>
    <w:rPr>
      <w:rFonts w:ascii="Segoe UI" w:hAnsi="Segoe UI" w:cs="Segoe UI" w:hint="default"/>
      <w:sz w:val="18"/>
      <w:szCs w:val="18"/>
    </w:rPr>
  </w:style>
  <w:style w:type="paragraph" w:customStyle="1" w:styleId="pf0">
    <w:name w:val="pf0"/>
    <w:basedOn w:val="Normal"/>
    <w:rsid w:val="00F152DE"/>
    <w:pPr>
      <w:spacing w:before="100" w:beforeAutospacing="1" w:after="100" w:afterAutospacing="1"/>
    </w:pPr>
    <w:rPr>
      <w:lang w:eastAsia="zh-CN"/>
    </w:rPr>
  </w:style>
  <w:style w:type="character" w:customStyle="1" w:styleId="ui-provider">
    <w:name w:val="ui-provider"/>
    <w:basedOn w:val="DefaultParagraphFont"/>
    <w:rsid w:val="007E1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1247">
      <w:bodyDiv w:val="1"/>
      <w:marLeft w:val="0"/>
      <w:marRight w:val="0"/>
      <w:marTop w:val="0"/>
      <w:marBottom w:val="0"/>
      <w:divBdr>
        <w:top w:val="none" w:sz="0" w:space="0" w:color="auto"/>
        <w:left w:val="none" w:sz="0" w:space="0" w:color="auto"/>
        <w:bottom w:val="none" w:sz="0" w:space="0" w:color="auto"/>
        <w:right w:val="none" w:sz="0" w:space="0" w:color="auto"/>
      </w:divBdr>
    </w:div>
    <w:div w:id="38214815">
      <w:bodyDiv w:val="1"/>
      <w:marLeft w:val="0"/>
      <w:marRight w:val="0"/>
      <w:marTop w:val="0"/>
      <w:marBottom w:val="0"/>
      <w:divBdr>
        <w:top w:val="none" w:sz="0" w:space="0" w:color="auto"/>
        <w:left w:val="none" w:sz="0" w:space="0" w:color="auto"/>
        <w:bottom w:val="none" w:sz="0" w:space="0" w:color="auto"/>
        <w:right w:val="none" w:sz="0" w:space="0" w:color="auto"/>
      </w:divBdr>
    </w:div>
    <w:div w:id="54549776">
      <w:bodyDiv w:val="1"/>
      <w:marLeft w:val="0"/>
      <w:marRight w:val="0"/>
      <w:marTop w:val="0"/>
      <w:marBottom w:val="0"/>
      <w:divBdr>
        <w:top w:val="none" w:sz="0" w:space="0" w:color="auto"/>
        <w:left w:val="none" w:sz="0" w:space="0" w:color="auto"/>
        <w:bottom w:val="none" w:sz="0" w:space="0" w:color="auto"/>
        <w:right w:val="none" w:sz="0" w:space="0" w:color="auto"/>
      </w:divBdr>
    </w:div>
    <w:div w:id="69472572">
      <w:bodyDiv w:val="1"/>
      <w:marLeft w:val="0"/>
      <w:marRight w:val="0"/>
      <w:marTop w:val="0"/>
      <w:marBottom w:val="0"/>
      <w:divBdr>
        <w:top w:val="none" w:sz="0" w:space="0" w:color="auto"/>
        <w:left w:val="none" w:sz="0" w:space="0" w:color="auto"/>
        <w:bottom w:val="none" w:sz="0" w:space="0" w:color="auto"/>
        <w:right w:val="none" w:sz="0" w:space="0" w:color="auto"/>
      </w:divBdr>
    </w:div>
    <w:div w:id="154225919">
      <w:bodyDiv w:val="1"/>
      <w:marLeft w:val="0"/>
      <w:marRight w:val="0"/>
      <w:marTop w:val="0"/>
      <w:marBottom w:val="0"/>
      <w:divBdr>
        <w:top w:val="none" w:sz="0" w:space="0" w:color="auto"/>
        <w:left w:val="none" w:sz="0" w:space="0" w:color="auto"/>
        <w:bottom w:val="none" w:sz="0" w:space="0" w:color="auto"/>
        <w:right w:val="none" w:sz="0" w:space="0" w:color="auto"/>
      </w:divBdr>
    </w:div>
    <w:div w:id="174810700">
      <w:bodyDiv w:val="1"/>
      <w:marLeft w:val="0"/>
      <w:marRight w:val="0"/>
      <w:marTop w:val="0"/>
      <w:marBottom w:val="0"/>
      <w:divBdr>
        <w:top w:val="none" w:sz="0" w:space="0" w:color="auto"/>
        <w:left w:val="none" w:sz="0" w:space="0" w:color="auto"/>
        <w:bottom w:val="none" w:sz="0" w:space="0" w:color="auto"/>
        <w:right w:val="none" w:sz="0" w:space="0" w:color="auto"/>
      </w:divBdr>
    </w:div>
    <w:div w:id="178593295">
      <w:bodyDiv w:val="1"/>
      <w:marLeft w:val="0"/>
      <w:marRight w:val="0"/>
      <w:marTop w:val="0"/>
      <w:marBottom w:val="0"/>
      <w:divBdr>
        <w:top w:val="none" w:sz="0" w:space="0" w:color="auto"/>
        <w:left w:val="none" w:sz="0" w:space="0" w:color="auto"/>
        <w:bottom w:val="none" w:sz="0" w:space="0" w:color="auto"/>
        <w:right w:val="none" w:sz="0" w:space="0" w:color="auto"/>
      </w:divBdr>
    </w:div>
    <w:div w:id="216206597">
      <w:bodyDiv w:val="1"/>
      <w:marLeft w:val="0"/>
      <w:marRight w:val="0"/>
      <w:marTop w:val="0"/>
      <w:marBottom w:val="0"/>
      <w:divBdr>
        <w:top w:val="none" w:sz="0" w:space="0" w:color="auto"/>
        <w:left w:val="none" w:sz="0" w:space="0" w:color="auto"/>
        <w:bottom w:val="none" w:sz="0" w:space="0" w:color="auto"/>
        <w:right w:val="none" w:sz="0" w:space="0" w:color="auto"/>
      </w:divBdr>
    </w:div>
    <w:div w:id="304239601">
      <w:bodyDiv w:val="1"/>
      <w:marLeft w:val="0"/>
      <w:marRight w:val="0"/>
      <w:marTop w:val="0"/>
      <w:marBottom w:val="0"/>
      <w:divBdr>
        <w:top w:val="none" w:sz="0" w:space="0" w:color="auto"/>
        <w:left w:val="none" w:sz="0" w:space="0" w:color="auto"/>
        <w:bottom w:val="none" w:sz="0" w:space="0" w:color="auto"/>
        <w:right w:val="none" w:sz="0" w:space="0" w:color="auto"/>
      </w:divBdr>
    </w:div>
    <w:div w:id="337732521">
      <w:bodyDiv w:val="1"/>
      <w:marLeft w:val="0"/>
      <w:marRight w:val="0"/>
      <w:marTop w:val="0"/>
      <w:marBottom w:val="0"/>
      <w:divBdr>
        <w:top w:val="none" w:sz="0" w:space="0" w:color="auto"/>
        <w:left w:val="none" w:sz="0" w:space="0" w:color="auto"/>
        <w:bottom w:val="none" w:sz="0" w:space="0" w:color="auto"/>
        <w:right w:val="none" w:sz="0" w:space="0" w:color="auto"/>
      </w:divBdr>
    </w:div>
    <w:div w:id="394402331">
      <w:bodyDiv w:val="1"/>
      <w:marLeft w:val="0"/>
      <w:marRight w:val="0"/>
      <w:marTop w:val="0"/>
      <w:marBottom w:val="0"/>
      <w:divBdr>
        <w:top w:val="none" w:sz="0" w:space="0" w:color="auto"/>
        <w:left w:val="none" w:sz="0" w:space="0" w:color="auto"/>
        <w:bottom w:val="none" w:sz="0" w:space="0" w:color="auto"/>
        <w:right w:val="none" w:sz="0" w:space="0" w:color="auto"/>
      </w:divBdr>
    </w:div>
    <w:div w:id="524900764">
      <w:bodyDiv w:val="1"/>
      <w:marLeft w:val="0"/>
      <w:marRight w:val="0"/>
      <w:marTop w:val="0"/>
      <w:marBottom w:val="0"/>
      <w:divBdr>
        <w:top w:val="none" w:sz="0" w:space="0" w:color="auto"/>
        <w:left w:val="none" w:sz="0" w:space="0" w:color="auto"/>
        <w:bottom w:val="none" w:sz="0" w:space="0" w:color="auto"/>
        <w:right w:val="none" w:sz="0" w:space="0" w:color="auto"/>
      </w:divBdr>
    </w:div>
    <w:div w:id="526022878">
      <w:bodyDiv w:val="1"/>
      <w:marLeft w:val="0"/>
      <w:marRight w:val="0"/>
      <w:marTop w:val="0"/>
      <w:marBottom w:val="0"/>
      <w:divBdr>
        <w:top w:val="none" w:sz="0" w:space="0" w:color="auto"/>
        <w:left w:val="none" w:sz="0" w:space="0" w:color="auto"/>
        <w:bottom w:val="none" w:sz="0" w:space="0" w:color="auto"/>
        <w:right w:val="none" w:sz="0" w:space="0" w:color="auto"/>
      </w:divBdr>
      <w:divsChild>
        <w:div w:id="1227692066">
          <w:marLeft w:val="0"/>
          <w:marRight w:val="0"/>
          <w:marTop w:val="0"/>
          <w:marBottom w:val="0"/>
          <w:divBdr>
            <w:top w:val="none" w:sz="0" w:space="0" w:color="auto"/>
            <w:left w:val="none" w:sz="0" w:space="0" w:color="auto"/>
            <w:bottom w:val="none" w:sz="0" w:space="0" w:color="auto"/>
            <w:right w:val="none" w:sz="0" w:space="0" w:color="auto"/>
          </w:divBdr>
          <w:divsChild>
            <w:div w:id="67650627">
              <w:marLeft w:val="-225"/>
              <w:marRight w:val="-225"/>
              <w:marTop w:val="0"/>
              <w:marBottom w:val="0"/>
              <w:divBdr>
                <w:top w:val="none" w:sz="0" w:space="0" w:color="auto"/>
                <w:left w:val="none" w:sz="0" w:space="0" w:color="auto"/>
                <w:bottom w:val="none" w:sz="0" w:space="0" w:color="auto"/>
                <w:right w:val="none" w:sz="0" w:space="0" w:color="auto"/>
              </w:divBdr>
              <w:divsChild>
                <w:div w:id="1732390388">
                  <w:marLeft w:val="0"/>
                  <w:marRight w:val="0"/>
                  <w:marTop w:val="0"/>
                  <w:marBottom w:val="0"/>
                  <w:divBdr>
                    <w:top w:val="none" w:sz="0" w:space="0" w:color="auto"/>
                    <w:left w:val="none" w:sz="0" w:space="0" w:color="auto"/>
                    <w:bottom w:val="none" w:sz="0" w:space="0" w:color="auto"/>
                    <w:right w:val="none" w:sz="0" w:space="0" w:color="auto"/>
                  </w:divBdr>
                  <w:divsChild>
                    <w:div w:id="5792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76985">
      <w:bodyDiv w:val="1"/>
      <w:marLeft w:val="0"/>
      <w:marRight w:val="0"/>
      <w:marTop w:val="0"/>
      <w:marBottom w:val="0"/>
      <w:divBdr>
        <w:top w:val="none" w:sz="0" w:space="0" w:color="auto"/>
        <w:left w:val="none" w:sz="0" w:space="0" w:color="auto"/>
        <w:bottom w:val="none" w:sz="0" w:space="0" w:color="auto"/>
        <w:right w:val="none" w:sz="0" w:space="0" w:color="auto"/>
      </w:divBdr>
    </w:div>
    <w:div w:id="549878367">
      <w:bodyDiv w:val="1"/>
      <w:marLeft w:val="0"/>
      <w:marRight w:val="0"/>
      <w:marTop w:val="0"/>
      <w:marBottom w:val="0"/>
      <w:divBdr>
        <w:top w:val="none" w:sz="0" w:space="0" w:color="auto"/>
        <w:left w:val="none" w:sz="0" w:space="0" w:color="auto"/>
        <w:bottom w:val="none" w:sz="0" w:space="0" w:color="auto"/>
        <w:right w:val="none" w:sz="0" w:space="0" w:color="auto"/>
      </w:divBdr>
    </w:div>
    <w:div w:id="570771576">
      <w:bodyDiv w:val="1"/>
      <w:marLeft w:val="0"/>
      <w:marRight w:val="0"/>
      <w:marTop w:val="0"/>
      <w:marBottom w:val="0"/>
      <w:divBdr>
        <w:top w:val="none" w:sz="0" w:space="0" w:color="auto"/>
        <w:left w:val="none" w:sz="0" w:space="0" w:color="auto"/>
        <w:bottom w:val="none" w:sz="0" w:space="0" w:color="auto"/>
        <w:right w:val="none" w:sz="0" w:space="0" w:color="auto"/>
      </w:divBdr>
      <w:divsChild>
        <w:div w:id="417599290">
          <w:marLeft w:val="0"/>
          <w:marRight w:val="0"/>
          <w:marTop w:val="0"/>
          <w:marBottom w:val="0"/>
          <w:divBdr>
            <w:top w:val="none" w:sz="0" w:space="0" w:color="auto"/>
            <w:left w:val="none" w:sz="0" w:space="0" w:color="auto"/>
            <w:bottom w:val="none" w:sz="0" w:space="0" w:color="auto"/>
            <w:right w:val="none" w:sz="0" w:space="0" w:color="auto"/>
          </w:divBdr>
          <w:divsChild>
            <w:div w:id="1158963841">
              <w:marLeft w:val="-225"/>
              <w:marRight w:val="-225"/>
              <w:marTop w:val="0"/>
              <w:marBottom w:val="0"/>
              <w:divBdr>
                <w:top w:val="none" w:sz="0" w:space="0" w:color="auto"/>
                <w:left w:val="none" w:sz="0" w:space="0" w:color="auto"/>
                <w:bottom w:val="none" w:sz="0" w:space="0" w:color="auto"/>
                <w:right w:val="none" w:sz="0" w:space="0" w:color="auto"/>
              </w:divBdr>
              <w:divsChild>
                <w:div w:id="1001274154">
                  <w:marLeft w:val="0"/>
                  <w:marRight w:val="0"/>
                  <w:marTop w:val="0"/>
                  <w:marBottom w:val="0"/>
                  <w:divBdr>
                    <w:top w:val="none" w:sz="0" w:space="0" w:color="auto"/>
                    <w:left w:val="none" w:sz="0" w:space="0" w:color="auto"/>
                    <w:bottom w:val="none" w:sz="0" w:space="0" w:color="auto"/>
                    <w:right w:val="none" w:sz="0" w:space="0" w:color="auto"/>
                  </w:divBdr>
                  <w:divsChild>
                    <w:div w:id="12340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85184">
      <w:bodyDiv w:val="1"/>
      <w:marLeft w:val="0"/>
      <w:marRight w:val="0"/>
      <w:marTop w:val="0"/>
      <w:marBottom w:val="0"/>
      <w:divBdr>
        <w:top w:val="none" w:sz="0" w:space="0" w:color="auto"/>
        <w:left w:val="none" w:sz="0" w:space="0" w:color="auto"/>
        <w:bottom w:val="none" w:sz="0" w:space="0" w:color="auto"/>
        <w:right w:val="none" w:sz="0" w:space="0" w:color="auto"/>
      </w:divBdr>
    </w:div>
    <w:div w:id="607547556">
      <w:bodyDiv w:val="1"/>
      <w:marLeft w:val="0"/>
      <w:marRight w:val="0"/>
      <w:marTop w:val="0"/>
      <w:marBottom w:val="0"/>
      <w:divBdr>
        <w:top w:val="none" w:sz="0" w:space="0" w:color="auto"/>
        <w:left w:val="none" w:sz="0" w:space="0" w:color="auto"/>
        <w:bottom w:val="none" w:sz="0" w:space="0" w:color="auto"/>
        <w:right w:val="none" w:sz="0" w:space="0" w:color="auto"/>
      </w:divBdr>
    </w:div>
    <w:div w:id="688679954">
      <w:bodyDiv w:val="1"/>
      <w:marLeft w:val="0"/>
      <w:marRight w:val="0"/>
      <w:marTop w:val="0"/>
      <w:marBottom w:val="0"/>
      <w:divBdr>
        <w:top w:val="none" w:sz="0" w:space="0" w:color="auto"/>
        <w:left w:val="none" w:sz="0" w:space="0" w:color="auto"/>
        <w:bottom w:val="none" w:sz="0" w:space="0" w:color="auto"/>
        <w:right w:val="none" w:sz="0" w:space="0" w:color="auto"/>
      </w:divBdr>
    </w:div>
    <w:div w:id="715550073">
      <w:bodyDiv w:val="1"/>
      <w:marLeft w:val="0"/>
      <w:marRight w:val="0"/>
      <w:marTop w:val="0"/>
      <w:marBottom w:val="0"/>
      <w:divBdr>
        <w:top w:val="none" w:sz="0" w:space="0" w:color="auto"/>
        <w:left w:val="none" w:sz="0" w:space="0" w:color="auto"/>
        <w:bottom w:val="none" w:sz="0" w:space="0" w:color="auto"/>
        <w:right w:val="none" w:sz="0" w:space="0" w:color="auto"/>
      </w:divBdr>
    </w:div>
    <w:div w:id="765925475">
      <w:bodyDiv w:val="1"/>
      <w:marLeft w:val="0"/>
      <w:marRight w:val="0"/>
      <w:marTop w:val="0"/>
      <w:marBottom w:val="0"/>
      <w:divBdr>
        <w:top w:val="none" w:sz="0" w:space="0" w:color="auto"/>
        <w:left w:val="none" w:sz="0" w:space="0" w:color="auto"/>
        <w:bottom w:val="none" w:sz="0" w:space="0" w:color="auto"/>
        <w:right w:val="none" w:sz="0" w:space="0" w:color="auto"/>
      </w:divBdr>
    </w:div>
    <w:div w:id="769277454">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07432064">
      <w:bodyDiv w:val="1"/>
      <w:marLeft w:val="0"/>
      <w:marRight w:val="0"/>
      <w:marTop w:val="0"/>
      <w:marBottom w:val="0"/>
      <w:divBdr>
        <w:top w:val="none" w:sz="0" w:space="0" w:color="auto"/>
        <w:left w:val="none" w:sz="0" w:space="0" w:color="auto"/>
        <w:bottom w:val="none" w:sz="0" w:space="0" w:color="auto"/>
        <w:right w:val="none" w:sz="0" w:space="0" w:color="auto"/>
      </w:divBdr>
    </w:div>
    <w:div w:id="865755117">
      <w:bodyDiv w:val="1"/>
      <w:marLeft w:val="0"/>
      <w:marRight w:val="0"/>
      <w:marTop w:val="0"/>
      <w:marBottom w:val="0"/>
      <w:divBdr>
        <w:top w:val="none" w:sz="0" w:space="0" w:color="auto"/>
        <w:left w:val="none" w:sz="0" w:space="0" w:color="auto"/>
        <w:bottom w:val="none" w:sz="0" w:space="0" w:color="auto"/>
        <w:right w:val="none" w:sz="0" w:space="0" w:color="auto"/>
      </w:divBdr>
    </w:div>
    <w:div w:id="895049100">
      <w:bodyDiv w:val="1"/>
      <w:marLeft w:val="0"/>
      <w:marRight w:val="0"/>
      <w:marTop w:val="0"/>
      <w:marBottom w:val="0"/>
      <w:divBdr>
        <w:top w:val="none" w:sz="0" w:space="0" w:color="auto"/>
        <w:left w:val="none" w:sz="0" w:space="0" w:color="auto"/>
        <w:bottom w:val="none" w:sz="0" w:space="0" w:color="auto"/>
        <w:right w:val="none" w:sz="0" w:space="0" w:color="auto"/>
      </w:divBdr>
      <w:divsChild>
        <w:div w:id="18632864">
          <w:marLeft w:val="1800"/>
          <w:marRight w:val="0"/>
          <w:marTop w:val="0"/>
          <w:marBottom w:val="240"/>
          <w:divBdr>
            <w:top w:val="none" w:sz="0" w:space="0" w:color="auto"/>
            <w:left w:val="none" w:sz="0" w:space="0" w:color="auto"/>
            <w:bottom w:val="none" w:sz="0" w:space="0" w:color="auto"/>
            <w:right w:val="none" w:sz="0" w:space="0" w:color="auto"/>
          </w:divBdr>
        </w:div>
      </w:divsChild>
    </w:div>
    <w:div w:id="931427559">
      <w:bodyDiv w:val="1"/>
      <w:marLeft w:val="0"/>
      <w:marRight w:val="0"/>
      <w:marTop w:val="0"/>
      <w:marBottom w:val="0"/>
      <w:divBdr>
        <w:top w:val="none" w:sz="0" w:space="0" w:color="auto"/>
        <w:left w:val="none" w:sz="0" w:space="0" w:color="auto"/>
        <w:bottom w:val="none" w:sz="0" w:space="0" w:color="auto"/>
        <w:right w:val="none" w:sz="0" w:space="0" w:color="auto"/>
      </w:divBdr>
      <w:divsChild>
        <w:div w:id="308753690">
          <w:marLeft w:val="446"/>
          <w:marRight w:val="0"/>
          <w:marTop w:val="0"/>
          <w:marBottom w:val="0"/>
          <w:divBdr>
            <w:top w:val="none" w:sz="0" w:space="0" w:color="auto"/>
            <w:left w:val="none" w:sz="0" w:space="0" w:color="auto"/>
            <w:bottom w:val="none" w:sz="0" w:space="0" w:color="auto"/>
            <w:right w:val="none" w:sz="0" w:space="0" w:color="auto"/>
          </w:divBdr>
        </w:div>
      </w:divsChild>
    </w:div>
    <w:div w:id="962347751">
      <w:bodyDiv w:val="1"/>
      <w:marLeft w:val="0"/>
      <w:marRight w:val="0"/>
      <w:marTop w:val="0"/>
      <w:marBottom w:val="0"/>
      <w:divBdr>
        <w:top w:val="none" w:sz="0" w:space="0" w:color="auto"/>
        <w:left w:val="none" w:sz="0" w:space="0" w:color="auto"/>
        <w:bottom w:val="none" w:sz="0" w:space="0" w:color="auto"/>
        <w:right w:val="none" w:sz="0" w:space="0" w:color="auto"/>
      </w:divBdr>
      <w:divsChild>
        <w:div w:id="200897566">
          <w:marLeft w:val="446"/>
          <w:marRight w:val="0"/>
          <w:marTop w:val="0"/>
          <w:marBottom w:val="240"/>
          <w:divBdr>
            <w:top w:val="none" w:sz="0" w:space="0" w:color="auto"/>
            <w:left w:val="none" w:sz="0" w:space="0" w:color="auto"/>
            <w:bottom w:val="none" w:sz="0" w:space="0" w:color="auto"/>
            <w:right w:val="none" w:sz="0" w:space="0" w:color="auto"/>
          </w:divBdr>
        </w:div>
        <w:div w:id="449905190">
          <w:marLeft w:val="446"/>
          <w:marRight w:val="0"/>
          <w:marTop w:val="0"/>
          <w:marBottom w:val="240"/>
          <w:divBdr>
            <w:top w:val="none" w:sz="0" w:space="0" w:color="auto"/>
            <w:left w:val="none" w:sz="0" w:space="0" w:color="auto"/>
            <w:bottom w:val="none" w:sz="0" w:space="0" w:color="auto"/>
            <w:right w:val="none" w:sz="0" w:space="0" w:color="auto"/>
          </w:divBdr>
        </w:div>
        <w:div w:id="1985043564">
          <w:marLeft w:val="446"/>
          <w:marRight w:val="0"/>
          <w:marTop w:val="0"/>
          <w:marBottom w:val="240"/>
          <w:divBdr>
            <w:top w:val="none" w:sz="0" w:space="0" w:color="auto"/>
            <w:left w:val="none" w:sz="0" w:space="0" w:color="auto"/>
            <w:bottom w:val="none" w:sz="0" w:space="0" w:color="auto"/>
            <w:right w:val="none" w:sz="0" w:space="0" w:color="auto"/>
          </w:divBdr>
        </w:div>
        <w:div w:id="1198618173">
          <w:marLeft w:val="446"/>
          <w:marRight w:val="0"/>
          <w:marTop w:val="0"/>
          <w:marBottom w:val="240"/>
          <w:divBdr>
            <w:top w:val="none" w:sz="0" w:space="0" w:color="auto"/>
            <w:left w:val="none" w:sz="0" w:space="0" w:color="auto"/>
            <w:bottom w:val="none" w:sz="0" w:space="0" w:color="auto"/>
            <w:right w:val="none" w:sz="0" w:space="0" w:color="auto"/>
          </w:divBdr>
        </w:div>
        <w:div w:id="1652784568">
          <w:marLeft w:val="446"/>
          <w:marRight w:val="0"/>
          <w:marTop w:val="0"/>
          <w:marBottom w:val="240"/>
          <w:divBdr>
            <w:top w:val="none" w:sz="0" w:space="0" w:color="auto"/>
            <w:left w:val="none" w:sz="0" w:space="0" w:color="auto"/>
            <w:bottom w:val="none" w:sz="0" w:space="0" w:color="auto"/>
            <w:right w:val="none" w:sz="0" w:space="0" w:color="auto"/>
          </w:divBdr>
        </w:div>
      </w:divsChild>
    </w:div>
    <w:div w:id="977883099">
      <w:bodyDiv w:val="1"/>
      <w:marLeft w:val="0"/>
      <w:marRight w:val="0"/>
      <w:marTop w:val="0"/>
      <w:marBottom w:val="0"/>
      <w:divBdr>
        <w:top w:val="none" w:sz="0" w:space="0" w:color="auto"/>
        <w:left w:val="none" w:sz="0" w:space="0" w:color="auto"/>
        <w:bottom w:val="none" w:sz="0" w:space="0" w:color="auto"/>
        <w:right w:val="none" w:sz="0" w:space="0" w:color="auto"/>
      </w:divBdr>
    </w:div>
    <w:div w:id="993415900">
      <w:bodyDiv w:val="1"/>
      <w:marLeft w:val="0"/>
      <w:marRight w:val="0"/>
      <w:marTop w:val="0"/>
      <w:marBottom w:val="0"/>
      <w:divBdr>
        <w:top w:val="none" w:sz="0" w:space="0" w:color="auto"/>
        <w:left w:val="none" w:sz="0" w:space="0" w:color="auto"/>
        <w:bottom w:val="none" w:sz="0" w:space="0" w:color="auto"/>
        <w:right w:val="none" w:sz="0" w:space="0" w:color="auto"/>
      </w:divBdr>
    </w:div>
    <w:div w:id="1015763351">
      <w:bodyDiv w:val="1"/>
      <w:marLeft w:val="0"/>
      <w:marRight w:val="0"/>
      <w:marTop w:val="0"/>
      <w:marBottom w:val="0"/>
      <w:divBdr>
        <w:top w:val="none" w:sz="0" w:space="0" w:color="auto"/>
        <w:left w:val="none" w:sz="0" w:space="0" w:color="auto"/>
        <w:bottom w:val="none" w:sz="0" w:space="0" w:color="auto"/>
        <w:right w:val="none" w:sz="0" w:space="0" w:color="auto"/>
      </w:divBdr>
    </w:div>
    <w:div w:id="1044450946">
      <w:bodyDiv w:val="1"/>
      <w:marLeft w:val="0"/>
      <w:marRight w:val="0"/>
      <w:marTop w:val="0"/>
      <w:marBottom w:val="0"/>
      <w:divBdr>
        <w:top w:val="none" w:sz="0" w:space="0" w:color="auto"/>
        <w:left w:val="none" w:sz="0" w:space="0" w:color="auto"/>
        <w:bottom w:val="none" w:sz="0" w:space="0" w:color="auto"/>
        <w:right w:val="none" w:sz="0" w:space="0" w:color="auto"/>
      </w:divBdr>
      <w:divsChild>
        <w:div w:id="978074967">
          <w:marLeft w:val="0"/>
          <w:marRight w:val="0"/>
          <w:marTop w:val="0"/>
          <w:marBottom w:val="0"/>
          <w:divBdr>
            <w:top w:val="none" w:sz="0" w:space="0" w:color="auto"/>
            <w:left w:val="none" w:sz="0" w:space="0" w:color="auto"/>
            <w:bottom w:val="none" w:sz="0" w:space="0" w:color="auto"/>
            <w:right w:val="none" w:sz="0" w:space="0" w:color="auto"/>
          </w:divBdr>
        </w:div>
      </w:divsChild>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84106232">
      <w:bodyDiv w:val="1"/>
      <w:marLeft w:val="0"/>
      <w:marRight w:val="0"/>
      <w:marTop w:val="0"/>
      <w:marBottom w:val="0"/>
      <w:divBdr>
        <w:top w:val="none" w:sz="0" w:space="0" w:color="auto"/>
        <w:left w:val="none" w:sz="0" w:space="0" w:color="auto"/>
        <w:bottom w:val="none" w:sz="0" w:space="0" w:color="auto"/>
        <w:right w:val="none" w:sz="0" w:space="0" w:color="auto"/>
      </w:divBdr>
      <w:divsChild>
        <w:div w:id="327447872">
          <w:marLeft w:val="446"/>
          <w:marRight w:val="0"/>
          <w:marTop w:val="0"/>
          <w:marBottom w:val="0"/>
          <w:divBdr>
            <w:top w:val="none" w:sz="0" w:space="0" w:color="auto"/>
            <w:left w:val="none" w:sz="0" w:space="0" w:color="auto"/>
            <w:bottom w:val="none" w:sz="0" w:space="0" w:color="auto"/>
            <w:right w:val="none" w:sz="0" w:space="0" w:color="auto"/>
          </w:divBdr>
        </w:div>
      </w:divsChild>
    </w:div>
    <w:div w:id="1093013791">
      <w:bodyDiv w:val="1"/>
      <w:marLeft w:val="0"/>
      <w:marRight w:val="0"/>
      <w:marTop w:val="0"/>
      <w:marBottom w:val="0"/>
      <w:divBdr>
        <w:top w:val="none" w:sz="0" w:space="0" w:color="auto"/>
        <w:left w:val="none" w:sz="0" w:space="0" w:color="auto"/>
        <w:bottom w:val="none" w:sz="0" w:space="0" w:color="auto"/>
        <w:right w:val="none" w:sz="0" w:space="0" w:color="auto"/>
      </w:divBdr>
      <w:divsChild>
        <w:div w:id="1477722364">
          <w:marLeft w:val="0"/>
          <w:marRight w:val="0"/>
          <w:marTop w:val="0"/>
          <w:marBottom w:val="0"/>
          <w:divBdr>
            <w:top w:val="none" w:sz="0" w:space="0" w:color="auto"/>
            <w:left w:val="none" w:sz="0" w:space="0" w:color="auto"/>
            <w:bottom w:val="none" w:sz="0" w:space="0" w:color="auto"/>
            <w:right w:val="none" w:sz="0" w:space="0" w:color="auto"/>
          </w:divBdr>
        </w:div>
      </w:divsChild>
    </w:div>
    <w:div w:id="1248689887">
      <w:bodyDiv w:val="1"/>
      <w:marLeft w:val="0"/>
      <w:marRight w:val="0"/>
      <w:marTop w:val="0"/>
      <w:marBottom w:val="0"/>
      <w:divBdr>
        <w:top w:val="none" w:sz="0" w:space="0" w:color="auto"/>
        <w:left w:val="none" w:sz="0" w:space="0" w:color="auto"/>
        <w:bottom w:val="none" w:sz="0" w:space="0" w:color="auto"/>
        <w:right w:val="none" w:sz="0" w:space="0" w:color="auto"/>
      </w:divBdr>
    </w:div>
    <w:div w:id="1266839366">
      <w:bodyDiv w:val="1"/>
      <w:marLeft w:val="0"/>
      <w:marRight w:val="0"/>
      <w:marTop w:val="0"/>
      <w:marBottom w:val="0"/>
      <w:divBdr>
        <w:top w:val="none" w:sz="0" w:space="0" w:color="auto"/>
        <w:left w:val="none" w:sz="0" w:space="0" w:color="auto"/>
        <w:bottom w:val="none" w:sz="0" w:space="0" w:color="auto"/>
        <w:right w:val="none" w:sz="0" w:space="0" w:color="auto"/>
      </w:divBdr>
    </w:div>
    <w:div w:id="1344018168">
      <w:bodyDiv w:val="1"/>
      <w:marLeft w:val="0"/>
      <w:marRight w:val="0"/>
      <w:marTop w:val="0"/>
      <w:marBottom w:val="0"/>
      <w:divBdr>
        <w:top w:val="none" w:sz="0" w:space="0" w:color="auto"/>
        <w:left w:val="none" w:sz="0" w:space="0" w:color="auto"/>
        <w:bottom w:val="none" w:sz="0" w:space="0" w:color="auto"/>
        <w:right w:val="none" w:sz="0" w:space="0" w:color="auto"/>
      </w:divBdr>
    </w:div>
    <w:div w:id="1366249425">
      <w:bodyDiv w:val="1"/>
      <w:marLeft w:val="0"/>
      <w:marRight w:val="0"/>
      <w:marTop w:val="0"/>
      <w:marBottom w:val="0"/>
      <w:divBdr>
        <w:top w:val="none" w:sz="0" w:space="0" w:color="auto"/>
        <w:left w:val="none" w:sz="0" w:space="0" w:color="auto"/>
        <w:bottom w:val="none" w:sz="0" w:space="0" w:color="auto"/>
        <w:right w:val="none" w:sz="0" w:space="0" w:color="auto"/>
      </w:divBdr>
    </w:div>
    <w:div w:id="1375739429">
      <w:bodyDiv w:val="1"/>
      <w:marLeft w:val="0"/>
      <w:marRight w:val="0"/>
      <w:marTop w:val="0"/>
      <w:marBottom w:val="0"/>
      <w:divBdr>
        <w:top w:val="none" w:sz="0" w:space="0" w:color="auto"/>
        <w:left w:val="none" w:sz="0" w:space="0" w:color="auto"/>
        <w:bottom w:val="none" w:sz="0" w:space="0" w:color="auto"/>
        <w:right w:val="none" w:sz="0" w:space="0" w:color="auto"/>
      </w:divBdr>
    </w:div>
    <w:div w:id="1390378602">
      <w:bodyDiv w:val="1"/>
      <w:marLeft w:val="0"/>
      <w:marRight w:val="0"/>
      <w:marTop w:val="0"/>
      <w:marBottom w:val="0"/>
      <w:divBdr>
        <w:top w:val="none" w:sz="0" w:space="0" w:color="auto"/>
        <w:left w:val="none" w:sz="0" w:space="0" w:color="auto"/>
        <w:bottom w:val="none" w:sz="0" w:space="0" w:color="auto"/>
        <w:right w:val="none" w:sz="0" w:space="0" w:color="auto"/>
      </w:divBdr>
    </w:div>
    <w:div w:id="1433697965">
      <w:bodyDiv w:val="1"/>
      <w:marLeft w:val="0"/>
      <w:marRight w:val="0"/>
      <w:marTop w:val="0"/>
      <w:marBottom w:val="0"/>
      <w:divBdr>
        <w:top w:val="none" w:sz="0" w:space="0" w:color="auto"/>
        <w:left w:val="none" w:sz="0" w:space="0" w:color="auto"/>
        <w:bottom w:val="none" w:sz="0" w:space="0" w:color="auto"/>
        <w:right w:val="none" w:sz="0" w:space="0" w:color="auto"/>
      </w:divBdr>
    </w:div>
    <w:div w:id="1479305633">
      <w:bodyDiv w:val="1"/>
      <w:marLeft w:val="0"/>
      <w:marRight w:val="0"/>
      <w:marTop w:val="0"/>
      <w:marBottom w:val="0"/>
      <w:divBdr>
        <w:top w:val="none" w:sz="0" w:space="0" w:color="auto"/>
        <w:left w:val="none" w:sz="0" w:space="0" w:color="auto"/>
        <w:bottom w:val="none" w:sz="0" w:space="0" w:color="auto"/>
        <w:right w:val="none" w:sz="0" w:space="0" w:color="auto"/>
      </w:divBdr>
    </w:div>
    <w:div w:id="1486896338">
      <w:bodyDiv w:val="1"/>
      <w:marLeft w:val="0"/>
      <w:marRight w:val="0"/>
      <w:marTop w:val="0"/>
      <w:marBottom w:val="0"/>
      <w:divBdr>
        <w:top w:val="none" w:sz="0" w:space="0" w:color="auto"/>
        <w:left w:val="none" w:sz="0" w:space="0" w:color="auto"/>
        <w:bottom w:val="none" w:sz="0" w:space="0" w:color="auto"/>
        <w:right w:val="none" w:sz="0" w:space="0" w:color="auto"/>
      </w:divBdr>
    </w:div>
    <w:div w:id="1488400249">
      <w:bodyDiv w:val="1"/>
      <w:marLeft w:val="0"/>
      <w:marRight w:val="0"/>
      <w:marTop w:val="0"/>
      <w:marBottom w:val="0"/>
      <w:divBdr>
        <w:top w:val="none" w:sz="0" w:space="0" w:color="auto"/>
        <w:left w:val="none" w:sz="0" w:space="0" w:color="auto"/>
        <w:bottom w:val="none" w:sz="0" w:space="0" w:color="auto"/>
        <w:right w:val="none" w:sz="0" w:space="0" w:color="auto"/>
      </w:divBdr>
    </w:div>
    <w:div w:id="1542089209">
      <w:bodyDiv w:val="1"/>
      <w:marLeft w:val="0"/>
      <w:marRight w:val="0"/>
      <w:marTop w:val="0"/>
      <w:marBottom w:val="0"/>
      <w:divBdr>
        <w:top w:val="none" w:sz="0" w:space="0" w:color="auto"/>
        <w:left w:val="none" w:sz="0" w:space="0" w:color="auto"/>
        <w:bottom w:val="none" w:sz="0" w:space="0" w:color="auto"/>
        <w:right w:val="none" w:sz="0" w:space="0" w:color="auto"/>
      </w:divBdr>
    </w:div>
    <w:div w:id="1552034004">
      <w:bodyDiv w:val="1"/>
      <w:marLeft w:val="0"/>
      <w:marRight w:val="0"/>
      <w:marTop w:val="0"/>
      <w:marBottom w:val="0"/>
      <w:divBdr>
        <w:top w:val="none" w:sz="0" w:space="0" w:color="auto"/>
        <w:left w:val="none" w:sz="0" w:space="0" w:color="auto"/>
        <w:bottom w:val="none" w:sz="0" w:space="0" w:color="auto"/>
        <w:right w:val="none" w:sz="0" w:space="0" w:color="auto"/>
      </w:divBdr>
      <w:divsChild>
        <w:div w:id="2127501377">
          <w:marLeft w:val="0"/>
          <w:marRight w:val="0"/>
          <w:marTop w:val="0"/>
          <w:marBottom w:val="0"/>
          <w:divBdr>
            <w:top w:val="none" w:sz="0" w:space="0" w:color="auto"/>
            <w:left w:val="none" w:sz="0" w:space="0" w:color="auto"/>
            <w:bottom w:val="none" w:sz="0" w:space="0" w:color="auto"/>
            <w:right w:val="none" w:sz="0" w:space="0" w:color="auto"/>
          </w:divBdr>
          <w:divsChild>
            <w:div w:id="839613836">
              <w:marLeft w:val="-225"/>
              <w:marRight w:val="-225"/>
              <w:marTop w:val="0"/>
              <w:marBottom w:val="0"/>
              <w:divBdr>
                <w:top w:val="none" w:sz="0" w:space="0" w:color="auto"/>
                <w:left w:val="none" w:sz="0" w:space="0" w:color="auto"/>
                <w:bottom w:val="none" w:sz="0" w:space="0" w:color="auto"/>
                <w:right w:val="none" w:sz="0" w:space="0" w:color="auto"/>
              </w:divBdr>
              <w:divsChild>
                <w:div w:id="788208286">
                  <w:marLeft w:val="0"/>
                  <w:marRight w:val="0"/>
                  <w:marTop w:val="0"/>
                  <w:marBottom w:val="0"/>
                  <w:divBdr>
                    <w:top w:val="none" w:sz="0" w:space="0" w:color="auto"/>
                    <w:left w:val="none" w:sz="0" w:space="0" w:color="auto"/>
                    <w:bottom w:val="none" w:sz="0" w:space="0" w:color="auto"/>
                    <w:right w:val="none" w:sz="0" w:space="0" w:color="auto"/>
                  </w:divBdr>
                  <w:divsChild>
                    <w:div w:id="13737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593125520">
      <w:bodyDiv w:val="1"/>
      <w:marLeft w:val="0"/>
      <w:marRight w:val="0"/>
      <w:marTop w:val="0"/>
      <w:marBottom w:val="0"/>
      <w:divBdr>
        <w:top w:val="none" w:sz="0" w:space="0" w:color="auto"/>
        <w:left w:val="none" w:sz="0" w:space="0" w:color="auto"/>
        <w:bottom w:val="none" w:sz="0" w:space="0" w:color="auto"/>
        <w:right w:val="none" w:sz="0" w:space="0" w:color="auto"/>
      </w:divBdr>
    </w:div>
    <w:div w:id="1595675341">
      <w:bodyDiv w:val="1"/>
      <w:marLeft w:val="0"/>
      <w:marRight w:val="0"/>
      <w:marTop w:val="0"/>
      <w:marBottom w:val="0"/>
      <w:divBdr>
        <w:top w:val="none" w:sz="0" w:space="0" w:color="auto"/>
        <w:left w:val="none" w:sz="0" w:space="0" w:color="auto"/>
        <w:bottom w:val="none" w:sz="0" w:space="0" w:color="auto"/>
        <w:right w:val="none" w:sz="0" w:space="0" w:color="auto"/>
      </w:divBdr>
    </w:div>
    <w:div w:id="1644967948">
      <w:bodyDiv w:val="1"/>
      <w:marLeft w:val="0"/>
      <w:marRight w:val="0"/>
      <w:marTop w:val="0"/>
      <w:marBottom w:val="0"/>
      <w:divBdr>
        <w:top w:val="none" w:sz="0" w:space="0" w:color="auto"/>
        <w:left w:val="none" w:sz="0" w:space="0" w:color="auto"/>
        <w:bottom w:val="none" w:sz="0" w:space="0" w:color="auto"/>
        <w:right w:val="none" w:sz="0" w:space="0" w:color="auto"/>
      </w:divBdr>
    </w:div>
    <w:div w:id="1661344972">
      <w:bodyDiv w:val="1"/>
      <w:marLeft w:val="0"/>
      <w:marRight w:val="0"/>
      <w:marTop w:val="0"/>
      <w:marBottom w:val="0"/>
      <w:divBdr>
        <w:top w:val="none" w:sz="0" w:space="0" w:color="auto"/>
        <w:left w:val="none" w:sz="0" w:space="0" w:color="auto"/>
        <w:bottom w:val="none" w:sz="0" w:space="0" w:color="auto"/>
        <w:right w:val="none" w:sz="0" w:space="0" w:color="auto"/>
      </w:divBdr>
      <w:divsChild>
        <w:div w:id="117841275">
          <w:marLeft w:val="0"/>
          <w:marRight w:val="0"/>
          <w:marTop w:val="0"/>
          <w:marBottom w:val="0"/>
          <w:divBdr>
            <w:top w:val="none" w:sz="0" w:space="0" w:color="auto"/>
            <w:left w:val="none" w:sz="0" w:space="0" w:color="auto"/>
            <w:bottom w:val="none" w:sz="0" w:space="0" w:color="auto"/>
            <w:right w:val="none" w:sz="0" w:space="0" w:color="auto"/>
          </w:divBdr>
          <w:divsChild>
            <w:div w:id="1470201515">
              <w:marLeft w:val="-225"/>
              <w:marRight w:val="-225"/>
              <w:marTop w:val="0"/>
              <w:marBottom w:val="0"/>
              <w:divBdr>
                <w:top w:val="none" w:sz="0" w:space="0" w:color="auto"/>
                <w:left w:val="none" w:sz="0" w:space="0" w:color="auto"/>
                <w:bottom w:val="none" w:sz="0" w:space="0" w:color="auto"/>
                <w:right w:val="none" w:sz="0" w:space="0" w:color="auto"/>
              </w:divBdr>
              <w:divsChild>
                <w:div w:id="386802859">
                  <w:marLeft w:val="0"/>
                  <w:marRight w:val="0"/>
                  <w:marTop w:val="0"/>
                  <w:marBottom w:val="0"/>
                  <w:divBdr>
                    <w:top w:val="none" w:sz="0" w:space="0" w:color="auto"/>
                    <w:left w:val="none" w:sz="0" w:space="0" w:color="auto"/>
                    <w:bottom w:val="none" w:sz="0" w:space="0" w:color="auto"/>
                    <w:right w:val="none" w:sz="0" w:space="0" w:color="auto"/>
                  </w:divBdr>
                  <w:divsChild>
                    <w:div w:id="9445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307316">
      <w:bodyDiv w:val="1"/>
      <w:marLeft w:val="0"/>
      <w:marRight w:val="0"/>
      <w:marTop w:val="0"/>
      <w:marBottom w:val="0"/>
      <w:divBdr>
        <w:top w:val="none" w:sz="0" w:space="0" w:color="auto"/>
        <w:left w:val="none" w:sz="0" w:space="0" w:color="auto"/>
        <w:bottom w:val="none" w:sz="0" w:space="0" w:color="auto"/>
        <w:right w:val="none" w:sz="0" w:space="0" w:color="auto"/>
      </w:divBdr>
    </w:div>
    <w:div w:id="1775903390">
      <w:bodyDiv w:val="1"/>
      <w:marLeft w:val="0"/>
      <w:marRight w:val="0"/>
      <w:marTop w:val="0"/>
      <w:marBottom w:val="0"/>
      <w:divBdr>
        <w:top w:val="none" w:sz="0" w:space="0" w:color="auto"/>
        <w:left w:val="none" w:sz="0" w:space="0" w:color="auto"/>
        <w:bottom w:val="none" w:sz="0" w:space="0" w:color="auto"/>
        <w:right w:val="none" w:sz="0" w:space="0" w:color="auto"/>
      </w:divBdr>
    </w:div>
    <w:div w:id="1816530764">
      <w:bodyDiv w:val="1"/>
      <w:marLeft w:val="0"/>
      <w:marRight w:val="0"/>
      <w:marTop w:val="0"/>
      <w:marBottom w:val="0"/>
      <w:divBdr>
        <w:top w:val="none" w:sz="0" w:space="0" w:color="auto"/>
        <w:left w:val="none" w:sz="0" w:space="0" w:color="auto"/>
        <w:bottom w:val="none" w:sz="0" w:space="0" w:color="auto"/>
        <w:right w:val="none" w:sz="0" w:space="0" w:color="auto"/>
      </w:divBdr>
    </w:div>
    <w:div w:id="1835295081">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75532245">
      <w:bodyDiv w:val="1"/>
      <w:marLeft w:val="0"/>
      <w:marRight w:val="0"/>
      <w:marTop w:val="0"/>
      <w:marBottom w:val="0"/>
      <w:divBdr>
        <w:top w:val="none" w:sz="0" w:space="0" w:color="auto"/>
        <w:left w:val="none" w:sz="0" w:space="0" w:color="auto"/>
        <w:bottom w:val="none" w:sz="0" w:space="0" w:color="auto"/>
        <w:right w:val="none" w:sz="0" w:space="0" w:color="auto"/>
      </w:divBdr>
      <w:divsChild>
        <w:div w:id="815491078">
          <w:marLeft w:val="0"/>
          <w:marRight w:val="0"/>
          <w:marTop w:val="0"/>
          <w:marBottom w:val="0"/>
          <w:divBdr>
            <w:top w:val="none" w:sz="0" w:space="0" w:color="auto"/>
            <w:left w:val="none" w:sz="0" w:space="0" w:color="auto"/>
            <w:bottom w:val="none" w:sz="0" w:space="0" w:color="auto"/>
            <w:right w:val="none" w:sz="0" w:space="0" w:color="auto"/>
          </w:divBdr>
          <w:divsChild>
            <w:div w:id="978730076">
              <w:marLeft w:val="-225"/>
              <w:marRight w:val="-225"/>
              <w:marTop w:val="0"/>
              <w:marBottom w:val="0"/>
              <w:divBdr>
                <w:top w:val="none" w:sz="0" w:space="0" w:color="auto"/>
                <w:left w:val="none" w:sz="0" w:space="0" w:color="auto"/>
                <w:bottom w:val="none" w:sz="0" w:space="0" w:color="auto"/>
                <w:right w:val="none" w:sz="0" w:space="0" w:color="auto"/>
              </w:divBdr>
              <w:divsChild>
                <w:div w:id="1476144643">
                  <w:marLeft w:val="0"/>
                  <w:marRight w:val="0"/>
                  <w:marTop w:val="0"/>
                  <w:marBottom w:val="0"/>
                  <w:divBdr>
                    <w:top w:val="none" w:sz="0" w:space="0" w:color="auto"/>
                    <w:left w:val="none" w:sz="0" w:space="0" w:color="auto"/>
                    <w:bottom w:val="none" w:sz="0" w:space="0" w:color="auto"/>
                    <w:right w:val="none" w:sz="0" w:space="0" w:color="auto"/>
                  </w:divBdr>
                  <w:divsChild>
                    <w:div w:id="5252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04359">
      <w:bodyDiv w:val="1"/>
      <w:marLeft w:val="0"/>
      <w:marRight w:val="0"/>
      <w:marTop w:val="0"/>
      <w:marBottom w:val="0"/>
      <w:divBdr>
        <w:top w:val="none" w:sz="0" w:space="0" w:color="auto"/>
        <w:left w:val="none" w:sz="0" w:space="0" w:color="auto"/>
        <w:bottom w:val="none" w:sz="0" w:space="0" w:color="auto"/>
        <w:right w:val="none" w:sz="0" w:space="0" w:color="auto"/>
      </w:divBdr>
    </w:div>
    <w:div w:id="1902905789">
      <w:bodyDiv w:val="1"/>
      <w:marLeft w:val="0"/>
      <w:marRight w:val="0"/>
      <w:marTop w:val="0"/>
      <w:marBottom w:val="0"/>
      <w:divBdr>
        <w:top w:val="none" w:sz="0" w:space="0" w:color="auto"/>
        <w:left w:val="none" w:sz="0" w:space="0" w:color="auto"/>
        <w:bottom w:val="none" w:sz="0" w:space="0" w:color="auto"/>
        <w:right w:val="none" w:sz="0" w:space="0" w:color="auto"/>
      </w:divBdr>
      <w:divsChild>
        <w:div w:id="1681660952">
          <w:marLeft w:val="0"/>
          <w:marRight w:val="0"/>
          <w:marTop w:val="0"/>
          <w:marBottom w:val="0"/>
          <w:divBdr>
            <w:top w:val="none" w:sz="0" w:space="0" w:color="auto"/>
            <w:left w:val="none" w:sz="0" w:space="0" w:color="auto"/>
            <w:bottom w:val="none" w:sz="0" w:space="0" w:color="auto"/>
            <w:right w:val="none" w:sz="0" w:space="0" w:color="auto"/>
          </w:divBdr>
          <w:divsChild>
            <w:div w:id="615022050">
              <w:marLeft w:val="-225"/>
              <w:marRight w:val="-225"/>
              <w:marTop w:val="0"/>
              <w:marBottom w:val="0"/>
              <w:divBdr>
                <w:top w:val="none" w:sz="0" w:space="0" w:color="auto"/>
                <w:left w:val="none" w:sz="0" w:space="0" w:color="auto"/>
                <w:bottom w:val="none" w:sz="0" w:space="0" w:color="auto"/>
                <w:right w:val="none" w:sz="0" w:space="0" w:color="auto"/>
              </w:divBdr>
              <w:divsChild>
                <w:div w:id="116068494">
                  <w:marLeft w:val="0"/>
                  <w:marRight w:val="0"/>
                  <w:marTop w:val="0"/>
                  <w:marBottom w:val="0"/>
                  <w:divBdr>
                    <w:top w:val="none" w:sz="0" w:space="0" w:color="auto"/>
                    <w:left w:val="none" w:sz="0" w:space="0" w:color="auto"/>
                    <w:bottom w:val="none" w:sz="0" w:space="0" w:color="auto"/>
                    <w:right w:val="none" w:sz="0" w:space="0" w:color="auto"/>
                  </w:divBdr>
                  <w:divsChild>
                    <w:div w:id="12303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47541222">
      <w:bodyDiv w:val="1"/>
      <w:marLeft w:val="0"/>
      <w:marRight w:val="0"/>
      <w:marTop w:val="0"/>
      <w:marBottom w:val="0"/>
      <w:divBdr>
        <w:top w:val="none" w:sz="0" w:space="0" w:color="auto"/>
        <w:left w:val="none" w:sz="0" w:space="0" w:color="auto"/>
        <w:bottom w:val="none" w:sz="0" w:space="0" w:color="auto"/>
        <w:right w:val="none" w:sz="0" w:space="0" w:color="auto"/>
      </w:divBdr>
    </w:div>
    <w:div w:id="2025474695">
      <w:bodyDiv w:val="1"/>
      <w:marLeft w:val="0"/>
      <w:marRight w:val="0"/>
      <w:marTop w:val="0"/>
      <w:marBottom w:val="0"/>
      <w:divBdr>
        <w:top w:val="none" w:sz="0" w:space="0" w:color="auto"/>
        <w:left w:val="none" w:sz="0" w:space="0" w:color="auto"/>
        <w:bottom w:val="none" w:sz="0" w:space="0" w:color="auto"/>
        <w:right w:val="none" w:sz="0" w:space="0" w:color="auto"/>
      </w:divBdr>
    </w:div>
    <w:div w:id="2071877118">
      <w:bodyDiv w:val="1"/>
      <w:marLeft w:val="0"/>
      <w:marRight w:val="0"/>
      <w:marTop w:val="0"/>
      <w:marBottom w:val="0"/>
      <w:divBdr>
        <w:top w:val="none" w:sz="0" w:space="0" w:color="auto"/>
        <w:left w:val="none" w:sz="0" w:space="0" w:color="auto"/>
        <w:bottom w:val="none" w:sz="0" w:space="0" w:color="auto"/>
        <w:right w:val="none" w:sz="0" w:space="0" w:color="auto"/>
      </w:divBdr>
    </w:div>
    <w:div w:id="211485872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 w:id="2144231422">
      <w:bodyDiv w:val="1"/>
      <w:marLeft w:val="0"/>
      <w:marRight w:val="0"/>
      <w:marTop w:val="0"/>
      <w:marBottom w:val="0"/>
      <w:divBdr>
        <w:top w:val="none" w:sz="0" w:space="0" w:color="auto"/>
        <w:left w:val="none" w:sz="0" w:space="0" w:color="auto"/>
        <w:bottom w:val="none" w:sz="0" w:space="0" w:color="auto"/>
        <w:right w:val="none" w:sz="0" w:space="0" w:color="auto"/>
      </w:divBdr>
      <w:divsChild>
        <w:div w:id="1861966780">
          <w:marLeft w:val="0"/>
          <w:marRight w:val="0"/>
          <w:marTop w:val="0"/>
          <w:marBottom w:val="0"/>
          <w:divBdr>
            <w:top w:val="none" w:sz="0" w:space="0" w:color="auto"/>
            <w:left w:val="none" w:sz="0" w:space="0" w:color="auto"/>
            <w:bottom w:val="none" w:sz="0" w:space="0" w:color="auto"/>
            <w:right w:val="none" w:sz="0" w:space="0" w:color="auto"/>
          </w:divBdr>
          <w:divsChild>
            <w:div w:id="924412691">
              <w:marLeft w:val="-225"/>
              <w:marRight w:val="-225"/>
              <w:marTop w:val="0"/>
              <w:marBottom w:val="0"/>
              <w:divBdr>
                <w:top w:val="none" w:sz="0" w:space="0" w:color="auto"/>
                <w:left w:val="none" w:sz="0" w:space="0" w:color="auto"/>
                <w:bottom w:val="none" w:sz="0" w:space="0" w:color="auto"/>
                <w:right w:val="none" w:sz="0" w:space="0" w:color="auto"/>
              </w:divBdr>
              <w:divsChild>
                <w:div w:id="55737648">
                  <w:marLeft w:val="0"/>
                  <w:marRight w:val="0"/>
                  <w:marTop w:val="0"/>
                  <w:marBottom w:val="0"/>
                  <w:divBdr>
                    <w:top w:val="none" w:sz="0" w:space="0" w:color="auto"/>
                    <w:left w:val="none" w:sz="0" w:space="0" w:color="auto"/>
                    <w:bottom w:val="none" w:sz="0" w:space="0" w:color="auto"/>
                    <w:right w:val="none" w:sz="0" w:space="0" w:color="auto"/>
                  </w:divBdr>
                  <w:divsChild>
                    <w:div w:id="17119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nesdoc.unesco.org/in/documentViewer.xhtml?v=2.1.196&amp;id=p::usmarcdef_0000385627&amp;file=/in/rest/annotationSVC/DownloadWatermarkedAttachment/attach_import_d1a7e6d3-5d01-48c1-9605-66ec20793ce8%3F_%3D385627eng.pdf&amp;locale=en&amp;multi=true&amp;ark=/ark:/48223/pf0000385627/PDF/385627eng.pdf" TargetMode="External"/><Relationship Id="rId18" Type="http://schemas.openxmlformats.org/officeDocument/2006/relationships/hyperlink" Target="https://ich.unesco.org/en/Decisions/9.GA/12" TargetMode="External"/><Relationship Id="rId26" Type="http://schemas.openxmlformats.org/officeDocument/2006/relationships/hyperlink" Target="https://ich.unesco.org/en/files-2024-under-process-01303" TargetMode="External"/><Relationship Id="rId39" Type="http://schemas.openxmlformats.org/officeDocument/2006/relationships/hyperlink" Target="https://ich.unesco.org/en/Decisions/14.COM/15" TargetMode="External"/><Relationship Id="rId21" Type="http://schemas.openxmlformats.org/officeDocument/2006/relationships/hyperlink" Target="https://ich.unesco.org/en/Decisions/16.COM/14" TargetMode="External"/><Relationship Id="rId34" Type="http://schemas.openxmlformats.org/officeDocument/2006/relationships/hyperlink" Target="https://ich.unesco.org/en/d%C3%A9cisions/16.COM/5.B" TargetMode="External"/><Relationship Id="rId42" Type="http://schemas.openxmlformats.org/officeDocument/2006/relationships/hyperlink" Target="https://ich.unesco.org/doc/src/LHE-23-18.COM-6_EN.docx" TargetMode="External"/><Relationship Id="rId47" Type="http://schemas.openxmlformats.org/officeDocument/2006/relationships/hyperlink" Target="https://www.unesco.org/en/frameworkcultureartseducation?hub=71580" TargetMode="External"/><Relationship Id="rId50" Type="http://schemas.openxmlformats.org/officeDocument/2006/relationships/hyperlink" Target="https://ich.unesco.org/doc/src/LHE-23-18.COM-15_EN.docx" TargetMode="External"/><Relationship Id="rId55"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unesdoc.unesco.org/ark:/48223/pf0000380868" TargetMode="External"/><Relationship Id="rId17" Type="http://schemas.openxmlformats.org/officeDocument/2006/relationships/hyperlink" Target="https://ich.unesco.org/en/schedule-of-statutory-meetings-in-2023-01295" TargetMode="External"/><Relationship Id="rId25" Type="http://schemas.openxmlformats.org/officeDocument/2006/relationships/hyperlink" Target="https://ich.unesco.org/en/files-2023-under-process-01248" TargetMode="External"/><Relationship Id="rId33" Type="http://schemas.openxmlformats.org/officeDocument/2006/relationships/hyperlink" Target="https://ich.unesco.org/doc/src/LHE-23-18.COM-7.c_EN.docx" TargetMode="External"/><Relationship Id="rId38" Type="http://schemas.openxmlformats.org/officeDocument/2006/relationships/hyperlink" Target="https://ich.unesco.org/doc/src/LHE-23-18.COM-16_EN.docx" TargetMode="External"/><Relationship Id="rId46" Type="http://schemas.openxmlformats.org/officeDocument/2006/relationships/hyperlink" Target="https://ich.unesco.org/en/Decisions/16.COM/12" TargetMode="External"/><Relationship Id="rId2" Type="http://schemas.openxmlformats.org/officeDocument/2006/relationships/customXml" Target="../customXml/item2.xml"/><Relationship Id="rId16" Type="http://schemas.openxmlformats.org/officeDocument/2006/relationships/hyperlink" Target="https://ich.unesco.org/doc/src/LHE-21-16.COM-INF.10_Rev.-EN.pdf" TargetMode="External"/><Relationship Id="rId20" Type="http://schemas.openxmlformats.org/officeDocument/2006/relationships/hyperlink" Target="https://ich.unesco.org/en/Decisions/17.COM/7" TargetMode="External"/><Relationship Id="rId29" Type="http://schemas.openxmlformats.org/officeDocument/2006/relationships/hyperlink" Target="https://ich.unesco.org/en/Decisions/8.GA/9" TargetMode="External"/><Relationship Id="rId41" Type="http://schemas.openxmlformats.org/officeDocument/2006/relationships/hyperlink" Target="https://ich.unesco.org/en/seoul-vision-01330"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sdoc.unesco.org/ark:/48223/pf0000384853_eng" TargetMode="External"/><Relationship Id="rId24" Type="http://schemas.openxmlformats.org/officeDocument/2006/relationships/hyperlink" Target="https://ich.unesco.org/en/decisions/15.COM/9" TargetMode="External"/><Relationship Id="rId32" Type="http://schemas.openxmlformats.org/officeDocument/2006/relationships/hyperlink" Target="https://ich.unesco.org/doc/src/LHE-23-18.COM-7.c_EN.docx" TargetMode="External"/><Relationship Id="rId37" Type="http://schemas.openxmlformats.org/officeDocument/2006/relationships/hyperlink" Target="https://ich.unesco.org/en/Decisions/9.GA/7" TargetMode="External"/><Relationship Id="rId40" Type="http://schemas.openxmlformats.org/officeDocument/2006/relationships/hyperlink" Target="https://ich.unesco.org/en/Decisions/9.GA/13" TargetMode="External"/><Relationship Id="rId45" Type="http://schemas.openxmlformats.org/officeDocument/2006/relationships/hyperlink" Target="https://ich.unesco.org/en/massive-online-open-course-mooc-01228" TargetMode="External"/><Relationship Id="rId53"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ch.unesco.org/doc/src/LHE-21-16.COM-10_Rev.-EN.docx" TargetMode="External"/><Relationship Id="rId23" Type="http://schemas.openxmlformats.org/officeDocument/2006/relationships/hyperlink" Target="https://ich.unesco.org/doc/src/LHE-23-18.COM-11_EN.docx" TargetMode="External"/><Relationship Id="rId28" Type="http://schemas.openxmlformats.org/officeDocument/2006/relationships/hyperlink" Target="https://ich.unesco.org/doc/src/LHE-23-18.COM-10_EN.docx" TargetMode="External"/><Relationship Id="rId36" Type="http://schemas.openxmlformats.org/officeDocument/2006/relationships/hyperlink" Target="https://ich.unesco.org/doc/src/LHE-23-18.COM-12_EN.docx" TargetMode="External"/><Relationship Id="rId49" Type="http://schemas.openxmlformats.org/officeDocument/2006/relationships/hyperlink" Target="https://ich.unesco.org/en/Decisions/14.COM/15"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esdoc.unesco.org/in/documentViewer.xhtml?v=2.1.196&amp;id=p::usmarcdef_0000380399&amp;highlight=41%20C%2FResolution&amp;file=/in/rest/annotationSVC/DownloadWatermarkedAttachment/attach_import_2662b8f8-b83f-4490-be3c-ffb66eaed78c%3F_%3D380399eng.pdf&amp;locale=en&amp;multi=true&amp;ark=/ark:/48223/pf0000380399/PDF/380399eng.pdf" TargetMode="External"/><Relationship Id="rId31" Type="http://schemas.openxmlformats.org/officeDocument/2006/relationships/hyperlink" Target="https://ich.unesco.org/doc/src/LHE-23-18.COM-7.b_EN.docx" TargetMode="External"/><Relationship Id="rId44" Type="http://schemas.openxmlformats.org/officeDocument/2006/relationships/hyperlink" Target="https://ich.unesco.org/doc/src/LHE-21-16.COM-INF.10_Rev.-EN.pdf" TargetMode="External"/><Relationship Id="rId52" Type="http://schemas.openxmlformats.org/officeDocument/2006/relationships/hyperlink" Target="https://ich.unesco.org/en/seoul-vision-013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h.unesco.org/doc/src/LHE-21-16.COM-INF.10_Rev.-EN.pdf" TargetMode="External"/><Relationship Id="rId22" Type="http://schemas.openxmlformats.org/officeDocument/2006/relationships/hyperlink" Target="https://ich.unesco.org/en/d%C3%A9cisions/17.COM/10" TargetMode="External"/><Relationship Id="rId27" Type="http://schemas.openxmlformats.org/officeDocument/2006/relationships/hyperlink" Target="https://ich.unesco.org/doc/src/LHE-21-16.COM-INF.10_Rev.-EN.pdf" TargetMode="External"/><Relationship Id="rId30" Type="http://schemas.openxmlformats.org/officeDocument/2006/relationships/hyperlink" Target="https://ich.unesco.org/doc/src/LHE-23-18.COM-7.a_EN.docx" TargetMode="External"/><Relationship Id="rId35" Type="http://schemas.openxmlformats.org/officeDocument/2006/relationships/hyperlink" Target="https://ich.unesco.org/en/Decisions/17.COM/13" TargetMode="External"/><Relationship Id="rId43" Type="http://schemas.openxmlformats.org/officeDocument/2006/relationships/hyperlink" Target="https://ich.unesco.org/en/Decisions/16.COM/12" TargetMode="External"/><Relationship Id="rId48" Type="http://schemas.openxmlformats.org/officeDocument/2006/relationships/hyperlink" Target="https://ich.unesco.org/en/clearinghouse-education"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unesdoc.unesco.org/ark:/48223/pf0000385136" TargetMode="Externa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EC1E465D57343B402C1696CC81C61" ma:contentTypeVersion="11" ma:contentTypeDescription="Create a new document." ma:contentTypeScope="" ma:versionID="7b128adddc59638608d7a9abfe090405">
  <xsd:schema xmlns:xsd="http://www.w3.org/2001/XMLSchema" xmlns:xs="http://www.w3.org/2001/XMLSchema" xmlns:p="http://schemas.microsoft.com/office/2006/metadata/properties" xmlns:ns3="e87381cd-c1b2-4c27-9825-5355900d81f7" xmlns:ns4="c5fa2140-002e-4f41-846b-028dda5c8061" targetNamespace="http://schemas.microsoft.com/office/2006/metadata/properties" ma:root="true" ma:fieldsID="38c01cefda2a2fac15b1326a69085c26" ns3:_="" ns4:_="">
    <xsd:import namespace="e87381cd-c1b2-4c27-9825-5355900d81f7"/>
    <xsd:import namespace="c5fa2140-002e-4f41-846b-028dda5c80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381cd-c1b2-4c27-9825-5355900d81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a2140-002e-4f41-846b-028dda5c80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A4839-0364-4630-9978-58A538747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381cd-c1b2-4c27-9825-5355900d81f7"/>
    <ds:schemaRef ds:uri="c5fa2140-002e-4f41-846b-028dda5c8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BE838-AB18-4EA2-B09B-0EE9A9EAACF2}">
  <ds:schemaRefs>
    <ds:schemaRef ds:uri="http://schemas.microsoft.com/sharepoint/v3/contenttype/forms"/>
  </ds:schemaRefs>
</ds:datastoreItem>
</file>

<file path=customXml/itemProps3.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customXml/itemProps4.xml><?xml version="1.0" encoding="utf-8"?>
<ds:datastoreItem xmlns:ds="http://schemas.openxmlformats.org/officeDocument/2006/customXml" ds:itemID="{CE8B9885-39AC-4BED-902D-74F53E2B136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164</TotalTime>
  <Pages>9</Pages>
  <Words>4652</Words>
  <Characters>25586</Characters>
  <Application>Microsoft Office Word</Application>
  <DocSecurity>0</DocSecurity>
  <Lines>213</Lines>
  <Paragraphs>60</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UNESCO</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Nakata Glenat, Keiichi Julien</cp:lastModifiedBy>
  <cp:revision>51</cp:revision>
  <cp:lastPrinted>2022-10-27T16:18:00Z</cp:lastPrinted>
  <dcterms:created xsi:type="dcterms:W3CDTF">2023-11-03T08:12:00Z</dcterms:created>
  <dcterms:modified xsi:type="dcterms:W3CDTF">2023-11-06T18:58:00Z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0x0101009C9EC1E465D57343B402C1696CC81C61</vt:lpwstr>
  </property>
</Properties>
</file>