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D463" w14:textId="77777777" w:rsidR="0054283A" w:rsidRPr="002C2D69" w:rsidRDefault="0054283A" w:rsidP="0054283A">
      <w:pPr>
        <w:pStyle w:val="BodyText"/>
        <w:widowControl w:val="0"/>
        <w:rPr>
          <w:lang w:val="fr-FR"/>
        </w:rPr>
      </w:pPr>
      <w:r w:rsidRPr="002C2D69">
        <w:rPr>
          <w:lang w:val="fr-FR"/>
        </w:rPr>
        <w:t xml:space="preserve">CONVENTION POUR LA SAUVEGARDE DU </w:t>
      </w:r>
      <w:r w:rsidRPr="002C2D69">
        <w:rPr>
          <w:lang w:val="fr-FR"/>
        </w:rPr>
        <w:br/>
        <w:t>PATRIMOINE CULTUREL IMMATÉRIEL</w:t>
      </w:r>
    </w:p>
    <w:p w14:paraId="30FEC69D" w14:textId="1488E595" w:rsidR="0054283A" w:rsidRPr="002C2D69" w:rsidRDefault="0054283A" w:rsidP="0054283A">
      <w:pPr>
        <w:widowControl w:val="0"/>
        <w:spacing w:before="1200"/>
        <w:jc w:val="center"/>
        <w:rPr>
          <w:rFonts w:ascii="Arial" w:hAnsi="Arial" w:cs="Arial"/>
          <w:b/>
          <w:sz w:val="22"/>
          <w:szCs w:val="22"/>
        </w:rPr>
      </w:pPr>
      <w:r w:rsidRPr="002C2D69">
        <w:rPr>
          <w:rFonts w:ascii="Arial" w:hAnsi="Arial" w:cs="Arial"/>
          <w:b/>
          <w:sz w:val="22"/>
          <w:szCs w:val="22"/>
        </w:rPr>
        <w:t xml:space="preserve">COMITÉ INTERGOUVERNEMENTAL </w:t>
      </w:r>
      <w:r w:rsidR="00AA0C9B" w:rsidRPr="002C2D69">
        <w:rPr>
          <w:rFonts w:ascii="Arial" w:hAnsi="Arial" w:cs="Arial"/>
          <w:b/>
          <w:sz w:val="22"/>
          <w:szCs w:val="22"/>
        </w:rPr>
        <w:t>DE</w:t>
      </w:r>
      <w:r w:rsidRPr="002C2D69">
        <w:rPr>
          <w:rFonts w:ascii="Arial" w:hAnsi="Arial" w:cs="Arial"/>
          <w:b/>
          <w:sz w:val="22"/>
          <w:szCs w:val="22"/>
        </w:rPr>
        <w:t xml:space="preserve"> </w:t>
      </w:r>
      <w:r w:rsidRPr="002C2D69">
        <w:rPr>
          <w:rFonts w:ascii="Arial" w:hAnsi="Arial" w:cs="Arial"/>
          <w:b/>
          <w:sz w:val="22"/>
          <w:szCs w:val="22"/>
        </w:rPr>
        <w:br/>
        <w:t>SAUVEGARDE DU PATRIMOINE CULTUREL IMMATÉRIEL</w:t>
      </w:r>
    </w:p>
    <w:p w14:paraId="39163733" w14:textId="77777777" w:rsidR="0054283A" w:rsidRPr="002C2D69" w:rsidRDefault="0054283A" w:rsidP="0054283A">
      <w:pPr>
        <w:widowControl w:val="0"/>
        <w:spacing w:before="840"/>
        <w:jc w:val="center"/>
        <w:rPr>
          <w:rFonts w:ascii="Arial" w:hAnsi="Arial" w:cs="Arial"/>
          <w:b/>
          <w:sz w:val="22"/>
          <w:szCs w:val="22"/>
        </w:rPr>
      </w:pPr>
      <w:r w:rsidRPr="002C2D69">
        <w:rPr>
          <w:rFonts w:ascii="Arial" w:eastAsiaTheme="minorEastAsia" w:hAnsi="Arial" w:cs="Arial"/>
          <w:b/>
          <w:sz w:val="22"/>
          <w:szCs w:val="22"/>
          <w:lang w:eastAsia="ko-KR"/>
        </w:rPr>
        <w:t xml:space="preserve">Dix-huitième </w:t>
      </w:r>
      <w:r w:rsidRPr="002C2D69">
        <w:rPr>
          <w:rFonts w:ascii="Arial" w:hAnsi="Arial" w:cs="Arial"/>
          <w:b/>
          <w:sz w:val="22"/>
          <w:szCs w:val="22"/>
        </w:rPr>
        <w:t>session</w:t>
      </w:r>
    </w:p>
    <w:p w14:paraId="245061EA" w14:textId="77777777" w:rsidR="0054283A" w:rsidRPr="002C2D69" w:rsidRDefault="0054283A" w:rsidP="0054283A">
      <w:pPr>
        <w:widowControl w:val="0"/>
        <w:jc w:val="center"/>
        <w:rPr>
          <w:rFonts w:ascii="Arial" w:hAnsi="Arial" w:cs="Arial"/>
          <w:b/>
          <w:sz w:val="22"/>
          <w:szCs w:val="22"/>
        </w:rPr>
      </w:pPr>
      <w:r w:rsidRPr="002C2D69">
        <w:rPr>
          <w:rFonts w:ascii="Arial" w:hAnsi="Arial" w:cs="Arial"/>
          <w:b/>
          <w:sz w:val="22"/>
          <w:szCs w:val="22"/>
        </w:rPr>
        <w:t>Kasane, République du Botswana</w:t>
      </w:r>
    </w:p>
    <w:p w14:paraId="3AC9254D" w14:textId="2980B00D" w:rsidR="0054283A" w:rsidRPr="002C2D69" w:rsidRDefault="0054283A" w:rsidP="0054283A">
      <w:pPr>
        <w:widowControl w:val="0"/>
        <w:jc w:val="center"/>
        <w:rPr>
          <w:rFonts w:ascii="Arial" w:hAnsi="Arial" w:cs="Arial"/>
          <w:b/>
          <w:sz w:val="22"/>
          <w:szCs w:val="22"/>
        </w:rPr>
      </w:pPr>
      <w:r w:rsidRPr="002C2D69">
        <w:rPr>
          <w:rFonts w:ascii="Arial" w:hAnsi="Arial" w:cs="Arial"/>
          <w:b/>
          <w:sz w:val="22"/>
          <w:szCs w:val="22"/>
        </w:rPr>
        <w:t xml:space="preserve">4 </w:t>
      </w:r>
      <w:r w:rsidR="00AA0C9B" w:rsidRPr="002C2D69">
        <w:rPr>
          <w:rFonts w:ascii="Arial" w:hAnsi="Arial" w:cs="Arial"/>
          <w:b/>
          <w:sz w:val="22"/>
          <w:szCs w:val="22"/>
        </w:rPr>
        <w:t>–</w:t>
      </w:r>
      <w:r w:rsidRPr="002C2D69">
        <w:rPr>
          <w:rFonts w:ascii="Arial" w:hAnsi="Arial" w:cs="Arial"/>
          <w:b/>
          <w:sz w:val="22"/>
          <w:szCs w:val="22"/>
        </w:rPr>
        <w:t xml:space="preserve"> 9</w:t>
      </w:r>
      <w:r w:rsidR="00AA0C9B" w:rsidRPr="002C2D69">
        <w:rPr>
          <w:rFonts w:ascii="Arial" w:hAnsi="Arial" w:cs="Arial"/>
          <w:b/>
          <w:sz w:val="22"/>
          <w:szCs w:val="22"/>
        </w:rPr>
        <w:t xml:space="preserve"> </w:t>
      </w:r>
      <w:r w:rsidRPr="002C2D69">
        <w:rPr>
          <w:rFonts w:ascii="Arial" w:hAnsi="Arial" w:cs="Arial"/>
          <w:b/>
          <w:sz w:val="22"/>
          <w:szCs w:val="22"/>
        </w:rPr>
        <w:t>décembre 2023</w:t>
      </w:r>
    </w:p>
    <w:p w14:paraId="51A8C5E6" w14:textId="524C5762" w:rsidR="0054283A" w:rsidRPr="002C2D69" w:rsidRDefault="0054283A" w:rsidP="0054283A">
      <w:pPr>
        <w:pStyle w:val="Sansinterligne2"/>
        <w:widowControl w:val="0"/>
        <w:spacing w:before="1200"/>
        <w:jc w:val="center"/>
        <w:rPr>
          <w:rFonts w:ascii="Arial" w:hAnsi="Arial" w:cs="Arial"/>
          <w:b/>
          <w:sz w:val="22"/>
          <w:szCs w:val="22"/>
        </w:rPr>
      </w:pPr>
      <w:r w:rsidRPr="002C2D69">
        <w:rPr>
          <w:rFonts w:ascii="Arial" w:hAnsi="Arial" w:cs="Arial"/>
          <w:b/>
          <w:sz w:val="22"/>
          <w:szCs w:val="22"/>
          <w:u w:val="single"/>
        </w:rPr>
        <w:t xml:space="preserve">Point 5 de l’ordre du jour provisoire </w:t>
      </w:r>
      <w:r w:rsidRPr="002C2D69">
        <w:rPr>
          <w:rFonts w:ascii="Arial" w:hAnsi="Arial" w:cs="Arial"/>
          <w:b/>
          <w:sz w:val="22"/>
          <w:szCs w:val="22"/>
        </w:rPr>
        <w:t>:</w:t>
      </w:r>
    </w:p>
    <w:p w14:paraId="52BCFAF8" w14:textId="77777777" w:rsidR="0054283A" w:rsidRPr="002C2D69" w:rsidRDefault="0054283A" w:rsidP="0054283A">
      <w:pPr>
        <w:pStyle w:val="Sansinterligne2"/>
        <w:widowControl w:val="0"/>
        <w:spacing w:after="960"/>
        <w:jc w:val="center"/>
        <w:rPr>
          <w:rFonts w:ascii="Arial" w:hAnsi="Arial" w:cs="Arial"/>
          <w:bCs/>
          <w:sz w:val="22"/>
          <w:szCs w:val="22"/>
        </w:rPr>
      </w:pPr>
      <w:r w:rsidRPr="002C2D69">
        <w:rPr>
          <w:rFonts w:ascii="Arial" w:hAnsi="Arial" w:cs="Arial"/>
          <w:b/>
          <w:sz w:val="22"/>
          <w:szCs w:val="22"/>
        </w:rPr>
        <w:t>Rapport du Secrétariat sur ses activités (de janvier 2022 à juin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54283A" w:rsidRPr="002C2D69" w14:paraId="20D3B730" w14:textId="77777777" w:rsidTr="001D0927">
        <w:trPr>
          <w:jc w:val="center"/>
        </w:trPr>
        <w:tc>
          <w:tcPr>
            <w:tcW w:w="5670" w:type="dxa"/>
            <w:vAlign w:val="center"/>
          </w:tcPr>
          <w:p w14:paraId="36F4E3F2" w14:textId="77777777" w:rsidR="0054283A" w:rsidRPr="002C2D69" w:rsidRDefault="0054283A" w:rsidP="001D0927">
            <w:pPr>
              <w:pStyle w:val="Sansinterligne1"/>
              <w:widowControl w:val="0"/>
              <w:spacing w:before="200" w:after="200"/>
              <w:jc w:val="center"/>
              <w:rPr>
                <w:rFonts w:ascii="Arial" w:hAnsi="Arial" w:cs="Arial"/>
                <w:b/>
                <w:sz w:val="22"/>
                <w:szCs w:val="22"/>
              </w:rPr>
            </w:pPr>
            <w:r w:rsidRPr="002C2D69">
              <w:rPr>
                <w:rFonts w:ascii="Arial" w:hAnsi="Arial" w:cs="Arial"/>
                <w:b/>
                <w:sz w:val="22"/>
                <w:szCs w:val="22"/>
              </w:rPr>
              <w:t>Résumé</w:t>
            </w:r>
          </w:p>
          <w:p w14:paraId="6BD98B4F" w14:textId="5674E8CA" w:rsidR="0054283A" w:rsidRPr="002C2D69" w:rsidRDefault="0054283A" w:rsidP="001D0927">
            <w:pPr>
              <w:pStyle w:val="Sansinterligne1"/>
              <w:widowControl w:val="0"/>
              <w:spacing w:before="200" w:after="200"/>
              <w:jc w:val="both"/>
              <w:rPr>
                <w:rFonts w:asciiTheme="minorBidi" w:hAnsiTheme="minorBidi" w:cstheme="minorBidi"/>
                <w:bCs/>
                <w:sz w:val="22"/>
                <w:szCs w:val="22"/>
              </w:rPr>
            </w:pPr>
            <w:r w:rsidRPr="002C2D69">
              <w:rPr>
                <w:rFonts w:asciiTheme="minorBidi" w:hAnsiTheme="minorBidi" w:cstheme="minorBidi"/>
                <w:bCs/>
                <w:sz w:val="22"/>
                <w:szCs w:val="22"/>
              </w:rPr>
              <w:t xml:space="preserve">Ce document donne un aperçu des activités entreprises par le Secrétariat de la Convention de 2003 du </w:t>
            </w:r>
            <w:r w:rsidR="00AA0C9B" w:rsidRPr="002C2D69">
              <w:rPr>
                <w:rFonts w:asciiTheme="minorBidi" w:hAnsiTheme="minorBidi" w:cstheme="minorBidi"/>
                <w:bCs/>
                <w:sz w:val="22"/>
                <w:szCs w:val="22"/>
              </w:rPr>
              <w:t>1er </w:t>
            </w:r>
            <w:r w:rsidRPr="002C2D69">
              <w:rPr>
                <w:rFonts w:asciiTheme="minorBidi" w:hAnsiTheme="minorBidi" w:cstheme="minorBidi"/>
                <w:bCs/>
                <w:sz w:val="22"/>
                <w:szCs w:val="22"/>
              </w:rPr>
              <w:t>janvier 2022 au 30 juin 2023.</w:t>
            </w:r>
          </w:p>
          <w:p w14:paraId="13C25215" w14:textId="0B025445" w:rsidR="0054283A" w:rsidRPr="002C2D69" w:rsidRDefault="0054283A" w:rsidP="001D0927">
            <w:pPr>
              <w:pStyle w:val="Sansinterligne2"/>
              <w:widowControl w:val="0"/>
              <w:spacing w:before="200" w:after="200"/>
              <w:jc w:val="both"/>
              <w:rPr>
                <w:rFonts w:ascii="Arial" w:hAnsi="Arial" w:cs="Arial"/>
                <w:b/>
                <w:sz w:val="22"/>
                <w:szCs w:val="22"/>
              </w:rPr>
            </w:pPr>
            <w:r w:rsidRPr="002C2D69">
              <w:rPr>
                <w:rFonts w:ascii="Arial" w:hAnsi="Arial" w:cs="Arial"/>
                <w:b/>
                <w:sz w:val="22"/>
                <w:szCs w:val="22"/>
              </w:rPr>
              <w:t>Décision requise</w:t>
            </w:r>
            <w:r w:rsidR="00AE654E" w:rsidRPr="002C2D69">
              <w:rPr>
                <w:rFonts w:ascii="Arial" w:hAnsi="Arial" w:cs="Arial"/>
                <w:b/>
                <w:sz w:val="22"/>
                <w:szCs w:val="22"/>
              </w:rPr>
              <w:t> </w:t>
            </w:r>
            <w:r w:rsidRPr="002C2D69">
              <w:rPr>
                <w:rFonts w:ascii="Arial" w:hAnsi="Arial" w:cs="Arial"/>
                <w:bCs/>
                <w:sz w:val="22"/>
                <w:szCs w:val="22"/>
              </w:rPr>
              <w:t xml:space="preserve">: paragraphe </w:t>
            </w:r>
            <w:r w:rsidR="00AE654E" w:rsidRPr="002C2D69">
              <w:rPr>
                <w:rFonts w:ascii="Arial" w:hAnsi="Arial" w:cs="Arial"/>
                <w:bCs/>
                <w:sz w:val="22"/>
                <w:szCs w:val="22"/>
              </w:rPr>
              <w:t>2</w:t>
            </w:r>
            <w:r w:rsidR="00721A59" w:rsidRPr="002C2D69">
              <w:rPr>
                <w:rFonts w:ascii="Arial" w:hAnsi="Arial" w:cs="Arial"/>
                <w:bCs/>
                <w:sz w:val="22"/>
                <w:szCs w:val="22"/>
              </w:rPr>
              <w:t>6</w:t>
            </w:r>
          </w:p>
        </w:tc>
      </w:tr>
    </w:tbl>
    <w:p w14:paraId="2E2DCE7F" w14:textId="3B515675" w:rsidR="00632070" w:rsidRPr="002C2D69" w:rsidRDefault="00632070">
      <w:pPr>
        <w:pStyle w:val="COMPara"/>
        <w:widowControl w:val="0"/>
        <w:numPr>
          <w:ilvl w:val="0"/>
          <w:numId w:val="0"/>
        </w:numPr>
        <w:spacing w:before="240"/>
        <w:jc w:val="both"/>
        <w:rPr>
          <w:rFonts w:asciiTheme="minorBidi" w:hAnsiTheme="minorBidi" w:cstheme="minorBidi"/>
          <w:b/>
          <w:bCs/>
          <w:lang w:val="fr-FR"/>
        </w:rPr>
      </w:pPr>
      <w:r w:rsidRPr="002C2D69">
        <w:rPr>
          <w:rFonts w:asciiTheme="minorBidi" w:hAnsiTheme="minorBidi" w:cstheme="minorBidi"/>
          <w:b/>
          <w:bCs/>
          <w:lang w:val="fr-FR"/>
        </w:rPr>
        <w:br w:type="page"/>
      </w:r>
    </w:p>
    <w:p w14:paraId="416AD7DF" w14:textId="55815F8E" w:rsidR="000C72A2" w:rsidRPr="002C2D69" w:rsidRDefault="0048362A">
      <w:pPr>
        <w:pStyle w:val="COMPara"/>
        <w:widowControl w:val="0"/>
        <w:numPr>
          <w:ilvl w:val="0"/>
          <w:numId w:val="0"/>
        </w:numPr>
        <w:spacing w:before="240"/>
        <w:jc w:val="both"/>
        <w:rPr>
          <w:rFonts w:asciiTheme="minorBidi" w:hAnsiTheme="minorBidi" w:cstheme="minorBidi"/>
          <w:b/>
          <w:bCs/>
          <w:lang w:val="fr-FR"/>
        </w:rPr>
      </w:pPr>
      <w:r w:rsidRPr="002C2D69">
        <w:rPr>
          <w:rFonts w:asciiTheme="minorBidi" w:hAnsiTheme="minorBidi" w:cstheme="minorBidi"/>
          <w:b/>
          <w:bCs/>
          <w:lang w:val="fr-FR"/>
        </w:rPr>
        <w:lastRenderedPageBreak/>
        <w:t>Introduction</w:t>
      </w:r>
    </w:p>
    <w:p w14:paraId="3AE86B64" w14:textId="546B61A2" w:rsidR="000C72A2" w:rsidRPr="002C2D69" w:rsidRDefault="0048362A">
      <w:pPr>
        <w:pStyle w:val="GAPara"/>
        <w:widowControl w:val="0"/>
        <w:numPr>
          <w:ilvl w:val="0"/>
          <w:numId w:val="6"/>
        </w:numPr>
        <w:ind w:left="567" w:hanging="567"/>
        <w:jc w:val="both"/>
        <w:rPr>
          <w:rFonts w:asciiTheme="minorBidi" w:hAnsiTheme="minorBidi" w:cstheme="minorBidi"/>
          <w:bCs/>
          <w:lang w:val="fr-FR"/>
        </w:rPr>
      </w:pPr>
      <w:r w:rsidRPr="002C2D69">
        <w:rPr>
          <w:rFonts w:asciiTheme="minorBidi" w:hAnsiTheme="minorBidi" w:cstheme="minorBidi"/>
          <w:lang w:val="fr-FR"/>
        </w:rPr>
        <w:t>Le présent rapport</w:t>
      </w:r>
      <w:r w:rsidR="00B86078" w:rsidRPr="002C2D69">
        <w:rPr>
          <w:rStyle w:val="FootnoteReference"/>
          <w:rFonts w:asciiTheme="minorBidi" w:hAnsiTheme="minorBidi" w:cstheme="minorBidi"/>
          <w:lang w:val="fr-FR"/>
        </w:rPr>
        <w:footnoteReference w:id="1"/>
      </w:r>
      <w:r w:rsidR="007E07FA" w:rsidRPr="002C2D69">
        <w:rPr>
          <w:rFonts w:asciiTheme="minorBidi" w:hAnsiTheme="minorBidi" w:cstheme="minorBidi"/>
          <w:lang w:val="fr-FR"/>
        </w:rPr>
        <w:t xml:space="preserve"> donne un aperçu des activités du Secrétariat, de ses principales réalisations et des difficultés rencontrées </w:t>
      </w:r>
      <w:r w:rsidRPr="002C2D69">
        <w:rPr>
          <w:rFonts w:asciiTheme="minorBidi" w:hAnsiTheme="minorBidi" w:cstheme="minorBidi"/>
          <w:lang w:val="fr-FR"/>
        </w:rPr>
        <w:t xml:space="preserve">entre le </w:t>
      </w:r>
      <w:r w:rsidR="00C601F9" w:rsidRPr="002C2D69">
        <w:rPr>
          <w:rFonts w:asciiTheme="minorBidi" w:hAnsiTheme="minorBidi" w:cstheme="minorBidi"/>
          <w:lang w:val="fr-FR"/>
        </w:rPr>
        <w:t xml:space="preserve">1er </w:t>
      </w:r>
      <w:r w:rsidRPr="002C2D69">
        <w:rPr>
          <w:rFonts w:asciiTheme="minorBidi" w:hAnsiTheme="minorBidi" w:cstheme="minorBidi"/>
          <w:lang w:val="fr-FR"/>
        </w:rPr>
        <w:t xml:space="preserve">janvier </w:t>
      </w:r>
      <w:r w:rsidR="00C601F9" w:rsidRPr="002C2D69">
        <w:rPr>
          <w:rFonts w:asciiTheme="minorBidi" w:hAnsiTheme="minorBidi" w:cstheme="minorBidi"/>
          <w:lang w:val="fr-FR"/>
        </w:rPr>
        <w:t xml:space="preserve">2022 </w:t>
      </w:r>
      <w:r w:rsidRPr="002C2D69">
        <w:rPr>
          <w:rFonts w:asciiTheme="minorBidi" w:hAnsiTheme="minorBidi" w:cstheme="minorBidi"/>
          <w:lang w:val="fr-FR"/>
        </w:rPr>
        <w:t xml:space="preserve">et le </w:t>
      </w:r>
      <w:r w:rsidR="00C601F9" w:rsidRPr="002C2D69">
        <w:rPr>
          <w:rFonts w:asciiTheme="minorBidi" w:hAnsiTheme="minorBidi" w:cstheme="minorBidi"/>
          <w:lang w:val="fr-FR"/>
        </w:rPr>
        <w:t xml:space="preserve">30 </w:t>
      </w:r>
      <w:r w:rsidRPr="002C2D69">
        <w:rPr>
          <w:rFonts w:asciiTheme="minorBidi" w:hAnsiTheme="minorBidi" w:cstheme="minorBidi"/>
          <w:lang w:val="fr-FR"/>
        </w:rPr>
        <w:t xml:space="preserve">juin </w:t>
      </w:r>
      <w:r w:rsidR="00606C7D" w:rsidRPr="002C2D69">
        <w:rPr>
          <w:rFonts w:asciiTheme="minorBidi" w:hAnsiTheme="minorBidi" w:cstheme="minorBidi"/>
          <w:lang w:val="fr-FR"/>
        </w:rPr>
        <w:t>2023</w:t>
      </w:r>
      <w:r w:rsidRPr="002C2D69">
        <w:rPr>
          <w:rFonts w:asciiTheme="minorBidi" w:hAnsiTheme="minorBidi" w:cstheme="minorBidi"/>
          <w:bCs/>
          <w:lang w:val="fr-FR"/>
        </w:rPr>
        <w:t xml:space="preserve">. </w:t>
      </w:r>
      <w:r w:rsidR="008438B1" w:rsidRPr="002C2D69">
        <w:rPr>
          <w:rFonts w:asciiTheme="minorBidi" w:hAnsiTheme="minorBidi" w:cstheme="minorBidi"/>
          <w:bCs/>
          <w:lang w:val="fr-FR"/>
        </w:rPr>
        <w:t xml:space="preserve">La période couverte par le </w:t>
      </w:r>
      <w:r w:rsidR="005E7DD2" w:rsidRPr="002C2D69">
        <w:rPr>
          <w:rFonts w:asciiTheme="minorBidi" w:hAnsiTheme="minorBidi" w:cstheme="minorBidi"/>
          <w:bCs/>
          <w:lang w:val="fr-FR"/>
        </w:rPr>
        <w:t xml:space="preserve">rapport est alignée </w:t>
      </w:r>
      <w:r w:rsidR="007F4CCB" w:rsidRPr="002C2D69">
        <w:rPr>
          <w:rFonts w:asciiTheme="minorBidi" w:hAnsiTheme="minorBidi" w:cstheme="minorBidi"/>
          <w:bCs/>
          <w:lang w:val="fr-FR"/>
        </w:rPr>
        <w:t xml:space="preserve">sur </w:t>
      </w:r>
      <w:r w:rsidR="00A41F90" w:rsidRPr="002C2D69">
        <w:rPr>
          <w:rFonts w:asciiTheme="minorBidi" w:hAnsiTheme="minorBidi" w:cstheme="minorBidi"/>
          <w:bCs/>
          <w:lang w:val="fr-FR"/>
        </w:rPr>
        <w:t xml:space="preserve">les </w:t>
      </w:r>
      <w:r w:rsidR="007F4CCB" w:rsidRPr="002C2D69">
        <w:rPr>
          <w:rFonts w:asciiTheme="minorBidi" w:hAnsiTheme="minorBidi" w:cstheme="minorBidi"/>
          <w:bCs/>
          <w:lang w:val="fr-FR"/>
        </w:rPr>
        <w:t xml:space="preserve">autres </w:t>
      </w:r>
      <w:r w:rsidR="008438B1" w:rsidRPr="002C2D69">
        <w:rPr>
          <w:rFonts w:asciiTheme="minorBidi" w:hAnsiTheme="minorBidi" w:cstheme="minorBidi"/>
          <w:bCs/>
          <w:lang w:val="fr-FR"/>
        </w:rPr>
        <w:t>processus d</w:t>
      </w:r>
      <w:r w:rsidR="00361E3F" w:rsidRPr="002C2D69">
        <w:rPr>
          <w:rFonts w:asciiTheme="minorBidi" w:hAnsiTheme="minorBidi" w:cstheme="minorBidi"/>
          <w:bCs/>
          <w:lang w:val="fr-FR"/>
        </w:rPr>
        <w:t>’</w:t>
      </w:r>
      <w:r w:rsidR="008438B1" w:rsidRPr="002C2D69">
        <w:rPr>
          <w:rFonts w:asciiTheme="minorBidi" w:hAnsiTheme="minorBidi" w:cstheme="minorBidi"/>
          <w:bCs/>
          <w:lang w:val="fr-FR"/>
        </w:rPr>
        <w:t xml:space="preserve">établissement de rapports </w:t>
      </w:r>
      <w:r w:rsidR="007F4CCB" w:rsidRPr="002C2D69">
        <w:rPr>
          <w:rFonts w:asciiTheme="minorBidi" w:hAnsiTheme="minorBidi" w:cstheme="minorBidi"/>
          <w:bCs/>
          <w:lang w:val="fr-FR"/>
        </w:rPr>
        <w:t>statutaires de l</w:t>
      </w:r>
      <w:r w:rsidR="00361E3F" w:rsidRPr="002C2D69">
        <w:rPr>
          <w:rFonts w:asciiTheme="minorBidi" w:hAnsiTheme="minorBidi" w:cstheme="minorBidi"/>
          <w:bCs/>
          <w:lang w:val="fr-FR"/>
        </w:rPr>
        <w:t>’</w:t>
      </w:r>
      <w:r w:rsidR="005E7DD2" w:rsidRPr="002C2D69">
        <w:rPr>
          <w:rFonts w:asciiTheme="minorBidi" w:hAnsiTheme="minorBidi" w:cstheme="minorBidi"/>
          <w:bCs/>
          <w:lang w:val="fr-FR"/>
        </w:rPr>
        <w:t>UNESCO</w:t>
      </w:r>
      <w:r w:rsidR="008438B1" w:rsidRPr="002C2D69">
        <w:rPr>
          <w:rFonts w:asciiTheme="minorBidi" w:hAnsiTheme="minorBidi" w:cstheme="minorBidi"/>
          <w:bCs/>
          <w:lang w:val="fr-FR"/>
        </w:rPr>
        <w:t xml:space="preserve">, à savoir </w:t>
      </w:r>
      <w:hyperlink r:id="rId11" w:history="1">
        <w:r w:rsidR="00A41F90" w:rsidRPr="002C2D69">
          <w:rPr>
            <w:rStyle w:val="Hyperlink"/>
            <w:rFonts w:asciiTheme="minorBidi" w:hAnsiTheme="minorBidi" w:cstheme="minorBidi"/>
            <w:bCs/>
            <w:lang w:val="fr-FR"/>
          </w:rPr>
          <w:t xml:space="preserve">le </w:t>
        </w:r>
      </w:hyperlink>
      <w:hyperlink r:id="rId12" w:history="1">
        <w:r w:rsidR="008438B1" w:rsidRPr="002C2D69">
          <w:rPr>
            <w:rStyle w:val="Hyperlink"/>
            <w:rFonts w:asciiTheme="minorBidi" w:hAnsiTheme="minorBidi" w:cstheme="minorBidi"/>
            <w:bCs/>
            <w:lang w:val="fr-FR"/>
          </w:rPr>
          <w:t>rapport d</w:t>
        </w:r>
        <w:r w:rsidR="00361E3F" w:rsidRPr="002C2D69">
          <w:rPr>
            <w:rStyle w:val="Hyperlink"/>
            <w:rFonts w:asciiTheme="minorBidi" w:hAnsiTheme="minorBidi" w:cstheme="minorBidi"/>
            <w:bCs/>
            <w:lang w:val="fr-FR"/>
          </w:rPr>
          <w:t>e la</w:t>
        </w:r>
        <w:r w:rsidR="008438B1" w:rsidRPr="002C2D69">
          <w:rPr>
            <w:rStyle w:val="Hyperlink"/>
            <w:rFonts w:asciiTheme="minorBidi" w:hAnsiTheme="minorBidi" w:cstheme="minorBidi"/>
            <w:bCs/>
            <w:lang w:val="fr-FR"/>
          </w:rPr>
          <w:t xml:space="preserve"> Direct</w:t>
        </w:r>
        <w:r w:rsidR="00361E3F" w:rsidRPr="002C2D69">
          <w:rPr>
            <w:rStyle w:val="Hyperlink"/>
            <w:rFonts w:asciiTheme="minorBidi" w:hAnsiTheme="minorBidi" w:cstheme="minorBidi"/>
            <w:bCs/>
            <w:lang w:val="fr-FR"/>
          </w:rPr>
          <w:t>rice</w:t>
        </w:r>
        <w:r w:rsidR="008438B1" w:rsidRPr="002C2D69">
          <w:rPr>
            <w:rStyle w:val="Hyperlink"/>
            <w:rFonts w:asciiTheme="minorBidi" w:hAnsiTheme="minorBidi" w:cstheme="minorBidi"/>
            <w:bCs/>
            <w:lang w:val="fr-FR"/>
          </w:rPr>
          <w:t xml:space="preserve"> général</w:t>
        </w:r>
      </w:hyperlink>
      <w:r w:rsidR="00361E3F" w:rsidRPr="002C2D69">
        <w:rPr>
          <w:rStyle w:val="Hyperlink"/>
          <w:rFonts w:asciiTheme="minorBidi" w:hAnsiTheme="minorBidi" w:cstheme="minorBidi"/>
          <w:bCs/>
          <w:lang w:val="fr-FR"/>
        </w:rPr>
        <w:t>e</w:t>
      </w:r>
      <w:r w:rsidR="008438B1" w:rsidRPr="002C2D69">
        <w:rPr>
          <w:rFonts w:asciiTheme="minorBidi" w:hAnsiTheme="minorBidi" w:cstheme="minorBidi"/>
          <w:bCs/>
          <w:lang w:val="fr-FR"/>
        </w:rPr>
        <w:t xml:space="preserve"> sur l</w:t>
      </w:r>
      <w:r w:rsidR="00361E3F" w:rsidRPr="002C2D69">
        <w:rPr>
          <w:rFonts w:asciiTheme="minorBidi" w:hAnsiTheme="minorBidi" w:cstheme="minorBidi"/>
          <w:bCs/>
          <w:lang w:val="fr-FR"/>
        </w:rPr>
        <w:t>’</w:t>
      </w:r>
      <w:r w:rsidR="008438B1" w:rsidRPr="002C2D69">
        <w:rPr>
          <w:rFonts w:asciiTheme="minorBidi" w:hAnsiTheme="minorBidi" w:cstheme="minorBidi"/>
          <w:bCs/>
          <w:lang w:val="fr-FR"/>
        </w:rPr>
        <w:t xml:space="preserve">exécution de la première </w:t>
      </w:r>
      <w:r w:rsidR="00C601F9" w:rsidRPr="002C2D69">
        <w:rPr>
          <w:rFonts w:asciiTheme="minorBidi" w:hAnsiTheme="minorBidi" w:cstheme="minorBidi"/>
          <w:bCs/>
          <w:lang w:val="fr-FR"/>
        </w:rPr>
        <w:t>année de l</w:t>
      </w:r>
      <w:r w:rsidR="00361E3F" w:rsidRPr="002C2D69">
        <w:rPr>
          <w:rFonts w:asciiTheme="minorBidi" w:hAnsiTheme="minorBidi" w:cstheme="minorBidi"/>
          <w:bCs/>
          <w:lang w:val="fr-FR"/>
        </w:rPr>
        <w:t>’</w:t>
      </w:r>
      <w:r w:rsidR="008438B1" w:rsidRPr="002C2D69">
        <w:rPr>
          <w:rFonts w:asciiTheme="minorBidi" w:hAnsiTheme="minorBidi" w:cstheme="minorBidi"/>
          <w:bCs/>
          <w:lang w:val="fr-FR"/>
        </w:rPr>
        <w:t xml:space="preserve">exercice biennal 2022-2023 du </w:t>
      </w:r>
      <w:hyperlink r:id="rId13" w:history="1">
        <w:r w:rsidR="008438B1" w:rsidRPr="002C2D69">
          <w:rPr>
            <w:rStyle w:val="Hyperlink"/>
            <w:rFonts w:asciiTheme="minorBidi" w:hAnsiTheme="minorBidi" w:cstheme="minorBidi"/>
            <w:bCs/>
            <w:lang w:val="fr-FR"/>
          </w:rPr>
          <w:t xml:space="preserve">Programme et budget 41C/5 approuvé </w:t>
        </w:r>
        <w:r w:rsidR="008438B1" w:rsidRPr="002C2D69">
          <w:rPr>
            <w:rStyle w:val="Hyperlink"/>
            <w:rFonts w:asciiTheme="minorBidi" w:hAnsiTheme="minorBidi" w:cstheme="minorBidi"/>
            <w:lang w:val="fr-FR"/>
          </w:rPr>
          <w:t>pour 2022-2025</w:t>
        </w:r>
      </w:hyperlink>
      <w:r w:rsidR="00C601F9" w:rsidRPr="002C2D69">
        <w:rPr>
          <w:rFonts w:asciiTheme="minorBidi" w:hAnsiTheme="minorBidi" w:cstheme="minorBidi"/>
          <w:bCs/>
          <w:lang w:val="fr-FR"/>
        </w:rPr>
        <w:t xml:space="preserve"> - tel qu</w:t>
      </w:r>
      <w:r w:rsidR="00361E3F" w:rsidRPr="002C2D69">
        <w:rPr>
          <w:rFonts w:asciiTheme="minorBidi" w:hAnsiTheme="minorBidi" w:cstheme="minorBidi"/>
          <w:bCs/>
          <w:lang w:val="fr-FR"/>
        </w:rPr>
        <w:t>’</w:t>
      </w:r>
      <w:r w:rsidR="00C601F9" w:rsidRPr="002C2D69">
        <w:rPr>
          <w:rFonts w:asciiTheme="minorBidi" w:hAnsiTheme="minorBidi" w:cstheme="minorBidi"/>
          <w:bCs/>
          <w:lang w:val="fr-FR"/>
        </w:rPr>
        <w:t xml:space="preserve">approuvé par </w:t>
      </w:r>
      <w:r w:rsidR="00A41F90" w:rsidRPr="002C2D69">
        <w:rPr>
          <w:rFonts w:asciiTheme="minorBidi" w:hAnsiTheme="minorBidi" w:cstheme="minorBidi"/>
          <w:bCs/>
          <w:lang w:val="fr-FR"/>
        </w:rPr>
        <w:t xml:space="preserve">le </w:t>
      </w:r>
      <w:r w:rsidR="00C601F9" w:rsidRPr="002C2D69">
        <w:rPr>
          <w:rFonts w:asciiTheme="minorBidi" w:hAnsiTheme="minorBidi" w:cstheme="minorBidi"/>
          <w:bCs/>
          <w:lang w:val="fr-FR"/>
        </w:rPr>
        <w:t>Conseil exécutif de l</w:t>
      </w:r>
      <w:r w:rsidR="00361E3F" w:rsidRPr="002C2D69">
        <w:rPr>
          <w:rFonts w:asciiTheme="minorBidi" w:hAnsiTheme="minorBidi" w:cstheme="minorBidi"/>
          <w:bCs/>
          <w:lang w:val="fr-FR"/>
        </w:rPr>
        <w:t>’</w:t>
      </w:r>
      <w:r w:rsidR="00C601F9" w:rsidRPr="002C2D69">
        <w:rPr>
          <w:rFonts w:asciiTheme="minorBidi" w:hAnsiTheme="minorBidi" w:cstheme="minorBidi"/>
          <w:bCs/>
          <w:lang w:val="fr-FR"/>
        </w:rPr>
        <w:t>UNESCO à sa 216e session (</w:t>
      </w:r>
      <w:hyperlink r:id="rId14" w:history="1">
        <w:r w:rsidR="00C601F9" w:rsidRPr="002C2D69">
          <w:rPr>
            <w:rStyle w:val="Hyperlink"/>
            <w:rFonts w:asciiTheme="minorBidi" w:hAnsiTheme="minorBidi" w:cstheme="minorBidi"/>
            <w:bCs/>
            <w:lang w:val="fr-FR"/>
          </w:rPr>
          <w:t>216</w:t>
        </w:r>
        <w:r w:rsidR="002C2D69" w:rsidRPr="002C2D69">
          <w:rPr>
            <w:rStyle w:val="Hyperlink"/>
            <w:rFonts w:asciiTheme="minorBidi" w:hAnsiTheme="minorBidi" w:cstheme="minorBidi"/>
            <w:bCs/>
            <w:lang w:val="fr-FR"/>
          </w:rPr>
          <w:t> </w:t>
        </w:r>
        <w:r w:rsidR="00C601F9" w:rsidRPr="002C2D69">
          <w:rPr>
            <w:rStyle w:val="Hyperlink"/>
            <w:rFonts w:asciiTheme="minorBidi" w:hAnsiTheme="minorBidi" w:cstheme="minorBidi"/>
            <w:bCs/>
            <w:lang w:val="fr-FR"/>
          </w:rPr>
          <w:t>EX/SR.4</w:t>
        </w:r>
      </w:hyperlink>
      <w:r w:rsidR="00C601F9" w:rsidRPr="002C2D69">
        <w:rPr>
          <w:rFonts w:asciiTheme="minorBidi" w:hAnsiTheme="minorBidi" w:cstheme="minorBidi"/>
          <w:lang w:val="fr-FR"/>
        </w:rPr>
        <w:t>). L</w:t>
      </w:r>
      <w:r w:rsidR="00361E3F" w:rsidRPr="002C2D69">
        <w:rPr>
          <w:rFonts w:asciiTheme="minorBidi" w:hAnsiTheme="minorBidi" w:cstheme="minorBidi"/>
          <w:lang w:val="fr-FR"/>
        </w:rPr>
        <w:t>’</w:t>
      </w:r>
      <w:r w:rsidR="00EC259C" w:rsidRPr="002C2D69">
        <w:rPr>
          <w:rFonts w:asciiTheme="minorBidi" w:hAnsiTheme="minorBidi" w:cstheme="minorBidi"/>
          <w:lang w:val="fr-FR"/>
        </w:rPr>
        <w:t xml:space="preserve">annexe I démontre la contribution </w:t>
      </w:r>
      <w:r w:rsidR="00A41F90" w:rsidRPr="002C2D69">
        <w:rPr>
          <w:rFonts w:asciiTheme="minorBidi" w:hAnsiTheme="minorBidi" w:cstheme="minorBidi"/>
          <w:lang w:val="fr-FR"/>
        </w:rPr>
        <w:t xml:space="preserve">du </w:t>
      </w:r>
      <w:r w:rsidR="00EC259C" w:rsidRPr="002C2D69">
        <w:rPr>
          <w:rFonts w:asciiTheme="minorBidi" w:hAnsiTheme="minorBidi" w:cstheme="minorBidi"/>
          <w:lang w:val="fr-FR"/>
        </w:rPr>
        <w:t xml:space="preserve">travail du Secrétariat au cadre de résultats du </w:t>
      </w:r>
      <w:r w:rsidR="007C2B6B" w:rsidRPr="002C2D69">
        <w:rPr>
          <w:rFonts w:asciiTheme="minorBidi" w:hAnsiTheme="minorBidi" w:cstheme="minorBidi"/>
          <w:lang w:val="fr-FR"/>
        </w:rPr>
        <w:t xml:space="preserve">41C/5 </w:t>
      </w:r>
      <w:r w:rsidR="00EC259C" w:rsidRPr="002C2D69">
        <w:rPr>
          <w:rFonts w:asciiTheme="minorBidi" w:hAnsiTheme="minorBidi" w:cstheme="minorBidi"/>
          <w:lang w:val="fr-FR"/>
        </w:rPr>
        <w:t xml:space="preserve">et, plus spécifiquement, aux indicateurs de performance </w:t>
      </w:r>
      <w:r w:rsidR="007C2B6B" w:rsidRPr="002C2D69">
        <w:rPr>
          <w:rFonts w:asciiTheme="minorBidi" w:hAnsiTheme="minorBidi" w:cstheme="minorBidi"/>
          <w:iCs/>
          <w:lang w:val="fr-FR"/>
        </w:rPr>
        <w:t>au titre du résultat 5.CLT4 (</w:t>
      </w:r>
      <w:r w:rsidR="00652B7F" w:rsidRPr="002C2D69">
        <w:rPr>
          <w:rFonts w:asciiTheme="minorBidi" w:hAnsiTheme="minorBidi" w:cstheme="minorBidi"/>
          <w:iCs/>
          <w:lang w:val="fr-FR"/>
        </w:rPr>
        <w:t>« </w:t>
      </w:r>
      <w:r w:rsidR="007C2B6B" w:rsidRPr="002C2D69">
        <w:rPr>
          <w:rFonts w:asciiTheme="minorBidi" w:hAnsiTheme="minorBidi" w:cstheme="minorBidi"/>
          <w:iCs/>
          <w:lang w:val="fr-FR"/>
        </w:rPr>
        <w:t xml:space="preserve">Renforcement des capacités </w:t>
      </w:r>
      <w:r w:rsidR="00A41F90" w:rsidRPr="002C2D69">
        <w:rPr>
          <w:rFonts w:asciiTheme="minorBidi" w:hAnsiTheme="minorBidi" w:cstheme="minorBidi"/>
          <w:iCs/>
          <w:lang w:val="fr-FR"/>
        </w:rPr>
        <w:t xml:space="preserve">des </w:t>
      </w:r>
      <w:r w:rsidR="007C2B6B" w:rsidRPr="002C2D69">
        <w:rPr>
          <w:rFonts w:asciiTheme="minorBidi" w:hAnsiTheme="minorBidi" w:cstheme="minorBidi"/>
          <w:iCs/>
          <w:lang w:val="fr-FR"/>
        </w:rPr>
        <w:t>États membres et des communautés à identifier, sauvegarder et promouvoir le patrimoine vivant</w:t>
      </w:r>
      <w:r w:rsidR="00652B7F" w:rsidRPr="002C2D69">
        <w:rPr>
          <w:rFonts w:asciiTheme="minorBidi" w:hAnsiTheme="minorBidi" w:cstheme="minorBidi"/>
          <w:iCs/>
          <w:lang w:val="fr-FR"/>
        </w:rPr>
        <w:t> »</w:t>
      </w:r>
      <w:r w:rsidR="007C2B6B" w:rsidRPr="002C2D69">
        <w:rPr>
          <w:rFonts w:asciiTheme="minorBidi" w:hAnsiTheme="minorBidi" w:cstheme="minorBidi"/>
          <w:iCs/>
          <w:lang w:val="fr-FR"/>
        </w:rPr>
        <w:t>) du grand programme IV</w:t>
      </w:r>
      <w:r w:rsidR="00B2227D" w:rsidRPr="002C2D69">
        <w:rPr>
          <w:rFonts w:asciiTheme="minorBidi" w:hAnsiTheme="minorBidi" w:cstheme="minorBidi"/>
          <w:iCs/>
          <w:lang w:val="fr-FR"/>
        </w:rPr>
        <w:t xml:space="preserve">. </w:t>
      </w:r>
      <w:r w:rsidR="00C14BA9" w:rsidRPr="002C2D69">
        <w:rPr>
          <w:rFonts w:asciiTheme="minorBidi" w:hAnsiTheme="minorBidi" w:cstheme="minorBidi"/>
          <w:iCs/>
          <w:lang w:val="fr-FR"/>
        </w:rPr>
        <w:t>En outre, des références sont faites à</w:t>
      </w:r>
      <w:r w:rsidR="00976E4E" w:rsidRPr="002C2D69">
        <w:rPr>
          <w:rStyle w:val="Hyperlink"/>
          <w:rFonts w:asciiTheme="minorBidi" w:hAnsiTheme="minorBidi" w:cstheme="minorBidi"/>
          <w:iCs/>
          <w:lang w:val="fr-FR"/>
        </w:rPr>
        <w:t xml:space="preserve"> </w:t>
      </w:r>
      <w:hyperlink r:id="rId15" w:history="1">
        <w:r w:rsidR="00976E4E" w:rsidRPr="002C2D69">
          <w:rPr>
            <w:rStyle w:val="Hyperlink"/>
            <w:rFonts w:asciiTheme="minorBidi" w:hAnsiTheme="minorBidi" w:cstheme="minorBidi"/>
            <w:iCs/>
            <w:lang w:val="fr-FR"/>
          </w:rPr>
          <w:t>l’</w:t>
        </w:r>
        <w:r w:rsidR="00652B7F" w:rsidRPr="002C2D69">
          <w:rPr>
            <w:rStyle w:val="Hyperlink"/>
            <w:rFonts w:asciiTheme="minorBidi" w:hAnsiTheme="minorBidi" w:cstheme="minorBidi"/>
            <w:iCs/>
            <w:lang w:val="fr-FR"/>
          </w:rPr>
          <w:t xml:space="preserve">évaluation </w:t>
        </w:r>
        <w:r w:rsidR="00976E4E" w:rsidRPr="002C2D69">
          <w:rPr>
            <w:rStyle w:val="Hyperlink"/>
            <w:rFonts w:asciiTheme="minorBidi" w:hAnsiTheme="minorBidi" w:cstheme="minorBidi"/>
            <w:iCs/>
            <w:lang w:val="fr-FR"/>
          </w:rPr>
          <w:t>par IOS (2021)</w:t>
        </w:r>
      </w:hyperlink>
      <w:r w:rsidR="00976E4E" w:rsidRPr="002C2D69">
        <w:rPr>
          <w:rFonts w:asciiTheme="minorBidi" w:hAnsiTheme="minorBidi" w:cstheme="minorBidi"/>
          <w:iCs/>
          <w:lang w:val="fr-FR"/>
        </w:rPr>
        <w:t xml:space="preserve"> de</w:t>
      </w:r>
      <w:r w:rsidR="00C14BA9" w:rsidRPr="002C2D69">
        <w:rPr>
          <w:rFonts w:asciiTheme="minorBidi" w:hAnsiTheme="minorBidi" w:cstheme="minorBidi"/>
          <w:iCs/>
          <w:lang w:val="fr-FR"/>
        </w:rPr>
        <w:t xml:space="preserve"> l</w:t>
      </w:r>
      <w:r w:rsidR="00361E3F" w:rsidRPr="002C2D69">
        <w:rPr>
          <w:rFonts w:asciiTheme="minorBidi" w:hAnsiTheme="minorBidi" w:cstheme="minorBidi"/>
          <w:iCs/>
          <w:lang w:val="fr-FR"/>
        </w:rPr>
        <w:t>’</w:t>
      </w:r>
      <w:r w:rsidR="00C14BA9" w:rsidRPr="002C2D69">
        <w:rPr>
          <w:rFonts w:asciiTheme="minorBidi" w:hAnsiTheme="minorBidi" w:cstheme="minorBidi"/>
          <w:iCs/>
          <w:lang w:val="fr-FR"/>
        </w:rPr>
        <w:t>action de l</w:t>
      </w:r>
      <w:r w:rsidR="00361E3F" w:rsidRPr="002C2D69">
        <w:rPr>
          <w:rFonts w:asciiTheme="minorBidi" w:hAnsiTheme="minorBidi" w:cstheme="minorBidi"/>
          <w:iCs/>
          <w:lang w:val="fr-FR"/>
        </w:rPr>
        <w:t>’</w:t>
      </w:r>
      <w:r w:rsidR="00C14BA9" w:rsidRPr="002C2D69">
        <w:rPr>
          <w:rFonts w:asciiTheme="minorBidi" w:hAnsiTheme="minorBidi" w:cstheme="minorBidi"/>
          <w:iCs/>
          <w:lang w:val="fr-FR"/>
        </w:rPr>
        <w:t xml:space="preserve">UNESCO dans le cadre de la Convention de 2003 </w:t>
      </w:r>
      <w:r w:rsidR="00CB5726" w:rsidRPr="002C2D69">
        <w:rPr>
          <w:rFonts w:asciiTheme="minorBidi" w:hAnsiTheme="minorBidi" w:cstheme="minorBidi"/>
          <w:iCs/>
          <w:lang w:val="fr-FR"/>
        </w:rPr>
        <w:t>(</w:t>
      </w:r>
      <w:r w:rsidR="000D7BAE" w:rsidRPr="002C2D69">
        <w:rPr>
          <w:rFonts w:asciiTheme="minorBidi" w:hAnsiTheme="minorBidi" w:cstheme="minorBidi"/>
          <w:iCs/>
          <w:lang w:val="fr-FR"/>
        </w:rPr>
        <w:t xml:space="preserve">documents </w:t>
      </w:r>
      <w:hyperlink r:id="rId16" w:history="1">
        <w:r w:rsidR="00CB5726" w:rsidRPr="002C2D69">
          <w:rPr>
            <w:rStyle w:val="Hyperlink"/>
            <w:rFonts w:cstheme="minorBidi"/>
            <w:lang w:val="fr-FR"/>
          </w:rPr>
          <w:t>LHE/21/16.COM/10 Rev.</w:t>
        </w:r>
      </w:hyperlink>
      <w:r w:rsidR="00CB5726" w:rsidRPr="002C2D69">
        <w:rPr>
          <w:rFonts w:asciiTheme="minorBidi" w:hAnsiTheme="minorBidi" w:cstheme="minorBidi"/>
          <w:iCs/>
          <w:lang w:val="fr-FR"/>
        </w:rPr>
        <w:t xml:space="preserve"> et </w:t>
      </w:r>
      <w:hyperlink r:id="rId17" w:history="1">
        <w:r w:rsidR="003659A4" w:rsidRPr="002C2D69">
          <w:rPr>
            <w:rStyle w:val="Hyperlink"/>
            <w:rFonts w:cstheme="minorBidi"/>
            <w:lang w:val="fr-FR"/>
          </w:rPr>
          <w:t>LHE/21/16</w:t>
        </w:r>
        <w:r w:rsidR="00CB5726" w:rsidRPr="002C2D69">
          <w:rPr>
            <w:rStyle w:val="Hyperlink"/>
            <w:rFonts w:cstheme="minorBidi"/>
            <w:lang w:val="fr-FR"/>
          </w:rPr>
          <w:t>.COM/INF.10 Rev.</w:t>
        </w:r>
      </w:hyperlink>
      <w:r w:rsidR="00CB5726" w:rsidRPr="002C2D69">
        <w:rPr>
          <w:rFonts w:asciiTheme="minorBidi" w:hAnsiTheme="minorBidi" w:cstheme="minorBidi"/>
          <w:iCs/>
          <w:lang w:val="fr-FR"/>
        </w:rPr>
        <w:t>)</w:t>
      </w:r>
      <w:r w:rsidR="00C14BA9" w:rsidRPr="002C2D69">
        <w:rPr>
          <w:rFonts w:asciiTheme="minorBidi" w:hAnsiTheme="minorBidi" w:cstheme="minorBidi"/>
          <w:iCs/>
          <w:lang w:val="fr-FR"/>
        </w:rPr>
        <w:t>.</w:t>
      </w:r>
    </w:p>
    <w:p w14:paraId="016CABF5" w14:textId="7145761E" w:rsidR="000C72A2" w:rsidRPr="002C2D69" w:rsidRDefault="00F92C97">
      <w:pPr>
        <w:pStyle w:val="COMPara"/>
        <w:widowControl w:val="0"/>
        <w:numPr>
          <w:ilvl w:val="0"/>
          <w:numId w:val="0"/>
        </w:numPr>
        <w:tabs>
          <w:tab w:val="left" w:pos="567"/>
        </w:tabs>
        <w:spacing w:before="240"/>
        <w:jc w:val="both"/>
        <w:rPr>
          <w:rFonts w:asciiTheme="minorBidi" w:hAnsiTheme="minorBidi" w:cstheme="minorBidi"/>
          <w:lang w:val="fr-FR"/>
        </w:rPr>
      </w:pPr>
      <w:r w:rsidRPr="002C2D69">
        <w:rPr>
          <w:rFonts w:asciiTheme="minorBidi" w:hAnsiTheme="minorBidi" w:cstheme="minorBidi"/>
          <w:b/>
          <w:bCs/>
          <w:lang w:val="fr-FR"/>
        </w:rPr>
        <w:t>I.</w:t>
      </w:r>
      <w:r w:rsidR="004D7C33" w:rsidRPr="002C2D69">
        <w:rPr>
          <w:rFonts w:asciiTheme="minorBidi" w:hAnsiTheme="minorBidi" w:cstheme="minorBidi"/>
          <w:b/>
          <w:bCs/>
          <w:lang w:val="fr-FR"/>
        </w:rPr>
        <w:tab/>
        <w:t>Mécanismes de coopération internationale et d</w:t>
      </w:r>
      <w:r w:rsidR="00361E3F" w:rsidRPr="002C2D69">
        <w:rPr>
          <w:rFonts w:asciiTheme="minorBidi" w:hAnsiTheme="minorBidi" w:cstheme="minorBidi"/>
          <w:b/>
          <w:bCs/>
          <w:lang w:val="fr-FR"/>
        </w:rPr>
        <w:t>’</w:t>
      </w:r>
      <w:r w:rsidR="004D7C33" w:rsidRPr="002C2D69">
        <w:rPr>
          <w:rFonts w:asciiTheme="minorBidi" w:hAnsiTheme="minorBidi" w:cstheme="minorBidi"/>
          <w:b/>
          <w:bCs/>
          <w:lang w:val="fr-FR"/>
        </w:rPr>
        <w:t>assistance de la Convention</w:t>
      </w:r>
    </w:p>
    <w:p w14:paraId="410D7433" w14:textId="481DDF69" w:rsidR="000C72A2" w:rsidRPr="002C2D69" w:rsidRDefault="0048362A" w:rsidP="002E2B92">
      <w:pPr>
        <w:pStyle w:val="GAPara"/>
        <w:numPr>
          <w:ilvl w:val="0"/>
          <w:numId w:val="6"/>
        </w:numPr>
        <w:ind w:left="567" w:hanging="567"/>
        <w:jc w:val="both"/>
        <w:rPr>
          <w:rFonts w:asciiTheme="minorBidi" w:hAnsiTheme="minorBidi" w:cstheme="minorBidi"/>
          <w:lang w:val="fr-FR"/>
        </w:rPr>
      </w:pPr>
      <w:r w:rsidRPr="002C2D69">
        <w:rPr>
          <w:rFonts w:asciiTheme="minorBidi" w:hAnsiTheme="minorBidi" w:cstheme="minorBidi"/>
          <w:b/>
          <w:bCs/>
          <w:lang w:val="fr-FR"/>
        </w:rPr>
        <w:t>Soutien aux organes directeurs</w:t>
      </w:r>
      <w:r w:rsidR="00CD6C74" w:rsidRPr="002C2D69">
        <w:rPr>
          <w:rFonts w:asciiTheme="minorBidi" w:hAnsiTheme="minorBidi" w:cstheme="minorBidi"/>
          <w:b/>
          <w:bCs/>
          <w:lang w:val="fr-FR"/>
        </w:rPr>
        <w:t> </w:t>
      </w:r>
      <w:r w:rsidR="00B21DB3" w:rsidRPr="002C2D69">
        <w:rPr>
          <w:rFonts w:asciiTheme="minorBidi" w:hAnsiTheme="minorBidi" w:cstheme="minorBidi"/>
          <w:lang w:val="fr-FR"/>
        </w:rPr>
        <w:t xml:space="preserve">: </w:t>
      </w:r>
      <w:r w:rsidR="00556592" w:rsidRPr="002C2D69">
        <w:rPr>
          <w:rFonts w:asciiTheme="minorBidi" w:hAnsiTheme="minorBidi" w:cstheme="minorBidi"/>
          <w:lang w:val="fr-FR"/>
        </w:rPr>
        <w:t>v</w:t>
      </w:r>
      <w:r w:rsidR="0043695D" w:rsidRPr="002C2D69">
        <w:rPr>
          <w:rFonts w:asciiTheme="minorBidi" w:hAnsiTheme="minorBidi" w:cstheme="minorBidi"/>
          <w:lang w:val="fr-FR"/>
        </w:rPr>
        <w:t xml:space="preserve">ingt-quatre réunions statutaires ont été organisées </w:t>
      </w:r>
      <w:r w:rsidR="00446DFC" w:rsidRPr="002C2D69">
        <w:rPr>
          <w:rFonts w:asciiTheme="minorBidi" w:hAnsiTheme="minorBidi" w:cstheme="minorBidi"/>
          <w:lang w:val="fr-FR"/>
        </w:rPr>
        <w:t xml:space="preserve">pour </w:t>
      </w:r>
      <w:r w:rsidR="005B59AD" w:rsidRPr="002C2D69">
        <w:rPr>
          <w:rFonts w:asciiTheme="minorBidi" w:hAnsiTheme="minorBidi" w:cstheme="minorBidi"/>
          <w:lang w:val="fr-FR"/>
        </w:rPr>
        <w:t xml:space="preserve">soutenir le </w:t>
      </w:r>
      <w:r w:rsidR="0043695D" w:rsidRPr="002C2D69">
        <w:rPr>
          <w:rFonts w:asciiTheme="minorBidi" w:hAnsiTheme="minorBidi" w:cstheme="minorBidi"/>
          <w:lang w:val="fr-FR"/>
        </w:rPr>
        <w:t xml:space="preserve">travail continu des organes directeurs de la Convention </w:t>
      </w:r>
      <w:r w:rsidR="00283455" w:rsidRPr="002C2D69">
        <w:rPr>
          <w:rFonts w:asciiTheme="minorBidi" w:hAnsiTheme="minorBidi" w:cstheme="minorBidi"/>
          <w:lang w:val="fr-FR"/>
        </w:rPr>
        <w:t xml:space="preserve">(dont </w:t>
      </w:r>
      <w:r w:rsidR="00D509F3" w:rsidRPr="002C2D69">
        <w:rPr>
          <w:rFonts w:asciiTheme="minorBidi" w:hAnsiTheme="minorBidi" w:cstheme="minorBidi"/>
          <w:lang w:val="fr-FR"/>
        </w:rPr>
        <w:t>treize réunions en ligne</w:t>
      </w:r>
      <w:r w:rsidR="00283455" w:rsidRPr="002C2D69">
        <w:rPr>
          <w:rFonts w:asciiTheme="minorBidi" w:hAnsiTheme="minorBidi" w:cstheme="minorBidi"/>
          <w:lang w:val="fr-FR"/>
        </w:rPr>
        <w:t>)</w:t>
      </w:r>
      <w:r w:rsidR="00D509F3" w:rsidRPr="002C2D69">
        <w:rPr>
          <w:rFonts w:asciiTheme="minorBidi" w:hAnsiTheme="minorBidi" w:cstheme="minorBidi"/>
          <w:lang w:val="fr-FR"/>
        </w:rPr>
        <w:t xml:space="preserve">. </w:t>
      </w:r>
      <w:r w:rsidR="006C677D" w:rsidRPr="002C2D69">
        <w:rPr>
          <w:rFonts w:asciiTheme="minorBidi" w:hAnsiTheme="minorBidi" w:cstheme="minorBidi"/>
          <w:lang w:val="fr-FR"/>
        </w:rPr>
        <w:t>En outre</w:t>
      </w:r>
      <w:r w:rsidR="00A977E6" w:rsidRPr="002C2D69">
        <w:rPr>
          <w:rFonts w:asciiTheme="minorBidi" w:hAnsiTheme="minorBidi" w:cstheme="minorBidi"/>
          <w:lang w:val="fr-FR"/>
        </w:rPr>
        <w:t xml:space="preserve">, </w:t>
      </w:r>
      <w:r w:rsidR="00A977E6" w:rsidRPr="002C2D69">
        <w:rPr>
          <w:lang w:val="fr-FR"/>
        </w:rPr>
        <w:t xml:space="preserve">pour la deuxième année consécutive, le </w:t>
      </w:r>
      <w:hyperlink r:id="rId18" w:history="1">
        <w:r w:rsidR="00A977E6" w:rsidRPr="002C2D69">
          <w:rPr>
            <w:rStyle w:val="Hyperlink"/>
            <w:rFonts w:cs="Arial"/>
            <w:lang w:val="fr-FR"/>
          </w:rPr>
          <w:t>calendrier</w:t>
        </w:r>
      </w:hyperlink>
      <w:r w:rsidR="00A977E6" w:rsidRPr="002C2D69">
        <w:rPr>
          <w:lang w:val="fr-FR"/>
        </w:rPr>
        <w:t xml:space="preserve"> annuel </w:t>
      </w:r>
      <w:r w:rsidR="00CD6C74" w:rsidRPr="002C2D69">
        <w:rPr>
          <w:lang w:val="fr-FR"/>
        </w:rPr>
        <w:t>des réunions statutaires</w:t>
      </w:r>
      <w:r w:rsidR="00A977E6" w:rsidRPr="002C2D69">
        <w:rPr>
          <w:lang w:val="fr-FR"/>
        </w:rPr>
        <w:t xml:space="preserve"> a été </w:t>
      </w:r>
      <w:r w:rsidR="00283455" w:rsidRPr="002C2D69">
        <w:rPr>
          <w:lang w:val="fr-FR"/>
        </w:rPr>
        <w:t xml:space="preserve">mis à disposition et régulièrement mis à jour sur le </w:t>
      </w:r>
      <w:r w:rsidR="00A977E6" w:rsidRPr="002C2D69">
        <w:rPr>
          <w:lang w:val="fr-FR"/>
        </w:rPr>
        <w:t xml:space="preserve">site web de la Convention. En </w:t>
      </w:r>
      <w:r w:rsidR="006C677D" w:rsidRPr="002C2D69">
        <w:rPr>
          <w:rFonts w:asciiTheme="minorBidi" w:hAnsiTheme="minorBidi" w:cstheme="minorBidi"/>
          <w:lang w:val="fr-FR"/>
        </w:rPr>
        <w:t xml:space="preserve">outre, la </w:t>
      </w:r>
      <w:r w:rsidR="00114960" w:rsidRPr="002C2D69">
        <w:rPr>
          <w:rFonts w:asciiTheme="minorBidi" w:hAnsiTheme="minorBidi" w:cstheme="minorBidi"/>
          <w:lang w:val="fr-FR"/>
        </w:rPr>
        <w:t xml:space="preserve">période couverte par le rapport a vu la conclusion de la révision du règlement intérieur de </w:t>
      </w:r>
      <w:r w:rsidR="006C677D" w:rsidRPr="002C2D69">
        <w:rPr>
          <w:rFonts w:asciiTheme="minorBidi" w:hAnsiTheme="minorBidi" w:cstheme="minorBidi"/>
          <w:lang w:val="fr-FR"/>
        </w:rPr>
        <w:t>l</w:t>
      </w:r>
      <w:r w:rsidR="00361E3F" w:rsidRPr="002C2D69">
        <w:rPr>
          <w:rFonts w:asciiTheme="minorBidi" w:hAnsiTheme="minorBidi" w:cstheme="minorBidi"/>
          <w:lang w:val="fr-FR"/>
        </w:rPr>
        <w:t>’</w:t>
      </w:r>
      <w:r w:rsidR="00721A59" w:rsidRPr="002C2D69">
        <w:rPr>
          <w:rFonts w:asciiTheme="minorBidi" w:hAnsiTheme="minorBidi" w:cstheme="minorBidi"/>
          <w:lang w:val="fr-FR"/>
        </w:rPr>
        <w:t>A</w:t>
      </w:r>
      <w:r w:rsidR="00114960" w:rsidRPr="002C2D69">
        <w:rPr>
          <w:rFonts w:asciiTheme="minorBidi" w:hAnsiTheme="minorBidi" w:cstheme="minorBidi"/>
          <w:lang w:val="fr-FR"/>
        </w:rPr>
        <w:t>ssemblée générale de la Convention de 2003</w:t>
      </w:r>
      <w:r w:rsidR="00721A59" w:rsidRPr="002C2D69">
        <w:rPr>
          <w:rFonts w:asciiTheme="minorBidi" w:hAnsiTheme="minorBidi" w:cstheme="minorBidi"/>
          <w:lang w:val="fr-FR"/>
        </w:rPr>
        <w:t xml:space="preserve"> (Résolution </w:t>
      </w:r>
      <w:hyperlink r:id="rId19" w:history="1">
        <w:r w:rsidR="00721A59" w:rsidRPr="002C2D69">
          <w:rPr>
            <w:rStyle w:val="Hyperlink"/>
            <w:rFonts w:asciiTheme="minorBidi" w:hAnsiTheme="minorBidi" w:cstheme="minorBidi"/>
            <w:lang w:val="fr-FR"/>
          </w:rPr>
          <w:t>9.GA 12</w:t>
        </w:r>
      </w:hyperlink>
      <w:r w:rsidR="00721A59" w:rsidRPr="002C2D69">
        <w:rPr>
          <w:rFonts w:asciiTheme="minorBidi" w:hAnsiTheme="minorBidi" w:cstheme="minorBidi"/>
          <w:lang w:val="fr-FR"/>
        </w:rPr>
        <w:t>)</w:t>
      </w:r>
      <w:r w:rsidR="00CD6C74" w:rsidRPr="002C2D69">
        <w:rPr>
          <w:rFonts w:asciiTheme="minorBidi" w:hAnsiTheme="minorBidi" w:cstheme="minorBidi"/>
          <w:lang w:val="fr-FR"/>
        </w:rPr>
        <w:t>,</w:t>
      </w:r>
      <w:r w:rsidR="00FC56E2" w:rsidRPr="002C2D69">
        <w:rPr>
          <w:rFonts w:asciiTheme="minorBidi" w:hAnsiTheme="minorBidi" w:cstheme="minorBidi"/>
          <w:lang w:val="fr-FR"/>
        </w:rPr>
        <w:t xml:space="preserve"> </w:t>
      </w:r>
      <w:r w:rsidR="00CD6C74" w:rsidRPr="002C2D69">
        <w:rPr>
          <w:rFonts w:asciiTheme="minorBidi" w:hAnsiTheme="minorBidi" w:cstheme="minorBidi"/>
          <w:lang w:val="fr-FR"/>
        </w:rPr>
        <w:t>d</w:t>
      </w:r>
      <w:r w:rsidR="00B02461" w:rsidRPr="002C2D69">
        <w:rPr>
          <w:rFonts w:asciiTheme="minorBidi" w:hAnsiTheme="minorBidi" w:cstheme="minorBidi"/>
          <w:lang w:val="fr-FR"/>
        </w:rPr>
        <w:t>ans le cadre d</w:t>
      </w:r>
      <w:r w:rsidR="00361E3F" w:rsidRPr="002C2D69">
        <w:rPr>
          <w:rFonts w:asciiTheme="minorBidi" w:hAnsiTheme="minorBidi" w:cstheme="minorBidi"/>
          <w:lang w:val="fr-FR"/>
        </w:rPr>
        <w:t>’</w:t>
      </w:r>
      <w:r w:rsidR="00B02461" w:rsidRPr="002C2D69">
        <w:rPr>
          <w:rFonts w:asciiTheme="minorBidi" w:hAnsiTheme="minorBidi" w:cstheme="minorBidi"/>
          <w:lang w:val="fr-FR"/>
        </w:rPr>
        <w:t>un effort d</w:t>
      </w:r>
      <w:r w:rsidR="00361E3F" w:rsidRPr="002C2D69">
        <w:rPr>
          <w:rFonts w:asciiTheme="minorBidi" w:hAnsiTheme="minorBidi" w:cstheme="minorBidi"/>
          <w:lang w:val="fr-FR"/>
        </w:rPr>
        <w:t>’</w:t>
      </w:r>
      <w:r w:rsidR="00114960" w:rsidRPr="002C2D69">
        <w:rPr>
          <w:rFonts w:asciiTheme="minorBidi" w:hAnsiTheme="minorBidi" w:cstheme="minorBidi"/>
          <w:lang w:val="fr-FR"/>
        </w:rPr>
        <w:t xml:space="preserve">harmonisation </w:t>
      </w:r>
      <w:r w:rsidR="00B02461" w:rsidRPr="002C2D69">
        <w:rPr>
          <w:rFonts w:asciiTheme="minorBidi" w:hAnsiTheme="minorBidi" w:cstheme="minorBidi"/>
          <w:lang w:val="fr-FR"/>
        </w:rPr>
        <w:t>(</w:t>
      </w:r>
      <w:hyperlink r:id="rId20" w:history="1">
        <w:r w:rsidR="00B02461" w:rsidRPr="002C2D69">
          <w:rPr>
            <w:rStyle w:val="Hyperlink"/>
            <w:rFonts w:asciiTheme="minorBidi" w:eastAsia="SimSun" w:hAnsiTheme="minorBidi" w:cstheme="minorBidi"/>
            <w:lang w:val="fr-FR"/>
          </w:rPr>
          <w:t>41C/Résolution 74</w:t>
        </w:r>
      </w:hyperlink>
      <w:r w:rsidR="00B02461" w:rsidRPr="002C2D69">
        <w:rPr>
          <w:rFonts w:asciiTheme="minorBidi" w:hAnsiTheme="minorBidi" w:cstheme="minorBidi"/>
          <w:lang w:val="fr-FR"/>
        </w:rPr>
        <w:t>)</w:t>
      </w:r>
      <w:r w:rsidR="00114960" w:rsidRPr="002C2D69">
        <w:rPr>
          <w:rFonts w:asciiTheme="minorBidi" w:hAnsiTheme="minorBidi" w:cstheme="minorBidi"/>
          <w:lang w:val="fr-FR"/>
        </w:rPr>
        <w:t>.</w:t>
      </w:r>
    </w:p>
    <w:p w14:paraId="3C2FAA16" w14:textId="78B2A086" w:rsidR="000C72A2" w:rsidRPr="002C2D69" w:rsidRDefault="0048362A">
      <w:pPr>
        <w:pStyle w:val="GAPara"/>
        <w:widowControl w:val="0"/>
        <w:numPr>
          <w:ilvl w:val="0"/>
          <w:numId w:val="6"/>
        </w:numPr>
        <w:ind w:left="567" w:hanging="567"/>
        <w:jc w:val="both"/>
        <w:rPr>
          <w:rFonts w:asciiTheme="minorBidi" w:hAnsiTheme="minorBidi" w:cstheme="minorBidi"/>
          <w:lang w:val="fr-FR"/>
        </w:rPr>
      </w:pPr>
      <w:r w:rsidRPr="002C2D69">
        <w:rPr>
          <w:rFonts w:asciiTheme="minorBidi" w:hAnsiTheme="minorBidi" w:cstheme="minorBidi"/>
          <w:b/>
          <w:bCs/>
          <w:lang w:val="fr-FR"/>
        </w:rPr>
        <w:t xml:space="preserve">Nouveaux formulaires et procédures de </w:t>
      </w:r>
      <w:r w:rsidR="00397766" w:rsidRPr="002C2D69">
        <w:rPr>
          <w:rFonts w:asciiTheme="minorBidi" w:hAnsiTheme="minorBidi" w:cstheme="minorBidi"/>
          <w:b/>
          <w:bCs/>
          <w:lang w:val="fr-FR"/>
        </w:rPr>
        <w:t>candidature </w:t>
      </w:r>
      <w:r w:rsidR="00854520" w:rsidRPr="002C2D69">
        <w:rPr>
          <w:rFonts w:asciiTheme="minorBidi" w:hAnsiTheme="minorBidi" w:cstheme="minorBidi"/>
          <w:lang w:val="fr-FR"/>
        </w:rPr>
        <w:t xml:space="preserve">: </w:t>
      </w:r>
      <w:r w:rsidR="00556592" w:rsidRPr="002C2D69">
        <w:rPr>
          <w:lang w:val="fr-FR"/>
        </w:rPr>
        <w:t>l</w:t>
      </w:r>
      <w:r w:rsidR="00361E3F" w:rsidRPr="002C2D69">
        <w:rPr>
          <w:lang w:val="fr-FR"/>
        </w:rPr>
        <w:t>’</w:t>
      </w:r>
      <w:r w:rsidR="003F467F" w:rsidRPr="002C2D69">
        <w:rPr>
          <w:lang w:val="fr-FR"/>
        </w:rPr>
        <w:t>achèvement de la réflexion globale sur les mécanismes d</w:t>
      </w:r>
      <w:r w:rsidR="00361E3F" w:rsidRPr="002C2D69">
        <w:rPr>
          <w:lang w:val="fr-FR"/>
        </w:rPr>
        <w:t>’</w:t>
      </w:r>
      <w:r w:rsidR="003F467F" w:rsidRPr="002C2D69">
        <w:rPr>
          <w:lang w:val="fr-FR"/>
        </w:rPr>
        <w:t>inscription de la Convention de 2003 (</w:t>
      </w:r>
      <w:r w:rsidR="00045974" w:rsidRPr="002C2D69">
        <w:rPr>
          <w:lang w:val="fr-FR"/>
        </w:rPr>
        <w:t>2018-2022</w:t>
      </w:r>
      <w:r w:rsidR="003F467F" w:rsidRPr="002C2D69">
        <w:rPr>
          <w:lang w:val="fr-FR"/>
        </w:rPr>
        <w:t xml:space="preserve">) </w:t>
      </w:r>
      <w:r w:rsidR="00045974" w:rsidRPr="002C2D69">
        <w:rPr>
          <w:lang w:val="fr-FR"/>
        </w:rPr>
        <w:t>a permis d</w:t>
      </w:r>
      <w:r w:rsidR="00361E3F" w:rsidRPr="002C2D69">
        <w:rPr>
          <w:lang w:val="fr-FR"/>
        </w:rPr>
        <w:t>’</w:t>
      </w:r>
      <w:r w:rsidR="00045974" w:rsidRPr="002C2D69">
        <w:rPr>
          <w:lang w:val="fr-FR"/>
        </w:rPr>
        <w:t xml:space="preserve">établir de </w:t>
      </w:r>
      <w:r w:rsidR="000432C8" w:rsidRPr="002C2D69">
        <w:rPr>
          <w:lang w:val="fr-FR"/>
        </w:rPr>
        <w:t xml:space="preserve">nouvelles procédures </w:t>
      </w:r>
      <w:r w:rsidR="00045974" w:rsidRPr="002C2D69">
        <w:rPr>
          <w:rFonts w:asciiTheme="minorBidi" w:hAnsiTheme="minorBidi" w:cstheme="minorBidi"/>
          <w:lang w:val="fr-FR"/>
        </w:rPr>
        <w:t xml:space="preserve">pour a) </w:t>
      </w:r>
      <w:r w:rsidR="00045974" w:rsidRPr="002C2D69">
        <w:rPr>
          <w:lang w:val="fr-FR"/>
        </w:rPr>
        <w:t>transférer des éléments inscrits d</w:t>
      </w:r>
      <w:r w:rsidR="00361E3F" w:rsidRPr="002C2D69">
        <w:rPr>
          <w:lang w:val="fr-FR"/>
        </w:rPr>
        <w:t>’</w:t>
      </w:r>
      <w:r w:rsidR="00045974" w:rsidRPr="002C2D69">
        <w:rPr>
          <w:lang w:val="fr-FR"/>
        </w:rPr>
        <w:t>une liste à l</w:t>
      </w:r>
      <w:r w:rsidR="00361E3F" w:rsidRPr="002C2D69">
        <w:rPr>
          <w:lang w:val="fr-FR"/>
        </w:rPr>
        <w:t>’</w:t>
      </w:r>
      <w:r w:rsidR="00045974" w:rsidRPr="002C2D69">
        <w:rPr>
          <w:lang w:val="fr-FR"/>
        </w:rPr>
        <w:t>autre, b) inscrire des éléments sur une base étendue ou réduite</w:t>
      </w:r>
      <w:r w:rsidR="000432C8" w:rsidRPr="002C2D69">
        <w:rPr>
          <w:lang w:val="fr-FR"/>
        </w:rPr>
        <w:t xml:space="preserve">, </w:t>
      </w:r>
      <w:r w:rsidR="00045974" w:rsidRPr="002C2D69">
        <w:rPr>
          <w:lang w:val="fr-FR"/>
        </w:rPr>
        <w:t xml:space="preserve">c) </w:t>
      </w:r>
      <w:r w:rsidR="00446DFC" w:rsidRPr="002C2D69">
        <w:rPr>
          <w:lang w:val="fr-FR"/>
        </w:rPr>
        <w:t xml:space="preserve">appliquer un processus de </w:t>
      </w:r>
      <w:r w:rsidR="000432C8" w:rsidRPr="002C2D69">
        <w:rPr>
          <w:lang w:val="fr-FR"/>
        </w:rPr>
        <w:t xml:space="preserve">suivi des éléments inscrits, </w:t>
      </w:r>
      <w:r w:rsidR="00045974" w:rsidRPr="002C2D69">
        <w:rPr>
          <w:lang w:val="fr-FR"/>
        </w:rPr>
        <w:t xml:space="preserve">y compris le retrait </w:t>
      </w:r>
      <w:r w:rsidR="00446DFC" w:rsidRPr="002C2D69">
        <w:rPr>
          <w:lang w:val="fr-FR"/>
        </w:rPr>
        <w:t xml:space="preserve">potentiel </w:t>
      </w:r>
      <w:r w:rsidR="00045974" w:rsidRPr="002C2D69">
        <w:rPr>
          <w:lang w:val="fr-FR"/>
        </w:rPr>
        <w:t>d</w:t>
      </w:r>
      <w:r w:rsidR="00361E3F" w:rsidRPr="002C2D69">
        <w:rPr>
          <w:lang w:val="fr-FR"/>
        </w:rPr>
        <w:t>’</w:t>
      </w:r>
      <w:r w:rsidR="00045974" w:rsidRPr="002C2D69">
        <w:rPr>
          <w:lang w:val="fr-FR"/>
        </w:rPr>
        <w:t>éléments</w:t>
      </w:r>
      <w:r w:rsidR="00446DFC" w:rsidRPr="002C2D69">
        <w:rPr>
          <w:lang w:val="fr-FR"/>
        </w:rPr>
        <w:t xml:space="preserve">, </w:t>
      </w:r>
      <w:r w:rsidR="000432C8" w:rsidRPr="002C2D69">
        <w:rPr>
          <w:lang w:val="fr-FR"/>
        </w:rPr>
        <w:t xml:space="preserve">et </w:t>
      </w:r>
      <w:r w:rsidR="00045974" w:rsidRPr="002C2D69">
        <w:rPr>
          <w:lang w:val="fr-FR"/>
        </w:rPr>
        <w:t xml:space="preserve">d) </w:t>
      </w:r>
      <w:r w:rsidR="00446DFC" w:rsidRPr="002C2D69">
        <w:rPr>
          <w:lang w:val="fr-FR"/>
        </w:rPr>
        <w:t xml:space="preserve">introduire de </w:t>
      </w:r>
      <w:r w:rsidR="000432C8" w:rsidRPr="002C2D69">
        <w:rPr>
          <w:lang w:val="fr-FR"/>
        </w:rPr>
        <w:t>nouvelles modalités pour l</w:t>
      </w:r>
      <w:r w:rsidR="00361E3F" w:rsidRPr="002C2D69">
        <w:rPr>
          <w:lang w:val="fr-FR"/>
        </w:rPr>
        <w:t>’</w:t>
      </w:r>
      <w:r w:rsidR="000432C8" w:rsidRPr="002C2D69">
        <w:rPr>
          <w:lang w:val="fr-FR"/>
        </w:rPr>
        <w:t xml:space="preserve">assistance internationale. </w:t>
      </w:r>
      <w:r w:rsidR="00045974" w:rsidRPr="002C2D69">
        <w:rPr>
          <w:rFonts w:asciiTheme="minorBidi" w:hAnsiTheme="minorBidi" w:cstheme="minorBidi"/>
          <w:lang w:val="fr-FR"/>
        </w:rPr>
        <w:t xml:space="preserve">Le Secrétariat a révisé les </w:t>
      </w:r>
      <w:r w:rsidR="003C2B1A" w:rsidRPr="002C2D69">
        <w:rPr>
          <w:rFonts w:asciiTheme="minorBidi" w:hAnsiTheme="minorBidi" w:cstheme="minorBidi"/>
          <w:lang w:val="fr-FR"/>
        </w:rPr>
        <w:t xml:space="preserve">formulaires existants et </w:t>
      </w:r>
      <w:r w:rsidR="00045974" w:rsidRPr="002C2D69">
        <w:rPr>
          <w:rFonts w:asciiTheme="minorBidi" w:hAnsiTheme="minorBidi" w:cstheme="minorBidi"/>
          <w:lang w:val="fr-FR"/>
        </w:rPr>
        <w:t xml:space="preserve">créé de </w:t>
      </w:r>
      <w:r w:rsidR="003C2B1A" w:rsidRPr="002C2D69">
        <w:rPr>
          <w:rFonts w:asciiTheme="minorBidi" w:hAnsiTheme="minorBidi" w:cstheme="minorBidi"/>
          <w:lang w:val="fr-FR"/>
        </w:rPr>
        <w:t xml:space="preserve">nouveaux </w:t>
      </w:r>
      <w:r w:rsidR="00045974" w:rsidRPr="002C2D69">
        <w:rPr>
          <w:rFonts w:asciiTheme="minorBidi" w:hAnsiTheme="minorBidi" w:cstheme="minorBidi"/>
          <w:lang w:val="fr-FR"/>
        </w:rPr>
        <w:t xml:space="preserve">formulaires </w:t>
      </w:r>
      <w:r w:rsidR="0054644D" w:rsidRPr="002C2D69">
        <w:rPr>
          <w:rFonts w:asciiTheme="minorBidi" w:hAnsiTheme="minorBidi" w:cstheme="minorBidi"/>
          <w:lang w:val="fr-FR"/>
        </w:rPr>
        <w:t xml:space="preserve">simplifiés </w:t>
      </w:r>
      <w:r w:rsidR="00045974" w:rsidRPr="002C2D69">
        <w:rPr>
          <w:rFonts w:asciiTheme="minorBidi" w:hAnsiTheme="minorBidi" w:cstheme="minorBidi"/>
          <w:lang w:val="fr-FR"/>
        </w:rPr>
        <w:t xml:space="preserve">à temps pour le </w:t>
      </w:r>
      <w:r w:rsidR="003C2B1A" w:rsidRPr="002C2D69">
        <w:rPr>
          <w:rFonts w:asciiTheme="minorBidi" w:hAnsiTheme="minorBidi" w:cstheme="minorBidi"/>
          <w:lang w:val="fr-FR"/>
        </w:rPr>
        <w:t xml:space="preserve">cycle 2024. </w:t>
      </w:r>
      <w:r w:rsidR="00045974" w:rsidRPr="002C2D69">
        <w:rPr>
          <w:rFonts w:asciiTheme="minorBidi" w:hAnsiTheme="minorBidi" w:cstheme="minorBidi"/>
          <w:lang w:val="fr-FR"/>
        </w:rPr>
        <w:t>La session d</w:t>
      </w:r>
      <w:r w:rsidR="00361E3F" w:rsidRPr="002C2D69">
        <w:rPr>
          <w:rFonts w:asciiTheme="minorBidi" w:hAnsiTheme="minorBidi" w:cstheme="minorBidi"/>
          <w:lang w:val="fr-FR"/>
        </w:rPr>
        <w:t>’</w:t>
      </w:r>
      <w:r w:rsidR="00045974" w:rsidRPr="002C2D69">
        <w:rPr>
          <w:rFonts w:asciiTheme="minorBidi" w:hAnsiTheme="minorBidi" w:cstheme="minorBidi"/>
          <w:lang w:val="fr-FR"/>
        </w:rPr>
        <w:t>information et d</w:t>
      </w:r>
      <w:r w:rsidR="00361E3F" w:rsidRPr="002C2D69">
        <w:rPr>
          <w:rFonts w:asciiTheme="minorBidi" w:hAnsiTheme="minorBidi" w:cstheme="minorBidi"/>
          <w:lang w:val="fr-FR"/>
        </w:rPr>
        <w:t>’</w:t>
      </w:r>
      <w:r w:rsidR="00045974" w:rsidRPr="002C2D69">
        <w:rPr>
          <w:rFonts w:asciiTheme="minorBidi" w:hAnsiTheme="minorBidi" w:cstheme="minorBidi"/>
          <w:lang w:val="fr-FR"/>
        </w:rPr>
        <w:t xml:space="preserve">échange en ligne organisée le 17 février </w:t>
      </w:r>
      <w:r w:rsidR="006D6CE6" w:rsidRPr="002C2D69">
        <w:rPr>
          <w:rFonts w:asciiTheme="minorBidi" w:hAnsiTheme="minorBidi" w:cstheme="minorBidi"/>
          <w:lang w:val="fr-FR"/>
        </w:rPr>
        <w:t xml:space="preserve">2023 </w:t>
      </w:r>
      <w:r w:rsidR="00045974" w:rsidRPr="002C2D69">
        <w:rPr>
          <w:rFonts w:asciiTheme="minorBidi" w:hAnsiTheme="minorBidi" w:cstheme="minorBidi"/>
          <w:lang w:val="fr-FR"/>
        </w:rPr>
        <w:t xml:space="preserve">a été suivie par quelque 250 participants de 100 pays. </w:t>
      </w:r>
      <w:r w:rsidR="00240A0B" w:rsidRPr="002C2D69">
        <w:rPr>
          <w:rFonts w:asciiTheme="minorBidi" w:hAnsiTheme="minorBidi" w:cstheme="minorBidi"/>
          <w:lang w:val="fr-FR"/>
        </w:rPr>
        <w:t>Autre résultat</w:t>
      </w:r>
      <w:r w:rsidR="00F26FD8" w:rsidRPr="002C2D69">
        <w:rPr>
          <w:rFonts w:asciiTheme="minorBidi" w:hAnsiTheme="minorBidi" w:cstheme="minorBidi"/>
          <w:lang w:val="fr-FR"/>
        </w:rPr>
        <w:t xml:space="preserve">, </w:t>
      </w:r>
      <w:r w:rsidR="00473D77" w:rsidRPr="002C2D69">
        <w:rPr>
          <w:rFonts w:asciiTheme="minorBidi" w:hAnsiTheme="minorBidi" w:cstheme="minorBidi"/>
          <w:lang w:val="fr-FR"/>
        </w:rPr>
        <w:t xml:space="preserve">quatre-vingt-un </w:t>
      </w:r>
      <w:r w:rsidR="00240A0B" w:rsidRPr="002C2D69">
        <w:rPr>
          <w:rFonts w:asciiTheme="minorBidi" w:hAnsiTheme="minorBidi" w:cstheme="minorBidi"/>
          <w:lang w:val="fr-FR"/>
        </w:rPr>
        <w:t xml:space="preserve">dossiers qui étaient en attente </w:t>
      </w:r>
      <w:r w:rsidR="00397766" w:rsidRPr="002C2D69">
        <w:rPr>
          <w:rFonts w:asciiTheme="minorBidi" w:hAnsiTheme="minorBidi" w:cstheme="minorBidi"/>
          <w:lang w:val="fr-FR"/>
        </w:rPr>
        <w:t xml:space="preserve">(« backlog ») </w:t>
      </w:r>
      <w:r w:rsidR="00240A0B" w:rsidRPr="002C2D69">
        <w:rPr>
          <w:rFonts w:asciiTheme="minorBidi" w:hAnsiTheme="minorBidi" w:cstheme="minorBidi"/>
          <w:lang w:val="fr-FR"/>
        </w:rPr>
        <w:t xml:space="preserve">depuis plus de quatre ans </w:t>
      </w:r>
      <w:r w:rsidR="00397766" w:rsidRPr="002C2D69">
        <w:rPr>
          <w:rFonts w:asciiTheme="minorBidi" w:hAnsiTheme="minorBidi" w:cstheme="minorBidi"/>
          <w:lang w:val="fr-FR"/>
        </w:rPr>
        <w:t xml:space="preserve">y </w:t>
      </w:r>
      <w:r w:rsidR="00240A0B" w:rsidRPr="002C2D69">
        <w:rPr>
          <w:rFonts w:asciiTheme="minorBidi" w:hAnsiTheme="minorBidi" w:cstheme="minorBidi"/>
          <w:lang w:val="fr-FR"/>
        </w:rPr>
        <w:t>ont été retirés</w:t>
      </w:r>
      <w:r w:rsidR="00440CEE" w:rsidRPr="002C2D69">
        <w:rPr>
          <w:rFonts w:asciiTheme="minorBidi" w:hAnsiTheme="minorBidi" w:cstheme="minorBidi"/>
          <w:lang w:val="fr-FR"/>
        </w:rPr>
        <w:t xml:space="preserve"> </w:t>
      </w:r>
      <w:r w:rsidR="00240A0B" w:rsidRPr="002C2D69">
        <w:rPr>
          <w:rFonts w:asciiTheme="minorBidi" w:hAnsiTheme="minorBidi" w:cstheme="minorBidi"/>
          <w:lang w:val="fr-FR"/>
        </w:rPr>
        <w:t xml:space="preserve">en </w:t>
      </w:r>
      <w:r w:rsidR="00473D77" w:rsidRPr="002C2D69">
        <w:rPr>
          <w:rFonts w:asciiTheme="minorBidi" w:hAnsiTheme="minorBidi" w:cstheme="minorBidi"/>
          <w:lang w:val="fr-FR"/>
        </w:rPr>
        <w:t>mars 2023.</w:t>
      </w:r>
    </w:p>
    <w:p w14:paraId="0B9CDFF8" w14:textId="2EAB4FF1" w:rsidR="000C72A2" w:rsidRPr="002C2D69" w:rsidRDefault="0048362A">
      <w:pPr>
        <w:pStyle w:val="GAPara"/>
        <w:widowControl w:val="0"/>
        <w:numPr>
          <w:ilvl w:val="0"/>
          <w:numId w:val="6"/>
        </w:numPr>
        <w:ind w:left="567" w:hanging="567"/>
        <w:jc w:val="both"/>
        <w:rPr>
          <w:lang w:val="fr-FR"/>
        </w:rPr>
      </w:pPr>
      <w:r w:rsidRPr="002C2D69">
        <w:rPr>
          <w:rFonts w:asciiTheme="minorBidi" w:hAnsiTheme="minorBidi" w:cstheme="minorBidi"/>
          <w:b/>
          <w:bCs/>
          <w:lang w:val="fr-FR"/>
        </w:rPr>
        <w:t>Renforcement des capacités en matière de propositions d</w:t>
      </w:r>
      <w:r w:rsidR="00361E3F" w:rsidRPr="002C2D69">
        <w:rPr>
          <w:rFonts w:asciiTheme="minorBidi" w:hAnsiTheme="minorBidi" w:cstheme="minorBidi"/>
          <w:b/>
          <w:bCs/>
          <w:lang w:val="fr-FR"/>
        </w:rPr>
        <w:t>’</w:t>
      </w:r>
      <w:r w:rsidRPr="002C2D69">
        <w:rPr>
          <w:rFonts w:asciiTheme="minorBidi" w:hAnsiTheme="minorBidi" w:cstheme="minorBidi"/>
          <w:b/>
          <w:bCs/>
          <w:lang w:val="fr-FR"/>
        </w:rPr>
        <w:t>inscription</w:t>
      </w:r>
      <w:r w:rsidR="00EF43BF" w:rsidRPr="002C2D69">
        <w:rPr>
          <w:rFonts w:asciiTheme="minorBidi" w:hAnsiTheme="minorBidi" w:cstheme="minorBidi"/>
          <w:b/>
          <w:bCs/>
          <w:lang w:val="fr-FR"/>
        </w:rPr>
        <w:t> </w:t>
      </w:r>
      <w:r w:rsidRPr="002C2D69">
        <w:rPr>
          <w:rFonts w:asciiTheme="minorBidi" w:hAnsiTheme="minorBidi" w:cstheme="minorBidi"/>
          <w:lang w:val="fr-FR"/>
        </w:rPr>
        <w:t xml:space="preserve">: </w:t>
      </w:r>
      <w:r w:rsidR="00556592" w:rsidRPr="002C2D69">
        <w:rPr>
          <w:rFonts w:asciiTheme="minorBidi" w:hAnsiTheme="minorBidi" w:cstheme="minorBidi"/>
          <w:lang w:val="fr-FR"/>
        </w:rPr>
        <w:t>c</w:t>
      </w:r>
      <w:r w:rsidR="00F42956" w:rsidRPr="002C2D69">
        <w:rPr>
          <w:rFonts w:asciiTheme="minorBidi" w:hAnsiTheme="minorBidi" w:cstheme="minorBidi"/>
          <w:lang w:val="fr-FR"/>
        </w:rPr>
        <w:t xml:space="preserve">ompte tenu de la </w:t>
      </w:r>
      <w:r w:rsidR="00473D77" w:rsidRPr="002C2D69">
        <w:rPr>
          <w:color w:val="000000"/>
          <w:shd w:val="clear" w:color="auto" w:fill="FFFFFF"/>
          <w:lang w:val="fr-FR"/>
        </w:rPr>
        <w:t>demande du Comité (</w:t>
      </w:r>
      <w:r w:rsidR="009D01C1" w:rsidRPr="002C2D69">
        <w:rPr>
          <w:color w:val="000000"/>
          <w:shd w:val="clear" w:color="auto" w:fill="FFFFFF"/>
          <w:lang w:val="fr-FR"/>
        </w:rPr>
        <w:t>D</w:t>
      </w:r>
      <w:r w:rsidR="00473D77" w:rsidRPr="002C2D69">
        <w:rPr>
          <w:color w:val="000000"/>
          <w:shd w:val="clear" w:color="auto" w:fill="FFFFFF"/>
          <w:lang w:val="fr-FR"/>
        </w:rPr>
        <w:t xml:space="preserve">écision </w:t>
      </w:r>
      <w:hyperlink r:id="rId21" w:history="1">
        <w:r w:rsidR="00473D77" w:rsidRPr="002C2D69">
          <w:rPr>
            <w:rStyle w:val="Hyperlink"/>
            <w:rFonts w:cs="Arial"/>
            <w:shd w:val="clear" w:color="auto" w:fill="FFFFFF"/>
            <w:lang w:val="fr-FR"/>
          </w:rPr>
          <w:t>17.COM 7</w:t>
        </w:r>
      </w:hyperlink>
      <w:r w:rsidR="00473D77" w:rsidRPr="002C2D69">
        <w:rPr>
          <w:color w:val="000000"/>
          <w:shd w:val="clear" w:color="auto" w:fill="FFFFFF"/>
          <w:lang w:val="fr-FR"/>
        </w:rPr>
        <w:t xml:space="preserve">), </w:t>
      </w:r>
      <w:r w:rsidR="00C6180C" w:rsidRPr="002C2D69">
        <w:rPr>
          <w:color w:val="000000"/>
          <w:shd w:val="clear" w:color="auto" w:fill="FFFFFF"/>
          <w:lang w:val="fr-FR"/>
        </w:rPr>
        <w:t xml:space="preserve">le </w:t>
      </w:r>
      <w:r w:rsidR="00A3157B" w:rsidRPr="002C2D69">
        <w:rPr>
          <w:color w:val="000000"/>
          <w:shd w:val="clear" w:color="auto" w:fill="FFFFFF"/>
          <w:lang w:val="fr-FR"/>
        </w:rPr>
        <w:t xml:space="preserve">matériel de formation existant sur la préparation des dossiers de </w:t>
      </w:r>
      <w:r w:rsidR="00446DFC" w:rsidRPr="002C2D69">
        <w:rPr>
          <w:color w:val="000000"/>
          <w:shd w:val="clear" w:color="auto" w:fill="FFFFFF"/>
          <w:lang w:val="fr-FR"/>
        </w:rPr>
        <w:t>proposition d</w:t>
      </w:r>
      <w:r w:rsidR="00361E3F" w:rsidRPr="002C2D69">
        <w:rPr>
          <w:color w:val="000000"/>
          <w:shd w:val="clear" w:color="auto" w:fill="FFFFFF"/>
          <w:lang w:val="fr-FR"/>
        </w:rPr>
        <w:t>’</w:t>
      </w:r>
      <w:r w:rsidR="00C6180C" w:rsidRPr="002C2D69">
        <w:rPr>
          <w:color w:val="000000"/>
          <w:shd w:val="clear" w:color="auto" w:fill="FFFFFF"/>
          <w:lang w:val="fr-FR"/>
        </w:rPr>
        <w:t xml:space="preserve">inscription </w:t>
      </w:r>
      <w:r w:rsidR="00F42956" w:rsidRPr="002C2D69">
        <w:rPr>
          <w:color w:val="000000"/>
          <w:shd w:val="clear" w:color="auto" w:fill="FFFFFF"/>
          <w:lang w:val="fr-FR"/>
        </w:rPr>
        <w:t xml:space="preserve">a été révisé </w:t>
      </w:r>
      <w:r w:rsidR="00C6180C" w:rsidRPr="002C2D69">
        <w:rPr>
          <w:color w:val="000000"/>
          <w:shd w:val="clear" w:color="auto" w:fill="FFFFFF"/>
          <w:lang w:val="fr-FR"/>
        </w:rPr>
        <w:t xml:space="preserve">pour refléter les résultats de la réflexion </w:t>
      </w:r>
      <w:r w:rsidR="00F42956" w:rsidRPr="002C2D69">
        <w:rPr>
          <w:color w:val="000000"/>
          <w:shd w:val="clear" w:color="auto" w:fill="FFFFFF"/>
          <w:lang w:val="fr-FR"/>
        </w:rPr>
        <w:t xml:space="preserve">globale </w:t>
      </w:r>
      <w:r w:rsidR="00446DFC" w:rsidRPr="002C2D69">
        <w:rPr>
          <w:color w:val="000000"/>
          <w:shd w:val="clear" w:color="auto" w:fill="FFFFFF"/>
          <w:lang w:val="fr-FR"/>
        </w:rPr>
        <w:t xml:space="preserve">sur les </w:t>
      </w:r>
      <w:r w:rsidR="006D6CE6" w:rsidRPr="002C2D69">
        <w:rPr>
          <w:color w:val="000000"/>
          <w:shd w:val="clear" w:color="auto" w:fill="FFFFFF"/>
          <w:lang w:val="fr-FR"/>
        </w:rPr>
        <w:t>mécanismes d</w:t>
      </w:r>
      <w:r w:rsidR="00361E3F" w:rsidRPr="002C2D69">
        <w:rPr>
          <w:color w:val="000000"/>
          <w:shd w:val="clear" w:color="auto" w:fill="FFFFFF"/>
          <w:lang w:val="fr-FR"/>
        </w:rPr>
        <w:t>’</w:t>
      </w:r>
      <w:r w:rsidR="00C6180C" w:rsidRPr="002C2D69">
        <w:rPr>
          <w:color w:val="000000"/>
          <w:shd w:val="clear" w:color="auto" w:fill="FFFFFF"/>
          <w:lang w:val="fr-FR"/>
        </w:rPr>
        <w:t xml:space="preserve">inscription. Grâce à une </w:t>
      </w:r>
      <w:r w:rsidR="00C6180C" w:rsidRPr="002C2D69">
        <w:rPr>
          <w:color w:val="000000"/>
          <w:lang w:val="fr-FR"/>
        </w:rPr>
        <w:t xml:space="preserve">contribution volontaire du Royaume des </w:t>
      </w:r>
      <w:r w:rsidR="00C6180C" w:rsidRPr="002C2D69">
        <w:rPr>
          <w:rFonts w:asciiTheme="minorBidi" w:hAnsiTheme="minorBidi" w:cstheme="minorBidi"/>
          <w:lang w:val="fr-FR"/>
        </w:rPr>
        <w:t>Pays-Bas</w:t>
      </w:r>
      <w:r w:rsidR="00881620" w:rsidRPr="002C2D69">
        <w:rPr>
          <w:rFonts w:asciiTheme="minorBidi" w:hAnsiTheme="minorBidi" w:cstheme="minorBidi"/>
          <w:lang w:val="fr-FR"/>
        </w:rPr>
        <w:t xml:space="preserve">, le </w:t>
      </w:r>
      <w:r w:rsidR="00C6180C" w:rsidRPr="002C2D69">
        <w:rPr>
          <w:color w:val="000000"/>
          <w:shd w:val="clear" w:color="auto" w:fill="FFFFFF"/>
          <w:lang w:val="fr-FR"/>
        </w:rPr>
        <w:t xml:space="preserve">nouveau matériel de </w:t>
      </w:r>
      <w:r w:rsidR="00446DFC" w:rsidRPr="002C2D69">
        <w:rPr>
          <w:color w:val="000000"/>
          <w:shd w:val="clear" w:color="auto" w:fill="FFFFFF"/>
          <w:lang w:val="fr-FR"/>
        </w:rPr>
        <w:t xml:space="preserve">formation </w:t>
      </w:r>
      <w:r w:rsidR="006D6CE6" w:rsidRPr="002C2D69">
        <w:rPr>
          <w:color w:val="000000"/>
          <w:shd w:val="clear" w:color="auto" w:fill="FFFFFF"/>
          <w:lang w:val="fr-FR"/>
        </w:rPr>
        <w:t xml:space="preserve">a été </w:t>
      </w:r>
      <w:r w:rsidR="00881620" w:rsidRPr="002C2D69">
        <w:rPr>
          <w:color w:val="000000"/>
          <w:shd w:val="clear" w:color="auto" w:fill="FFFFFF"/>
          <w:lang w:val="fr-FR"/>
        </w:rPr>
        <w:t xml:space="preserve">testé </w:t>
      </w:r>
      <w:r w:rsidR="00C6180C" w:rsidRPr="002C2D69">
        <w:rPr>
          <w:color w:val="000000"/>
          <w:shd w:val="clear" w:color="auto" w:fill="FFFFFF"/>
          <w:lang w:val="fr-FR"/>
        </w:rPr>
        <w:t>dans le cadre d</w:t>
      </w:r>
      <w:r w:rsidR="00361E3F" w:rsidRPr="002C2D69">
        <w:rPr>
          <w:color w:val="000000"/>
          <w:shd w:val="clear" w:color="auto" w:fill="FFFFFF"/>
          <w:lang w:val="fr-FR"/>
        </w:rPr>
        <w:t>’</w:t>
      </w:r>
      <w:r w:rsidR="00C6180C" w:rsidRPr="002C2D69">
        <w:rPr>
          <w:color w:val="000000"/>
          <w:shd w:val="clear" w:color="auto" w:fill="FFFFFF"/>
          <w:lang w:val="fr-FR"/>
        </w:rPr>
        <w:t xml:space="preserve">un </w:t>
      </w:r>
      <w:r w:rsidR="00C6180C" w:rsidRPr="002C2D69">
        <w:rPr>
          <w:rFonts w:asciiTheme="minorBidi" w:hAnsiTheme="minorBidi" w:cstheme="minorBidi"/>
          <w:lang w:val="fr-FR"/>
        </w:rPr>
        <w:t xml:space="preserve">cours </w:t>
      </w:r>
      <w:r w:rsidRPr="002C2D69">
        <w:rPr>
          <w:rFonts w:asciiTheme="minorBidi" w:hAnsiTheme="minorBidi" w:cstheme="minorBidi"/>
          <w:lang w:val="fr-FR"/>
        </w:rPr>
        <w:t xml:space="preserve">sous-régional </w:t>
      </w:r>
      <w:r w:rsidR="00C6180C" w:rsidRPr="002C2D69">
        <w:rPr>
          <w:rFonts w:asciiTheme="minorBidi" w:hAnsiTheme="minorBidi" w:cstheme="minorBidi"/>
          <w:lang w:val="fr-FR"/>
        </w:rPr>
        <w:t xml:space="preserve">de </w:t>
      </w:r>
      <w:r w:rsidRPr="002C2D69">
        <w:rPr>
          <w:rFonts w:asciiTheme="minorBidi" w:hAnsiTheme="minorBidi" w:cstheme="minorBidi"/>
          <w:lang w:val="fr-FR"/>
        </w:rPr>
        <w:t xml:space="preserve">renforcement des capacités </w:t>
      </w:r>
      <w:r w:rsidR="00C6180C" w:rsidRPr="002C2D69">
        <w:rPr>
          <w:color w:val="000000"/>
          <w:shd w:val="clear" w:color="auto" w:fill="FFFFFF"/>
          <w:lang w:val="fr-FR"/>
        </w:rPr>
        <w:t>en ligne</w:t>
      </w:r>
      <w:r w:rsidR="00446DFC" w:rsidRPr="002C2D69">
        <w:rPr>
          <w:rFonts w:asciiTheme="minorBidi" w:hAnsiTheme="minorBidi" w:cstheme="minorBidi"/>
          <w:lang w:val="fr-FR"/>
        </w:rPr>
        <w:t xml:space="preserve">, </w:t>
      </w:r>
      <w:r w:rsidR="00F42956" w:rsidRPr="002C2D69">
        <w:rPr>
          <w:rFonts w:asciiTheme="minorBidi" w:hAnsiTheme="minorBidi" w:cstheme="minorBidi"/>
          <w:lang w:val="fr-FR"/>
        </w:rPr>
        <w:t xml:space="preserve">qui </w:t>
      </w:r>
      <w:r w:rsidR="00C6180C" w:rsidRPr="002C2D69">
        <w:rPr>
          <w:color w:val="000000"/>
          <w:lang w:val="fr-FR"/>
        </w:rPr>
        <w:t xml:space="preserve">a bénéficié à </w:t>
      </w:r>
      <w:r w:rsidRPr="002C2D69">
        <w:rPr>
          <w:color w:val="000000"/>
          <w:shd w:val="clear" w:color="auto" w:fill="FFFFFF"/>
          <w:lang w:val="fr-FR"/>
        </w:rPr>
        <w:t xml:space="preserve">plus de 70 participants de </w:t>
      </w:r>
      <w:r w:rsidR="00B46CAF" w:rsidRPr="002C2D69">
        <w:rPr>
          <w:color w:val="000000"/>
          <w:shd w:val="clear" w:color="auto" w:fill="FFFFFF"/>
          <w:lang w:val="fr-FR"/>
        </w:rPr>
        <w:t xml:space="preserve">seize </w:t>
      </w:r>
      <w:r w:rsidR="009145BF" w:rsidRPr="002C2D69">
        <w:rPr>
          <w:color w:val="000000"/>
          <w:shd w:val="clear" w:color="auto" w:fill="FFFFFF"/>
          <w:lang w:val="fr-FR"/>
        </w:rPr>
        <w:t xml:space="preserve">petits États insulaires en développement </w:t>
      </w:r>
      <w:r w:rsidR="00CB4499" w:rsidRPr="002C2D69">
        <w:rPr>
          <w:color w:val="000000"/>
          <w:shd w:val="clear" w:color="auto" w:fill="FFFFFF"/>
          <w:lang w:val="fr-FR"/>
        </w:rPr>
        <w:t xml:space="preserve">(PEID) </w:t>
      </w:r>
      <w:r w:rsidRPr="002C2D69">
        <w:rPr>
          <w:color w:val="000000"/>
          <w:shd w:val="clear" w:color="auto" w:fill="FFFFFF"/>
          <w:lang w:val="fr-FR"/>
        </w:rPr>
        <w:t>et territoires des Caraïbes</w:t>
      </w:r>
      <w:r w:rsidR="005E3683" w:rsidRPr="002C2D69">
        <w:rPr>
          <w:color w:val="000000"/>
          <w:shd w:val="clear" w:color="auto" w:fill="FFFFFF"/>
          <w:lang w:val="fr-FR"/>
        </w:rPr>
        <w:t>.</w:t>
      </w:r>
    </w:p>
    <w:p w14:paraId="1C48D5A2" w14:textId="3BBCC7CA" w:rsidR="000C72A2" w:rsidRPr="002C2D69" w:rsidRDefault="0048362A">
      <w:pPr>
        <w:pStyle w:val="GAPara"/>
        <w:widowControl w:val="0"/>
        <w:numPr>
          <w:ilvl w:val="0"/>
          <w:numId w:val="6"/>
        </w:numPr>
        <w:ind w:left="567" w:hanging="567"/>
        <w:jc w:val="both"/>
        <w:rPr>
          <w:rFonts w:asciiTheme="minorBidi" w:hAnsiTheme="minorBidi" w:cstheme="minorBidi"/>
          <w:lang w:val="fr-FR"/>
        </w:rPr>
      </w:pPr>
      <w:r w:rsidRPr="002C2D69">
        <w:rPr>
          <w:b/>
          <w:bCs/>
          <w:lang w:val="fr-FR"/>
        </w:rPr>
        <w:t xml:space="preserve">Réflexion </w:t>
      </w:r>
      <w:r w:rsidRPr="002C2D69">
        <w:rPr>
          <w:rFonts w:asciiTheme="minorBidi" w:hAnsiTheme="minorBidi" w:cstheme="minorBidi"/>
          <w:b/>
          <w:bCs/>
          <w:lang w:val="fr-FR"/>
        </w:rPr>
        <w:t>sur une mise en œuvre plus large de l</w:t>
      </w:r>
      <w:r w:rsidR="00361E3F" w:rsidRPr="002C2D69">
        <w:rPr>
          <w:rFonts w:asciiTheme="minorBidi" w:hAnsiTheme="minorBidi" w:cstheme="minorBidi"/>
          <w:b/>
          <w:bCs/>
          <w:lang w:val="fr-FR"/>
        </w:rPr>
        <w:t>’</w:t>
      </w:r>
      <w:r w:rsidRPr="002C2D69">
        <w:rPr>
          <w:rFonts w:asciiTheme="minorBidi" w:hAnsiTheme="minorBidi" w:cstheme="minorBidi"/>
          <w:b/>
          <w:bCs/>
          <w:lang w:val="fr-FR"/>
        </w:rPr>
        <w:t>article 18 de la Convention</w:t>
      </w:r>
      <w:r w:rsidR="00CC479E" w:rsidRPr="002C2D69">
        <w:rPr>
          <w:rFonts w:asciiTheme="minorBidi" w:hAnsiTheme="minorBidi" w:cstheme="minorBidi"/>
          <w:b/>
          <w:bCs/>
          <w:lang w:val="fr-FR"/>
        </w:rPr>
        <w:t> </w:t>
      </w:r>
      <w:r w:rsidR="00F963CF" w:rsidRPr="002C2D69">
        <w:rPr>
          <w:rFonts w:asciiTheme="minorBidi" w:hAnsiTheme="minorBidi" w:cstheme="minorBidi"/>
          <w:lang w:val="fr-FR"/>
        </w:rPr>
        <w:t xml:space="preserve">: </w:t>
      </w:r>
      <w:r w:rsidR="00556592" w:rsidRPr="002C2D69">
        <w:rPr>
          <w:rFonts w:asciiTheme="minorBidi" w:hAnsiTheme="minorBidi" w:cstheme="minorBidi"/>
          <w:lang w:val="fr-FR"/>
        </w:rPr>
        <w:t>a</w:t>
      </w:r>
      <w:r w:rsidR="00AB2B8E" w:rsidRPr="002C2D69">
        <w:rPr>
          <w:rFonts w:asciiTheme="minorBidi" w:hAnsiTheme="minorBidi" w:cstheme="minorBidi"/>
          <w:lang w:val="fr-FR"/>
        </w:rPr>
        <w:t>utre résultat de la réflexion globale sur les mécanismes d</w:t>
      </w:r>
      <w:r w:rsidR="00361E3F" w:rsidRPr="002C2D69">
        <w:rPr>
          <w:rFonts w:asciiTheme="minorBidi" w:hAnsiTheme="minorBidi" w:cstheme="minorBidi"/>
          <w:lang w:val="fr-FR"/>
        </w:rPr>
        <w:t>’</w:t>
      </w:r>
      <w:r w:rsidR="00AB2B8E" w:rsidRPr="002C2D69">
        <w:rPr>
          <w:rFonts w:asciiTheme="minorBidi" w:hAnsiTheme="minorBidi" w:cstheme="minorBidi"/>
          <w:lang w:val="fr-FR"/>
        </w:rPr>
        <w:t xml:space="preserve">inscription </w:t>
      </w:r>
      <w:r w:rsidR="000032DB" w:rsidRPr="002C2D69">
        <w:rPr>
          <w:rFonts w:asciiTheme="minorBidi" w:hAnsiTheme="minorBidi" w:cstheme="minorBidi"/>
          <w:lang w:val="fr-FR"/>
        </w:rPr>
        <w:t>(</w:t>
      </w:r>
      <w:r w:rsidR="009D01C1" w:rsidRPr="002C2D69">
        <w:rPr>
          <w:rFonts w:asciiTheme="minorBidi" w:eastAsia="SimSun" w:hAnsiTheme="minorBidi" w:cstheme="minorBidi"/>
          <w:snapToGrid/>
          <w:color w:val="000000" w:themeColor="text1"/>
          <w:lang w:val="fr-FR" w:bidi="en-US"/>
        </w:rPr>
        <w:t>D</w:t>
      </w:r>
      <w:r w:rsidR="000032DB" w:rsidRPr="002C2D69">
        <w:rPr>
          <w:rFonts w:asciiTheme="minorBidi" w:eastAsia="SimSun" w:hAnsiTheme="minorBidi" w:cstheme="minorBidi"/>
          <w:snapToGrid/>
          <w:color w:val="000000" w:themeColor="text1"/>
          <w:lang w:val="fr-FR" w:bidi="en-US"/>
        </w:rPr>
        <w:t xml:space="preserve">écision </w:t>
      </w:r>
      <w:hyperlink r:id="rId22" w:history="1">
        <w:r w:rsidR="000032DB" w:rsidRPr="002C2D69">
          <w:rPr>
            <w:rStyle w:val="Hyperlink"/>
            <w:rFonts w:asciiTheme="minorBidi" w:eastAsia="SimSun" w:hAnsiTheme="minorBidi" w:cstheme="minorBidi"/>
            <w:snapToGrid/>
            <w:lang w:val="fr-FR" w:bidi="en-US"/>
          </w:rPr>
          <w:t>16.COM 14</w:t>
        </w:r>
      </w:hyperlink>
      <w:r w:rsidR="000032DB" w:rsidRPr="002C2D69">
        <w:rPr>
          <w:rStyle w:val="Hyperlink"/>
          <w:rFonts w:asciiTheme="minorBidi" w:eastAsia="SimSun" w:hAnsiTheme="minorBidi" w:cstheme="minorBidi"/>
          <w:snapToGrid/>
          <w:color w:val="auto"/>
          <w:u w:val="none"/>
          <w:lang w:val="fr-FR" w:bidi="en-US"/>
        </w:rPr>
        <w:t>)</w:t>
      </w:r>
      <w:r w:rsidR="00AB2B8E" w:rsidRPr="002C2D69">
        <w:rPr>
          <w:rFonts w:asciiTheme="minorBidi" w:hAnsiTheme="minorBidi" w:cstheme="minorBidi"/>
          <w:lang w:val="fr-FR"/>
        </w:rPr>
        <w:t xml:space="preserve">, </w:t>
      </w:r>
      <w:r w:rsidR="000032DB" w:rsidRPr="002C2D69">
        <w:rPr>
          <w:rFonts w:asciiTheme="minorBidi" w:hAnsiTheme="minorBidi" w:cstheme="minorBidi"/>
          <w:lang w:val="fr-FR"/>
        </w:rPr>
        <w:t xml:space="preserve">une </w:t>
      </w:r>
      <w:r w:rsidR="00003D03" w:rsidRPr="002C2D69">
        <w:rPr>
          <w:rFonts w:asciiTheme="minorBidi" w:hAnsiTheme="minorBidi" w:cstheme="minorBidi"/>
          <w:lang w:val="fr-FR"/>
        </w:rPr>
        <w:t xml:space="preserve">nouvelle </w:t>
      </w:r>
      <w:r w:rsidR="00152851" w:rsidRPr="002C2D69">
        <w:rPr>
          <w:rFonts w:asciiTheme="minorBidi" w:hAnsiTheme="minorBidi" w:cstheme="minorBidi"/>
          <w:lang w:val="fr-FR"/>
        </w:rPr>
        <w:t xml:space="preserve">réflexion </w:t>
      </w:r>
      <w:r w:rsidR="002A6E99" w:rsidRPr="002C2D69">
        <w:rPr>
          <w:rFonts w:asciiTheme="minorBidi" w:hAnsiTheme="minorBidi" w:cstheme="minorBidi"/>
          <w:lang w:val="fr-FR"/>
        </w:rPr>
        <w:t xml:space="preserve">a été lancée </w:t>
      </w:r>
      <w:r w:rsidR="00980AA4" w:rsidRPr="002C2D69">
        <w:rPr>
          <w:rFonts w:asciiTheme="minorBidi" w:hAnsiTheme="minorBidi" w:cstheme="minorBidi"/>
          <w:lang w:val="fr-FR"/>
        </w:rPr>
        <w:t>pour explorer tout le potentiel de l</w:t>
      </w:r>
      <w:r w:rsidR="00361E3F" w:rsidRPr="002C2D69">
        <w:rPr>
          <w:rFonts w:asciiTheme="minorBidi" w:hAnsiTheme="minorBidi" w:cstheme="minorBidi"/>
          <w:lang w:val="fr-FR"/>
        </w:rPr>
        <w:t>’</w:t>
      </w:r>
      <w:r w:rsidR="00980AA4" w:rsidRPr="002C2D69">
        <w:rPr>
          <w:rFonts w:asciiTheme="minorBidi" w:hAnsiTheme="minorBidi" w:cstheme="minorBidi"/>
          <w:lang w:val="fr-FR"/>
        </w:rPr>
        <w:t xml:space="preserve">article 18 de la </w:t>
      </w:r>
      <w:r w:rsidR="00980AA4" w:rsidRPr="002C2D69">
        <w:rPr>
          <w:color w:val="000000"/>
          <w:shd w:val="clear" w:color="auto" w:fill="FFFFFF"/>
          <w:lang w:val="fr-FR"/>
        </w:rPr>
        <w:t xml:space="preserve">Convention </w:t>
      </w:r>
      <w:r w:rsidR="00003D03" w:rsidRPr="002C2D69">
        <w:rPr>
          <w:color w:val="000000"/>
          <w:shd w:val="clear" w:color="auto" w:fill="FFFFFF"/>
          <w:lang w:val="fr-FR"/>
        </w:rPr>
        <w:t>au-delà du Registre de bonnes pratiques de sauvegarde</w:t>
      </w:r>
      <w:r w:rsidR="00C57EA7" w:rsidRPr="002C2D69">
        <w:rPr>
          <w:rFonts w:asciiTheme="minorBidi" w:hAnsiTheme="minorBidi" w:cstheme="minorBidi"/>
          <w:lang w:val="fr-FR"/>
        </w:rPr>
        <w:t xml:space="preserve">. Avec le </w:t>
      </w:r>
      <w:r w:rsidR="00B045BE" w:rsidRPr="002C2D69">
        <w:rPr>
          <w:rFonts w:asciiTheme="minorBidi" w:hAnsiTheme="minorBidi" w:cstheme="minorBidi"/>
          <w:lang w:val="fr-FR"/>
        </w:rPr>
        <w:t xml:space="preserve">soutien financier </w:t>
      </w:r>
      <w:r w:rsidR="00C57EA7" w:rsidRPr="002C2D69">
        <w:rPr>
          <w:rFonts w:asciiTheme="minorBidi" w:hAnsiTheme="minorBidi" w:cstheme="minorBidi"/>
          <w:lang w:val="fr-FR"/>
        </w:rPr>
        <w:t xml:space="preserve">du Royaume de Suède </w:t>
      </w:r>
      <w:r w:rsidR="000032DB" w:rsidRPr="002C2D69">
        <w:rPr>
          <w:rFonts w:asciiTheme="minorBidi" w:hAnsiTheme="minorBidi" w:cstheme="minorBidi"/>
          <w:lang w:val="fr-FR"/>
        </w:rPr>
        <w:t>et du Fonds du patrimoine culturel immatériel</w:t>
      </w:r>
      <w:r w:rsidR="00C57EA7" w:rsidRPr="002C2D69">
        <w:rPr>
          <w:rFonts w:asciiTheme="minorBidi" w:hAnsiTheme="minorBidi" w:cstheme="minorBidi"/>
          <w:lang w:val="fr-FR"/>
        </w:rPr>
        <w:t xml:space="preserve">, </w:t>
      </w:r>
      <w:r w:rsidR="000032DB" w:rsidRPr="002C2D69">
        <w:rPr>
          <w:rFonts w:asciiTheme="minorBidi" w:hAnsiTheme="minorBidi" w:cstheme="minorBidi"/>
          <w:lang w:val="fr-FR"/>
        </w:rPr>
        <w:t>une réunion d</w:t>
      </w:r>
      <w:r w:rsidR="00361E3F" w:rsidRPr="002C2D69">
        <w:rPr>
          <w:rFonts w:asciiTheme="minorBidi" w:hAnsiTheme="minorBidi" w:cstheme="minorBidi"/>
          <w:lang w:val="fr-FR"/>
        </w:rPr>
        <w:t>’</w:t>
      </w:r>
      <w:r w:rsidR="000032DB" w:rsidRPr="002C2D69">
        <w:rPr>
          <w:rFonts w:asciiTheme="minorBidi" w:hAnsiTheme="minorBidi" w:cstheme="minorBidi"/>
          <w:lang w:val="fr-FR"/>
        </w:rPr>
        <w:t xml:space="preserve">experts de catégorie VI et une </w:t>
      </w:r>
      <w:r w:rsidR="00F52F95" w:rsidRPr="002C2D69">
        <w:rPr>
          <w:rFonts w:asciiTheme="minorBidi" w:hAnsiTheme="minorBidi" w:cstheme="minorBidi"/>
          <w:lang w:val="fr-FR"/>
        </w:rPr>
        <w:t xml:space="preserve">réunion du </w:t>
      </w:r>
      <w:r w:rsidR="000032DB" w:rsidRPr="002C2D69">
        <w:rPr>
          <w:rFonts w:asciiTheme="minorBidi" w:hAnsiTheme="minorBidi" w:cstheme="minorBidi"/>
          <w:lang w:val="fr-FR"/>
        </w:rPr>
        <w:t xml:space="preserve">groupe de travail intergouvernemental à composition non limitée ont permis de discuter </w:t>
      </w:r>
      <w:r w:rsidR="00980AA4" w:rsidRPr="002C2D69">
        <w:rPr>
          <w:rFonts w:asciiTheme="minorBidi" w:hAnsiTheme="minorBidi" w:cstheme="minorBidi"/>
          <w:lang w:val="fr-FR"/>
        </w:rPr>
        <w:t xml:space="preserve">des </w:t>
      </w:r>
      <w:r w:rsidR="000032DB" w:rsidRPr="002C2D69">
        <w:rPr>
          <w:rFonts w:asciiTheme="minorBidi" w:hAnsiTheme="minorBidi" w:cstheme="minorBidi"/>
          <w:lang w:val="fr-FR"/>
        </w:rPr>
        <w:t>trois sujets de réflexion identifiés par le Comité (</w:t>
      </w:r>
      <w:hyperlink r:id="rId23" w:history="1">
        <w:r w:rsidR="000032DB" w:rsidRPr="002C2D69">
          <w:rPr>
            <w:rFonts w:asciiTheme="minorBidi" w:eastAsia="SimSun" w:hAnsiTheme="minorBidi" w:cstheme="minorBidi"/>
            <w:snapToGrid/>
            <w:color w:val="000000" w:themeColor="text1"/>
            <w:lang w:val="fr-FR" w:bidi="en-US"/>
          </w:rPr>
          <w:t xml:space="preserve">Décision </w:t>
        </w:r>
        <w:r w:rsidR="000032DB" w:rsidRPr="002C2D69">
          <w:rPr>
            <w:rStyle w:val="Hyperlink"/>
            <w:rFonts w:asciiTheme="minorBidi" w:hAnsiTheme="minorBidi" w:cstheme="minorBidi"/>
            <w:lang w:val="fr-FR"/>
          </w:rPr>
          <w:t>17.COM</w:t>
        </w:r>
        <w:r w:rsidR="00CC479E" w:rsidRPr="002C2D69">
          <w:rPr>
            <w:rStyle w:val="Hyperlink"/>
            <w:rFonts w:asciiTheme="minorBidi" w:hAnsiTheme="minorBidi" w:cstheme="minorBidi"/>
            <w:lang w:val="fr-FR"/>
          </w:rPr>
          <w:t> </w:t>
        </w:r>
        <w:r w:rsidR="000032DB" w:rsidRPr="002C2D69">
          <w:rPr>
            <w:rStyle w:val="Hyperlink"/>
            <w:rFonts w:asciiTheme="minorBidi" w:hAnsiTheme="minorBidi" w:cstheme="minorBidi"/>
            <w:lang w:val="fr-FR"/>
          </w:rPr>
          <w:t>10</w:t>
        </w:r>
      </w:hyperlink>
      <w:r w:rsidR="000032DB" w:rsidRPr="002C2D69">
        <w:rPr>
          <w:rFonts w:asciiTheme="minorBidi" w:hAnsiTheme="minorBidi" w:cstheme="minorBidi"/>
          <w:lang w:val="fr-FR"/>
        </w:rPr>
        <w:t>)</w:t>
      </w:r>
      <w:r w:rsidR="00396BEF" w:rsidRPr="002C2D69">
        <w:rPr>
          <w:rFonts w:asciiTheme="minorBidi" w:hAnsiTheme="minorBidi" w:cstheme="minorBidi"/>
          <w:lang w:val="fr-FR"/>
        </w:rPr>
        <w:t xml:space="preserve">. </w:t>
      </w:r>
      <w:r w:rsidR="0025792D" w:rsidRPr="002C2D69">
        <w:rPr>
          <w:rFonts w:asciiTheme="minorBidi" w:hAnsiTheme="minorBidi" w:cstheme="minorBidi"/>
          <w:lang w:val="fr-FR"/>
        </w:rPr>
        <w:t xml:space="preserve">Les recommandations </w:t>
      </w:r>
      <w:r w:rsidR="00CA150A" w:rsidRPr="002C2D69">
        <w:rPr>
          <w:rFonts w:asciiTheme="minorBidi" w:hAnsiTheme="minorBidi" w:cstheme="minorBidi"/>
          <w:lang w:val="fr-FR"/>
        </w:rPr>
        <w:t xml:space="preserve">proposées </w:t>
      </w:r>
      <w:r w:rsidR="0025792D" w:rsidRPr="002C2D69">
        <w:rPr>
          <w:rFonts w:asciiTheme="minorBidi" w:hAnsiTheme="minorBidi" w:cstheme="minorBidi"/>
          <w:lang w:val="fr-FR"/>
        </w:rPr>
        <w:t xml:space="preserve">par le groupe de travail et les propositions </w:t>
      </w:r>
      <w:r w:rsidR="0025792D" w:rsidRPr="002C2D69">
        <w:rPr>
          <w:rFonts w:asciiTheme="minorBidi" w:hAnsiTheme="minorBidi" w:cstheme="minorBidi"/>
          <w:lang w:val="fr-FR"/>
        </w:rPr>
        <w:lastRenderedPageBreak/>
        <w:t xml:space="preserve">correspondantes pour leur mise en œuvre sont </w:t>
      </w:r>
      <w:r w:rsidR="00396BEF" w:rsidRPr="002C2D69">
        <w:rPr>
          <w:rFonts w:asciiTheme="minorBidi" w:hAnsiTheme="minorBidi" w:cstheme="minorBidi"/>
          <w:lang w:val="fr-FR"/>
        </w:rPr>
        <w:t xml:space="preserve">présentées pour examen par </w:t>
      </w:r>
      <w:r w:rsidR="00B12996" w:rsidRPr="002C2D69">
        <w:rPr>
          <w:rFonts w:asciiTheme="minorBidi" w:hAnsiTheme="minorBidi" w:cstheme="minorBidi"/>
          <w:lang w:val="fr-FR"/>
        </w:rPr>
        <w:t xml:space="preserve">la </w:t>
      </w:r>
      <w:r w:rsidR="00396BEF" w:rsidRPr="002C2D69">
        <w:rPr>
          <w:rFonts w:asciiTheme="minorBidi" w:hAnsiTheme="minorBidi" w:cstheme="minorBidi"/>
          <w:lang w:val="fr-FR"/>
        </w:rPr>
        <w:t xml:space="preserve">présente session du </w:t>
      </w:r>
      <w:r w:rsidR="00B12996" w:rsidRPr="002C2D69">
        <w:rPr>
          <w:rFonts w:asciiTheme="minorBidi" w:hAnsiTheme="minorBidi" w:cstheme="minorBidi"/>
          <w:lang w:val="fr-FR"/>
        </w:rPr>
        <w:t xml:space="preserve">Comité (voir document </w:t>
      </w:r>
      <w:hyperlink r:id="rId24" w:history="1">
        <w:r w:rsidR="00B12996" w:rsidRPr="002C2D69">
          <w:rPr>
            <w:rStyle w:val="Hyperlink"/>
            <w:rFonts w:asciiTheme="minorBidi" w:hAnsiTheme="minorBidi" w:cstheme="minorBidi"/>
            <w:lang w:val="fr-FR"/>
          </w:rPr>
          <w:t>LHE/23/18.COM/11</w:t>
        </w:r>
      </w:hyperlink>
      <w:r w:rsidR="00B12996" w:rsidRPr="002C2D69">
        <w:rPr>
          <w:rFonts w:asciiTheme="minorBidi" w:hAnsiTheme="minorBidi" w:cstheme="minorBidi"/>
          <w:lang w:val="fr-FR"/>
        </w:rPr>
        <w:t>).</w:t>
      </w:r>
    </w:p>
    <w:p w14:paraId="31386598" w14:textId="5E13754F" w:rsidR="000C72A2" w:rsidRPr="002C2D69" w:rsidRDefault="0048362A">
      <w:pPr>
        <w:pStyle w:val="GAPara"/>
        <w:widowControl w:val="0"/>
        <w:numPr>
          <w:ilvl w:val="0"/>
          <w:numId w:val="6"/>
        </w:numPr>
        <w:ind w:left="567" w:hanging="567"/>
        <w:jc w:val="both"/>
        <w:rPr>
          <w:rFonts w:asciiTheme="minorBidi" w:hAnsiTheme="minorBidi" w:cstheme="minorBidi"/>
          <w:lang w:val="fr-FR"/>
        </w:rPr>
      </w:pPr>
      <w:r w:rsidRPr="002C2D69">
        <w:rPr>
          <w:rFonts w:asciiTheme="minorBidi" w:hAnsiTheme="minorBidi" w:cstheme="minorBidi"/>
          <w:b/>
          <w:bCs/>
          <w:lang w:val="fr-FR"/>
        </w:rPr>
        <w:t>Soutien à l</w:t>
      </w:r>
      <w:r w:rsidR="00361E3F" w:rsidRPr="002C2D69">
        <w:rPr>
          <w:rFonts w:asciiTheme="minorBidi" w:hAnsiTheme="minorBidi" w:cstheme="minorBidi"/>
          <w:b/>
          <w:bCs/>
          <w:lang w:val="fr-FR"/>
        </w:rPr>
        <w:t>’</w:t>
      </w:r>
      <w:r w:rsidRPr="002C2D69">
        <w:rPr>
          <w:rFonts w:asciiTheme="minorBidi" w:hAnsiTheme="minorBidi" w:cstheme="minorBidi"/>
          <w:b/>
          <w:bCs/>
          <w:lang w:val="fr-FR"/>
        </w:rPr>
        <w:t>Organe d</w:t>
      </w:r>
      <w:r w:rsidR="00361E3F" w:rsidRPr="002C2D69">
        <w:rPr>
          <w:rFonts w:asciiTheme="minorBidi" w:hAnsiTheme="minorBidi" w:cstheme="minorBidi"/>
          <w:b/>
          <w:bCs/>
          <w:lang w:val="fr-FR"/>
        </w:rPr>
        <w:t>’</w:t>
      </w:r>
      <w:r w:rsidRPr="002C2D69">
        <w:rPr>
          <w:rFonts w:asciiTheme="minorBidi" w:hAnsiTheme="minorBidi" w:cstheme="minorBidi"/>
          <w:b/>
          <w:bCs/>
          <w:lang w:val="fr-FR"/>
        </w:rPr>
        <w:t>évaluation</w:t>
      </w:r>
      <w:r w:rsidR="000E43A2" w:rsidRPr="002C2D69">
        <w:rPr>
          <w:rFonts w:asciiTheme="minorBidi" w:hAnsiTheme="minorBidi" w:cstheme="minorBidi"/>
          <w:b/>
          <w:bCs/>
          <w:lang w:val="fr-FR"/>
        </w:rPr>
        <w:t> </w:t>
      </w:r>
      <w:r w:rsidR="00C00D22" w:rsidRPr="002C2D69">
        <w:rPr>
          <w:rFonts w:asciiTheme="minorBidi" w:hAnsiTheme="minorBidi" w:cstheme="minorBidi"/>
          <w:lang w:val="fr-FR"/>
        </w:rPr>
        <w:t xml:space="preserve">: </w:t>
      </w:r>
      <w:r w:rsidR="00556592" w:rsidRPr="002C2D69">
        <w:rPr>
          <w:rFonts w:asciiTheme="minorBidi" w:hAnsiTheme="minorBidi" w:cstheme="minorBidi"/>
          <w:lang w:val="fr-FR"/>
        </w:rPr>
        <w:t>c</w:t>
      </w:r>
      <w:r w:rsidR="00DE6FC9" w:rsidRPr="002C2D69">
        <w:rPr>
          <w:rFonts w:asciiTheme="minorBidi" w:hAnsiTheme="minorBidi" w:cstheme="minorBidi"/>
          <w:lang w:val="fr-FR"/>
        </w:rPr>
        <w:t xml:space="preserve">onformément à la </w:t>
      </w:r>
      <w:r w:rsidR="009D01C1" w:rsidRPr="002C2D69">
        <w:rPr>
          <w:rFonts w:asciiTheme="minorBidi" w:hAnsiTheme="minorBidi" w:cstheme="minorBidi"/>
          <w:lang w:val="fr-FR"/>
        </w:rPr>
        <w:t>D</w:t>
      </w:r>
      <w:r w:rsidR="00DE6FC9" w:rsidRPr="002C2D69">
        <w:rPr>
          <w:rFonts w:asciiTheme="minorBidi" w:hAnsiTheme="minorBidi" w:cstheme="minorBidi"/>
          <w:lang w:val="fr-FR"/>
        </w:rPr>
        <w:t xml:space="preserve">écision </w:t>
      </w:r>
      <w:hyperlink r:id="rId25" w:history="1">
        <w:r w:rsidR="00DE6FC9" w:rsidRPr="002C2D69">
          <w:rPr>
            <w:rStyle w:val="Hyperlink"/>
            <w:rFonts w:asciiTheme="minorBidi" w:hAnsiTheme="minorBidi" w:cstheme="minorBidi"/>
            <w:lang w:val="fr-FR"/>
          </w:rPr>
          <w:t>15.COM 9</w:t>
        </w:r>
      </w:hyperlink>
      <w:r w:rsidR="00DE6FC9" w:rsidRPr="002C2D69">
        <w:rPr>
          <w:rFonts w:asciiTheme="minorBidi" w:hAnsiTheme="minorBidi" w:cstheme="minorBidi"/>
          <w:lang w:val="fr-FR"/>
        </w:rPr>
        <w:t xml:space="preserve">, qui </w:t>
      </w:r>
      <w:r w:rsidR="004D32E1" w:rsidRPr="002C2D69">
        <w:rPr>
          <w:rFonts w:asciiTheme="minorBidi" w:hAnsiTheme="minorBidi" w:cstheme="minorBidi"/>
          <w:lang w:val="fr-FR"/>
        </w:rPr>
        <w:t xml:space="preserve">fixe le nombre </w:t>
      </w:r>
      <w:r w:rsidR="00DE6FC9" w:rsidRPr="002C2D69">
        <w:rPr>
          <w:rFonts w:asciiTheme="minorBidi" w:hAnsiTheme="minorBidi" w:cstheme="minorBidi"/>
          <w:lang w:val="fr-FR"/>
        </w:rPr>
        <w:t xml:space="preserve">total de dossiers </w:t>
      </w:r>
      <w:r w:rsidR="0034199D" w:rsidRPr="002C2D69">
        <w:rPr>
          <w:rFonts w:asciiTheme="minorBidi" w:hAnsiTheme="minorBidi" w:cstheme="minorBidi"/>
          <w:lang w:val="fr-FR"/>
        </w:rPr>
        <w:t xml:space="preserve">à examiner </w:t>
      </w:r>
      <w:r w:rsidR="00DE6FC9" w:rsidRPr="002C2D69">
        <w:rPr>
          <w:rFonts w:asciiTheme="minorBidi" w:hAnsiTheme="minorBidi" w:cstheme="minorBidi"/>
          <w:lang w:val="fr-FR"/>
        </w:rPr>
        <w:t xml:space="preserve">pour les cycles 2022 et 2023 </w:t>
      </w:r>
      <w:r w:rsidR="0034199D" w:rsidRPr="002C2D69">
        <w:rPr>
          <w:rFonts w:asciiTheme="minorBidi" w:hAnsiTheme="minorBidi" w:cstheme="minorBidi"/>
          <w:lang w:val="fr-FR"/>
        </w:rPr>
        <w:t xml:space="preserve">à </w:t>
      </w:r>
      <w:r w:rsidR="00DE6FC9" w:rsidRPr="002C2D69">
        <w:rPr>
          <w:rFonts w:asciiTheme="minorBidi" w:hAnsiTheme="minorBidi" w:cstheme="minorBidi"/>
          <w:lang w:val="fr-FR"/>
        </w:rPr>
        <w:t xml:space="preserve">au </w:t>
      </w:r>
      <w:r w:rsidR="0034199D" w:rsidRPr="002C2D69">
        <w:rPr>
          <w:rFonts w:asciiTheme="minorBidi" w:hAnsiTheme="minorBidi" w:cstheme="minorBidi"/>
          <w:lang w:val="fr-FR"/>
        </w:rPr>
        <w:t xml:space="preserve">moins </w:t>
      </w:r>
      <w:r w:rsidR="00DE6FC9" w:rsidRPr="002C2D69">
        <w:rPr>
          <w:rFonts w:asciiTheme="minorBidi" w:hAnsiTheme="minorBidi" w:cstheme="minorBidi"/>
          <w:lang w:val="fr-FR"/>
        </w:rPr>
        <w:t>110 (</w:t>
      </w:r>
      <w:r w:rsidR="004D32E1" w:rsidRPr="002C2D69">
        <w:rPr>
          <w:rFonts w:asciiTheme="minorBidi" w:hAnsiTheme="minorBidi" w:cstheme="minorBidi"/>
          <w:lang w:val="fr-FR"/>
        </w:rPr>
        <w:t xml:space="preserve">cinquante-cinq </w:t>
      </w:r>
      <w:r w:rsidR="00DE6FC9" w:rsidRPr="002C2D69">
        <w:rPr>
          <w:rFonts w:asciiTheme="minorBidi" w:hAnsiTheme="minorBidi" w:cstheme="minorBidi"/>
          <w:lang w:val="fr-FR"/>
        </w:rPr>
        <w:t xml:space="preserve">en 2022 et </w:t>
      </w:r>
      <w:r w:rsidR="004D32E1" w:rsidRPr="002C2D69">
        <w:rPr>
          <w:rFonts w:asciiTheme="minorBidi" w:hAnsiTheme="minorBidi" w:cstheme="minorBidi"/>
          <w:lang w:val="fr-FR"/>
        </w:rPr>
        <w:t xml:space="preserve">cinquante-cinq </w:t>
      </w:r>
      <w:r w:rsidR="00DE6FC9" w:rsidRPr="002C2D69">
        <w:rPr>
          <w:rFonts w:asciiTheme="minorBidi" w:hAnsiTheme="minorBidi" w:cstheme="minorBidi"/>
          <w:lang w:val="fr-FR"/>
        </w:rPr>
        <w:t xml:space="preserve">en 2023), </w:t>
      </w:r>
      <w:r w:rsidR="00C00D22" w:rsidRPr="002C2D69">
        <w:rPr>
          <w:rFonts w:asciiTheme="minorBidi" w:hAnsiTheme="minorBidi" w:cstheme="minorBidi"/>
          <w:lang w:val="fr-FR"/>
        </w:rPr>
        <w:t xml:space="preserve">le Secrétariat </w:t>
      </w:r>
      <w:r w:rsidR="00E131A3" w:rsidRPr="002C2D69">
        <w:rPr>
          <w:rFonts w:asciiTheme="minorBidi" w:hAnsiTheme="minorBidi" w:cstheme="minorBidi"/>
          <w:lang w:val="fr-FR"/>
        </w:rPr>
        <w:t xml:space="preserve">a continué à </w:t>
      </w:r>
      <w:r w:rsidR="0054644D" w:rsidRPr="002C2D69">
        <w:rPr>
          <w:rFonts w:asciiTheme="minorBidi" w:hAnsiTheme="minorBidi" w:cstheme="minorBidi"/>
          <w:lang w:val="fr-FR"/>
        </w:rPr>
        <w:t xml:space="preserve">entreprendre des </w:t>
      </w:r>
      <w:r w:rsidR="00C00D22" w:rsidRPr="002C2D69">
        <w:rPr>
          <w:rFonts w:asciiTheme="minorBidi" w:hAnsiTheme="minorBidi" w:cstheme="minorBidi"/>
          <w:lang w:val="fr-FR"/>
        </w:rPr>
        <w:t xml:space="preserve">tâches </w:t>
      </w:r>
      <w:r w:rsidR="00E41B9B" w:rsidRPr="002C2D69">
        <w:rPr>
          <w:rFonts w:asciiTheme="minorBidi" w:hAnsiTheme="minorBidi" w:cstheme="minorBidi"/>
          <w:lang w:val="fr-FR"/>
        </w:rPr>
        <w:t xml:space="preserve">pour soutenir </w:t>
      </w:r>
      <w:r w:rsidR="00C00D22" w:rsidRPr="002C2D69">
        <w:rPr>
          <w:rFonts w:asciiTheme="minorBidi" w:hAnsiTheme="minorBidi" w:cstheme="minorBidi"/>
          <w:lang w:val="fr-FR"/>
        </w:rPr>
        <w:t>l</w:t>
      </w:r>
      <w:r w:rsidR="00361E3F" w:rsidRPr="002C2D69">
        <w:rPr>
          <w:rFonts w:asciiTheme="minorBidi" w:hAnsiTheme="minorBidi" w:cstheme="minorBidi"/>
          <w:lang w:val="fr-FR"/>
        </w:rPr>
        <w:t>’</w:t>
      </w:r>
      <w:r w:rsidR="00C00D22" w:rsidRPr="002C2D69">
        <w:rPr>
          <w:rFonts w:asciiTheme="minorBidi" w:hAnsiTheme="minorBidi" w:cstheme="minorBidi"/>
          <w:lang w:val="fr-FR"/>
        </w:rPr>
        <w:t>Organe d</w:t>
      </w:r>
      <w:r w:rsidR="00361E3F" w:rsidRPr="002C2D69">
        <w:rPr>
          <w:rFonts w:asciiTheme="minorBidi" w:hAnsiTheme="minorBidi" w:cstheme="minorBidi"/>
          <w:lang w:val="fr-FR"/>
        </w:rPr>
        <w:t>’</w:t>
      </w:r>
      <w:r w:rsidR="00C00D22" w:rsidRPr="002C2D69">
        <w:rPr>
          <w:rFonts w:asciiTheme="minorBidi" w:hAnsiTheme="minorBidi" w:cstheme="minorBidi"/>
          <w:lang w:val="fr-FR"/>
        </w:rPr>
        <w:t>évaluation dans son évaluation des dossiers de candidature</w:t>
      </w:r>
      <w:r w:rsidR="004D32E1" w:rsidRPr="002C2D69">
        <w:rPr>
          <w:rFonts w:asciiTheme="minorBidi" w:hAnsiTheme="minorBidi" w:cstheme="minorBidi"/>
          <w:lang w:val="fr-FR"/>
        </w:rPr>
        <w:t xml:space="preserve">. Cette assistance comprenait </w:t>
      </w:r>
      <w:r w:rsidR="008C1641" w:rsidRPr="002C2D69">
        <w:rPr>
          <w:rFonts w:asciiTheme="minorBidi" w:hAnsiTheme="minorBidi" w:cstheme="minorBidi"/>
          <w:lang w:val="fr-FR"/>
        </w:rPr>
        <w:t xml:space="preserve">notamment </w:t>
      </w:r>
      <w:r w:rsidR="004D32E1" w:rsidRPr="002C2D69">
        <w:rPr>
          <w:rFonts w:asciiTheme="minorBidi" w:hAnsiTheme="minorBidi" w:cstheme="minorBidi"/>
          <w:lang w:val="fr-FR"/>
        </w:rPr>
        <w:t>l</w:t>
      </w:r>
      <w:r w:rsidR="00361E3F" w:rsidRPr="002C2D69">
        <w:rPr>
          <w:rFonts w:asciiTheme="minorBidi" w:hAnsiTheme="minorBidi" w:cstheme="minorBidi"/>
          <w:lang w:val="fr-FR"/>
        </w:rPr>
        <w:t>’</w:t>
      </w:r>
      <w:r w:rsidR="0034520C" w:rsidRPr="002C2D69">
        <w:rPr>
          <w:rFonts w:asciiTheme="minorBidi" w:hAnsiTheme="minorBidi" w:cstheme="minorBidi"/>
          <w:lang w:val="fr-FR"/>
        </w:rPr>
        <w:t xml:space="preserve">administration </w:t>
      </w:r>
      <w:r w:rsidR="00B97467" w:rsidRPr="002C2D69">
        <w:rPr>
          <w:rFonts w:asciiTheme="minorBidi" w:hAnsiTheme="minorBidi" w:cstheme="minorBidi"/>
          <w:lang w:val="fr-FR"/>
        </w:rPr>
        <w:t xml:space="preserve">de </w:t>
      </w:r>
      <w:r w:rsidR="00240A0B" w:rsidRPr="002C2D69">
        <w:rPr>
          <w:rFonts w:asciiTheme="minorBidi" w:hAnsiTheme="minorBidi" w:cstheme="minorBidi"/>
          <w:lang w:val="fr-FR"/>
        </w:rPr>
        <w:t xml:space="preserve">soixante </w:t>
      </w:r>
      <w:r w:rsidR="00DE6FC9" w:rsidRPr="002C2D69">
        <w:rPr>
          <w:rFonts w:asciiTheme="minorBidi" w:hAnsiTheme="minorBidi" w:cstheme="minorBidi"/>
          <w:lang w:val="fr-FR"/>
        </w:rPr>
        <w:t xml:space="preserve">dossiers </w:t>
      </w:r>
      <w:r w:rsidR="00275547" w:rsidRPr="002C2D69">
        <w:rPr>
          <w:rFonts w:asciiTheme="minorBidi" w:hAnsiTheme="minorBidi" w:cstheme="minorBidi"/>
          <w:lang w:val="fr-FR"/>
        </w:rPr>
        <w:t xml:space="preserve">initialement inclus </w:t>
      </w:r>
      <w:r w:rsidR="00DE6FC9" w:rsidRPr="002C2D69">
        <w:rPr>
          <w:rFonts w:asciiTheme="minorBidi" w:hAnsiTheme="minorBidi" w:cstheme="minorBidi"/>
          <w:lang w:val="fr-FR"/>
        </w:rPr>
        <w:t xml:space="preserve">dans </w:t>
      </w:r>
      <w:r w:rsidR="000E43A2" w:rsidRPr="002C2D69">
        <w:rPr>
          <w:rFonts w:asciiTheme="minorBidi" w:hAnsiTheme="minorBidi" w:cstheme="minorBidi"/>
          <w:lang w:val="fr-FR"/>
        </w:rPr>
        <w:t>le cycle</w:t>
      </w:r>
      <w:r w:rsidR="00D43340" w:rsidRPr="002C2D69">
        <w:rPr>
          <w:rStyle w:val="Hyperlink"/>
          <w:rFonts w:asciiTheme="minorBidi" w:hAnsiTheme="minorBidi" w:cstheme="minorBidi"/>
          <w:lang w:val="fr-FR"/>
        </w:rPr>
        <w:t xml:space="preserve"> </w:t>
      </w:r>
      <w:r w:rsidR="00DE6FC9" w:rsidRPr="002C2D69">
        <w:rPr>
          <w:rFonts w:asciiTheme="minorBidi" w:hAnsiTheme="minorBidi" w:cstheme="minorBidi"/>
          <w:lang w:val="fr-FR"/>
        </w:rPr>
        <w:t xml:space="preserve">2022 </w:t>
      </w:r>
      <w:r w:rsidR="00240A0B" w:rsidRPr="002C2D69">
        <w:rPr>
          <w:rFonts w:asciiTheme="minorBidi" w:hAnsiTheme="minorBidi" w:cstheme="minorBidi"/>
          <w:lang w:val="fr-FR"/>
        </w:rPr>
        <w:t xml:space="preserve">et </w:t>
      </w:r>
      <w:r w:rsidR="000E43A2" w:rsidRPr="002C2D69">
        <w:rPr>
          <w:rFonts w:asciiTheme="minorBidi" w:hAnsiTheme="minorBidi" w:cstheme="minorBidi"/>
          <w:lang w:val="fr-FR"/>
        </w:rPr>
        <w:t xml:space="preserve">dans le présent cycle </w:t>
      </w:r>
      <w:hyperlink r:id="rId26" w:history="1">
        <w:r w:rsidR="00682979" w:rsidRPr="002C2D69">
          <w:rPr>
            <w:rStyle w:val="Hyperlink"/>
            <w:rFonts w:asciiTheme="minorBidi" w:hAnsiTheme="minorBidi" w:cstheme="minorBidi"/>
            <w:lang w:val="fr-FR"/>
          </w:rPr>
          <w:t>2023</w:t>
        </w:r>
      </w:hyperlink>
      <w:r w:rsidR="00DE6FC9" w:rsidRPr="002C2D69">
        <w:rPr>
          <w:rFonts w:asciiTheme="minorBidi" w:hAnsiTheme="minorBidi" w:cstheme="minorBidi"/>
          <w:lang w:val="fr-FR"/>
        </w:rPr>
        <w:t xml:space="preserve">. En outre, le Secrétariat a </w:t>
      </w:r>
      <w:r w:rsidR="00B84D04" w:rsidRPr="002C2D69">
        <w:rPr>
          <w:rFonts w:asciiTheme="minorBidi" w:hAnsiTheme="minorBidi" w:cstheme="minorBidi"/>
          <w:lang w:val="fr-FR"/>
        </w:rPr>
        <w:t xml:space="preserve">enregistré </w:t>
      </w:r>
      <w:r w:rsidR="00240A0B" w:rsidRPr="002C2D69">
        <w:rPr>
          <w:rFonts w:asciiTheme="minorBidi" w:hAnsiTheme="minorBidi" w:cstheme="minorBidi"/>
          <w:lang w:val="fr-FR"/>
        </w:rPr>
        <w:t xml:space="preserve">141 dossiers de candidature </w:t>
      </w:r>
      <w:r w:rsidR="00D43340" w:rsidRPr="002C2D69">
        <w:rPr>
          <w:rFonts w:asciiTheme="minorBidi" w:hAnsiTheme="minorBidi" w:cstheme="minorBidi"/>
          <w:lang w:val="fr-FR"/>
        </w:rPr>
        <w:t xml:space="preserve">nouvellement soumis avant la </w:t>
      </w:r>
      <w:r w:rsidR="00240A0B" w:rsidRPr="002C2D69">
        <w:rPr>
          <w:rFonts w:asciiTheme="minorBidi" w:hAnsiTheme="minorBidi" w:cstheme="minorBidi"/>
          <w:lang w:val="fr-FR"/>
        </w:rPr>
        <w:t xml:space="preserve">date limite du 31 mars (soixante-neuf dossiers avant le 31 mars 2022 et </w:t>
      </w:r>
      <w:r w:rsidR="005E4E99" w:rsidRPr="002C2D69">
        <w:rPr>
          <w:rFonts w:asciiTheme="minorBidi" w:hAnsiTheme="minorBidi" w:cstheme="minorBidi"/>
          <w:lang w:val="fr-FR"/>
        </w:rPr>
        <w:t xml:space="preserve">soixante-quatorze </w:t>
      </w:r>
      <w:r w:rsidR="00240A0B" w:rsidRPr="002C2D69">
        <w:rPr>
          <w:rFonts w:asciiTheme="minorBidi" w:hAnsiTheme="minorBidi" w:cstheme="minorBidi"/>
          <w:lang w:val="fr-FR"/>
        </w:rPr>
        <w:t xml:space="preserve">avant le 31 mars </w:t>
      </w:r>
      <w:r w:rsidR="00231192" w:rsidRPr="002C2D69">
        <w:rPr>
          <w:rFonts w:asciiTheme="minorBidi" w:hAnsiTheme="minorBidi" w:cstheme="minorBidi"/>
          <w:lang w:val="fr-FR"/>
        </w:rPr>
        <w:t>2023</w:t>
      </w:r>
      <w:r w:rsidR="00240A0B" w:rsidRPr="002C2D69">
        <w:rPr>
          <w:rFonts w:asciiTheme="minorBidi" w:hAnsiTheme="minorBidi" w:cstheme="minorBidi"/>
          <w:lang w:val="fr-FR"/>
        </w:rPr>
        <w:t>)</w:t>
      </w:r>
      <w:r w:rsidR="00B97467" w:rsidRPr="002C2D69">
        <w:rPr>
          <w:rFonts w:asciiTheme="minorBidi" w:hAnsiTheme="minorBidi" w:cstheme="minorBidi"/>
          <w:lang w:val="fr-FR"/>
        </w:rPr>
        <w:t xml:space="preserve">, et </w:t>
      </w:r>
      <w:r w:rsidR="00B84D04" w:rsidRPr="002C2D69">
        <w:rPr>
          <w:rFonts w:asciiTheme="minorBidi" w:hAnsiTheme="minorBidi" w:cstheme="minorBidi"/>
          <w:lang w:val="fr-FR"/>
        </w:rPr>
        <w:t xml:space="preserve">a effectué </w:t>
      </w:r>
      <w:r w:rsidR="002E6B39" w:rsidRPr="002C2D69">
        <w:rPr>
          <w:rFonts w:asciiTheme="minorBidi" w:hAnsiTheme="minorBidi" w:cstheme="minorBidi"/>
          <w:lang w:val="fr-FR"/>
        </w:rPr>
        <w:t xml:space="preserve">la </w:t>
      </w:r>
      <w:r w:rsidR="00A0320A" w:rsidRPr="002C2D69">
        <w:rPr>
          <w:rFonts w:asciiTheme="minorBidi" w:hAnsiTheme="minorBidi" w:cstheme="minorBidi"/>
          <w:lang w:val="fr-FR"/>
        </w:rPr>
        <w:t>vérification de l</w:t>
      </w:r>
      <w:r w:rsidR="00361E3F" w:rsidRPr="002C2D69">
        <w:rPr>
          <w:rFonts w:asciiTheme="minorBidi" w:hAnsiTheme="minorBidi" w:cstheme="minorBidi"/>
          <w:lang w:val="fr-FR"/>
        </w:rPr>
        <w:t>’</w:t>
      </w:r>
      <w:r w:rsidR="00C00D22" w:rsidRPr="002C2D69">
        <w:rPr>
          <w:rFonts w:asciiTheme="minorBidi" w:hAnsiTheme="minorBidi" w:cstheme="minorBidi"/>
          <w:lang w:val="fr-FR"/>
        </w:rPr>
        <w:t xml:space="preserve">exhaustivité technique de </w:t>
      </w:r>
      <w:r w:rsidR="00093984" w:rsidRPr="002C2D69">
        <w:rPr>
          <w:rFonts w:asciiTheme="minorBidi" w:hAnsiTheme="minorBidi" w:cstheme="minorBidi"/>
          <w:lang w:val="fr-FR"/>
        </w:rPr>
        <w:t xml:space="preserve">soixante et onze </w:t>
      </w:r>
      <w:r w:rsidR="00AB17D4" w:rsidRPr="002C2D69">
        <w:rPr>
          <w:rFonts w:asciiTheme="minorBidi" w:hAnsiTheme="minorBidi" w:cstheme="minorBidi"/>
          <w:lang w:val="fr-FR"/>
        </w:rPr>
        <w:t xml:space="preserve">dossiers </w:t>
      </w:r>
      <w:r w:rsidR="009A09C2" w:rsidRPr="002C2D69">
        <w:rPr>
          <w:rFonts w:asciiTheme="minorBidi" w:hAnsiTheme="minorBidi" w:cstheme="minorBidi"/>
          <w:lang w:val="fr-FR"/>
        </w:rPr>
        <w:t xml:space="preserve">inclus </w:t>
      </w:r>
      <w:r w:rsidR="00E41B9B" w:rsidRPr="002C2D69">
        <w:rPr>
          <w:rFonts w:asciiTheme="minorBidi" w:hAnsiTheme="minorBidi" w:cstheme="minorBidi"/>
          <w:lang w:val="fr-FR"/>
        </w:rPr>
        <w:t xml:space="preserve">dans </w:t>
      </w:r>
      <w:r w:rsidR="008C1641" w:rsidRPr="002C2D69">
        <w:rPr>
          <w:rFonts w:asciiTheme="minorBidi" w:hAnsiTheme="minorBidi" w:cstheme="minorBidi"/>
          <w:lang w:val="fr-FR"/>
        </w:rPr>
        <w:t xml:space="preserve">le </w:t>
      </w:r>
      <w:hyperlink r:id="rId27" w:history="1">
        <w:r w:rsidR="008C1641" w:rsidRPr="002C2D69">
          <w:rPr>
            <w:rStyle w:val="Hyperlink"/>
            <w:rFonts w:asciiTheme="minorBidi" w:hAnsiTheme="minorBidi" w:cstheme="minorBidi"/>
            <w:lang w:val="fr-FR"/>
          </w:rPr>
          <w:t xml:space="preserve">cycle </w:t>
        </w:r>
        <w:r w:rsidR="00854520" w:rsidRPr="002C2D69">
          <w:rPr>
            <w:rStyle w:val="Hyperlink"/>
            <w:rFonts w:asciiTheme="minorBidi" w:hAnsiTheme="minorBidi" w:cstheme="minorBidi"/>
            <w:lang w:val="fr-FR"/>
          </w:rPr>
          <w:t xml:space="preserve">2024 </w:t>
        </w:r>
        <w:r w:rsidR="009A09C2" w:rsidRPr="002C2D69">
          <w:rPr>
            <w:rStyle w:val="Hyperlink"/>
            <w:rFonts w:asciiTheme="minorBidi" w:hAnsiTheme="minorBidi" w:cstheme="minorBidi"/>
            <w:lang w:val="fr-FR"/>
          </w:rPr>
          <w:t>à venir</w:t>
        </w:r>
      </w:hyperlink>
      <w:r w:rsidR="00DE6FC9" w:rsidRPr="002C2D69">
        <w:rPr>
          <w:rFonts w:asciiTheme="minorBidi" w:hAnsiTheme="minorBidi" w:cstheme="minorBidi"/>
          <w:lang w:val="fr-FR"/>
        </w:rPr>
        <w:t xml:space="preserve">. </w:t>
      </w:r>
      <w:r w:rsidR="00A0320A" w:rsidRPr="002C2D69">
        <w:rPr>
          <w:rFonts w:asciiTheme="minorBidi" w:hAnsiTheme="minorBidi" w:cstheme="minorBidi"/>
          <w:lang w:val="fr-FR"/>
        </w:rPr>
        <w:t xml:space="preserve">La </w:t>
      </w:r>
      <w:r w:rsidR="00854520" w:rsidRPr="002C2D69">
        <w:rPr>
          <w:rFonts w:asciiTheme="minorBidi" w:hAnsiTheme="minorBidi" w:cstheme="minorBidi"/>
          <w:lang w:val="fr-FR"/>
        </w:rPr>
        <w:t xml:space="preserve">période de référence a vu la soumission de la première </w:t>
      </w:r>
      <w:r w:rsidR="000E43A2" w:rsidRPr="002C2D69">
        <w:rPr>
          <w:rFonts w:asciiTheme="minorBidi" w:hAnsiTheme="minorBidi" w:cstheme="minorBidi"/>
          <w:lang w:val="fr-FR"/>
        </w:rPr>
        <w:t>« </w:t>
      </w:r>
      <w:r w:rsidR="00854520" w:rsidRPr="002C2D69">
        <w:rPr>
          <w:rFonts w:asciiTheme="minorBidi" w:hAnsiTheme="minorBidi" w:cstheme="minorBidi"/>
          <w:lang w:val="fr-FR"/>
        </w:rPr>
        <w:t>récolte</w:t>
      </w:r>
      <w:r w:rsidR="000E43A2" w:rsidRPr="002C2D69">
        <w:rPr>
          <w:rFonts w:asciiTheme="minorBidi" w:hAnsiTheme="minorBidi" w:cstheme="minorBidi"/>
          <w:lang w:val="fr-FR"/>
        </w:rPr>
        <w:t> »</w:t>
      </w:r>
      <w:r w:rsidR="00A41F90" w:rsidRPr="002C2D69">
        <w:rPr>
          <w:rFonts w:asciiTheme="minorBidi" w:hAnsiTheme="minorBidi" w:cstheme="minorBidi"/>
          <w:lang w:val="fr-FR"/>
        </w:rPr>
        <w:t xml:space="preserve"> </w:t>
      </w:r>
      <w:r w:rsidR="00854520" w:rsidRPr="002C2D69">
        <w:rPr>
          <w:rFonts w:asciiTheme="minorBidi" w:hAnsiTheme="minorBidi" w:cstheme="minorBidi"/>
          <w:lang w:val="fr-FR"/>
        </w:rPr>
        <w:t>de demandes d</w:t>
      </w:r>
      <w:r w:rsidR="00361E3F" w:rsidRPr="002C2D69">
        <w:rPr>
          <w:rFonts w:asciiTheme="minorBidi" w:hAnsiTheme="minorBidi" w:cstheme="minorBidi"/>
          <w:lang w:val="fr-FR"/>
        </w:rPr>
        <w:t>’</w:t>
      </w:r>
      <w:r w:rsidR="00854520" w:rsidRPr="002C2D69">
        <w:rPr>
          <w:rFonts w:asciiTheme="minorBidi" w:hAnsiTheme="minorBidi" w:cstheme="minorBidi"/>
          <w:lang w:val="fr-FR"/>
        </w:rPr>
        <w:t>extension d</w:t>
      </w:r>
      <w:r w:rsidR="00361E3F" w:rsidRPr="002C2D69">
        <w:rPr>
          <w:rFonts w:asciiTheme="minorBidi" w:hAnsiTheme="minorBidi" w:cstheme="minorBidi"/>
          <w:lang w:val="fr-FR"/>
        </w:rPr>
        <w:t>’</w:t>
      </w:r>
      <w:r w:rsidR="00A0320A" w:rsidRPr="002C2D69">
        <w:rPr>
          <w:rFonts w:asciiTheme="minorBidi" w:hAnsiTheme="minorBidi" w:cstheme="minorBidi"/>
          <w:lang w:val="fr-FR"/>
        </w:rPr>
        <w:t>éléments inscrits</w:t>
      </w:r>
      <w:r w:rsidR="00DE6FC9" w:rsidRPr="002C2D69">
        <w:rPr>
          <w:rFonts w:asciiTheme="minorBidi" w:hAnsiTheme="minorBidi" w:cstheme="minorBidi"/>
          <w:lang w:val="fr-FR"/>
        </w:rPr>
        <w:t xml:space="preserve">, conformément aux résultats de la réflexion globale sur </w:t>
      </w:r>
      <w:r w:rsidR="00593B7F" w:rsidRPr="002C2D69">
        <w:rPr>
          <w:rFonts w:asciiTheme="minorBidi" w:hAnsiTheme="minorBidi" w:cstheme="minorBidi"/>
          <w:lang w:val="fr-FR"/>
        </w:rPr>
        <w:t xml:space="preserve">les </w:t>
      </w:r>
      <w:r w:rsidR="00DE6FC9" w:rsidRPr="002C2D69">
        <w:rPr>
          <w:rFonts w:asciiTheme="minorBidi" w:hAnsiTheme="minorBidi" w:cstheme="minorBidi"/>
          <w:lang w:val="fr-FR"/>
        </w:rPr>
        <w:t>mécanismes d</w:t>
      </w:r>
      <w:r w:rsidR="00361E3F" w:rsidRPr="002C2D69">
        <w:rPr>
          <w:rFonts w:asciiTheme="minorBidi" w:hAnsiTheme="minorBidi" w:cstheme="minorBidi"/>
          <w:lang w:val="fr-FR"/>
        </w:rPr>
        <w:t>’</w:t>
      </w:r>
      <w:r w:rsidR="00DE6FC9" w:rsidRPr="002C2D69">
        <w:rPr>
          <w:rFonts w:asciiTheme="minorBidi" w:hAnsiTheme="minorBidi" w:cstheme="minorBidi"/>
          <w:lang w:val="fr-FR"/>
        </w:rPr>
        <w:t>inscription</w:t>
      </w:r>
      <w:r w:rsidR="002A0BCB" w:rsidRPr="002C2D69">
        <w:rPr>
          <w:rFonts w:asciiTheme="minorBidi" w:hAnsiTheme="minorBidi" w:cstheme="minorBidi"/>
          <w:lang w:val="fr-FR"/>
        </w:rPr>
        <w:t>.</w:t>
      </w:r>
    </w:p>
    <w:p w14:paraId="5B9E4578" w14:textId="39194C0D" w:rsidR="000C72A2" w:rsidRPr="002C2D69" w:rsidRDefault="0048362A">
      <w:pPr>
        <w:pStyle w:val="GAPara"/>
        <w:widowControl w:val="0"/>
        <w:numPr>
          <w:ilvl w:val="0"/>
          <w:numId w:val="6"/>
        </w:numPr>
        <w:ind w:left="567" w:hanging="567"/>
        <w:jc w:val="both"/>
        <w:rPr>
          <w:rFonts w:asciiTheme="minorBidi" w:hAnsiTheme="minorBidi" w:cstheme="minorBidi"/>
          <w:lang w:val="fr-FR"/>
        </w:rPr>
      </w:pPr>
      <w:r w:rsidRPr="002C2D69">
        <w:rPr>
          <w:b/>
          <w:bCs/>
          <w:lang w:val="fr-FR"/>
        </w:rPr>
        <w:t xml:space="preserve">Assistance </w:t>
      </w:r>
      <w:r w:rsidRPr="002C2D69">
        <w:rPr>
          <w:rFonts w:asciiTheme="minorBidi" w:hAnsiTheme="minorBidi" w:cstheme="minorBidi"/>
          <w:b/>
          <w:bCs/>
          <w:lang w:val="fr-FR"/>
        </w:rPr>
        <w:t>internationale</w:t>
      </w:r>
      <w:r w:rsidR="000E43A2" w:rsidRPr="002C2D69">
        <w:rPr>
          <w:rFonts w:asciiTheme="minorBidi" w:hAnsiTheme="minorBidi" w:cstheme="minorBidi"/>
          <w:b/>
          <w:bCs/>
          <w:lang w:val="fr-FR"/>
        </w:rPr>
        <w:t> </w:t>
      </w:r>
      <w:r w:rsidRPr="002C2D69">
        <w:rPr>
          <w:lang w:val="fr-FR"/>
        </w:rPr>
        <w:t xml:space="preserve">: </w:t>
      </w:r>
      <w:r w:rsidR="00556592" w:rsidRPr="002C2D69">
        <w:rPr>
          <w:lang w:val="fr-FR"/>
        </w:rPr>
        <w:t>l</w:t>
      </w:r>
      <w:r w:rsidRPr="002C2D69">
        <w:rPr>
          <w:lang w:val="fr-FR"/>
        </w:rPr>
        <w:t>e Secrétariat a administré vingt-trois nouvelles demandes d</w:t>
      </w:r>
      <w:r w:rsidR="00361E3F" w:rsidRPr="002C2D69">
        <w:rPr>
          <w:lang w:val="fr-FR"/>
        </w:rPr>
        <w:t>’</w:t>
      </w:r>
      <w:r w:rsidR="00404654" w:rsidRPr="002C2D69">
        <w:rPr>
          <w:lang w:val="fr-FR"/>
        </w:rPr>
        <w:t xml:space="preserve">assistance internationale </w:t>
      </w:r>
      <w:r w:rsidRPr="002C2D69">
        <w:rPr>
          <w:lang w:val="fr-FR"/>
        </w:rPr>
        <w:t xml:space="preserve">approuvées par le Bureau du Comité, tout en </w:t>
      </w:r>
      <w:r w:rsidR="005C69A0" w:rsidRPr="002C2D69">
        <w:rPr>
          <w:lang w:val="fr-FR"/>
        </w:rPr>
        <w:t xml:space="preserve">supervisant la </w:t>
      </w:r>
      <w:r w:rsidRPr="002C2D69">
        <w:rPr>
          <w:lang w:val="fr-FR"/>
        </w:rPr>
        <w:t xml:space="preserve">mise en œuvre </w:t>
      </w:r>
      <w:r w:rsidR="00B84D04" w:rsidRPr="002C2D69">
        <w:rPr>
          <w:lang w:val="fr-FR"/>
        </w:rPr>
        <w:t xml:space="preserve">de </w:t>
      </w:r>
      <w:r w:rsidR="00DB74FA" w:rsidRPr="002C2D69">
        <w:rPr>
          <w:color w:val="000000"/>
          <w:lang w:val="fr-FR"/>
        </w:rPr>
        <w:t xml:space="preserve">cinquante-cinq </w:t>
      </w:r>
      <w:r w:rsidRPr="002C2D69">
        <w:rPr>
          <w:lang w:val="fr-FR"/>
        </w:rPr>
        <w:t>projets actifs provenant d</w:t>
      </w:r>
      <w:r w:rsidR="00361E3F" w:rsidRPr="002C2D69">
        <w:rPr>
          <w:lang w:val="fr-FR"/>
        </w:rPr>
        <w:t>’</w:t>
      </w:r>
      <w:r w:rsidRPr="002C2D69">
        <w:rPr>
          <w:lang w:val="fr-FR"/>
        </w:rPr>
        <w:t xml:space="preserve">un total de </w:t>
      </w:r>
      <w:r w:rsidR="00DB74FA" w:rsidRPr="002C2D69">
        <w:rPr>
          <w:color w:val="000000"/>
          <w:lang w:val="fr-FR"/>
        </w:rPr>
        <w:t xml:space="preserve">cinquante et un </w:t>
      </w:r>
      <w:r w:rsidRPr="002C2D69">
        <w:rPr>
          <w:lang w:val="fr-FR"/>
        </w:rPr>
        <w:t>pays. Conformément à la recommandation 5 de l</w:t>
      </w:r>
      <w:r w:rsidR="00361E3F" w:rsidRPr="002C2D69">
        <w:rPr>
          <w:lang w:val="fr-FR"/>
        </w:rPr>
        <w:t>’</w:t>
      </w:r>
      <w:hyperlink r:id="rId28" w:history="1">
        <w:r w:rsidRPr="002C2D69">
          <w:rPr>
            <w:rStyle w:val="Hyperlink"/>
            <w:lang w:val="fr-FR"/>
          </w:rPr>
          <w:t>évaluation d</w:t>
        </w:r>
        <w:r w:rsidR="00361E3F" w:rsidRPr="002C2D69">
          <w:rPr>
            <w:rStyle w:val="Hyperlink"/>
            <w:lang w:val="fr-FR"/>
          </w:rPr>
          <w:t>’</w:t>
        </w:r>
        <w:r w:rsidRPr="002C2D69">
          <w:rPr>
            <w:rStyle w:val="Hyperlink"/>
            <w:lang w:val="fr-FR"/>
          </w:rPr>
          <w:t>IOS</w:t>
        </w:r>
      </w:hyperlink>
      <w:r w:rsidR="00976E4E" w:rsidRPr="002C2D69">
        <w:rPr>
          <w:rStyle w:val="Hyperlink"/>
          <w:lang w:val="fr-FR"/>
        </w:rPr>
        <w:t xml:space="preserve"> de 2021</w:t>
      </w:r>
      <w:r w:rsidRPr="002C2D69">
        <w:rPr>
          <w:lang w:val="fr-FR"/>
        </w:rPr>
        <w:t>, des activités de sensibilisation ont été entreprises pour accroître la visibilité du mécanisme d</w:t>
      </w:r>
      <w:r w:rsidR="00361E3F" w:rsidRPr="002C2D69">
        <w:rPr>
          <w:lang w:val="fr-FR"/>
        </w:rPr>
        <w:t>’</w:t>
      </w:r>
      <w:r w:rsidRPr="002C2D69">
        <w:rPr>
          <w:lang w:val="fr-FR"/>
        </w:rPr>
        <w:t>assistance internationale, notamment une série de webinaires mondiaux. L</w:t>
      </w:r>
      <w:r w:rsidR="00361E3F" w:rsidRPr="002C2D69">
        <w:rPr>
          <w:lang w:val="fr-FR"/>
        </w:rPr>
        <w:t>’</w:t>
      </w:r>
      <w:r w:rsidR="00404654" w:rsidRPr="002C2D69">
        <w:rPr>
          <w:lang w:val="fr-FR"/>
        </w:rPr>
        <w:t xml:space="preserve">aperçu de la mise en œuvre du mécanisme est présenté à la présente session du Comité (voir le document </w:t>
      </w:r>
      <w:hyperlink r:id="rId29" w:history="1">
        <w:r w:rsidR="00404654" w:rsidRPr="002C2D69">
          <w:rPr>
            <w:rStyle w:val="Hyperlink"/>
            <w:rFonts w:cs="Arial"/>
            <w:lang w:val="fr-FR"/>
          </w:rPr>
          <w:t>LHE/23/18.COM 10</w:t>
        </w:r>
      </w:hyperlink>
      <w:r w:rsidR="00404654" w:rsidRPr="002C2D69">
        <w:rPr>
          <w:lang w:val="fr-FR"/>
        </w:rPr>
        <w:t>)</w:t>
      </w:r>
      <w:r w:rsidRPr="002C2D69">
        <w:rPr>
          <w:lang w:val="fr-FR"/>
        </w:rPr>
        <w:t>.</w:t>
      </w:r>
    </w:p>
    <w:p w14:paraId="4DB39005" w14:textId="0F9EFC23" w:rsidR="000C72A2" w:rsidRPr="002C2D69" w:rsidRDefault="0048362A" w:rsidP="00721A59">
      <w:pPr>
        <w:pStyle w:val="GAPara"/>
        <w:widowControl w:val="0"/>
        <w:numPr>
          <w:ilvl w:val="0"/>
          <w:numId w:val="6"/>
        </w:numPr>
        <w:ind w:left="567" w:hanging="567"/>
        <w:jc w:val="both"/>
        <w:rPr>
          <w:rFonts w:asciiTheme="minorBidi" w:hAnsiTheme="minorBidi" w:cstheme="minorBidi"/>
          <w:lang w:val="fr-FR"/>
        </w:rPr>
      </w:pPr>
      <w:bookmarkStart w:id="0" w:name="_Hlk114585839"/>
      <w:r w:rsidRPr="002C2D69">
        <w:rPr>
          <w:b/>
          <w:bCs/>
          <w:lang w:val="fr-FR"/>
        </w:rPr>
        <w:t xml:space="preserve">Sauvegarde du </w:t>
      </w:r>
      <w:r w:rsidRPr="002C2D69">
        <w:rPr>
          <w:rFonts w:asciiTheme="minorBidi" w:hAnsiTheme="minorBidi" w:cstheme="minorBidi"/>
          <w:b/>
          <w:bCs/>
          <w:lang w:val="fr-FR"/>
        </w:rPr>
        <w:t>patrimoine vivant en situation d</w:t>
      </w:r>
      <w:r w:rsidR="00361E3F" w:rsidRPr="002C2D69">
        <w:rPr>
          <w:rFonts w:asciiTheme="minorBidi" w:hAnsiTheme="minorBidi" w:cstheme="minorBidi"/>
          <w:b/>
          <w:bCs/>
          <w:lang w:val="fr-FR"/>
        </w:rPr>
        <w:t>’</w:t>
      </w:r>
      <w:r w:rsidRPr="002C2D69">
        <w:rPr>
          <w:rFonts w:asciiTheme="minorBidi" w:hAnsiTheme="minorBidi" w:cstheme="minorBidi"/>
          <w:b/>
          <w:bCs/>
          <w:lang w:val="fr-FR"/>
        </w:rPr>
        <w:t>urgence</w:t>
      </w:r>
      <w:r w:rsidR="00665532" w:rsidRPr="002C2D69">
        <w:rPr>
          <w:rFonts w:asciiTheme="minorBidi" w:hAnsiTheme="minorBidi" w:cstheme="minorBidi"/>
          <w:b/>
          <w:bCs/>
          <w:lang w:val="fr-FR"/>
        </w:rPr>
        <w:t> </w:t>
      </w:r>
      <w:r w:rsidRPr="002C2D69">
        <w:rPr>
          <w:rFonts w:asciiTheme="minorBidi" w:hAnsiTheme="minorBidi" w:cstheme="minorBidi"/>
          <w:lang w:val="fr-FR"/>
        </w:rPr>
        <w:t>:</w:t>
      </w:r>
      <w:bookmarkEnd w:id="0"/>
      <w:r w:rsidRPr="002C2D69">
        <w:rPr>
          <w:lang w:val="fr-FR"/>
        </w:rPr>
        <w:t xml:space="preserve"> </w:t>
      </w:r>
      <w:r w:rsidR="00556592" w:rsidRPr="002C2D69">
        <w:rPr>
          <w:lang w:val="fr-FR"/>
        </w:rPr>
        <w:t>l</w:t>
      </w:r>
      <w:r w:rsidRPr="002C2D69">
        <w:rPr>
          <w:lang w:val="fr-FR"/>
        </w:rPr>
        <w:t xml:space="preserve">e Secrétariat a continué à mettre en œuvre des projets </w:t>
      </w:r>
      <w:r w:rsidR="00D16A31" w:rsidRPr="002C2D69">
        <w:rPr>
          <w:lang w:val="fr-FR"/>
        </w:rPr>
        <w:t>pilotes dans les régions prioritaires</w:t>
      </w:r>
      <w:r w:rsidRPr="002C2D69">
        <w:rPr>
          <w:lang w:val="fr-FR"/>
        </w:rPr>
        <w:t xml:space="preserve">, conformément </w:t>
      </w:r>
      <w:r w:rsidR="00D16A31" w:rsidRPr="002C2D69">
        <w:rPr>
          <w:lang w:val="fr-FR"/>
        </w:rPr>
        <w:t xml:space="preserve">aux </w:t>
      </w:r>
      <w:r w:rsidR="00665532" w:rsidRPr="002C2D69">
        <w:rPr>
          <w:lang w:val="fr-FR"/>
        </w:rPr>
        <w:t>« </w:t>
      </w:r>
      <w:r w:rsidRPr="002C2D69">
        <w:rPr>
          <w:rFonts w:asciiTheme="minorBidi" w:hAnsiTheme="minorBidi" w:cstheme="minorBidi"/>
          <w:lang w:val="fr-FR"/>
        </w:rPr>
        <w:t xml:space="preserve">Principes </w:t>
      </w:r>
      <w:r w:rsidRPr="002C2D69">
        <w:rPr>
          <w:lang w:val="fr-FR"/>
        </w:rPr>
        <w:t>opérationnels et modalités de sauvegarde du patrimoine culturel immatériel dans les situations d</w:t>
      </w:r>
      <w:r w:rsidR="00361E3F" w:rsidRPr="002C2D69">
        <w:rPr>
          <w:lang w:val="fr-FR"/>
        </w:rPr>
        <w:t>’</w:t>
      </w:r>
      <w:r w:rsidRPr="002C2D69">
        <w:rPr>
          <w:lang w:val="fr-FR"/>
        </w:rPr>
        <w:t>urgence</w:t>
      </w:r>
      <w:r w:rsidR="00665532" w:rsidRPr="002C2D69">
        <w:rPr>
          <w:lang w:val="fr-FR"/>
        </w:rPr>
        <w:t> »</w:t>
      </w:r>
      <w:r w:rsidR="00A41F90" w:rsidRPr="002C2D69">
        <w:rPr>
          <w:lang w:val="fr-FR"/>
        </w:rPr>
        <w:t xml:space="preserve"> </w:t>
      </w:r>
      <w:r w:rsidRPr="002C2D69">
        <w:rPr>
          <w:lang w:val="fr-FR"/>
        </w:rPr>
        <w:t xml:space="preserve">(Résolution </w:t>
      </w:r>
      <w:hyperlink r:id="rId30" w:history="1">
        <w:r w:rsidRPr="002C2D69">
          <w:rPr>
            <w:rStyle w:val="Hyperlink"/>
            <w:rFonts w:cs="Arial"/>
            <w:lang w:val="fr-FR"/>
          </w:rPr>
          <w:t>8.GA 9</w:t>
        </w:r>
      </w:hyperlink>
      <w:r w:rsidRPr="002C2D69">
        <w:rPr>
          <w:lang w:val="fr-FR"/>
        </w:rPr>
        <w:t xml:space="preserve">). De </w:t>
      </w:r>
      <w:r w:rsidR="00ED02C4" w:rsidRPr="002C2D69">
        <w:rPr>
          <w:lang w:val="fr-FR"/>
        </w:rPr>
        <w:t xml:space="preserve">nouveaux </w:t>
      </w:r>
      <w:r w:rsidRPr="002C2D69">
        <w:rPr>
          <w:lang w:val="fr-FR"/>
        </w:rPr>
        <w:t xml:space="preserve">matériels de renforcement des capacités sur la sauvegarde du patrimoine culturel immatériel dans les </w:t>
      </w:r>
      <w:r w:rsidR="008113D7" w:rsidRPr="002C2D69">
        <w:rPr>
          <w:lang w:val="fr-FR"/>
        </w:rPr>
        <w:t xml:space="preserve">situations de conflit et de déplacement forcé </w:t>
      </w:r>
      <w:r w:rsidR="00FB4547" w:rsidRPr="002C2D69">
        <w:rPr>
          <w:lang w:val="fr-FR"/>
        </w:rPr>
        <w:t xml:space="preserve">ont été </w:t>
      </w:r>
      <w:r w:rsidR="00EF276C" w:rsidRPr="002C2D69">
        <w:rPr>
          <w:lang w:val="fr-FR"/>
        </w:rPr>
        <w:t xml:space="preserve">préparés </w:t>
      </w:r>
      <w:r w:rsidR="00D365A0" w:rsidRPr="002C2D69">
        <w:rPr>
          <w:lang w:val="fr-FR"/>
        </w:rPr>
        <w:t>pour une mise en œuvre pilote dans</w:t>
      </w:r>
      <w:r w:rsidRPr="002C2D69">
        <w:rPr>
          <w:lang w:val="fr-FR"/>
        </w:rPr>
        <w:t xml:space="preserve"> un camp de réfugiés au Cameroun</w:t>
      </w:r>
      <w:r w:rsidR="00D16A31" w:rsidRPr="002C2D69">
        <w:rPr>
          <w:lang w:val="fr-FR"/>
        </w:rPr>
        <w:t xml:space="preserve">, </w:t>
      </w:r>
      <w:r w:rsidR="00FB4547" w:rsidRPr="002C2D69">
        <w:rPr>
          <w:lang w:val="fr-FR"/>
        </w:rPr>
        <w:t xml:space="preserve">grâce au </w:t>
      </w:r>
      <w:r w:rsidR="00D16A31" w:rsidRPr="002C2D69">
        <w:rPr>
          <w:lang w:val="fr-FR"/>
        </w:rPr>
        <w:t>soutien d</w:t>
      </w:r>
      <w:r w:rsidR="00361E3F" w:rsidRPr="002C2D69">
        <w:rPr>
          <w:lang w:val="fr-FR"/>
        </w:rPr>
        <w:t>’</w:t>
      </w:r>
      <w:r w:rsidR="00FB4547" w:rsidRPr="002C2D69">
        <w:rPr>
          <w:lang w:val="fr-FR"/>
        </w:rPr>
        <w:t xml:space="preserve">une contribution affectée au </w:t>
      </w:r>
      <w:r w:rsidR="00D16A31" w:rsidRPr="002C2D69">
        <w:rPr>
          <w:lang w:val="fr-FR"/>
        </w:rPr>
        <w:t>Fonds du patrimoine culturel immatériel de l</w:t>
      </w:r>
      <w:r w:rsidR="00361E3F" w:rsidRPr="002C2D69">
        <w:rPr>
          <w:lang w:val="fr-FR"/>
        </w:rPr>
        <w:t>’</w:t>
      </w:r>
      <w:r w:rsidR="00FB4547" w:rsidRPr="002C2D69">
        <w:rPr>
          <w:lang w:val="fr-FR"/>
        </w:rPr>
        <w:t>Azerbaïdjan</w:t>
      </w:r>
      <w:r w:rsidRPr="002C2D69">
        <w:rPr>
          <w:lang w:val="fr-FR"/>
        </w:rPr>
        <w:t xml:space="preserve">. De même, le projet pluriannuel </w:t>
      </w:r>
      <w:r w:rsidR="00665532" w:rsidRPr="002C2D69">
        <w:rPr>
          <w:lang w:val="fr-FR"/>
        </w:rPr>
        <w:t>« </w:t>
      </w:r>
      <w:r w:rsidRPr="002C2D69">
        <w:rPr>
          <w:lang w:val="fr-FR"/>
        </w:rPr>
        <w:t xml:space="preserve">Renforcement des capacités pour la </w:t>
      </w:r>
      <w:r w:rsidRPr="002C2D69">
        <w:rPr>
          <w:rFonts w:asciiTheme="minorBidi" w:hAnsiTheme="minorBidi" w:cstheme="minorBidi"/>
          <w:lang w:val="fr-FR"/>
        </w:rPr>
        <w:t xml:space="preserve">sauvegarde du patrimoine culturel immatériel </w:t>
      </w:r>
      <w:r w:rsidR="00B765C6" w:rsidRPr="002C2D69">
        <w:rPr>
          <w:rFonts w:asciiTheme="minorBidi" w:hAnsiTheme="minorBidi" w:cstheme="minorBidi"/>
          <w:lang w:val="fr-FR"/>
        </w:rPr>
        <w:t>en cas d’</w:t>
      </w:r>
      <w:r w:rsidRPr="002C2D69">
        <w:rPr>
          <w:rFonts w:asciiTheme="minorBidi" w:hAnsiTheme="minorBidi" w:cstheme="minorBidi"/>
          <w:lang w:val="fr-FR"/>
        </w:rPr>
        <w:t>urgence dans les petits États insulaires en développement (PEID) du Pacifique et des Caraïbes</w:t>
      </w:r>
      <w:r w:rsidR="00665532" w:rsidRPr="002C2D69">
        <w:rPr>
          <w:rFonts w:asciiTheme="minorBidi" w:hAnsiTheme="minorBidi" w:cstheme="minorBidi"/>
          <w:lang w:val="fr-FR"/>
        </w:rPr>
        <w:t> »</w:t>
      </w:r>
      <w:r w:rsidR="00BD53C0" w:rsidRPr="002C2D69">
        <w:rPr>
          <w:rFonts w:asciiTheme="minorBidi" w:hAnsiTheme="minorBidi" w:cstheme="minorBidi"/>
          <w:lang w:val="fr-FR"/>
        </w:rPr>
        <w:t xml:space="preserve">, </w:t>
      </w:r>
      <w:r w:rsidR="008113D7" w:rsidRPr="002C2D69">
        <w:rPr>
          <w:rFonts w:asciiTheme="minorBidi" w:hAnsiTheme="minorBidi" w:cstheme="minorBidi"/>
          <w:lang w:val="fr-FR"/>
        </w:rPr>
        <w:t xml:space="preserve">financé par </w:t>
      </w:r>
      <w:r w:rsidR="00593B9D" w:rsidRPr="002C2D69">
        <w:rPr>
          <w:rFonts w:asciiTheme="minorBidi" w:hAnsiTheme="minorBidi" w:cstheme="minorBidi"/>
          <w:lang w:val="fr-FR"/>
        </w:rPr>
        <w:t xml:space="preserve">le Fonds-en-dépôt </w:t>
      </w:r>
      <w:r w:rsidR="008113D7" w:rsidRPr="002C2D69">
        <w:rPr>
          <w:rFonts w:asciiTheme="minorBidi" w:hAnsiTheme="minorBidi" w:cstheme="minorBidi"/>
          <w:lang w:val="fr-FR"/>
        </w:rPr>
        <w:t>japonais</w:t>
      </w:r>
      <w:r w:rsidR="00BD53C0" w:rsidRPr="002C2D69">
        <w:rPr>
          <w:rFonts w:asciiTheme="minorBidi" w:hAnsiTheme="minorBidi" w:cstheme="minorBidi"/>
          <w:lang w:val="fr-FR"/>
        </w:rPr>
        <w:t xml:space="preserve">, a progressé dans </w:t>
      </w:r>
      <w:r w:rsidR="00D16A31" w:rsidRPr="002C2D69">
        <w:rPr>
          <w:rFonts w:asciiTheme="minorBidi" w:hAnsiTheme="minorBidi" w:cstheme="minorBidi"/>
          <w:lang w:val="fr-FR"/>
        </w:rPr>
        <w:t xml:space="preserve">sa mise en œuvre dans cinq </w:t>
      </w:r>
      <w:r w:rsidR="00FF6745" w:rsidRPr="002C2D69">
        <w:rPr>
          <w:rFonts w:asciiTheme="minorBidi" w:hAnsiTheme="minorBidi" w:cstheme="minorBidi"/>
          <w:lang w:val="fr-FR"/>
        </w:rPr>
        <w:t xml:space="preserve">États parties </w:t>
      </w:r>
      <w:r w:rsidR="00D16A31" w:rsidRPr="002C2D69">
        <w:rPr>
          <w:rFonts w:asciiTheme="minorBidi" w:hAnsiTheme="minorBidi" w:cstheme="minorBidi"/>
          <w:lang w:val="fr-FR"/>
        </w:rPr>
        <w:t xml:space="preserve">(Belize, </w:t>
      </w:r>
      <w:r w:rsidR="00665532" w:rsidRPr="002C2D69">
        <w:rPr>
          <w:rFonts w:asciiTheme="minorBidi" w:hAnsiTheme="minorBidi" w:cstheme="minorBidi"/>
          <w:lang w:val="fr-FR"/>
        </w:rPr>
        <w:t xml:space="preserve">les </w:t>
      </w:r>
      <w:r w:rsidR="00D16A31" w:rsidRPr="002C2D69">
        <w:rPr>
          <w:rFonts w:asciiTheme="minorBidi" w:hAnsiTheme="minorBidi" w:cstheme="minorBidi"/>
          <w:lang w:val="fr-FR"/>
        </w:rPr>
        <w:t xml:space="preserve">Bahamas, </w:t>
      </w:r>
      <w:r w:rsidR="00FF6745" w:rsidRPr="002C2D69">
        <w:rPr>
          <w:rFonts w:asciiTheme="minorBidi" w:hAnsiTheme="minorBidi" w:cstheme="minorBidi"/>
          <w:lang w:val="fr-FR"/>
        </w:rPr>
        <w:t>Fidji, Tonga et Vanuatu)</w:t>
      </w:r>
      <w:r w:rsidRPr="002C2D69">
        <w:rPr>
          <w:rFonts w:asciiTheme="minorBidi" w:hAnsiTheme="minorBidi" w:cstheme="minorBidi"/>
          <w:lang w:val="fr-FR"/>
        </w:rPr>
        <w:t>.</w:t>
      </w:r>
      <w:r w:rsidR="00721A59" w:rsidRPr="002C2D69">
        <w:rPr>
          <w:rFonts w:asciiTheme="minorBidi" w:hAnsiTheme="minorBidi" w:cstheme="minorBidi"/>
          <w:lang w:val="fr-FR"/>
        </w:rPr>
        <w:t xml:space="preserve"> </w:t>
      </w:r>
      <w:r w:rsidRPr="002C2D69">
        <w:rPr>
          <w:rFonts w:asciiTheme="minorBidi" w:hAnsiTheme="minorBidi" w:cstheme="minorBidi"/>
          <w:lang w:val="fr-FR"/>
        </w:rPr>
        <w:t xml:space="preserve">Dans le contexte de la guerre en Ukraine, le Secrétariat a organisé plusieurs réunions de </w:t>
      </w:r>
      <w:r w:rsidRPr="002C2D69">
        <w:rPr>
          <w:lang w:val="fr-FR"/>
        </w:rPr>
        <w:t xml:space="preserve">coordination </w:t>
      </w:r>
      <w:r w:rsidRPr="002C2D69">
        <w:rPr>
          <w:rFonts w:asciiTheme="minorBidi" w:hAnsiTheme="minorBidi" w:cstheme="minorBidi"/>
          <w:lang w:val="fr-FR"/>
        </w:rPr>
        <w:t>pour suivre l</w:t>
      </w:r>
      <w:r w:rsidR="00361E3F" w:rsidRPr="002C2D69">
        <w:rPr>
          <w:rFonts w:asciiTheme="minorBidi" w:hAnsiTheme="minorBidi" w:cstheme="minorBidi"/>
          <w:lang w:val="fr-FR"/>
        </w:rPr>
        <w:t>’</w:t>
      </w:r>
      <w:r w:rsidRPr="002C2D69">
        <w:rPr>
          <w:rFonts w:asciiTheme="minorBidi" w:hAnsiTheme="minorBidi" w:cstheme="minorBidi"/>
          <w:lang w:val="fr-FR"/>
        </w:rPr>
        <w:t xml:space="preserve">évolution des besoins de sauvegarde </w:t>
      </w:r>
      <w:r w:rsidR="00BD53C0" w:rsidRPr="002C2D69">
        <w:rPr>
          <w:rFonts w:asciiTheme="minorBidi" w:hAnsiTheme="minorBidi" w:cstheme="minorBidi"/>
          <w:lang w:val="fr-FR"/>
        </w:rPr>
        <w:t>du patrimoine culturel immatériel</w:t>
      </w:r>
      <w:r w:rsidRPr="002C2D69">
        <w:rPr>
          <w:rFonts w:asciiTheme="minorBidi" w:hAnsiTheme="minorBidi" w:cstheme="minorBidi"/>
          <w:lang w:val="fr-FR"/>
        </w:rPr>
        <w:t xml:space="preserve">. </w:t>
      </w:r>
      <w:r w:rsidR="00DF052B" w:rsidRPr="002C2D69">
        <w:rPr>
          <w:rFonts w:asciiTheme="minorBidi" w:hAnsiTheme="minorBidi" w:cstheme="minorBidi"/>
          <w:lang w:val="fr-FR"/>
        </w:rPr>
        <w:t xml:space="preserve">Ces </w:t>
      </w:r>
      <w:r w:rsidR="008F13F5" w:rsidRPr="002C2D69">
        <w:rPr>
          <w:rFonts w:asciiTheme="minorBidi" w:hAnsiTheme="minorBidi" w:cstheme="minorBidi"/>
          <w:lang w:val="fr-FR"/>
        </w:rPr>
        <w:t>réunions ont conduit à l</w:t>
      </w:r>
      <w:r w:rsidR="00361E3F" w:rsidRPr="002C2D69">
        <w:rPr>
          <w:rFonts w:asciiTheme="minorBidi" w:hAnsiTheme="minorBidi" w:cstheme="minorBidi"/>
          <w:lang w:val="fr-FR"/>
        </w:rPr>
        <w:t>’</w:t>
      </w:r>
      <w:r w:rsidR="00DF052B" w:rsidRPr="002C2D69">
        <w:rPr>
          <w:rFonts w:asciiTheme="minorBidi" w:hAnsiTheme="minorBidi" w:cstheme="minorBidi"/>
          <w:lang w:val="fr-FR"/>
        </w:rPr>
        <w:t>élaboration (a) d</w:t>
      </w:r>
      <w:r w:rsidR="00361E3F" w:rsidRPr="002C2D69">
        <w:rPr>
          <w:rFonts w:asciiTheme="minorBidi" w:hAnsiTheme="minorBidi" w:cstheme="minorBidi"/>
          <w:lang w:val="fr-FR"/>
        </w:rPr>
        <w:t>’</w:t>
      </w:r>
      <w:r w:rsidR="00DF052B" w:rsidRPr="002C2D69">
        <w:rPr>
          <w:rFonts w:asciiTheme="minorBidi" w:hAnsiTheme="minorBidi" w:cstheme="minorBidi"/>
          <w:lang w:val="fr-FR"/>
        </w:rPr>
        <w:t>un projet</w:t>
      </w:r>
      <w:r w:rsidR="008F13F5" w:rsidRPr="002C2D69">
        <w:rPr>
          <w:rFonts w:asciiTheme="minorBidi" w:hAnsiTheme="minorBidi" w:cstheme="minorBidi"/>
          <w:lang w:val="fr-FR"/>
        </w:rPr>
        <w:t xml:space="preserve">, </w:t>
      </w:r>
      <w:r w:rsidR="00DF052B" w:rsidRPr="002C2D69">
        <w:rPr>
          <w:rFonts w:asciiTheme="minorBidi" w:hAnsiTheme="minorBidi" w:cstheme="minorBidi"/>
          <w:lang w:val="fr-FR"/>
        </w:rPr>
        <w:t xml:space="preserve">soutenu par </w:t>
      </w:r>
      <w:r w:rsidR="00A41F90" w:rsidRPr="002C2D69">
        <w:rPr>
          <w:rFonts w:asciiTheme="minorBidi" w:hAnsiTheme="minorBidi" w:cstheme="minorBidi"/>
          <w:lang w:val="fr-FR"/>
        </w:rPr>
        <w:t xml:space="preserve">le </w:t>
      </w:r>
      <w:r w:rsidR="00DF052B" w:rsidRPr="002C2D69">
        <w:rPr>
          <w:rFonts w:asciiTheme="minorBidi" w:hAnsiTheme="minorBidi" w:cstheme="minorBidi"/>
          <w:lang w:val="fr-FR"/>
        </w:rPr>
        <w:t>Fonds d</w:t>
      </w:r>
      <w:r w:rsidR="00361E3F" w:rsidRPr="002C2D69">
        <w:rPr>
          <w:rFonts w:asciiTheme="minorBidi" w:hAnsiTheme="minorBidi" w:cstheme="minorBidi"/>
          <w:lang w:val="fr-FR"/>
        </w:rPr>
        <w:t>’</w:t>
      </w:r>
      <w:r w:rsidR="00DF052B" w:rsidRPr="002C2D69">
        <w:rPr>
          <w:rFonts w:asciiTheme="minorBidi" w:hAnsiTheme="minorBidi" w:cstheme="minorBidi"/>
          <w:lang w:val="fr-FR"/>
        </w:rPr>
        <w:t>urgence pour le patrimoine de l</w:t>
      </w:r>
      <w:r w:rsidR="00361E3F" w:rsidRPr="002C2D69">
        <w:rPr>
          <w:rFonts w:asciiTheme="minorBidi" w:hAnsiTheme="minorBidi" w:cstheme="minorBidi"/>
          <w:lang w:val="fr-FR"/>
        </w:rPr>
        <w:t>’</w:t>
      </w:r>
      <w:r w:rsidR="00DF052B" w:rsidRPr="002C2D69">
        <w:rPr>
          <w:rFonts w:asciiTheme="minorBidi" w:hAnsiTheme="minorBidi" w:cstheme="minorBidi"/>
          <w:lang w:val="fr-FR"/>
        </w:rPr>
        <w:t>UNESCO</w:t>
      </w:r>
      <w:r w:rsidR="008F13F5" w:rsidRPr="002C2D69">
        <w:rPr>
          <w:rFonts w:asciiTheme="minorBidi" w:hAnsiTheme="minorBidi" w:cstheme="minorBidi"/>
          <w:lang w:val="fr-FR"/>
        </w:rPr>
        <w:t xml:space="preserve">, visant à intégrer le </w:t>
      </w:r>
      <w:r w:rsidR="00DF052B" w:rsidRPr="002C2D69">
        <w:rPr>
          <w:rFonts w:asciiTheme="minorBidi" w:hAnsiTheme="minorBidi" w:cstheme="minorBidi"/>
          <w:lang w:val="fr-FR"/>
        </w:rPr>
        <w:t>patrimoine vivant dans l</w:t>
      </w:r>
      <w:r w:rsidR="00361E3F" w:rsidRPr="002C2D69">
        <w:rPr>
          <w:rFonts w:asciiTheme="minorBidi" w:hAnsiTheme="minorBidi" w:cstheme="minorBidi"/>
          <w:lang w:val="fr-FR"/>
        </w:rPr>
        <w:t>’</w:t>
      </w:r>
      <w:r w:rsidR="00DF052B" w:rsidRPr="002C2D69">
        <w:rPr>
          <w:rFonts w:asciiTheme="minorBidi" w:hAnsiTheme="minorBidi" w:cstheme="minorBidi"/>
          <w:lang w:val="fr-FR"/>
        </w:rPr>
        <w:t>éducation, (b) de deux demandes d</w:t>
      </w:r>
      <w:r w:rsidR="00361E3F" w:rsidRPr="002C2D69">
        <w:rPr>
          <w:rFonts w:asciiTheme="minorBidi" w:hAnsiTheme="minorBidi" w:cstheme="minorBidi"/>
          <w:lang w:val="fr-FR"/>
        </w:rPr>
        <w:t>’</w:t>
      </w:r>
      <w:r w:rsidR="00DF052B" w:rsidRPr="002C2D69">
        <w:rPr>
          <w:rFonts w:asciiTheme="minorBidi" w:hAnsiTheme="minorBidi" w:cstheme="minorBidi"/>
          <w:lang w:val="fr-FR"/>
        </w:rPr>
        <w:t xml:space="preserve">assistance internationale approuvées par le Bureau de la Convention en 2023 pour répondre </w:t>
      </w:r>
      <w:r w:rsidR="008F13F5" w:rsidRPr="002C2D69">
        <w:rPr>
          <w:rFonts w:asciiTheme="minorBidi" w:hAnsiTheme="minorBidi" w:cstheme="minorBidi"/>
          <w:lang w:val="fr-FR"/>
        </w:rPr>
        <w:t xml:space="preserve">aux </w:t>
      </w:r>
      <w:r w:rsidR="00DF052B" w:rsidRPr="002C2D69">
        <w:rPr>
          <w:rFonts w:asciiTheme="minorBidi" w:hAnsiTheme="minorBidi" w:cstheme="minorBidi"/>
          <w:lang w:val="fr-FR"/>
        </w:rPr>
        <w:t xml:space="preserve">besoins de sauvegarde des populations ukrainiennes temporairement déplacées en Roumanie et en Slovaquie, et (c) une </w:t>
      </w:r>
      <w:r w:rsidR="00F63159" w:rsidRPr="002C2D69">
        <w:rPr>
          <w:rFonts w:asciiTheme="minorBidi" w:hAnsiTheme="minorBidi" w:cstheme="minorBidi"/>
          <w:lang w:val="fr-FR"/>
        </w:rPr>
        <w:t>initiative conjointe de l</w:t>
      </w:r>
      <w:r w:rsidR="00361E3F" w:rsidRPr="002C2D69">
        <w:rPr>
          <w:rFonts w:asciiTheme="minorBidi" w:hAnsiTheme="minorBidi" w:cstheme="minorBidi"/>
          <w:lang w:val="fr-FR"/>
        </w:rPr>
        <w:t>’</w:t>
      </w:r>
      <w:r w:rsidR="00F63159" w:rsidRPr="002C2D69">
        <w:rPr>
          <w:rFonts w:asciiTheme="minorBidi" w:hAnsiTheme="minorBidi" w:cstheme="minorBidi"/>
          <w:lang w:val="fr-FR"/>
        </w:rPr>
        <w:t xml:space="preserve">UNESCO et du </w:t>
      </w:r>
      <w:r w:rsidR="00665532" w:rsidRPr="002C2D69">
        <w:rPr>
          <w:rFonts w:asciiTheme="minorBidi" w:hAnsiTheme="minorBidi" w:cstheme="minorBidi"/>
          <w:lang w:val="fr-FR"/>
        </w:rPr>
        <w:t>M</w:t>
      </w:r>
      <w:r w:rsidR="00F63159" w:rsidRPr="002C2D69">
        <w:rPr>
          <w:rFonts w:asciiTheme="minorBidi" w:hAnsiTheme="minorBidi" w:cstheme="minorBidi"/>
          <w:lang w:val="fr-FR"/>
        </w:rPr>
        <w:t xml:space="preserve">inistère de la </w:t>
      </w:r>
      <w:r w:rsidR="00665532" w:rsidRPr="002C2D69">
        <w:rPr>
          <w:rFonts w:asciiTheme="minorBidi" w:hAnsiTheme="minorBidi" w:cstheme="minorBidi"/>
          <w:lang w:val="fr-FR"/>
        </w:rPr>
        <w:t>c</w:t>
      </w:r>
      <w:r w:rsidR="00F63159" w:rsidRPr="002C2D69">
        <w:rPr>
          <w:rFonts w:asciiTheme="minorBidi" w:hAnsiTheme="minorBidi" w:cstheme="minorBidi"/>
          <w:lang w:val="fr-FR"/>
        </w:rPr>
        <w:t xml:space="preserve">ulture et de la </w:t>
      </w:r>
      <w:r w:rsidR="00665532" w:rsidRPr="002C2D69">
        <w:rPr>
          <w:rFonts w:asciiTheme="minorBidi" w:hAnsiTheme="minorBidi" w:cstheme="minorBidi"/>
          <w:lang w:val="fr-FR"/>
        </w:rPr>
        <w:t>p</w:t>
      </w:r>
      <w:r w:rsidR="00F63159" w:rsidRPr="002C2D69">
        <w:rPr>
          <w:rFonts w:asciiTheme="minorBidi" w:hAnsiTheme="minorBidi" w:cstheme="minorBidi"/>
          <w:lang w:val="fr-FR"/>
        </w:rPr>
        <w:t>olitique de l</w:t>
      </w:r>
      <w:r w:rsidR="00361E3F" w:rsidRPr="002C2D69">
        <w:rPr>
          <w:rFonts w:asciiTheme="minorBidi" w:hAnsiTheme="minorBidi" w:cstheme="minorBidi"/>
          <w:lang w:val="fr-FR"/>
        </w:rPr>
        <w:t>’</w:t>
      </w:r>
      <w:r w:rsidR="00F63159" w:rsidRPr="002C2D69">
        <w:rPr>
          <w:rFonts w:asciiTheme="minorBidi" w:hAnsiTheme="minorBidi" w:cstheme="minorBidi"/>
          <w:lang w:val="fr-FR"/>
        </w:rPr>
        <w:t xml:space="preserve">information </w:t>
      </w:r>
      <w:r w:rsidR="00665532" w:rsidRPr="002C2D69">
        <w:rPr>
          <w:rFonts w:asciiTheme="minorBidi" w:hAnsiTheme="minorBidi" w:cstheme="minorBidi"/>
          <w:lang w:val="fr-FR"/>
        </w:rPr>
        <w:t xml:space="preserve">de l’Ukraine </w:t>
      </w:r>
      <w:r w:rsidR="00F63159" w:rsidRPr="002C2D69">
        <w:rPr>
          <w:rFonts w:asciiTheme="minorBidi" w:hAnsiTheme="minorBidi" w:cstheme="minorBidi"/>
          <w:lang w:val="fr-FR"/>
        </w:rPr>
        <w:t>pour l</w:t>
      </w:r>
      <w:r w:rsidR="00361E3F" w:rsidRPr="002C2D69">
        <w:rPr>
          <w:rFonts w:asciiTheme="minorBidi" w:hAnsiTheme="minorBidi" w:cstheme="minorBidi"/>
          <w:lang w:val="fr-FR"/>
        </w:rPr>
        <w:t>’</w:t>
      </w:r>
      <w:r w:rsidR="00F63159" w:rsidRPr="002C2D69">
        <w:rPr>
          <w:rFonts w:asciiTheme="minorBidi" w:hAnsiTheme="minorBidi" w:cstheme="minorBidi"/>
          <w:lang w:val="fr-FR"/>
        </w:rPr>
        <w:t xml:space="preserve">élaboration du </w:t>
      </w:r>
      <w:r w:rsidR="00D44FA8" w:rsidRPr="002C2D69">
        <w:rPr>
          <w:rFonts w:asciiTheme="minorBidi" w:hAnsiTheme="minorBidi" w:cstheme="minorBidi"/>
          <w:lang w:val="fr-FR"/>
        </w:rPr>
        <w:t>Plan d</w:t>
      </w:r>
      <w:r w:rsidR="00361E3F" w:rsidRPr="002C2D69">
        <w:rPr>
          <w:rFonts w:asciiTheme="minorBidi" w:hAnsiTheme="minorBidi" w:cstheme="minorBidi"/>
          <w:lang w:val="fr-FR"/>
        </w:rPr>
        <w:t>’</w:t>
      </w:r>
      <w:r w:rsidR="00D44FA8" w:rsidRPr="002C2D69">
        <w:rPr>
          <w:rFonts w:asciiTheme="minorBidi" w:hAnsiTheme="minorBidi" w:cstheme="minorBidi"/>
          <w:lang w:val="fr-FR"/>
        </w:rPr>
        <w:t>action pour la protection de la culture en Ukraine</w:t>
      </w:r>
      <w:r w:rsidR="00F63159" w:rsidRPr="002C2D69">
        <w:rPr>
          <w:rFonts w:asciiTheme="minorBidi" w:hAnsiTheme="minorBidi" w:cstheme="minorBidi"/>
          <w:lang w:val="fr-FR"/>
        </w:rPr>
        <w:t xml:space="preserve">, qui comprend un axe thématique sur le </w:t>
      </w:r>
      <w:r w:rsidR="00665532" w:rsidRPr="002C2D69">
        <w:rPr>
          <w:rFonts w:asciiTheme="minorBidi" w:hAnsiTheme="minorBidi" w:cstheme="minorBidi"/>
          <w:lang w:val="fr-FR"/>
        </w:rPr>
        <w:t>« </w:t>
      </w:r>
      <w:r w:rsidR="00F63159" w:rsidRPr="002C2D69">
        <w:rPr>
          <w:rFonts w:asciiTheme="minorBidi" w:hAnsiTheme="minorBidi" w:cstheme="minorBidi"/>
          <w:lang w:val="fr-FR"/>
        </w:rPr>
        <w:t>Renforcement de la résilience par la culture</w:t>
      </w:r>
      <w:r w:rsidR="00665532" w:rsidRPr="002C2D69">
        <w:rPr>
          <w:rFonts w:asciiTheme="minorBidi" w:hAnsiTheme="minorBidi" w:cstheme="minorBidi"/>
          <w:lang w:val="fr-FR"/>
        </w:rPr>
        <w:t> »</w:t>
      </w:r>
      <w:r w:rsidR="008F13F5" w:rsidRPr="002C2D69">
        <w:rPr>
          <w:rFonts w:asciiTheme="minorBidi" w:hAnsiTheme="minorBidi" w:cstheme="minorBidi"/>
          <w:lang w:val="fr-FR"/>
        </w:rPr>
        <w:t xml:space="preserve">, </w:t>
      </w:r>
      <w:r w:rsidR="00F63159" w:rsidRPr="002C2D69">
        <w:rPr>
          <w:rFonts w:asciiTheme="minorBidi" w:hAnsiTheme="minorBidi" w:cstheme="minorBidi"/>
          <w:lang w:val="fr-FR"/>
        </w:rPr>
        <w:t>couvrant un large éventail d</w:t>
      </w:r>
      <w:r w:rsidR="00361E3F" w:rsidRPr="002C2D69">
        <w:rPr>
          <w:rFonts w:asciiTheme="minorBidi" w:hAnsiTheme="minorBidi" w:cstheme="minorBidi"/>
          <w:lang w:val="fr-FR"/>
        </w:rPr>
        <w:t>’</w:t>
      </w:r>
      <w:r w:rsidR="00F63159" w:rsidRPr="002C2D69">
        <w:rPr>
          <w:rFonts w:asciiTheme="minorBidi" w:hAnsiTheme="minorBidi" w:cstheme="minorBidi"/>
          <w:lang w:val="fr-FR"/>
        </w:rPr>
        <w:t>initiatives liées au patrimoine vivant.</w:t>
      </w:r>
    </w:p>
    <w:p w14:paraId="7CA8EBD3" w14:textId="6F3D2094" w:rsidR="000C72A2" w:rsidRPr="002C2D69" w:rsidRDefault="0048362A">
      <w:pPr>
        <w:pStyle w:val="GAPara"/>
        <w:widowControl w:val="0"/>
        <w:numPr>
          <w:ilvl w:val="0"/>
          <w:numId w:val="6"/>
        </w:numPr>
        <w:ind w:left="567" w:hanging="567"/>
        <w:jc w:val="both"/>
        <w:rPr>
          <w:rFonts w:asciiTheme="minorBidi" w:hAnsiTheme="minorBidi" w:cstheme="minorBidi"/>
          <w:lang w:val="fr-FR"/>
        </w:rPr>
      </w:pPr>
      <w:bookmarkStart w:id="1" w:name="_Hlk150186620"/>
      <w:r w:rsidRPr="002C2D69">
        <w:rPr>
          <w:rFonts w:asciiTheme="minorBidi" w:hAnsiTheme="minorBidi" w:cstheme="minorBidi"/>
          <w:b/>
          <w:bCs/>
          <w:lang w:val="fr-FR"/>
        </w:rPr>
        <w:t>Rapports périodiques</w:t>
      </w:r>
      <w:r w:rsidR="00665532" w:rsidRPr="002C2D69">
        <w:rPr>
          <w:rFonts w:asciiTheme="minorBidi" w:hAnsiTheme="minorBidi" w:cstheme="minorBidi"/>
          <w:b/>
          <w:bCs/>
          <w:lang w:val="fr-FR"/>
        </w:rPr>
        <w:t> </w:t>
      </w:r>
      <w:r w:rsidRPr="002C2D69">
        <w:rPr>
          <w:rFonts w:asciiTheme="minorBidi" w:hAnsiTheme="minorBidi" w:cstheme="minorBidi"/>
          <w:lang w:val="fr-FR"/>
        </w:rPr>
        <w:t xml:space="preserve">: </w:t>
      </w:r>
      <w:r w:rsidR="00556592" w:rsidRPr="002C2D69">
        <w:rPr>
          <w:lang w:val="fr-FR"/>
        </w:rPr>
        <w:t>l</w:t>
      </w:r>
      <w:r w:rsidR="00D464F8" w:rsidRPr="002C2D69">
        <w:rPr>
          <w:lang w:val="fr-FR"/>
        </w:rPr>
        <w:t>e Secrétariat a entrepris une évaluation de trente-</w:t>
      </w:r>
      <w:r w:rsidR="00CB4499" w:rsidRPr="002C2D69">
        <w:rPr>
          <w:lang w:val="fr-FR"/>
        </w:rPr>
        <w:t xml:space="preserve">neuf </w:t>
      </w:r>
      <w:r w:rsidR="00D464F8" w:rsidRPr="002C2D69">
        <w:rPr>
          <w:lang w:val="fr-FR"/>
        </w:rPr>
        <w:t>rapports soumis sur l</w:t>
      </w:r>
      <w:r w:rsidR="00361E3F" w:rsidRPr="002C2D69">
        <w:rPr>
          <w:lang w:val="fr-FR"/>
        </w:rPr>
        <w:t>’</w:t>
      </w:r>
      <w:r w:rsidR="00D464F8" w:rsidRPr="002C2D69">
        <w:rPr>
          <w:lang w:val="fr-FR"/>
        </w:rPr>
        <w:t>état actuel des éléments inscrits sur la Liste de sauvegarde urgente</w:t>
      </w:r>
      <w:r w:rsidR="00EF358D" w:rsidRPr="002C2D69">
        <w:rPr>
          <w:lang w:val="fr-FR"/>
        </w:rPr>
        <w:t xml:space="preserve">. Cela comprend </w:t>
      </w:r>
      <w:r w:rsidR="00D464F8" w:rsidRPr="002C2D69">
        <w:rPr>
          <w:lang w:val="fr-FR"/>
        </w:rPr>
        <w:t xml:space="preserve">les vingt-quatre rapports examinés par la dix-septième session du Comité et les </w:t>
      </w:r>
      <w:r w:rsidR="00CB4499" w:rsidRPr="002C2D69">
        <w:rPr>
          <w:lang w:val="fr-FR"/>
        </w:rPr>
        <w:t xml:space="preserve">quinze </w:t>
      </w:r>
      <w:r w:rsidR="00D464F8" w:rsidRPr="002C2D69">
        <w:rPr>
          <w:lang w:val="fr-FR"/>
        </w:rPr>
        <w:t xml:space="preserve">rapports présentés à la </w:t>
      </w:r>
      <w:r w:rsidR="00B57625" w:rsidRPr="002C2D69">
        <w:rPr>
          <w:lang w:val="fr-FR"/>
        </w:rPr>
        <w:t xml:space="preserve">présente </w:t>
      </w:r>
      <w:r w:rsidR="00D464F8" w:rsidRPr="002C2D69">
        <w:rPr>
          <w:lang w:val="fr-FR"/>
        </w:rPr>
        <w:t xml:space="preserve">session du Comité </w:t>
      </w:r>
      <w:bookmarkEnd w:id="1"/>
      <w:r w:rsidR="00D464F8" w:rsidRPr="002C2D69">
        <w:rPr>
          <w:lang w:val="fr-FR"/>
        </w:rPr>
        <w:t>(</w:t>
      </w:r>
      <w:r w:rsidR="008C26FF" w:rsidRPr="002C2D69">
        <w:rPr>
          <w:lang w:val="fr-FR"/>
        </w:rPr>
        <w:t xml:space="preserve">voir le document </w:t>
      </w:r>
      <w:hyperlink r:id="rId31" w:history="1">
        <w:r w:rsidR="00D464F8" w:rsidRPr="002C2D69">
          <w:rPr>
            <w:rStyle w:val="Hyperlink"/>
            <w:rFonts w:cs="Arial"/>
            <w:lang w:val="fr-FR"/>
          </w:rPr>
          <w:t>LHE/23/18.COM 7.a</w:t>
        </w:r>
      </w:hyperlink>
      <w:r w:rsidR="00D464F8" w:rsidRPr="002C2D69">
        <w:rPr>
          <w:lang w:val="fr-FR"/>
        </w:rPr>
        <w:t xml:space="preserve">). </w:t>
      </w:r>
      <w:r w:rsidR="00CC14B2" w:rsidRPr="002C2D69">
        <w:rPr>
          <w:lang w:val="fr-FR"/>
        </w:rPr>
        <w:t xml:space="preserve">Le Secrétariat </w:t>
      </w:r>
      <w:r w:rsidR="00EF358D" w:rsidRPr="002C2D69">
        <w:rPr>
          <w:lang w:val="fr-FR"/>
        </w:rPr>
        <w:t xml:space="preserve">a </w:t>
      </w:r>
      <w:r w:rsidR="00CC14B2" w:rsidRPr="002C2D69">
        <w:rPr>
          <w:lang w:val="fr-FR"/>
        </w:rPr>
        <w:t xml:space="preserve">apporté un soutien </w:t>
      </w:r>
      <w:r w:rsidR="00EF358D" w:rsidRPr="002C2D69">
        <w:rPr>
          <w:lang w:val="fr-FR"/>
        </w:rPr>
        <w:t xml:space="preserve">personnalisé en matière de renforcement des capacités aux points focaux nationaux pour les rapports périodiques des </w:t>
      </w:r>
      <w:r w:rsidR="00CC14B2" w:rsidRPr="002C2D69">
        <w:rPr>
          <w:lang w:val="fr-FR"/>
        </w:rPr>
        <w:t xml:space="preserve">Etats arabes (voir le document </w:t>
      </w:r>
      <w:hyperlink r:id="rId32" w:history="1">
        <w:r w:rsidR="00CC14B2" w:rsidRPr="002C2D69">
          <w:rPr>
            <w:rStyle w:val="Hyperlink"/>
            <w:rFonts w:cs="Arial"/>
            <w:lang w:val="fr-FR"/>
          </w:rPr>
          <w:t>LHE/23/18.COM 7.b</w:t>
        </w:r>
      </w:hyperlink>
      <w:r w:rsidR="00CC14B2" w:rsidRPr="002C2D69">
        <w:rPr>
          <w:lang w:val="fr-FR"/>
        </w:rPr>
        <w:t xml:space="preserve">) </w:t>
      </w:r>
      <w:r w:rsidR="00EF358D" w:rsidRPr="002C2D69">
        <w:rPr>
          <w:lang w:val="fr-FR"/>
        </w:rPr>
        <w:t xml:space="preserve">et a préparé </w:t>
      </w:r>
      <w:r w:rsidR="00CC14B2" w:rsidRPr="002C2D69">
        <w:rPr>
          <w:lang w:val="fr-FR"/>
        </w:rPr>
        <w:t>un rapport analytique des rapports reçus des Etats parties d</w:t>
      </w:r>
      <w:r w:rsidR="00361E3F" w:rsidRPr="002C2D69">
        <w:rPr>
          <w:lang w:val="fr-FR"/>
        </w:rPr>
        <w:t>’</w:t>
      </w:r>
      <w:r w:rsidR="00CC14B2" w:rsidRPr="002C2D69">
        <w:rPr>
          <w:lang w:val="fr-FR"/>
        </w:rPr>
        <w:t xml:space="preserve">Europe (voir le document </w:t>
      </w:r>
      <w:hyperlink r:id="rId33" w:history="1">
        <w:r w:rsidR="00CC14B2" w:rsidRPr="002C2D69">
          <w:rPr>
            <w:rStyle w:val="Hyperlink"/>
            <w:rFonts w:cs="Arial"/>
            <w:lang w:val="fr-FR"/>
          </w:rPr>
          <w:t>LHE/23/18.COM/INF. 7.c</w:t>
        </w:r>
      </w:hyperlink>
      <w:r w:rsidR="00CC14B2" w:rsidRPr="002C2D69">
        <w:rPr>
          <w:lang w:val="fr-FR"/>
        </w:rPr>
        <w:t>)</w:t>
      </w:r>
      <w:r w:rsidR="002B0ABB" w:rsidRPr="002C2D69">
        <w:rPr>
          <w:lang w:val="fr-FR"/>
        </w:rPr>
        <w:t xml:space="preserve">. En outre, </w:t>
      </w:r>
      <w:r w:rsidR="00EF358D" w:rsidRPr="002C2D69">
        <w:rPr>
          <w:lang w:val="fr-FR"/>
        </w:rPr>
        <w:t xml:space="preserve">le Secrétariat </w:t>
      </w:r>
      <w:r w:rsidR="002B0ABB" w:rsidRPr="002C2D69">
        <w:rPr>
          <w:lang w:val="fr-FR"/>
        </w:rPr>
        <w:t>apporte un soutien en matière de renforcement des capacités aux États d</w:t>
      </w:r>
      <w:r w:rsidR="00361E3F" w:rsidRPr="002C2D69">
        <w:rPr>
          <w:lang w:val="fr-FR"/>
        </w:rPr>
        <w:t>’</w:t>
      </w:r>
      <w:r w:rsidR="002B0ABB" w:rsidRPr="002C2D69">
        <w:rPr>
          <w:lang w:val="fr-FR"/>
        </w:rPr>
        <w:t>Afrique ainsi que d</w:t>
      </w:r>
      <w:r w:rsidR="00361E3F" w:rsidRPr="002C2D69">
        <w:rPr>
          <w:lang w:val="fr-FR"/>
        </w:rPr>
        <w:t>’</w:t>
      </w:r>
      <w:r w:rsidR="002B0ABB" w:rsidRPr="002C2D69">
        <w:rPr>
          <w:lang w:val="fr-FR"/>
        </w:rPr>
        <w:t xml:space="preserve">Asie et du Pacifique, en prévision de leurs </w:t>
      </w:r>
      <w:r w:rsidR="00EF358D" w:rsidRPr="002C2D69">
        <w:rPr>
          <w:lang w:val="fr-FR"/>
        </w:rPr>
        <w:t xml:space="preserve">prochaines obligations en </w:t>
      </w:r>
      <w:r w:rsidR="002B0ABB" w:rsidRPr="002C2D69">
        <w:rPr>
          <w:lang w:val="fr-FR"/>
        </w:rPr>
        <w:t>matière de rapports</w:t>
      </w:r>
      <w:r w:rsidR="00EF358D" w:rsidRPr="002C2D69">
        <w:rPr>
          <w:lang w:val="fr-FR"/>
        </w:rPr>
        <w:t xml:space="preserve">, </w:t>
      </w:r>
      <w:r w:rsidR="00EF358D" w:rsidRPr="002C2D69">
        <w:rPr>
          <w:lang w:val="fr-FR"/>
        </w:rPr>
        <w:lastRenderedPageBreak/>
        <w:t xml:space="preserve">qui </w:t>
      </w:r>
      <w:r w:rsidR="002B0ABB" w:rsidRPr="002C2D69">
        <w:rPr>
          <w:lang w:val="fr-FR"/>
        </w:rPr>
        <w:t xml:space="preserve">doivent être présentées respectivement en 2023 et 2024 (voir le document </w:t>
      </w:r>
      <w:hyperlink r:id="rId34" w:history="1">
        <w:r w:rsidR="002B0ABB" w:rsidRPr="002C2D69">
          <w:rPr>
            <w:rStyle w:val="Hyperlink"/>
            <w:rFonts w:cs="Arial"/>
            <w:lang w:val="fr-FR"/>
          </w:rPr>
          <w:t>LHE/23</w:t>
        </w:r>
        <w:r w:rsidR="00665532" w:rsidRPr="002C2D69">
          <w:rPr>
            <w:rStyle w:val="Hyperlink"/>
            <w:rFonts w:cs="Arial"/>
            <w:lang w:val="fr-FR"/>
          </w:rPr>
          <w:t>/</w:t>
        </w:r>
        <w:r w:rsidR="002B0ABB" w:rsidRPr="002C2D69">
          <w:rPr>
            <w:rStyle w:val="Hyperlink"/>
            <w:rFonts w:cs="Arial"/>
            <w:lang w:val="fr-FR"/>
          </w:rPr>
          <w:t>18.COM/7.c</w:t>
        </w:r>
      </w:hyperlink>
      <w:r w:rsidR="002B0ABB" w:rsidRPr="002C2D69">
        <w:rPr>
          <w:lang w:val="fr-FR"/>
        </w:rPr>
        <w:t>).</w:t>
      </w:r>
    </w:p>
    <w:p w14:paraId="776BFFF3" w14:textId="54E546B9" w:rsidR="000C72A2" w:rsidRPr="002C2D69" w:rsidRDefault="0048362A">
      <w:pPr>
        <w:pStyle w:val="GAPara"/>
        <w:keepLines/>
        <w:widowControl w:val="0"/>
        <w:numPr>
          <w:ilvl w:val="0"/>
          <w:numId w:val="6"/>
        </w:numPr>
        <w:ind w:left="567" w:hanging="567"/>
        <w:jc w:val="both"/>
        <w:rPr>
          <w:rFonts w:asciiTheme="minorBidi" w:hAnsiTheme="minorBidi" w:cstheme="minorBidi"/>
          <w:lang w:val="fr-FR"/>
        </w:rPr>
      </w:pPr>
      <w:r w:rsidRPr="002C2D69">
        <w:rPr>
          <w:b/>
          <w:bCs/>
          <w:lang w:val="fr-FR"/>
        </w:rPr>
        <w:t>Initiatives thématiques sur le patrimoine vivant et le développement durable</w:t>
      </w:r>
      <w:r w:rsidR="00665532" w:rsidRPr="002C2D69">
        <w:rPr>
          <w:b/>
          <w:bCs/>
          <w:lang w:val="fr-FR"/>
        </w:rPr>
        <w:t> </w:t>
      </w:r>
      <w:r w:rsidRPr="002C2D69">
        <w:rPr>
          <w:lang w:val="fr-FR"/>
        </w:rPr>
        <w:t xml:space="preserve">: </w:t>
      </w:r>
      <w:r w:rsidR="00556592" w:rsidRPr="002C2D69">
        <w:rPr>
          <w:lang w:val="fr-FR"/>
        </w:rPr>
        <w:t>l</w:t>
      </w:r>
      <w:r w:rsidR="00B37FB3" w:rsidRPr="002C2D69">
        <w:rPr>
          <w:lang w:val="fr-FR"/>
        </w:rPr>
        <w:t xml:space="preserve">e Secrétariat a fait progresser les </w:t>
      </w:r>
      <w:r w:rsidR="00ED4028" w:rsidRPr="002C2D69">
        <w:rPr>
          <w:lang w:val="fr-FR"/>
        </w:rPr>
        <w:t xml:space="preserve">trois </w:t>
      </w:r>
      <w:r w:rsidRPr="002C2D69">
        <w:rPr>
          <w:lang w:val="fr-FR"/>
        </w:rPr>
        <w:t xml:space="preserve">initiatives thématiques </w:t>
      </w:r>
      <w:r w:rsidR="00ED4028" w:rsidRPr="002C2D69">
        <w:rPr>
          <w:lang w:val="fr-FR"/>
        </w:rPr>
        <w:t>(</w:t>
      </w:r>
      <w:r w:rsidR="00665532" w:rsidRPr="002C2D69">
        <w:rPr>
          <w:lang w:val="fr-FR"/>
        </w:rPr>
        <w:t>D</w:t>
      </w:r>
      <w:r w:rsidR="00ED4028" w:rsidRPr="002C2D69">
        <w:rPr>
          <w:lang w:val="fr-FR"/>
        </w:rPr>
        <w:t xml:space="preserve">écisions </w:t>
      </w:r>
      <w:hyperlink r:id="rId35" w:history="1">
        <w:r w:rsidR="00D00B40" w:rsidRPr="002C2D69">
          <w:rPr>
            <w:rStyle w:val="Hyperlink"/>
            <w:lang w:val="fr-FR"/>
          </w:rPr>
          <w:t>16.COM 5.b</w:t>
        </w:r>
      </w:hyperlink>
      <w:r w:rsidR="00ED4028" w:rsidRPr="002C2D69">
        <w:rPr>
          <w:rStyle w:val="Hyperlink"/>
          <w:color w:val="auto"/>
          <w:u w:val="none"/>
          <w:lang w:val="fr-FR"/>
        </w:rPr>
        <w:t xml:space="preserve"> et </w:t>
      </w:r>
      <w:hyperlink r:id="rId36" w:history="1">
        <w:r w:rsidR="00ED4028" w:rsidRPr="002C2D69">
          <w:rPr>
            <w:rStyle w:val="Hyperlink"/>
            <w:lang w:val="fr-FR"/>
          </w:rPr>
          <w:t>17.COM</w:t>
        </w:r>
        <w:r w:rsidR="002C2D69" w:rsidRPr="002C2D69">
          <w:rPr>
            <w:rStyle w:val="Hyperlink"/>
            <w:lang w:val="fr-FR"/>
          </w:rPr>
          <w:t> </w:t>
        </w:r>
        <w:r w:rsidR="00ED4028" w:rsidRPr="002C2D69">
          <w:rPr>
            <w:rStyle w:val="Hyperlink"/>
            <w:lang w:val="fr-FR"/>
          </w:rPr>
          <w:t>13</w:t>
        </w:r>
      </w:hyperlink>
      <w:r w:rsidR="00ED4028" w:rsidRPr="002C2D69">
        <w:rPr>
          <w:rStyle w:val="Hyperlink"/>
          <w:color w:val="auto"/>
          <w:u w:val="none"/>
          <w:lang w:val="fr-FR"/>
        </w:rPr>
        <w:t xml:space="preserve">) </w:t>
      </w:r>
      <w:r w:rsidR="00160418" w:rsidRPr="002C2D69">
        <w:rPr>
          <w:lang w:val="fr-FR"/>
        </w:rPr>
        <w:t xml:space="preserve">relatives au </w:t>
      </w:r>
      <w:r w:rsidRPr="002C2D69">
        <w:rPr>
          <w:lang w:val="fr-FR"/>
        </w:rPr>
        <w:t xml:space="preserve">patrimoine vivant et au développement </w:t>
      </w:r>
      <w:r w:rsidRPr="002C2D69">
        <w:rPr>
          <w:rFonts w:asciiTheme="minorBidi" w:hAnsiTheme="minorBidi" w:cstheme="minorBidi"/>
          <w:lang w:val="fr-FR"/>
        </w:rPr>
        <w:t>durable</w:t>
      </w:r>
      <w:r w:rsidR="00160418" w:rsidRPr="002C2D69">
        <w:rPr>
          <w:lang w:val="fr-FR"/>
        </w:rPr>
        <w:t>. Ces efforts comprenaient le lancement d</w:t>
      </w:r>
      <w:r w:rsidR="00361E3F" w:rsidRPr="002C2D69">
        <w:rPr>
          <w:lang w:val="fr-FR"/>
        </w:rPr>
        <w:t>’</w:t>
      </w:r>
      <w:r w:rsidR="00ED4028" w:rsidRPr="002C2D69">
        <w:rPr>
          <w:lang w:val="fr-FR"/>
        </w:rPr>
        <w:t>enquêtes mondiales</w:t>
      </w:r>
      <w:r w:rsidR="00B37FB3" w:rsidRPr="002C2D69">
        <w:rPr>
          <w:lang w:val="fr-FR"/>
        </w:rPr>
        <w:t>, l</w:t>
      </w:r>
      <w:r w:rsidR="00361E3F" w:rsidRPr="002C2D69">
        <w:rPr>
          <w:lang w:val="fr-FR"/>
        </w:rPr>
        <w:t>’</w:t>
      </w:r>
      <w:r w:rsidR="00160418" w:rsidRPr="002C2D69">
        <w:rPr>
          <w:lang w:val="fr-FR"/>
        </w:rPr>
        <w:t>identification d</w:t>
      </w:r>
      <w:r w:rsidR="00361E3F" w:rsidRPr="002C2D69">
        <w:rPr>
          <w:lang w:val="fr-FR"/>
        </w:rPr>
        <w:t>’</w:t>
      </w:r>
      <w:r w:rsidR="00ED4028" w:rsidRPr="002C2D69">
        <w:rPr>
          <w:lang w:val="fr-FR"/>
        </w:rPr>
        <w:t xml:space="preserve">experts </w:t>
      </w:r>
      <w:r w:rsidR="00160418" w:rsidRPr="002C2D69">
        <w:rPr>
          <w:lang w:val="fr-FR"/>
        </w:rPr>
        <w:t xml:space="preserve">pour la </w:t>
      </w:r>
      <w:r w:rsidR="00ED4028" w:rsidRPr="002C2D69">
        <w:rPr>
          <w:lang w:val="fr-FR"/>
        </w:rPr>
        <w:t>mise en place de groupes d</w:t>
      </w:r>
      <w:r w:rsidR="00361E3F" w:rsidRPr="002C2D69">
        <w:rPr>
          <w:lang w:val="fr-FR"/>
        </w:rPr>
        <w:t>’</w:t>
      </w:r>
      <w:r w:rsidR="00ED4028" w:rsidRPr="002C2D69">
        <w:rPr>
          <w:lang w:val="fr-FR"/>
        </w:rPr>
        <w:t>examen par les pairs et l</w:t>
      </w:r>
      <w:r w:rsidR="00361E3F" w:rsidRPr="002C2D69">
        <w:rPr>
          <w:lang w:val="fr-FR"/>
        </w:rPr>
        <w:t>’</w:t>
      </w:r>
      <w:r w:rsidR="00160418" w:rsidRPr="002C2D69">
        <w:rPr>
          <w:lang w:val="fr-FR"/>
        </w:rPr>
        <w:t>élaboration d</w:t>
      </w:r>
      <w:r w:rsidR="00361E3F" w:rsidRPr="002C2D69">
        <w:rPr>
          <w:lang w:val="fr-FR"/>
        </w:rPr>
        <w:t>’</w:t>
      </w:r>
      <w:r w:rsidR="00ED4028" w:rsidRPr="002C2D69">
        <w:rPr>
          <w:lang w:val="fr-FR"/>
        </w:rPr>
        <w:t xml:space="preserve">études de cas. </w:t>
      </w:r>
      <w:r w:rsidR="00060F39" w:rsidRPr="002C2D69">
        <w:rPr>
          <w:lang w:val="fr-FR"/>
        </w:rPr>
        <w:t>Des progrès significatifs ont été réalisés en vue d</w:t>
      </w:r>
      <w:r w:rsidR="00361E3F" w:rsidRPr="002C2D69">
        <w:rPr>
          <w:lang w:val="fr-FR"/>
        </w:rPr>
        <w:t>’</w:t>
      </w:r>
      <w:r w:rsidR="00060F39" w:rsidRPr="002C2D69">
        <w:rPr>
          <w:lang w:val="fr-FR"/>
        </w:rPr>
        <w:t xml:space="preserve">une meilleure compréhension des </w:t>
      </w:r>
      <w:r w:rsidR="002835DD" w:rsidRPr="002C2D69">
        <w:rPr>
          <w:lang w:val="fr-FR"/>
        </w:rPr>
        <w:t>« </w:t>
      </w:r>
      <w:r w:rsidR="00060F39" w:rsidRPr="002C2D69">
        <w:rPr>
          <w:lang w:val="fr-FR"/>
        </w:rPr>
        <w:t>dimensions économiques de la sauvegarde du patrimoine culturel immatériel</w:t>
      </w:r>
      <w:r w:rsidR="002835DD" w:rsidRPr="002C2D69">
        <w:rPr>
          <w:lang w:val="fr-FR"/>
        </w:rPr>
        <w:t> »</w:t>
      </w:r>
      <w:r w:rsidR="00060F39" w:rsidRPr="002C2D69">
        <w:rPr>
          <w:lang w:val="fr-FR"/>
        </w:rPr>
        <w:t xml:space="preserve">, </w:t>
      </w:r>
      <w:r w:rsidR="00160418" w:rsidRPr="002C2D69">
        <w:rPr>
          <w:lang w:val="fr-FR"/>
        </w:rPr>
        <w:t xml:space="preserve">notamment </w:t>
      </w:r>
      <w:r w:rsidR="00D00B40" w:rsidRPr="002C2D69">
        <w:rPr>
          <w:lang w:val="fr-FR"/>
        </w:rPr>
        <w:t>grâce à l</w:t>
      </w:r>
      <w:r w:rsidR="00361E3F" w:rsidRPr="002C2D69">
        <w:rPr>
          <w:lang w:val="fr-FR"/>
        </w:rPr>
        <w:t>’</w:t>
      </w:r>
      <w:r w:rsidR="00060F39" w:rsidRPr="002C2D69">
        <w:rPr>
          <w:lang w:val="fr-FR"/>
        </w:rPr>
        <w:t>organisation d</w:t>
      </w:r>
      <w:r w:rsidR="00361E3F" w:rsidRPr="002C2D69">
        <w:rPr>
          <w:lang w:val="fr-FR"/>
        </w:rPr>
        <w:t>’</w:t>
      </w:r>
      <w:r w:rsidR="00060F39" w:rsidRPr="002C2D69">
        <w:rPr>
          <w:lang w:val="fr-FR"/>
        </w:rPr>
        <w:t>une réunion d</w:t>
      </w:r>
      <w:r w:rsidR="00361E3F" w:rsidRPr="002C2D69">
        <w:rPr>
          <w:lang w:val="fr-FR"/>
        </w:rPr>
        <w:t>’</w:t>
      </w:r>
      <w:r w:rsidR="00060F39" w:rsidRPr="002C2D69">
        <w:rPr>
          <w:lang w:val="fr-FR"/>
        </w:rPr>
        <w:t>experts de catégorie VI</w:t>
      </w:r>
      <w:r w:rsidR="004C24C8" w:rsidRPr="002C2D69">
        <w:rPr>
          <w:lang w:val="fr-FR"/>
        </w:rPr>
        <w:t xml:space="preserve">. Des </w:t>
      </w:r>
      <w:r w:rsidR="00060F39" w:rsidRPr="002C2D69">
        <w:rPr>
          <w:lang w:val="fr-FR"/>
        </w:rPr>
        <w:t xml:space="preserve">progrès </w:t>
      </w:r>
      <w:r w:rsidR="00B37FB3" w:rsidRPr="002C2D69">
        <w:rPr>
          <w:lang w:val="fr-FR"/>
        </w:rPr>
        <w:t xml:space="preserve">constants ont </w:t>
      </w:r>
      <w:r w:rsidR="00856909" w:rsidRPr="002C2D69">
        <w:rPr>
          <w:lang w:val="fr-FR"/>
        </w:rPr>
        <w:t xml:space="preserve">également été réalisés </w:t>
      </w:r>
      <w:r w:rsidR="00160418" w:rsidRPr="002C2D69">
        <w:rPr>
          <w:lang w:val="fr-FR"/>
        </w:rPr>
        <w:t xml:space="preserve">dans le domaine du </w:t>
      </w:r>
      <w:r w:rsidR="004C24C8" w:rsidRPr="002C2D69">
        <w:rPr>
          <w:lang w:val="fr-FR"/>
        </w:rPr>
        <w:t>patrimoine vivant et du changement climatique</w:t>
      </w:r>
      <w:r w:rsidR="00B37FB3" w:rsidRPr="002C2D69">
        <w:rPr>
          <w:lang w:val="fr-FR"/>
        </w:rPr>
        <w:t xml:space="preserve">, notamment </w:t>
      </w:r>
      <w:r w:rsidR="00160418" w:rsidRPr="002C2D69">
        <w:rPr>
          <w:lang w:val="fr-FR"/>
        </w:rPr>
        <w:t>grâce à l</w:t>
      </w:r>
      <w:r w:rsidR="00361E3F" w:rsidRPr="002C2D69">
        <w:rPr>
          <w:lang w:val="fr-FR"/>
        </w:rPr>
        <w:t>’</w:t>
      </w:r>
      <w:r w:rsidR="00160418" w:rsidRPr="002C2D69">
        <w:rPr>
          <w:lang w:val="fr-FR"/>
        </w:rPr>
        <w:t>élaboration d</w:t>
      </w:r>
      <w:r w:rsidR="00361E3F" w:rsidRPr="002C2D69">
        <w:rPr>
          <w:lang w:val="fr-FR"/>
        </w:rPr>
        <w:t>’</w:t>
      </w:r>
      <w:r w:rsidR="004C24C8" w:rsidRPr="002C2D69">
        <w:rPr>
          <w:lang w:val="fr-FR"/>
        </w:rPr>
        <w:t xml:space="preserve">une note conceptuelle </w:t>
      </w:r>
      <w:r w:rsidR="00160418" w:rsidRPr="002C2D69">
        <w:rPr>
          <w:lang w:val="fr-FR"/>
        </w:rPr>
        <w:t xml:space="preserve">qui </w:t>
      </w:r>
      <w:r w:rsidR="004C24C8" w:rsidRPr="002C2D69">
        <w:rPr>
          <w:lang w:val="fr-FR"/>
        </w:rPr>
        <w:t>constituera une base importante pour une réunion d</w:t>
      </w:r>
      <w:r w:rsidR="00361E3F" w:rsidRPr="002C2D69">
        <w:rPr>
          <w:lang w:val="fr-FR"/>
        </w:rPr>
        <w:t>’</w:t>
      </w:r>
      <w:r w:rsidR="004C24C8" w:rsidRPr="002C2D69">
        <w:rPr>
          <w:lang w:val="fr-FR"/>
        </w:rPr>
        <w:t xml:space="preserve">experts prévue en 2024. </w:t>
      </w:r>
      <w:bookmarkStart w:id="2" w:name="_Hlk150186779"/>
      <w:r w:rsidR="00B37FB3" w:rsidRPr="002C2D69">
        <w:rPr>
          <w:lang w:val="fr-FR"/>
        </w:rPr>
        <w:t xml:space="preserve">De même, le travail </w:t>
      </w:r>
      <w:r w:rsidR="00372EAA" w:rsidRPr="002C2D69">
        <w:rPr>
          <w:lang w:val="fr-FR"/>
        </w:rPr>
        <w:t xml:space="preserve">en cours </w:t>
      </w:r>
      <w:r w:rsidR="00B37FB3" w:rsidRPr="002C2D69">
        <w:rPr>
          <w:lang w:val="fr-FR"/>
        </w:rPr>
        <w:t xml:space="preserve">sur la </w:t>
      </w:r>
      <w:r w:rsidR="002835DD" w:rsidRPr="002C2D69">
        <w:rPr>
          <w:lang w:val="fr-FR"/>
        </w:rPr>
        <w:t>« </w:t>
      </w:r>
      <w:r w:rsidR="00ED4028" w:rsidRPr="002C2D69">
        <w:rPr>
          <w:color w:val="212121"/>
          <w:shd w:val="clear" w:color="auto" w:fill="FFFFFF"/>
          <w:lang w:val="fr-FR"/>
        </w:rPr>
        <w:t>sauvegarde du patrimoine culturel immatériel dans les contextes urbains</w:t>
      </w:r>
      <w:r w:rsidR="002835DD" w:rsidRPr="002C2D69">
        <w:rPr>
          <w:color w:val="212121"/>
          <w:shd w:val="clear" w:color="auto" w:fill="FFFFFF"/>
          <w:lang w:val="fr-FR"/>
        </w:rPr>
        <w:t> »</w:t>
      </w:r>
      <w:r w:rsidR="00A41F90" w:rsidRPr="002C2D69">
        <w:rPr>
          <w:color w:val="212121"/>
          <w:shd w:val="clear" w:color="auto" w:fill="FFFFFF"/>
          <w:lang w:val="fr-FR"/>
        </w:rPr>
        <w:t xml:space="preserve"> </w:t>
      </w:r>
      <w:r w:rsidR="00B37FB3" w:rsidRPr="002C2D69">
        <w:rPr>
          <w:color w:val="212121"/>
          <w:shd w:val="clear" w:color="auto" w:fill="FFFFFF"/>
          <w:lang w:val="fr-FR"/>
        </w:rPr>
        <w:t xml:space="preserve">a été complété par </w:t>
      </w:r>
      <w:r w:rsidR="00800C37" w:rsidRPr="002C2D69">
        <w:rPr>
          <w:lang w:val="fr-FR"/>
        </w:rPr>
        <w:t>l</w:t>
      </w:r>
      <w:r w:rsidR="00361E3F" w:rsidRPr="002C2D69">
        <w:rPr>
          <w:color w:val="212121"/>
          <w:shd w:val="clear" w:color="auto" w:fill="FFFFFF"/>
          <w:lang w:val="fr-FR"/>
        </w:rPr>
        <w:t>’</w:t>
      </w:r>
      <w:r w:rsidR="00372EAA" w:rsidRPr="002C2D69">
        <w:rPr>
          <w:lang w:val="fr-FR"/>
        </w:rPr>
        <w:t xml:space="preserve">élaboration de </w:t>
      </w:r>
      <w:r w:rsidR="00800C37" w:rsidRPr="002C2D69">
        <w:rPr>
          <w:lang w:val="fr-FR"/>
        </w:rPr>
        <w:t xml:space="preserve">nouveaux matériels de renforcement des capacités </w:t>
      </w:r>
      <w:r w:rsidR="002C2D69" w:rsidRPr="002C2D69">
        <w:rPr>
          <w:lang w:val="fr-FR"/>
        </w:rPr>
        <w:t>pour projet pilote</w:t>
      </w:r>
      <w:r w:rsidR="00800C37" w:rsidRPr="002C2D69">
        <w:rPr>
          <w:lang w:val="fr-FR"/>
        </w:rPr>
        <w:t xml:space="preserve"> dans </w:t>
      </w:r>
      <w:r w:rsidR="004C77C1" w:rsidRPr="002C2D69">
        <w:rPr>
          <w:lang w:val="fr-FR"/>
        </w:rPr>
        <w:t xml:space="preserve">trois villes </w:t>
      </w:r>
      <w:r w:rsidR="002C2D69" w:rsidRPr="002C2D69">
        <w:rPr>
          <w:lang w:val="fr-FR"/>
        </w:rPr>
        <w:t xml:space="preserve">en </w:t>
      </w:r>
      <w:r w:rsidR="00800C37" w:rsidRPr="002C2D69">
        <w:rPr>
          <w:lang w:val="fr-FR"/>
        </w:rPr>
        <w:t xml:space="preserve">Amérique latine </w:t>
      </w:r>
      <w:r w:rsidR="00B37FB3" w:rsidRPr="002C2D69">
        <w:rPr>
          <w:lang w:val="fr-FR"/>
        </w:rPr>
        <w:t xml:space="preserve">avec le </w:t>
      </w:r>
      <w:r w:rsidR="00800C37" w:rsidRPr="002C2D69">
        <w:rPr>
          <w:lang w:val="fr-FR"/>
        </w:rPr>
        <w:t xml:space="preserve">soutien </w:t>
      </w:r>
      <w:r w:rsidR="007F7E36" w:rsidRPr="002C2D69">
        <w:rPr>
          <w:lang w:val="fr-FR"/>
        </w:rPr>
        <w:t xml:space="preserve">du </w:t>
      </w:r>
      <w:r w:rsidR="007F7E36" w:rsidRPr="002C2D69">
        <w:rPr>
          <w:bCs/>
          <w:lang w:val="fr-FR"/>
        </w:rPr>
        <w:t>Royaume d</w:t>
      </w:r>
      <w:r w:rsidR="00361E3F" w:rsidRPr="002C2D69">
        <w:rPr>
          <w:bCs/>
          <w:lang w:val="fr-FR"/>
        </w:rPr>
        <w:t>’</w:t>
      </w:r>
      <w:r w:rsidR="00800C37" w:rsidRPr="002C2D69">
        <w:rPr>
          <w:lang w:val="fr-FR"/>
        </w:rPr>
        <w:t xml:space="preserve">Arabie saoudite. </w:t>
      </w:r>
      <w:bookmarkEnd w:id="2"/>
      <w:r w:rsidRPr="002C2D69">
        <w:rPr>
          <w:lang w:val="fr-FR"/>
        </w:rPr>
        <w:t xml:space="preserve">Une mise à jour des initiatives </w:t>
      </w:r>
      <w:r w:rsidR="00800C37" w:rsidRPr="002C2D69">
        <w:rPr>
          <w:lang w:val="fr-FR"/>
        </w:rPr>
        <w:t xml:space="preserve">thématiques </w:t>
      </w:r>
      <w:r w:rsidRPr="002C2D69">
        <w:rPr>
          <w:lang w:val="fr-FR"/>
        </w:rPr>
        <w:t xml:space="preserve">est présentée à </w:t>
      </w:r>
      <w:r w:rsidR="005E4030" w:rsidRPr="002C2D69">
        <w:rPr>
          <w:lang w:val="fr-FR"/>
        </w:rPr>
        <w:t xml:space="preserve">la </w:t>
      </w:r>
      <w:r w:rsidR="004C24C8" w:rsidRPr="002C2D69">
        <w:rPr>
          <w:lang w:val="fr-FR"/>
        </w:rPr>
        <w:t xml:space="preserve">présente session du </w:t>
      </w:r>
      <w:r w:rsidRPr="002C2D69">
        <w:rPr>
          <w:lang w:val="fr-FR"/>
        </w:rPr>
        <w:t xml:space="preserve">Comité (document </w:t>
      </w:r>
      <w:hyperlink r:id="rId37" w:history="1">
        <w:r w:rsidRPr="002C2D69">
          <w:rPr>
            <w:rStyle w:val="Hyperlink"/>
            <w:rFonts w:cs="Arial"/>
            <w:lang w:val="fr-FR"/>
          </w:rPr>
          <w:t>LHE/23/18.COM/12</w:t>
        </w:r>
      </w:hyperlink>
      <w:r w:rsidRPr="002C2D69">
        <w:rPr>
          <w:lang w:val="fr-FR"/>
        </w:rPr>
        <w:t>)</w:t>
      </w:r>
      <w:r w:rsidR="007E56B5" w:rsidRPr="002C2D69">
        <w:rPr>
          <w:lang w:val="fr-FR"/>
        </w:rPr>
        <w:t>.</w:t>
      </w:r>
    </w:p>
    <w:p w14:paraId="054708B0" w14:textId="15867932" w:rsidR="000C72A2" w:rsidRPr="002C2D69" w:rsidRDefault="0048362A" w:rsidP="004649D2">
      <w:pPr>
        <w:pStyle w:val="GAPara"/>
        <w:widowControl w:val="0"/>
        <w:numPr>
          <w:ilvl w:val="0"/>
          <w:numId w:val="6"/>
        </w:numPr>
        <w:ind w:left="567" w:hanging="567"/>
        <w:jc w:val="both"/>
        <w:rPr>
          <w:rFonts w:asciiTheme="minorBidi" w:hAnsiTheme="minorBidi" w:cstheme="minorBidi"/>
          <w:lang w:val="fr-FR"/>
        </w:rPr>
      </w:pPr>
      <w:r w:rsidRPr="002C2D69">
        <w:rPr>
          <w:rFonts w:asciiTheme="minorBidi" w:hAnsiTheme="minorBidi" w:cstheme="minorBidi"/>
          <w:b/>
          <w:bCs/>
          <w:lang w:val="fr-FR"/>
        </w:rPr>
        <w:t xml:space="preserve">Organisations </w:t>
      </w:r>
      <w:r w:rsidRPr="002C2D69">
        <w:rPr>
          <w:b/>
          <w:bCs/>
          <w:color w:val="212121"/>
          <w:shd w:val="clear" w:color="auto" w:fill="FFFFFF"/>
          <w:lang w:val="fr-FR"/>
        </w:rPr>
        <w:t>non gouvernementales</w:t>
      </w:r>
      <w:r w:rsidR="004649D2" w:rsidRPr="002C2D69">
        <w:rPr>
          <w:b/>
          <w:bCs/>
          <w:color w:val="212121"/>
          <w:shd w:val="clear" w:color="auto" w:fill="FFFFFF"/>
          <w:lang w:val="fr-FR"/>
        </w:rPr>
        <w:t> </w:t>
      </w:r>
      <w:r w:rsidRPr="002C2D69">
        <w:rPr>
          <w:rFonts w:asciiTheme="minorBidi" w:hAnsiTheme="minorBidi" w:cstheme="minorBidi"/>
          <w:lang w:val="fr-FR"/>
        </w:rPr>
        <w:t xml:space="preserve">: </w:t>
      </w:r>
      <w:r w:rsidR="00556592" w:rsidRPr="002C2D69">
        <w:rPr>
          <w:rFonts w:asciiTheme="minorBidi" w:hAnsiTheme="minorBidi" w:cstheme="minorBidi"/>
          <w:lang w:val="fr-FR"/>
        </w:rPr>
        <w:t>l</w:t>
      </w:r>
      <w:r w:rsidR="00372EAA" w:rsidRPr="002C2D69">
        <w:rPr>
          <w:rFonts w:asciiTheme="minorBidi" w:hAnsiTheme="minorBidi" w:cstheme="minorBidi"/>
          <w:lang w:val="fr-FR"/>
        </w:rPr>
        <w:t xml:space="preserve">e </w:t>
      </w:r>
      <w:r w:rsidRPr="002C2D69">
        <w:rPr>
          <w:rFonts w:asciiTheme="minorBidi" w:hAnsiTheme="minorBidi" w:cstheme="minorBidi"/>
          <w:lang w:val="fr-FR"/>
        </w:rPr>
        <w:t xml:space="preserve">Secrétariat a </w:t>
      </w:r>
      <w:r w:rsidR="00372EAA" w:rsidRPr="002C2D69">
        <w:rPr>
          <w:rFonts w:asciiTheme="minorBidi" w:hAnsiTheme="minorBidi" w:cstheme="minorBidi"/>
          <w:lang w:val="fr-FR"/>
        </w:rPr>
        <w:t xml:space="preserve">traité soixante-treize </w:t>
      </w:r>
      <w:r w:rsidRPr="002C2D69">
        <w:rPr>
          <w:rFonts w:asciiTheme="minorBidi" w:hAnsiTheme="minorBidi" w:cstheme="minorBidi"/>
          <w:lang w:val="fr-FR"/>
        </w:rPr>
        <w:t>demandes d</w:t>
      </w:r>
      <w:r w:rsidR="00361E3F" w:rsidRPr="002C2D69">
        <w:rPr>
          <w:rFonts w:asciiTheme="minorBidi" w:hAnsiTheme="minorBidi" w:cstheme="minorBidi"/>
          <w:lang w:val="fr-FR"/>
        </w:rPr>
        <w:t>’</w:t>
      </w:r>
      <w:r w:rsidRPr="002C2D69">
        <w:rPr>
          <w:rFonts w:asciiTheme="minorBidi" w:hAnsiTheme="minorBidi" w:cstheme="minorBidi"/>
          <w:lang w:val="fr-FR"/>
        </w:rPr>
        <w:t xml:space="preserve">accréditation soumises par des ONG candidates </w:t>
      </w:r>
      <w:r w:rsidR="00372EAA" w:rsidRPr="002C2D69">
        <w:rPr>
          <w:rFonts w:asciiTheme="minorBidi" w:hAnsiTheme="minorBidi" w:cstheme="minorBidi"/>
          <w:lang w:val="fr-FR"/>
        </w:rPr>
        <w:t xml:space="preserve">pour le </w:t>
      </w:r>
      <w:r w:rsidRPr="002C2D69">
        <w:rPr>
          <w:rFonts w:asciiTheme="minorBidi" w:hAnsiTheme="minorBidi" w:cstheme="minorBidi"/>
          <w:lang w:val="fr-FR"/>
        </w:rPr>
        <w:t>cycle d</w:t>
      </w:r>
      <w:r w:rsidR="00361E3F" w:rsidRPr="002C2D69">
        <w:rPr>
          <w:rFonts w:asciiTheme="minorBidi" w:hAnsiTheme="minorBidi" w:cstheme="minorBidi"/>
          <w:lang w:val="fr-FR"/>
        </w:rPr>
        <w:t>’</w:t>
      </w:r>
      <w:r w:rsidRPr="002C2D69">
        <w:rPr>
          <w:rFonts w:asciiTheme="minorBidi" w:hAnsiTheme="minorBidi" w:cstheme="minorBidi"/>
          <w:lang w:val="fr-FR"/>
        </w:rPr>
        <w:t>accréditation 2024</w:t>
      </w:r>
      <w:r w:rsidR="00372EAA" w:rsidRPr="002C2D69">
        <w:rPr>
          <w:rFonts w:asciiTheme="minorBidi" w:hAnsiTheme="minorBidi" w:cstheme="minorBidi"/>
          <w:lang w:val="fr-FR"/>
        </w:rPr>
        <w:t xml:space="preserve">, et a traité le </w:t>
      </w:r>
      <w:r w:rsidR="00D00B40" w:rsidRPr="002C2D69">
        <w:rPr>
          <w:rFonts w:asciiTheme="minorBidi" w:hAnsiTheme="minorBidi" w:cstheme="minorBidi"/>
          <w:lang w:val="fr-FR"/>
        </w:rPr>
        <w:t xml:space="preserve">renouvellement quadriennal de </w:t>
      </w:r>
      <w:r w:rsidR="00372EAA" w:rsidRPr="002C2D69">
        <w:rPr>
          <w:lang w:val="fr-FR"/>
        </w:rPr>
        <w:t xml:space="preserve">quatre-vingt-onze </w:t>
      </w:r>
      <w:r w:rsidRPr="002C2D69">
        <w:rPr>
          <w:rFonts w:asciiTheme="minorBidi" w:hAnsiTheme="minorBidi" w:cstheme="minorBidi"/>
          <w:lang w:val="fr-FR"/>
        </w:rPr>
        <w:t xml:space="preserve">ONG </w:t>
      </w:r>
      <w:r w:rsidR="00372EAA" w:rsidRPr="002C2D69">
        <w:rPr>
          <w:rFonts w:asciiTheme="minorBidi" w:hAnsiTheme="minorBidi" w:cstheme="minorBidi"/>
          <w:lang w:val="fr-FR"/>
        </w:rPr>
        <w:t xml:space="preserve">qui ont été </w:t>
      </w:r>
      <w:r w:rsidRPr="002C2D69">
        <w:rPr>
          <w:rFonts w:asciiTheme="minorBidi" w:hAnsiTheme="minorBidi" w:cstheme="minorBidi"/>
          <w:lang w:val="fr-FR"/>
        </w:rPr>
        <w:t xml:space="preserve">accréditées en 2010, 2014 et 2018, </w:t>
      </w:r>
      <w:r w:rsidR="00372EAA" w:rsidRPr="002C2D69">
        <w:rPr>
          <w:rFonts w:asciiTheme="minorBidi" w:hAnsiTheme="minorBidi" w:cstheme="minorBidi"/>
          <w:lang w:val="fr-FR"/>
        </w:rPr>
        <w:t xml:space="preserve">et </w:t>
      </w:r>
      <w:r w:rsidRPr="002C2D69">
        <w:rPr>
          <w:rFonts w:asciiTheme="minorBidi" w:hAnsiTheme="minorBidi" w:cstheme="minorBidi"/>
          <w:lang w:val="fr-FR"/>
        </w:rPr>
        <w:t>dont l</w:t>
      </w:r>
      <w:r w:rsidR="00361E3F" w:rsidRPr="002C2D69">
        <w:rPr>
          <w:rFonts w:asciiTheme="minorBidi" w:hAnsiTheme="minorBidi" w:cstheme="minorBidi"/>
          <w:lang w:val="fr-FR"/>
        </w:rPr>
        <w:t>’</w:t>
      </w:r>
      <w:r w:rsidRPr="002C2D69">
        <w:rPr>
          <w:rFonts w:asciiTheme="minorBidi" w:hAnsiTheme="minorBidi" w:cstheme="minorBidi"/>
          <w:lang w:val="fr-FR"/>
        </w:rPr>
        <w:t xml:space="preserve">accréditation doit </w:t>
      </w:r>
      <w:r w:rsidR="00372EAA" w:rsidRPr="002C2D69">
        <w:rPr>
          <w:rFonts w:asciiTheme="minorBidi" w:hAnsiTheme="minorBidi" w:cstheme="minorBidi"/>
          <w:lang w:val="fr-FR"/>
        </w:rPr>
        <w:t xml:space="preserve">être </w:t>
      </w:r>
      <w:r w:rsidRPr="002C2D69">
        <w:rPr>
          <w:rFonts w:asciiTheme="minorBidi" w:hAnsiTheme="minorBidi" w:cstheme="minorBidi"/>
          <w:lang w:val="fr-FR"/>
        </w:rPr>
        <w:t xml:space="preserve">examinée par la présente session du Comité. Conformément à la </w:t>
      </w:r>
      <w:r w:rsidR="009D01C1" w:rsidRPr="002C2D69">
        <w:rPr>
          <w:rFonts w:asciiTheme="minorBidi" w:hAnsiTheme="minorBidi" w:cstheme="minorBidi"/>
          <w:lang w:val="fr-FR"/>
        </w:rPr>
        <w:t>R</w:t>
      </w:r>
      <w:r w:rsidRPr="002C2D69">
        <w:rPr>
          <w:rFonts w:asciiTheme="minorBidi" w:hAnsiTheme="minorBidi" w:cstheme="minorBidi"/>
          <w:lang w:val="fr-FR"/>
        </w:rPr>
        <w:t xml:space="preserve">ésolution </w:t>
      </w:r>
      <w:hyperlink r:id="rId38" w:history="1">
        <w:r w:rsidRPr="002C2D69">
          <w:rPr>
            <w:rStyle w:val="Hyperlink"/>
            <w:rFonts w:asciiTheme="minorBidi" w:hAnsiTheme="minorBidi" w:cstheme="minorBidi"/>
            <w:lang w:val="fr-FR"/>
          </w:rPr>
          <w:t>9.GA 7</w:t>
        </w:r>
      </w:hyperlink>
      <w:r w:rsidRPr="002C2D69">
        <w:rPr>
          <w:rFonts w:asciiTheme="minorBidi" w:hAnsiTheme="minorBidi" w:cstheme="minorBidi"/>
          <w:lang w:val="fr-FR"/>
        </w:rPr>
        <w:t>, le Secrétariat a sollicité la coopération des bureaux hors siège de l</w:t>
      </w:r>
      <w:r w:rsidR="00361E3F" w:rsidRPr="002C2D69">
        <w:rPr>
          <w:rFonts w:asciiTheme="minorBidi" w:hAnsiTheme="minorBidi" w:cstheme="minorBidi"/>
          <w:lang w:val="fr-FR"/>
        </w:rPr>
        <w:t>’</w:t>
      </w:r>
      <w:r w:rsidRPr="002C2D69">
        <w:rPr>
          <w:rFonts w:asciiTheme="minorBidi" w:hAnsiTheme="minorBidi" w:cstheme="minorBidi"/>
          <w:lang w:val="fr-FR"/>
        </w:rPr>
        <w:t>UNESCO pour l</w:t>
      </w:r>
      <w:r w:rsidR="00361E3F" w:rsidRPr="002C2D69">
        <w:rPr>
          <w:rFonts w:asciiTheme="minorBidi" w:hAnsiTheme="minorBidi" w:cstheme="minorBidi"/>
          <w:lang w:val="fr-FR"/>
        </w:rPr>
        <w:t>’</w:t>
      </w:r>
      <w:r w:rsidRPr="002C2D69">
        <w:rPr>
          <w:rFonts w:asciiTheme="minorBidi" w:hAnsiTheme="minorBidi" w:cstheme="minorBidi"/>
          <w:lang w:val="fr-FR"/>
        </w:rPr>
        <w:t>évaluation des nouvelles demandes d</w:t>
      </w:r>
      <w:r w:rsidR="00361E3F" w:rsidRPr="002C2D69">
        <w:rPr>
          <w:rFonts w:asciiTheme="minorBidi" w:hAnsiTheme="minorBidi" w:cstheme="minorBidi"/>
          <w:lang w:val="fr-FR"/>
        </w:rPr>
        <w:t>’</w:t>
      </w:r>
      <w:r w:rsidRPr="002C2D69">
        <w:rPr>
          <w:rFonts w:asciiTheme="minorBidi" w:hAnsiTheme="minorBidi" w:cstheme="minorBidi"/>
          <w:lang w:val="fr-FR"/>
        </w:rPr>
        <w:t xml:space="preserve">accréditation et des rapports </w:t>
      </w:r>
      <w:r w:rsidRPr="002C2D69">
        <w:rPr>
          <w:lang w:val="fr-FR"/>
        </w:rPr>
        <w:t xml:space="preserve">quadriennaux. Les recommandations qui en découlent sont présentées pour examen à la </w:t>
      </w:r>
      <w:r w:rsidR="00372EAA" w:rsidRPr="002C2D69">
        <w:rPr>
          <w:lang w:val="fr-FR"/>
        </w:rPr>
        <w:t xml:space="preserve">présente session du </w:t>
      </w:r>
      <w:r w:rsidRPr="002C2D69">
        <w:rPr>
          <w:lang w:val="fr-FR"/>
        </w:rPr>
        <w:t xml:space="preserve">Comité </w:t>
      </w:r>
      <w:r w:rsidR="00856909" w:rsidRPr="002C2D69">
        <w:rPr>
          <w:lang w:val="fr-FR"/>
        </w:rPr>
        <w:t xml:space="preserve">(document </w:t>
      </w:r>
      <w:hyperlink r:id="rId39" w:history="1">
        <w:r w:rsidR="00856909" w:rsidRPr="002C2D69">
          <w:rPr>
            <w:rStyle w:val="Hyperlink"/>
            <w:rFonts w:cs="Arial"/>
            <w:lang w:val="fr-FR"/>
          </w:rPr>
          <w:t>LHE/23/18.COM/16</w:t>
        </w:r>
      </w:hyperlink>
      <w:r w:rsidR="00856909" w:rsidRPr="002C2D69">
        <w:rPr>
          <w:lang w:val="fr-FR"/>
        </w:rPr>
        <w:t>)</w:t>
      </w:r>
      <w:r w:rsidRPr="002C2D69">
        <w:rPr>
          <w:lang w:val="fr-FR"/>
        </w:rPr>
        <w:t>.</w:t>
      </w:r>
    </w:p>
    <w:p w14:paraId="112501B6" w14:textId="0A1D98FA" w:rsidR="000C72A2" w:rsidRPr="002C2D69" w:rsidRDefault="0048362A">
      <w:pPr>
        <w:pStyle w:val="GAPara"/>
        <w:widowControl w:val="0"/>
        <w:numPr>
          <w:ilvl w:val="0"/>
          <w:numId w:val="6"/>
        </w:numPr>
        <w:ind w:left="567" w:hanging="567"/>
        <w:jc w:val="both"/>
        <w:rPr>
          <w:lang w:val="fr-FR"/>
        </w:rPr>
      </w:pPr>
      <w:r w:rsidRPr="002C2D69">
        <w:rPr>
          <w:b/>
          <w:bCs/>
          <w:lang w:val="fr-FR"/>
        </w:rPr>
        <w:t>Services de gestion des connaissances</w:t>
      </w:r>
      <w:r w:rsidR="004649D2" w:rsidRPr="002C2D69">
        <w:rPr>
          <w:b/>
          <w:bCs/>
          <w:lang w:val="fr-FR"/>
        </w:rPr>
        <w:t> </w:t>
      </w:r>
      <w:r w:rsidR="00D57FE1" w:rsidRPr="002C2D69">
        <w:rPr>
          <w:lang w:val="fr-FR"/>
        </w:rPr>
        <w:t xml:space="preserve">: </w:t>
      </w:r>
      <w:r w:rsidR="00556592" w:rsidRPr="002C2D69">
        <w:rPr>
          <w:lang w:val="fr-FR"/>
        </w:rPr>
        <w:t>l</w:t>
      </w:r>
      <w:r w:rsidR="00361E3F" w:rsidRPr="002C2D69">
        <w:rPr>
          <w:lang w:val="fr-FR"/>
        </w:rPr>
        <w:t>’</w:t>
      </w:r>
      <w:r w:rsidR="00D57FE1" w:rsidRPr="002C2D69">
        <w:rPr>
          <w:lang w:val="fr-FR"/>
        </w:rPr>
        <w:t xml:space="preserve">accès aux plateformes en ligne </w:t>
      </w:r>
      <w:r w:rsidR="00841DC6" w:rsidRPr="002C2D69">
        <w:rPr>
          <w:lang w:val="fr-FR"/>
        </w:rPr>
        <w:t xml:space="preserve">a été </w:t>
      </w:r>
      <w:r w:rsidR="00D57FE1" w:rsidRPr="002C2D69">
        <w:rPr>
          <w:lang w:val="fr-FR"/>
        </w:rPr>
        <w:t xml:space="preserve">fourni aux points focaux </w:t>
      </w:r>
      <w:r w:rsidR="00B8424A" w:rsidRPr="002C2D69">
        <w:rPr>
          <w:lang w:val="fr-FR"/>
        </w:rPr>
        <w:t xml:space="preserve">nationaux </w:t>
      </w:r>
      <w:r w:rsidR="00D57FE1" w:rsidRPr="002C2D69">
        <w:rPr>
          <w:lang w:val="fr-FR"/>
        </w:rPr>
        <w:t>désignés pour les rapports périodiques</w:t>
      </w:r>
      <w:r w:rsidR="00C833BA" w:rsidRPr="002C2D69">
        <w:rPr>
          <w:lang w:val="fr-FR"/>
        </w:rPr>
        <w:t xml:space="preserve">, et de nouveaux flux de travail ont été </w:t>
      </w:r>
      <w:r w:rsidR="00F12B5D" w:rsidRPr="002C2D69">
        <w:rPr>
          <w:lang w:val="fr-FR"/>
        </w:rPr>
        <w:t xml:space="preserve">mis à jour et améliorés </w:t>
      </w:r>
      <w:r w:rsidR="00C833BA" w:rsidRPr="002C2D69">
        <w:rPr>
          <w:lang w:val="fr-FR"/>
        </w:rPr>
        <w:t xml:space="preserve">pour refléter </w:t>
      </w:r>
      <w:r w:rsidR="007C182C" w:rsidRPr="002C2D69">
        <w:rPr>
          <w:lang w:val="fr-FR"/>
        </w:rPr>
        <w:t xml:space="preserve">les </w:t>
      </w:r>
      <w:r w:rsidR="001F6BF0" w:rsidRPr="002C2D69">
        <w:rPr>
          <w:lang w:val="fr-FR"/>
        </w:rPr>
        <w:t xml:space="preserve">possibilités </w:t>
      </w:r>
      <w:r w:rsidR="006370B7" w:rsidRPr="002C2D69">
        <w:rPr>
          <w:lang w:val="fr-FR"/>
        </w:rPr>
        <w:t xml:space="preserve">statutaires </w:t>
      </w:r>
      <w:r w:rsidR="001F6BF0" w:rsidRPr="002C2D69">
        <w:rPr>
          <w:lang w:val="fr-FR"/>
        </w:rPr>
        <w:t xml:space="preserve">introduites à </w:t>
      </w:r>
      <w:r w:rsidR="00B8424A" w:rsidRPr="002C2D69">
        <w:rPr>
          <w:lang w:val="fr-FR"/>
        </w:rPr>
        <w:t xml:space="preserve">la suite </w:t>
      </w:r>
      <w:r w:rsidR="00C833BA" w:rsidRPr="002C2D69">
        <w:rPr>
          <w:lang w:val="fr-FR"/>
        </w:rPr>
        <w:t xml:space="preserve">de la </w:t>
      </w:r>
      <w:r w:rsidR="007C182C" w:rsidRPr="002C2D69">
        <w:rPr>
          <w:lang w:val="fr-FR"/>
        </w:rPr>
        <w:t xml:space="preserve">réflexion globale </w:t>
      </w:r>
      <w:r w:rsidR="00F12B5D" w:rsidRPr="002C2D69">
        <w:rPr>
          <w:lang w:val="fr-FR"/>
        </w:rPr>
        <w:t>sur les mécanismes d</w:t>
      </w:r>
      <w:r w:rsidR="00361E3F" w:rsidRPr="002C2D69">
        <w:rPr>
          <w:lang w:val="fr-FR"/>
        </w:rPr>
        <w:t>’</w:t>
      </w:r>
      <w:r w:rsidR="00F12B5D" w:rsidRPr="002C2D69">
        <w:rPr>
          <w:lang w:val="fr-FR"/>
        </w:rPr>
        <w:t xml:space="preserve">inscription, </w:t>
      </w:r>
      <w:r w:rsidR="00B8424A" w:rsidRPr="002C2D69">
        <w:rPr>
          <w:lang w:val="fr-FR"/>
        </w:rPr>
        <w:t xml:space="preserve">y compris </w:t>
      </w:r>
      <w:r w:rsidR="00F12B5D" w:rsidRPr="002C2D69">
        <w:rPr>
          <w:lang w:val="fr-FR"/>
        </w:rPr>
        <w:t>sur la page web et l</w:t>
      </w:r>
      <w:r w:rsidR="00361E3F" w:rsidRPr="002C2D69">
        <w:rPr>
          <w:lang w:val="fr-FR"/>
        </w:rPr>
        <w:t>’</w:t>
      </w:r>
      <w:r w:rsidR="00171102" w:rsidRPr="002C2D69">
        <w:rPr>
          <w:lang w:val="fr-FR"/>
        </w:rPr>
        <w:t xml:space="preserve">interface de suivi </w:t>
      </w:r>
      <w:r w:rsidR="00821450" w:rsidRPr="002C2D69">
        <w:rPr>
          <w:lang w:val="fr-FR"/>
        </w:rPr>
        <w:t xml:space="preserve">en ligne de </w:t>
      </w:r>
      <w:r w:rsidR="00B8424A" w:rsidRPr="002C2D69">
        <w:rPr>
          <w:lang w:val="fr-FR"/>
        </w:rPr>
        <w:t>l</w:t>
      </w:r>
      <w:r w:rsidR="00361E3F" w:rsidRPr="002C2D69">
        <w:rPr>
          <w:lang w:val="fr-FR"/>
        </w:rPr>
        <w:t>’</w:t>
      </w:r>
      <w:r w:rsidR="009D01C1" w:rsidRPr="002C2D69">
        <w:rPr>
          <w:lang w:val="fr-FR"/>
        </w:rPr>
        <w:t>O</w:t>
      </w:r>
      <w:r w:rsidR="00B8424A" w:rsidRPr="002C2D69">
        <w:rPr>
          <w:lang w:val="fr-FR"/>
        </w:rPr>
        <w:t>rgane d</w:t>
      </w:r>
      <w:r w:rsidR="00361E3F" w:rsidRPr="002C2D69">
        <w:rPr>
          <w:lang w:val="fr-FR"/>
        </w:rPr>
        <w:t>’</w:t>
      </w:r>
      <w:r w:rsidR="00B8424A" w:rsidRPr="002C2D69">
        <w:rPr>
          <w:lang w:val="fr-FR"/>
        </w:rPr>
        <w:t>évaluation</w:t>
      </w:r>
      <w:r w:rsidR="007C182C" w:rsidRPr="002C2D69">
        <w:rPr>
          <w:lang w:val="fr-FR"/>
        </w:rPr>
        <w:t xml:space="preserve">. En </w:t>
      </w:r>
      <w:r w:rsidR="00D57FE1" w:rsidRPr="002C2D69">
        <w:rPr>
          <w:lang w:val="fr-FR"/>
        </w:rPr>
        <w:t xml:space="preserve">outre, des </w:t>
      </w:r>
      <w:r w:rsidR="00D57B3B" w:rsidRPr="002C2D69">
        <w:rPr>
          <w:lang w:val="fr-FR"/>
        </w:rPr>
        <w:t xml:space="preserve">efforts sont </w:t>
      </w:r>
      <w:r w:rsidR="006370B7" w:rsidRPr="002C2D69">
        <w:rPr>
          <w:lang w:val="fr-FR"/>
        </w:rPr>
        <w:t>actuellement</w:t>
      </w:r>
      <w:r w:rsidR="00D57B3B" w:rsidRPr="002C2D69">
        <w:rPr>
          <w:lang w:val="fr-FR"/>
        </w:rPr>
        <w:t xml:space="preserve"> déployés pour améliorer </w:t>
      </w:r>
      <w:r w:rsidR="00F2500C" w:rsidRPr="002C2D69">
        <w:rPr>
          <w:lang w:val="fr-FR"/>
        </w:rPr>
        <w:t xml:space="preserve">la </w:t>
      </w:r>
      <w:r w:rsidR="005467B4" w:rsidRPr="002C2D69">
        <w:rPr>
          <w:lang w:val="fr-FR"/>
        </w:rPr>
        <w:t xml:space="preserve">visualisation </w:t>
      </w:r>
      <w:r w:rsidR="00D57FE1" w:rsidRPr="002C2D69">
        <w:rPr>
          <w:lang w:val="fr-FR"/>
        </w:rPr>
        <w:t xml:space="preserve">des ONG accréditées sur la page web </w:t>
      </w:r>
      <w:r w:rsidR="005467B4" w:rsidRPr="002C2D69">
        <w:rPr>
          <w:lang w:val="fr-FR"/>
        </w:rPr>
        <w:t xml:space="preserve">afin de refléter les </w:t>
      </w:r>
      <w:r w:rsidR="00891BB6" w:rsidRPr="002C2D69">
        <w:rPr>
          <w:lang w:val="fr-FR"/>
        </w:rPr>
        <w:t>résultats de l</w:t>
      </w:r>
      <w:r w:rsidR="00361E3F" w:rsidRPr="002C2D69">
        <w:rPr>
          <w:lang w:val="fr-FR"/>
        </w:rPr>
        <w:t>’</w:t>
      </w:r>
      <w:r w:rsidR="00D57FE1" w:rsidRPr="002C2D69">
        <w:rPr>
          <w:lang w:val="fr-FR"/>
        </w:rPr>
        <w:t xml:space="preserve">exercice de cartographie </w:t>
      </w:r>
      <w:r w:rsidR="00317EC1" w:rsidRPr="002C2D69">
        <w:rPr>
          <w:lang w:val="fr-FR"/>
        </w:rPr>
        <w:t>(</w:t>
      </w:r>
      <w:r w:rsidR="009D01C1" w:rsidRPr="002C2D69">
        <w:rPr>
          <w:lang w:val="fr-FR"/>
        </w:rPr>
        <w:t>D</w:t>
      </w:r>
      <w:r w:rsidR="00317EC1" w:rsidRPr="002C2D69">
        <w:rPr>
          <w:lang w:val="fr-FR"/>
        </w:rPr>
        <w:t xml:space="preserve">écision </w:t>
      </w:r>
      <w:hyperlink r:id="rId40" w:history="1">
        <w:r w:rsidR="00317EC1" w:rsidRPr="002C2D69">
          <w:rPr>
            <w:rStyle w:val="Hyperlink"/>
            <w:rFonts w:asciiTheme="minorBidi" w:hAnsiTheme="minorBidi" w:cstheme="minorBidi"/>
            <w:lang w:val="fr-FR"/>
          </w:rPr>
          <w:t>14.COM 15</w:t>
        </w:r>
      </w:hyperlink>
      <w:r w:rsidR="00317EC1" w:rsidRPr="002C2D69">
        <w:rPr>
          <w:lang w:val="fr-FR"/>
        </w:rPr>
        <w:t>)</w:t>
      </w:r>
      <w:r w:rsidR="00D57FE1" w:rsidRPr="002C2D69">
        <w:rPr>
          <w:lang w:val="fr-FR"/>
        </w:rPr>
        <w:t xml:space="preserve">. </w:t>
      </w:r>
      <w:r w:rsidR="00171102" w:rsidRPr="002C2D69">
        <w:rPr>
          <w:rFonts w:asciiTheme="minorBidi" w:hAnsiTheme="minorBidi"/>
          <w:lang w:val="fr-FR"/>
        </w:rPr>
        <w:t xml:space="preserve">Le Secrétariat a continué à travailler en étroite collaboration avec </w:t>
      </w:r>
      <w:r w:rsidR="00A41F90" w:rsidRPr="002C2D69">
        <w:rPr>
          <w:rFonts w:asciiTheme="minorBidi" w:hAnsiTheme="minorBidi"/>
          <w:lang w:val="fr-FR"/>
        </w:rPr>
        <w:t xml:space="preserve">le </w:t>
      </w:r>
      <w:r w:rsidR="00171102" w:rsidRPr="002C2D69">
        <w:rPr>
          <w:rFonts w:asciiTheme="minorBidi" w:hAnsiTheme="minorBidi"/>
          <w:bCs/>
          <w:lang w:val="fr-FR"/>
        </w:rPr>
        <w:t xml:space="preserve">Bureau des solutions </w:t>
      </w:r>
      <w:r w:rsidR="00F67761" w:rsidRPr="002C2D69">
        <w:rPr>
          <w:rFonts w:asciiTheme="minorBidi" w:hAnsiTheme="minorBidi"/>
          <w:bCs/>
          <w:lang w:val="fr-FR"/>
        </w:rPr>
        <w:t>opérationnelles</w:t>
      </w:r>
      <w:r w:rsidR="00171102" w:rsidRPr="002C2D69">
        <w:rPr>
          <w:rFonts w:asciiTheme="minorBidi" w:hAnsiTheme="minorBidi"/>
          <w:bCs/>
          <w:lang w:val="fr-FR"/>
        </w:rPr>
        <w:t xml:space="preserve"> numériques (DBS) </w:t>
      </w:r>
      <w:r w:rsidR="00171102" w:rsidRPr="002C2D69">
        <w:rPr>
          <w:rFonts w:asciiTheme="minorBidi" w:hAnsiTheme="minorBidi"/>
          <w:lang w:val="fr-FR"/>
        </w:rPr>
        <w:t>de l</w:t>
      </w:r>
      <w:r w:rsidR="00361E3F" w:rsidRPr="002C2D69">
        <w:rPr>
          <w:rFonts w:asciiTheme="minorBidi" w:hAnsiTheme="minorBidi"/>
          <w:lang w:val="fr-FR"/>
        </w:rPr>
        <w:t>’</w:t>
      </w:r>
      <w:r w:rsidR="00171102" w:rsidRPr="002C2D69">
        <w:rPr>
          <w:rFonts w:asciiTheme="minorBidi" w:hAnsiTheme="minorBidi"/>
          <w:lang w:val="fr-FR"/>
        </w:rPr>
        <w:t xml:space="preserve">UNESCO </w:t>
      </w:r>
      <w:r w:rsidR="00B8424A" w:rsidRPr="002C2D69">
        <w:rPr>
          <w:rFonts w:asciiTheme="minorBidi" w:hAnsiTheme="minorBidi"/>
          <w:bCs/>
          <w:lang w:val="fr-FR"/>
        </w:rPr>
        <w:t>afin d</w:t>
      </w:r>
      <w:r w:rsidR="00361E3F" w:rsidRPr="002C2D69">
        <w:rPr>
          <w:rFonts w:asciiTheme="minorBidi" w:hAnsiTheme="minorBidi"/>
          <w:bCs/>
          <w:lang w:val="fr-FR"/>
        </w:rPr>
        <w:t>’</w:t>
      </w:r>
      <w:r w:rsidR="00751B75" w:rsidRPr="002C2D69">
        <w:rPr>
          <w:lang w:val="fr-FR"/>
        </w:rPr>
        <w:t xml:space="preserve">améliorer </w:t>
      </w:r>
      <w:r w:rsidR="006370B7" w:rsidRPr="002C2D69">
        <w:rPr>
          <w:lang w:val="fr-FR"/>
        </w:rPr>
        <w:t xml:space="preserve">les </w:t>
      </w:r>
      <w:r w:rsidR="00751B75" w:rsidRPr="002C2D69">
        <w:rPr>
          <w:lang w:val="fr-FR"/>
        </w:rPr>
        <w:t xml:space="preserve">performances et la fonctionnalité des </w:t>
      </w:r>
      <w:r w:rsidR="00891BB6" w:rsidRPr="002C2D69">
        <w:rPr>
          <w:lang w:val="fr-FR"/>
        </w:rPr>
        <w:t xml:space="preserve">outils numériques </w:t>
      </w:r>
      <w:r w:rsidR="00751B75" w:rsidRPr="002C2D69">
        <w:rPr>
          <w:lang w:val="fr-FR"/>
        </w:rPr>
        <w:t>existants</w:t>
      </w:r>
      <w:r w:rsidR="006370B7" w:rsidRPr="002C2D69">
        <w:rPr>
          <w:lang w:val="fr-FR"/>
        </w:rPr>
        <w:t>.</w:t>
      </w:r>
      <w:bookmarkStart w:id="3" w:name="_Hlk115978517"/>
    </w:p>
    <w:p w14:paraId="53BF5851" w14:textId="259CEA68" w:rsidR="00B65559" w:rsidRPr="002C2D69" w:rsidRDefault="0048362A">
      <w:pPr>
        <w:pStyle w:val="GAPara"/>
        <w:widowControl w:val="0"/>
        <w:numPr>
          <w:ilvl w:val="0"/>
          <w:numId w:val="6"/>
        </w:numPr>
        <w:ind w:left="567" w:hanging="567"/>
        <w:jc w:val="both"/>
        <w:rPr>
          <w:rFonts w:asciiTheme="minorBidi" w:hAnsiTheme="minorBidi" w:cstheme="minorBidi"/>
          <w:lang w:val="fr-FR"/>
        </w:rPr>
      </w:pPr>
      <w:r w:rsidRPr="002C2D69">
        <w:rPr>
          <w:rFonts w:asciiTheme="minorBidi" w:hAnsiTheme="minorBidi" w:cstheme="minorBidi"/>
          <w:b/>
          <w:bCs/>
          <w:lang w:val="fr-FR"/>
        </w:rPr>
        <w:t>Vingtième anniversaire</w:t>
      </w:r>
      <w:r w:rsidR="009D01C1" w:rsidRPr="002C2D69">
        <w:rPr>
          <w:rFonts w:asciiTheme="minorBidi" w:hAnsiTheme="minorBidi" w:cstheme="minorBidi"/>
          <w:b/>
          <w:bCs/>
          <w:lang w:val="fr-FR"/>
        </w:rPr>
        <w:t> </w:t>
      </w:r>
      <w:r w:rsidRPr="002C2D69">
        <w:rPr>
          <w:rFonts w:asciiTheme="minorBidi" w:hAnsiTheme="minorBidi" w:cstheme="minorBidi"/>
          <w:lang w:val="fr-FR"/>
        </w:rPr>
        <w:t xml:space="preserve">: </w:t>
      </w:r>
      <w:r w:rsidR="00556592" w:rsidRPr="002C2D69">
        <w:rPr>
          <w:rFonts w:asciiTheme="minorBidi" w:hAnsiTheme="minorBidi" w:cstheme="minorBidi"/>
          <w:lang w:val="fr-FR"/>
        </w:rPr>
        <w:t>c</w:t>
      </w:r>
      <w:r w:rsidRPr="002C2D69">
        <w:rPr>
          <w:rFonts w:asciiTheme="minorBidi" w:hAnsiTheme="minorBidi" w:cstheme="minorBidi"/>
          <w:lang w:val="fr-FR"/>
        </w:rPr>
        <w:t xml:space="preserve">onformément à la </w:t>
      </w:r>
      <w:r w:rsidR="009D01C1" w:rsidRPr="002C2D69">
        <w:rPr>
          <w:rFonts w:asciiTheme="minorBidi" w:hAnsiTheme="minorBidi" w:cstheme="minorBidi"/>
          <w:lang w:val="fr-FR"/>
        </w:rPr>
        <w:t>R</w:t>
      </w:r>
      <w:r w:rsidRPr="002C2D69">
        <w:rPr>
          <w:rFonts w:asciiTheme="minorBidi" w:hAnsiTheme="minorBidi" w:cstheme="minorBidi"/>
          <w:lang w:val="fr-FR"/>
        </w:rPr>
        <w:t xml:space="preserve">ésolution </w:t>
      </w:r>
      <w:hyperlink r:id="rId41" w:history="1">
        <w:r w:rsidRPr="002C2D69">
          <w:rPr>
            <w:rStyle w:val="Hyperlink"/>
            <w:rFonts w:asciiTheme="minorBidi" w:hAnsiTheme="minorBidi" w:cstheme="minorBidi"/>
            <w:lang w:val="fr-FR"/>
          </w:rPr>
          <w:t>9.GA 13</w:t>
        </w:r>
      </w:hyperlink>
      <w:r w:rsidRPr="002C2D69">
        <w:rPr>
          <w:rFonts w:asciiTheme="minorBidi" w:hAnsiTheme="minorBidi" w:cstheme="minorBidi"/>
          <w:lang w:val="fr-FR"/>
        </w:rPr>
        <w:t xml:space="preserve"> de la neuvième session de l</w:t>
      </w:r>
      <w:r w:rsidR="00361E3F" w:rsidRPr="002C2D69">
        <w:rPr>
          <w:rFonts w:asciiTheme="minorBidi" w:hAnsiTheme="minorBidi" w:cstheme="minorBidi"/>
          <w:lang w:val="fr-FR"/>
        </w:rPr>
        <w:t>’</w:t>
      </w:r>
      <w:r w:rsidRPr="002C2D69">
        <w:rPr>
          <w:rFonts w:asciiTheme="minorBidi" w:hAnsiTheme="minorBidi" w:cstheme="minorBidi"/>
          <w:lang w:val="fr-FR"/>
        </w:rPr>
        <w:t xml:space="preserve">Assemblée générale, </w:t>
      </w:r>
      <w:r w:rsidR="00A861C4" w:rsidRPr="002C2D69">
        <w:rPr>
          <w:rFonts w:asciiTheme="minorBidi" w:hAnsiTheme="minorBidi" w:cstheme="minorBidi"/>
          <w:lang w:val="fr-FR"/>
        </w:rPr>
        <w:t xml:space="preserve">la campagne mondiale </w:t>
      </w:r>
      <w:r w:rsidR="009D01C1" w:rsidRPr="002C2D69">
        <w:rPr>
          <w:rFonts w:asciiTheme="minorBidi" w:hAnsiTheme="minorBidi" w:cstheme="minorBidi"/>
          <w:lang w:val="fr-FR"/>
        </w:rPr>
        <w:t>« </w:t>
      </w:r>
      <w:r w:rsidR="002C2D69" w:rsidRPr="002C2D69">
        <w:rPr>
          <w:rStyle w:val="Strong"/>
          <w:b w:val="0"/>
          <w:bCs w:val="0"/>
          <w:color w:val="000000"/>
          <w:shd w:val="clear" w:color="auto" w:fill="FFFFFF"/>
          <w:lang w:val="fr-FR"/>
        </w:rPr>
        <w:t>Nous incarnons le #PatrimoineVivant</w:t>
      </w:r>
      <w:r w:rsidR="009D01C1" w:rsidRPr="002C2D69">
        <w:rPr>
          <w:rStyle w:val="Strong"/>
          <w:b w:val="0"/>
          <w:bCs w:val="0"/>
          <w:color w:val="000000"/>
          <w:shd w:val="clear" w:color="auto" w:fill="FFFFFF"/>
          <w:lang w:val="fr-FR"/>
        </w:rPr>
        <w:t> »</w:t>
      </w:r>
      <w:r w:rsidR="00A861C4" w:rsidRPr="002C2D69">
        <w:rPr>
          <w:rStyle w:val="Strong"/>
          <w:b w:val="0"/>
          <w:bCs w:val="0"/>
          <w:color w:val="000000"/>
          <w:shd w:val="clear" w:color="auto" w:fill="FFFFFF"/>
          <w:lang w:val="fr-FR"/>
        </w:rPr>
        <w:t xml:space="preserve"> </w:t>
      </w:r>
      <w:r w:rsidRPr="002C2D69">
        <w:rPr>
          <w:lang w:val="fr-FR"/>
        </w:rPr>
        <w:t xml:space="preserve">a été lancée </w:t>
      </w:r>
      <w:r w:rsidRPr="002C2D69">
        <w:rPr>
          <w:rFonts w:asciiTheme="minorBidi" w:hAnsiTheme="minorBidi" w:cstheme="minorBidi"/>
          <w:lang w:val="fr-FR"/>
        </w:rPr>
        <w:t>au début de 2023 pour célébrer l</w:t>
      </w:r>
      <w:r w:rsidR="00361E3F" w:rsidRPr="002C2D69">
        <w:rPr>
          <w:rFonts w:asciiTheme="minorBidi" w:hAnsiTheme="minorBidi" w:cstheme="minorBidi"/>
          <w:lang w:val="fr-FR"/>
        </w:rPr>
        <w:t>’</w:t>
      </w:r>
      <w:r w:rsidRPr="002C2D69">
        <w:rPr>
          <w:rFonts w:asciiTheme="minorBidi" w:hAnsiTheme="minorBidi" w:cstheme="minorBidi"/>
          <w:lang w:val="fr-FR"/>
        </w:rPr>
        <w:t>anniversaire de la Convention</w:t>
      </w:r>
      <w:r w:rsidR="00FC0097" w:rsidRPr="002C2D69">
        <w:rPr>
          <w:rFonts w:asciiTheme="minorBidi" w:hAnsiTheme="minorBidi" w:cstheme="minorBidi"/>
          <w:lang w:val="fr-FR"/>
        </w:rPr>
        <w:t>. L</w:t>
      </w:r>
      <w:r w:rsidR="00361E3F" w:rsidRPr="002C2D69">
        <w:rPr>
          <w:rFonts w:asciiTheme="minorBidi" w:hAnsiTheme="minorBidi" w:cstheme="minorBidi"/>
          <w:lang w:val="fr-FR"/>
        </w:rPr>
        <w:t>’</w:t>
      </w:r>
      <w:r w:rsidR="00FC0097" w:rsidRPr="002C2D69">
        <w:rPr>
          <w:rFonts w:asciiTheme="minorBidi" w:hAnsiTheme="minorBidi" w:cstheme="minorBidi"/>
          <w:lang w:val="fr-FR"/>
        </w:rPr>
        <w:t xml:space="preserve">anniversaire a également été célébré à travers </w:t>
      </w:r>
      <w:r w:rsidR="009509F7" w:rsidRPr="002C2D69">
        <w:rPr>
          <w:rFonts w:asciiTheme="minorBidi" w:hAnsiTheme="minorBidi" w:cstheme="minorBidi"/>
          <w:lang w:val="fr-FR"/>
        </w:rPr>
        <w:t xml:space="preserve">plus de 120 activités organisées aux niveaux local, national et régional. En ce qui concerne les initiatives du Secrétariat, la célébration a été soutenue par des </w:t>
      </w:r>
      <w:r w:rsidR="00A861C4" w:rsidRPr="002C2D69">
        <w:rPr>
          <w:rFonts w:asciiTheme="minorBidi" w:hAnsiTheme="minorBidi" w:cstheme="minorBidi"/>
          <w:lang w:val="fr-FR"/>
        </w:rPr>
        <w:t xml:space="preserve">campagnes sur </w:t>
      </w:r>
      <w:r w:rsidR="009509F7" w:rsidRPr="002C2D69">
        <w:rPr>
          <w:rFonts w:asciiTheme="minorBidi" w:hAnsiTheme="minorBidi" w:cstheme="minorBidi"/>
          <w:lang w:val="fr-FR"/>
        </w:rPr>
        <w:t>les médias sociaux, des expositions et d</w:t>
      </w:r>
      <w:r w:rsidR="00361E3F" w:rsidRPr="002C2D69">
        <w:rPr>
          <w:rFonts w:asciiTheme="minorBidi" w:hAnsiTheme="minorBidi" w:cstheme="minorBidi"/>
          <w:lang w:val="fr-FR"/>
        </w:rPr>
        <w:t>’</w:t>
      </w:r>
      <w:r w:rsidR="009509F7" w:rsidRPr="002C2D69">
        <w:rPr>
          <w:rFonts w:asciiTheme="minorBidi" w:hAnsiTheme="minorBidi" w:cstheme="minorBidi"/>
          <w:lang w:val="fr-FR"/>
        </w:rPr>
        <w:t xml:space="preserve">autres initiatives de sensibilisation </w:t>
      </w:r>
      <w:r w:rsidR="00FC0097" w:rsidRPr="002C2D69">
        <w:rPr>
          <w:rFonts w:asciiTheme="minorBidi" w:hAnsiTheme="minorBidi" w:cstheme="minorBidi"/>
          <w:lang w:val="fr-FR"/>
        </w:rPr>
        <w:t>telles que des expositions de photos</w:t>
      </w:r>
      <w:r w:rsidR="009509F7" w:rsidRPr="002C2D69">
        <w:rPr>
          <w:rFonts w:asciiTheme="minorBidi" w:hAnsiTheme="minorBidi" w:cstheme="minorBidi"/>
          <w:lang w:val="fr-FR"/>
        </w:rPr>
        <w:t>. L</w:t>
      </w:r>
      <w:r w:rsidR="00361E3F" w:rsidRPr="002C2D69">
        <w:rPr>
          <w:rFonts w:asciiTheme="minorBidi" w:hAnsiTheme="minorBidi" w:cstheme="minorBidi"/>
          <w:lang w:val="fr-FR"/>
        </w:rPr>
        <w:t>’</w:t>
      </w:r>
      <w:r w:rsidR="009509F7" w:rsidRPr="002C2D69">
        <w:rPr>
          <w:rFonts w:asciiTheme="minorBidi" w:hAnsiTheme="minorBidi" w:cstheme="minorBidi"/>
          <w:lang w:val="fr-FR"/>
        </w:rPr>
        <w:t xml:space="preserve">un des temps forts a été la réunion mondiale </w:t>
      </w:r>
      <w:r w:rsidR="00FC0097" w:rsidRPr="002C2D69">
        <w:rPr>
          <w:rFonts w:asciiTheme="minorBidi" w:hAnsiTheme="minorBidi" w:cstheme="minorBidi"/>
          <w:lang w:val="fr-FR"/>
        </w:rPr>
        <w:t xml:space="preserve">qui a débouché sur la </w:t>
      </w:r>
      <w:r w:rsidR="009D01C1" w:rsidRPr="002C2D69">
        <w:rPr>
          <w:rFonts w:asciiTheme="minorBidi" w:hAnsiTheme="minorBidi"/>
          <w:lang w:val="fr-FR"/>
        </w:rPr>
        <w:t>« </w:t>
      </w:r>
      <w:hyperlink r:id="rId42" w:history="1">
        <w:r w:rsidR="00EF276C" w:rsidRPr="002C2D69">
          <w:rPr>
            <w:rStyle w:val="Hyperlink"/>
            <w:rFonts w:asciiTheme="minorBidi" w:hAnsiTheme="minorBidi" w:cs="Arial"/>
            <w:lang w:val="fr-FR"/>
          </w:rPr>
          <w:t>Vision de Séoul pour l</w:t>
        </w:r>
        <w:r w:rsidR="00361E3F" w:rsidRPr="002C2D69">
          <w:rPr>
            <w:rStyle w:val="Hyperlink"/>
            <w:rFonts w:asciiTheme="minorBidi" w:hAnsiTheme="minorBidi" w:cs="Arial"/>
            <w:lang w:val="fr-FR"/>
          </w:rPr>
          <w:t>’</w:t>
        </w:r>
        <w:r w:rsidR="00EF276C" w:rsidRPr="002C2D69">
          <w:rPr>
            <w:rStyle w:val="Hyperlink"/>
            <w:rFonts w:asciiTheme="minorBidi" w:hAnsiTheme="minorBidi" w:cs="Arial"/>
            <w:lang w:val="fr-FR"/>
          </w:rPr>
          <w:t>avenir de la sauvegarde du patrimoine vivant pour le développement durable et la paix</w:t>
        </w:r>
      </w:hyperlink>
      <w:r w:rsidR="009D01C1" w:rsidRPr="002C2D69">
        <w:rPr>
          <w:lang w:val="fr-FR"/>
        </w:rPr>
        <w:t> »</w:t>
      </w:r>
      <w:r w:rsidR="00FC0097" w:rsidRPr="002C2D69">
        <w:rPr>
          <w:rFonts w:asciiTheme="minorBidi" w:hAnsiTheme="minorBidi" w:cstheme="minorBidi"/>
          <w:lang w:val="fr-FR"/>
        </w:rPr>
        <w:t xml:space="preserve">, décrivant les orientations </w:t>
      </w:r>
      <w:r w:rsidR="00A861C4" w:rsidRPr="002C2D69">
        <w:rPr>
          <w:rFonts w:asciiTheme="minorBidi" w:hAnsiTheme="minorBidi" w:cstheme="minorBidi"/>
          <w:lang w:val="fr-FR"/>
        </w:rPr>
        <w:t xml:space="preserve">futures potentielles de la </w:t>
      </w:r>
      <w:r w:rsidR="00FC0097" w:rsidRPr="002C2D69">
        <w:rPr>
          <w:rFonts w:asciiTheme="minorBidi" w:hAnsiTheme="minorBidi" w:cstheme="minorBidi"/>
          <w:lang w:val="fr-FR"/>
        </w:rPr>
        <w:t>Convention</w:t>
      </w:r>
      <w:r w:rsidR="009509F7" w:rsidRPr="002C2D69">
        <w:rPr>
          <w:rFonts w:asciiTheme="minorBidi" w:hAnsiTheme="minorBidi" w:cstheme="minorBidi"/>
          <w:lang w:val="fr-FR"/>
        </w:rPr>
        <w:t xml:space="preserve">. De </w:t>
      </w:r>
      <w:r w:rsidRPr="002C2D69">
        <w:rPr>
          <w:rFonts w:asciiTheme="minorBidi" w:hAnsiTheme="minorBidi" w:cstheme="minorBidi"/>
          <w:lang w:val="fr-FR"/>
        </w:rPr>
        <w:t>plus amples détails sont portés à l</w:t>
      </w:r>
      <w:r w:rsidR="00361E3F" w:rsidRPr="002C2D69">
        <w:rPr>
          <w:rFonts w:asciiTheme="minorBidi" w:hAnsiTheme="minorBidi" w:cstheme="minorBidi"/>
          <w:lang w:val="fr-FR"/>
        </w:rPr>
        <w:t>’</w:t>
      </w:r>
      <w:r w:rsidRPr="002C2D69">
        <w:rPr>
          <w:rFonts w:asciiTheme="minorBidi" w:hAnsiTheme="minorBidi" w:cstheme="minorBidi"/>
          <w:lang w:val="fr-FR"/>
        </w:rPr>
        <w:t xml:space="preserve">attention de la présente </w:t>
      </w:r>
      <w:r w:rsidR="00A861C4" w:rsidRPr="002C2D69">
        <w:rPr>
          <w:rFonts w:asciiTheme="minorBidi" w:hAnsiTheme="minorBidi" w:cstheme="minorBidi"/>
          <w:lang w:val="fr-FR"/>
        </w:rPr>
        <w:t xml:space="preserve">session du </w:t>
      </w:r>
      <w:r w:rsidRPr="002C2D69">
        <w:rPr>
          <w:rFonts w:asciiTheme="minorBidi" w:hAnsiTheme="minorBidi" w:cstheme="minorBidi"/>
          <w:lang w:val="fr-FR"/>
        </w:rPr>
        <w:t xml:space="preserve">Comité (voir le document </w:t>
      </w:r>
      <w:hyperlink r:id="rId43" w:history="1">
        <w:r w:rsidRPr="002C2D69">
          <w:rPr>
            <w:rStyle w:val="Hyperlink"/>
            <w:rFonts w:cstheme="minorBidi"/>
            <w:lang w:val="fr-FR"/>
          </w:rPr>
          <w:t>LHE/23/18.COM/6</w:t>
        </w:r>
      </w:hyperlink>
      <w:r w:rsidRPr="002C2D69">
        <w:rPr>
          <w:rFonts w:asciiTheme="minorBidi" w:hAnsiTheme="minorBidi" w:cstheme="minorBidi"/>
          <w:lang w:val="fr-FR"/>
        </w:rPr>
        <w:t>).</w:t>
      </w:r>
      <w:r w:rsidR="00B65559" w:rsidRPr="002C2D69">
        <w:rPr>
          <w:rFonts w:asciiTheme="minorBidi" w:hAnsiTheme="minorBidi" w:cstheme="minorBidi"/>
          <w:lang w:val="fr-FR"/>
        </w:rPr>
        <w:br w:type="page"/>
      </w:r>
    </w:p>
    <w:p w14:paraId="6EABF3EA" w14:textId="77777777" w:rsidR="000C72A2" w:rsidRPr="002C2D69" w:rsidRDefault="0048362A">
      <w:pPr>
        <w:pStyle w:val="COMPara"/>
        <w:widowControl w:val="0"/>
        <w:numPr>
          <w:ilvl w:val="0"/>
          <w:numId w:val="0"/>
        </w:numPr>
        <w:tabs>
          <w:tab w:val="left" w:pos="567"/>
        </w:tabs>
        <w:spacing w:before="240"/>
        <w:jc w:val="both"/>
        <w:rPr>
          <w:rFonts w:asciiTheme="minorBidi" w:hAnsiTheme="minorBidi" w:cstheme="minorBidi"/>
          <w:b/>
          <w:bCs/>
          <w:lang w:val="fr-FR"/>
        </w:rPr>
      </w:pPr>
      <w:bookmarkStart w:id="4" w:name="_Hlk114585843"/>
      <w:r w:rsidRPr="002C2D69">
        <w:rPr>
          <w:rFonts w:asciiTheme="minorBidi" w:hAnsiTheme="minorBidi" w:cstheme="minorBidi"/>
          <w:b/>
          <w:bCs/>
          <w:lang w:val="fr-FR"/>
        </w:rPr>
        <w:lastRenderedPageBreak/>
        <w:t xml:space="preserve">II. </w:t>
      </w:r>
      <w:r w:rsidRPr="002C2D69">
        <w:rPr>
          <w:rFonts w:asciiTheme="minorBidi" w:hAnsiTheme="minorBidi" w:cstheme="minorBidi"/>
          <w:b/>
          <w:bCs/>
          <w:lang w:val="fr-FR"/>
        </w:rPr>
        <w:tab/>
        <w:t>Mise en œuvre des priorités de financement de la Convention</w:t>
      </w:r>
    </w:p>
    <w:bookmarkEnd w:id="4"/>
    <w:p w14:paraId="55B945B4" w14:textId="1EFCC032" w:rsidR="000C72A2" w:rsidRPr="002C2D69" w:rsidRDefault="0048362A">
      <w:pPr>
        <w:pStyle w:val="GAPara"/>
        <w:widowControl w:val="0"/>
        <w:numPr>
          <w:ilvl w:val="0"/>
          <w:numId w:val="6"/>
        </w:numPr>
        <w:ind w:left="567" w:hanging="567"/>
        <w:jc w:val="both"/>
        <w:rPr>
          <w:lang w:val="fr-FR"/>
        </w:rPr>
      </w:pPr>
      <w:r w:rsidRPr="002C2D69">
        <w:rPr>
          <w:b/>
          <w:bCs/>
          <w:lang w:val="fr-FR"/>
        </w:rPr>
        <w:t xml:space="preserve">Renforcement des capacités de </w:t>
      </w:r>
      <w:r w:rsidRPr="002C2D69">
        <w:rPr>
          <w:rFonts w:asciiTheme="minorBidi" w:hAnsiTheme="minorBidi" w:cstheme="minorBidi"/>
          <w:b/>
          <w:bCs/>
          <w:lang w:val="fr-FR"/>
        </w:rPr>
        <w:t>sauvegarde du patrimoine culturel immatériel</w:t>
      </w:r>
      <w:r w:rsidR="00DC1294" w:rsidRPr="002C2D69">
        <w:rPr>
          <w:rFonts w:asciiTheme="minorBidi" w:hAnsiTheme="minorBidi" w:cstheme="minorBidi"/>
          <w:b/>
          <w:bCs/>
          <w:lang w:val="fr-FR"/>
        </w:rPr>
        <w:t> </w:t>
      </w:r>
      <w:r w:rsidR="001C5A46" w:rsidRPr="002C2D69">
        <w:rPr>
          <w:rFonts w:asciiTheme="minorBidi" w:hAnsiTheme="minorBidi" w:cstheme="minorBidi"/>
          <w:lang w:val="fr-FR"/>
        </w:rPr>
        <w:t xml:space="preserve">: </w:t>
      </w:r>
      <w:r w:rsidR="00556592" w:rsidRPr="002C2D69">
        <w:rPr>
          <w:rFonts w:asciiTheme="minorBidi" w:hAnsiTheme="minorBidi" w:cstheme="minorBidi"/>
          <w:lang w:val="fr-FR"/>
        </w:rPr>
        <w:t>d</w:t>
      </w:r>
      <w:r w:rsidR="006F321F" w:rsidRPr="002C2D69">
        <w:rPr>
          <w:rFonts w:asciiTheme="minorBidi" w:hAnsiTheme="minorBidi" w:cstheme="minorBidi"/>
          <w:lang w:val="fr-FR"/>
        </w:rPr>
        <w:t xml:space="preserve">ans le cadre de </w:t>
      </w:r>
      <w:r w:rsidR="006F321F" w:rsidRPr="002C2D69">
        <w:rPr>
          <w:rFonts w:asciiTheme="minorBidi" w:hAnsiTheme="minorBidi" w:cstheme="minorBidi"/>
          <w:bCs/>
          <w:lang w:val="fr-FR"/>
        </w:rPr>
        <w:t xml:space="preserve">la première priorité de </w:t>
      </w:r>
      <w:r w:rsidR="006D2D4F" w:rsidRPr="002C2D69">
        <w:rPr>
          <w:rFonts w:asciiTheme="minorBidi" w:hAnsiTheme="minorBidi" w:cstheme="minorBidi"/>
          <w:bCs/>
          <w:lang w:val="fr-FR"/>
        </w:rPr>
        <w:t xml:space="preserve">financement </w:t>
      </w:r>
      <w:r w:rsidR="00DC1294" w:rsidRPr="002C2D69">
        <w:rPr>
          <w:rFonts w:asciiTheme="minorBidi" w:hAnsiTheme="minorBidi" w:cstheme="minorBidi"/>
          <w:bCs/>
          <w:lang w:val="fr-FR"/>
        </w:rPr>
        <w:t>« renforcement des capacités de sauvegarde du patrimoine culturel immatériel par le biais d’approches multimodales et de contribution au développement durable »</w:t>
      </w:r>
      <w:r w:rsidR="00A41F90" w:rsidRPr="002C2D69">
        <w:rPr>
          <w:rFonts w:asciiTheme="minorBidi" w:hAnsiTheme="minorBidi" w:cstheme="minorBidi"/>
          <w:bCs/>
          <w:lang w:val="fr-FR"/>
        </w:rPr>
        <w:t xml:space="preserve"> </w:t>
      </w:r>
      <w:r w:rsidR="006F321F" w:rsidRPr="002C2D69">
        <w:rPr>
          <w:rFonts w:asciiTheme="minorBidi" w:hAnsiTheme="minorBidi" w:cstheme="minorBidi"/>
          <w:bCs/>
          <w:lang w:val="fr-FR"/>
        </w:rPr>
        <w:t>(</w:t>
      </w:r>
      <w:r w:rsidR="00DC1294" w:rsidRPr="002C2D69">
        <w:rPr>
          <w:lang w:val="fr-FR"/>
        </w:rPr>
        <w:t>D</w:t>
      </w:r>
      <w:r w:rsidR="007D4CC1" w:rsidRPr="002C2D69">
        <w:rPr>
          <w:lang w:val="fr-FR"/>
        </w:rPr>
        <w:t xml:space="preserve">écision </w:t>
      </w:r>
      <w:hyperlink r:id="rId44" w:history="1">
        <w:r w:rsidR="007D4CC1" w:rsidRPr="002C2D69">
          <w:rPr>
            <w:rStyle w:val="Hyperlink"/>
            <w:rFonts w:asciiTheme="minorBidi" w:hAnsiTheme="minorBidi" w:cstheme="minorBidi"/>
            <w:bCs/>
            <w:lang w:val="fr-FR"/>
          </w:rPr>
          <w:t>16.</w:t>
        </w:r>
        <w:r w:rsidR="00A41F90" w:rsidRPr="002C2D69">
          <w:rPr>
            <w:rStyle w:val="Hyperlink"/>
            <w:rFonts w:asciiTheme="minorBidi" w:hAnsiTheme="minorBidi" w:cstheme="minorBidi"/>
            <w:bCs/>
            <w:lang w:val="fr-FR"/>
          </w:rPr>
          <w:t xml:space="preserve">COM </w:t>
        </w:r>
        <w:r w:rsidR="007D4CC1" w:rsidRPr="002C2D69">
          <w:rPr>
            <w:rStyle w:val="Hyperlink"/>
            <w:rFonts w:asciiTheme="minorBidi" w:hAnsiTheme="minorBidi" w:cstheme="minorBidi"/>
            <w:bCs/>
            <w:lang w:val="fr-FR"/>
          </w:rPr>
          <w:t>12</w:t>
        </w:r>
      </w:hyperlink>
      <w:r w:rsidR="006F321F" w:rsidRPr="002C2D69">
        <w:rPr>
          <w:rFonts w:asciiTheme="minorBidi" w:hAnsiTheme="minorBidi" w:cstheme="minorBidi"/>
          <w:bCs/>
          <w:lang w:val="fr-FR"/>
        </w:rPr>
        <w:t>)</w:t>
      </w:r>
      <w:r w:rsidR="00FC0097" w:rsidRPr="002C2D69">
        <w:rPr>
          <w:rFonts w:asciiTheme="minorBidi" w:hAnsiTheme="minorBidi" w:cstheme="minorBidi"/>
          <w:bCs/>
          <w:lang w:val="fr-FR"/>
        </w:rPr>
        <w:t xml:space="preserve">, le </w:t>
      </w:r>
      <w:r w:rsidR="00A81930" w:rsidRPr="002C2D69">
        <w:rPr>
          <w:rFonts w:asciiTheme="minorBidi" w:hAnsiTheme="minorBidi" w:cstheme="minorBidi"/>
          <w:lang w:val="fr-FR"/>
        </w:rPr>
        <w:t xml:space="preserve">renforcement des capacités </w:t>
      </w:r>
      <w:r w:rsidR="009D30FA" w:rsidRPr="002C2D69">
        <w:rPr>
          <w:rFonts w:asciiTheme="minorBidi" w:hAnsiTheme="minorBidi" w:cstheme="minorBidi"/>
          <w:lang w:val="fr-FR"/>
        </w:rPr>
        <w:t xml:space="preserve">et le soutien technique </w:t>
      </w:r>
      <w:r w:rsidR="00A41F90" w:rsidRPr="002C2D69">
        <w:rPr>
          <w:rFonts w:asciiTheme="minorBidi" w:hAnsiTheme="minorBidi" w:cstheme="minorBidi"/>
          <w:lang w:val="fr-FR"/>
        </w:rPr>
        <w:t xml:space="preserve">ont été </w:t>
      </w:r>
      <w:r w:rsidR="006F321F" w:rsidRPr="002C2D69">
        <w:rPr>
          <w:rFonts w:asciiTheme="minorBidi" w:hAnsiTheme="minorBidi" w:cstheme="minorBidi"/>
          <w:lang w:val="fr-FR"/>
        </w:rPr>
        <w:t xml:space="preserve">fournis </w:t>
      </w:r>
      <w:r w:rsidR="009D30FA" w:rsidRPr="002C2D69">
        <w:rPr>
          <w:rFonts w:asciiTheme="minorBidi" w:hAnsiTheme="minorBidi" w:cstheme="minorBidi"/>
          <w:lang w:val="fr-FR"/>
        </w:rPr>
        <w:t xml:space="preserve">à </w:t>
      </w:r>
      <w:r w:rsidR="00A41F90" w:rsidRPr="002C2D69">
        <w:rPr>
          <w:rFonts w:asciiTheme="minorBidi" w:hAnsiTheme="minorBidi" w:cstheme="minorBidi"/>
          <w:lang w:val="fr-FR"/>
        </w:rPr>
        <w:t xml:space="preserve">114 </w:t>
      </w:r>
      <w:r w:rsidR="009D30FA" w:rsidRPr="002C2D69">
        <w:rPr>
          <w:rFonts w:asciiTheme="minorBidi" w:hAnsiTheme="minorBidi" w:cstheme="minorBidi"/>
          <w:lang w:val="fr-FR"/>
        </w:rPr>
        <w:t xml:space="preserve">États membres, </w:t>
      </w:r>
      <w:r w:rsidR="00EE0610" w:rsidRPr="002C2D69">
        <w:rPr>
          <w:rFonts w:asciiTheme="minorBidi" w:hAnsiTheme="minorBidi" w:cstheme="minorBidi"/>
          <w:lang w:val="fr-FR"/>
        </w:rPr>
        <w:t xml:space="preserve">dont </w:t>
      </w:r>
      <w:r w:rsidR="003F7882" w:rsidRPr="002C2D69">
        <w:rPr>
          <w:rFonts w:asciiTheme="minorBidi" w:hAnsiTheme="minorBidi" w:cstheme="minorBidi"/>
          <w:lang w:val="fr-FR"/>
        </w:rPr>
        <w:t xml:space="preserve">trente-deux </w:t>
      </w:r>
      <w:r w:rsidR="009D30FA" w:rsidRPr="002C2D69">
        <w:rPr>
          <w:rFonts w:asciiTheme="minorBidi" w:hAnsiTheme="minorBidi" w:cstheme="minorBidi"/>
          <w:lang w:val="fr-FR"/>
        </w:rPr>
        <w:t xml:space="preserve">en Afrique et </w:t>
      </w:r>
      <w:r w:rsidR="003F7882" w:rsidRPr="002C2D69">
        <w:rPr>
          <w:rFonts w:asciiTheme="minorBidi" w:hAnsiTheme="minorBidi" w:cstheme="minorBidi"/>
          <w:lang w:val="fr-FR"/>
        </w:rPr>
        <w:t xml:space="preserve">vingt-cinq </w:t>
      </w:r>
      <w:r w:rsidR="009D30FA" w:rsidRPr="002C2D69">
        <w:rPr>
          <w:rFonts w:asciiTheme="minorBidi" w:hAnsiTheme="minorBidi" w:cstheme="minorBidi"/>
          <w:lang w:val="fr-FR"/>
        </w:rPr>
        <w:t xml:space="preserve">PEID, pour développer des politiques, des stratégies et des programmes nouveaux ou révisés pour sauvegarder le patrimoine vivant. </w:t>
      </w:r>
      <w:r w:rsidR="00EB7E9D" w:rsidRPr="002C2D69">
        <w:rPr>
          <w:rFonts w:asciiTheme="minorBidi" w:hAnsiTheme="minorBidi" w:cstheme="minorBidi"/>
          <w:lang w:val="fr-FR"/>
        </w:rPr>
        <w:t>Parmi eux</w:t>
      </w:r>
      <w:r w:rsidR="006F321F" w:rsidRPr="002C2D69">
        <w:rPr>
          <w:rFonts w:asciiTheme="minorBidi" w:hAnsiTheme="minorBidi" w:cstheme="minorBidi"/>
          <w:lang w:val="fr-FR"/>
        </w:rPr>
        <w:t xml:space="preserve">, </w:t>
      </w:r>
      <w:r w:rsidR="003549D0" w:rsidRPr="002C2D69">
        <w:rPr>
          <w:rFonts w:asciiTheme="minorBidi" w:hAnsiTheme="minorBidi" w:cstheme="minorBidi"/>
          <w:lang w:val="fr-FR"/>
        </w:rPr>
        <w:t xml:space="preserve">trente-quatre </w:t>
      </w:r>
      <w:r w:rsidR="009D30FA" w:rsidRPr="002C2D69">
        <w:rPr>
          <w:lang w:val="fr-FR"/>
        </w:rPr>
        <w:t>pays (</w:t>
      </w:r>
      <w:r w:rsidR="003549D0" w:rsidRPr="002C2D69">
        <w:rPr>
          <w:lang w:val="fr-FR"/>
        </w:rPr>
        <w:t xml:space="preserve">huit </w:t>
      </w:r>
      <w:r w:rsidR="009D30FA" w:rsidRPr="002C2D69">
        <w:rPr>
          <w:lang w:val="fr-FR"/>
        </w:rPr>
        <w:t xml:space="preserve">en Afrique et </w:t>
      </w:r>
      <w:r w:rsidR="003549D0" w:rsidRPr="002C2D69">
        <w:rPr>
          <w:lang w:val="fr-FR"/>
        </w:rPr>
        <w:t xml:space="preserve">onze </w:t>
      </w:r>
      <w:r w:rsidR="009D30FA" w:rsidRPr="002C2D69">
        <w:rPr>
          <w:lang w:val="fr-FR"/>
        </w:rPr>
        <w:t xml:space="preserve">PEID) ont lancé de nouveaux programmes </w:t>
      </w:r>
      <w:r w:rsidR="00EE0610" w:rsidRPr="002C2D69">
        <w:rPr>
          <w:lang w:val="fr-FR"/>
        </w:rPr>
        <w:t xml:space="preserve">avec le soutien du Secrétariat, en </w:t>
      </w:r>
      <w:r w:rsidR="009D30FA" w:rsidRPr="002C2D69">
        <w:rPr>
          <w:lang w:val="fr-FR"/>
        </w:rPr>
        <w:t xml:space="preserve">se concentrant sur les </w:t>
      </w:r>
      <w:r w:rsidR="00A41F90" w:rsidRPr="002C2D69">
        <w:rPr>
          <w:lang w:val="fr-FR"/>
        </w:rPr>
        <w:t xml:space="preserve">mesures de sauvegarde </w:t>
      </w:r>
      <w:r w:rsidR="009D30FA" w:rsidRPr="002C2D69">
        <w:rPr>
          <w:lang w:val="fr-FR"/>
        </w:rPr>
        <w:t xml:space="preserve">essentielles </w:t>
      </w:r>
      <w:r w:rsidR="00A41F90" w:rsidRPr="002C2D69">
        <w:rPr>
          <w:lang w:val="fr-FR"/>
        </w:rPr>
        <w:t xml:space="preserve">et les domaines thématiques de </w:t>
      </w:r>
      <w:r w:rsidR="002B28B0" w:rsidRPr="002C2D69">
        <w:rPr>
          <w:lang w:val="fr-FR"/>
        </w:rPr>
        <w:t xml:space="preserve">la </w:t>
      </w:r>
      <w:r w:rsidR="009D30FA" w:rsidRPr="002C2D69">
        <w:rPr>
          <w:lang w:val="fr-FR"/>
        </w:rPr>
        <w:t>Convention</w:t>
      </w:r>
      <w:r w:rsidR="00FC0097" w:rsidRPr="002C2D69">
        <w:rPr>
          <w:lang w:val="fr-FR"/>
        </w:rPr>
        <w:t>.</w:t>
      </w:r>
    </w:p>
    <w:p w14:paraId="3FB3E13C" w14:textId="1880F340" w:rsidR="000C72A2" w:rsidRPr="002C2D69" w:rsidRDefault="0048362A">
      <w:pPr>
        <w:pStyle w:val="GAPara"/>
        <w:widowControl w:val="0"/>
        <w:numPr>
          <w:ilvl w:val="0"/>
          <w:numId w:val="6"/>
        </w:numPr>
        <w:ind w:left="567" w:hanging="567"/>
        <w:jc w:val="both"/>
        <w:rPr>
          <w:lang w:val="fr-FR"/>
        </w:rPr>
      </w:pPr>
      <w:r w:rsidRPr="002C2D69">
        <w:rPr>
          <w:b/>
          <w:bCs/>
          <w:lang w:val="fr-FR"/>
        </w:rPr>
        <w:t xml:space="preserve">Réseau </w:t>
      </w:r>
      <w:r w:rsidR="00976E4E" w:rsidRPr="002C2D69">
        <w:rPr>
          <w:b/>
          <w:bCs/>
          <w:lang w:val="fr-FR"/>
        </w:rPr>
        <w:t xml:space="preserve">global </w:t>
      </w:r>
      <w:r w:rsidRPr="002C2D69">
        <w:rPr>
          <w:b/>
          <w:bCs/>
          <w:lang w:val="fr-FR"/>
        </w:rPr>
        <w:t>de facilitateurs</w:t>
      </w:r>
      <w:r w:rsidR="00556592" w:rsidRPr="002C2D69">
        <w:rPr>
          <w:b/>
          <w:bCs/>
          <w:lang w:val="fr-FR"/>
        </w:rPr>
        <w:t> </w:t>
      </w:r>
      <w:r w:rsidRPr="002C2D69">
        <w:rPr>
          <w:lang w:val="fr-FR"/>
        </w:rPr>
        <w:t xml:space="preserve">: </w:t>
      </w:r>
      <w:r w:rsidR="00556592" w:rsidRPr="002C2D69">
        <w:rPr>
          <w:lang w:val="fr-FR"/>
        </w:rPr>
        <w:t>e</w:t>
      </w:r>
      <w:r w:rsidR="00C149BA" w:rsidRPr="002C2D69">
        <w:rPr>
          <w:lang w:val="fr-FR"/>
        </w:rPr>
        <w:t xml:space="preserve">n réponse à la recommandation 7 de </w:t>
      </w:r>
      <w:hyperlink r:id="rId45" w:history="1">
        <w:r w:rsidR="00C149BA" w:rsidRPr="002C2D69">
          <w:rPr>
            <w:rStyle w:val="Hyperlink"/>
            <w:rFonts w:cs="Arial"/>
            <w:lang w:val="fr-FR"/>
          </w:rPr>
          <w:t>l</w:t>
        </w:r>
        <w:r w:rsidR="00361E3F" w:rsidRPr="002C2D69">
          <w:rPr>
            <w:rStyle w:val="Hyperlink"/>
            <w:rFonts w:cs="Arial"/>
            <w:lang w:val="fr-FR"/>
          </w:rPr>
          <w:t>’</w:t>
        </w:r>
        <w:r w:rsidR="00C149BA" w:rsidRPr="002C2D69">
          <w:rPr>
            <w:rStyle w:val="Hyperlink"/>
            <w:rFonts w:cs="Arial"/>
            <w:lang w:val="fr-FR"/>
          </w:rPr>
          <w:t>évaluation d</w:t>
        </w:r>
        <w:r w:rsidR="00361E3F" w:rsidRPr="002C2D69">
          <w:rPr>
            <w:rStyle w:val="Hyperlink"/>
            <w:rFonts w:cs="Arial"/>
            <w:lang w:val="fr-FR"/>
          </w:rPr>
          <w:t>’</w:t>
        </w:r>
        <w:r w:rsidR="00C149BA" w:rsidRPr="002C2D69">
          <w:rPr>
            <w:rStyle w:val="Hyperlink"/>
            <w:rFonts w:cs="Arial"/>
            <w:lang w:val="fr-FR"/>
          </w:rPr>
          <w:t xml:space="preserve">IOS </w:t>
        </w:r>
        <w:r w:rsidR="00976E4E" w:rsidRPr="002C2D69">
          <w:rPr>
            <w:rStyle w:val="Hyperlink"/>
            <w:rFonts w:cs="Arial"/>
            <w:lang w:val="fr-FR"/>
          </w:rPr>
          <w:t xml:space="preserve">de </w:t>
        </w:r>
        <w:r w:rsidR="00C149BA" w:rsidRPr="002C2D69">
          <w:rPr>
            <w:rStyle w:val="Hyperlink"/>
            <w:rFonts w:cs="Arial"/>
            <w:lang w:val="fr-FR"/>
          </w:rPr>
          <w:t>2021</w:t>
        </w:r>
      </w:hyperlink>
      <w:r w:rsidR="00C149BA" w:rsidRPr="002C2D69">
        <w:rPr>
          <w:lang w:val="fr-FR"/>
        </w:rPr>
        <w:t xml:space="preserve">, le </w:t>
      </w:r>
      <w:r w:rsidR="00F152DE" w:rsidRPr="002C2D69">
        <w:rPr>
          <w:lang w:val="fr-FR"/>
        </w:rPr>
        <w:t xml:space="preserve">réseau mondial de facilitateurs </w:t>
      </w:r>
      <w:r w:rsidR="00C149BA" w:rsidRPr="002C2D69">
        <w:rPr>
          <w:lang w:val="fr-FR"/>
        </w:rPr>
        <w:t xml:space="preserve">du programme de renforcement des capacités </w:t>
      </w:r>
      <w:r w:rsidR="00FC0097" w:rsidRPr="002C2D69">
        <w:rPr>
          <w:lang w:val="fr-FR"/>
        </w:rPr>
        <w:t xml:space="preserve">a été élargi à </w:t>
      </w:r>
      <w:r w:rsidR="00A81930" w:rsidRPr="002C2D69">
        <w:rPr>
          <w:lang w:val="fr-FR"/>
        </w:rPr>
        <w:t xml:space="preserve">quatre-vingt-quinze </w:t>
      </w:r>
      <w:r w:rsidR="00F152DE" w:rsidRPr="002C2D69">
        <w:rPr>
          <w:lang w:val="fr-FR"/>
        </w:rPr>
        <w:t xml:space="preserve">nouveaux experts </w:t>
      </w:r>
      <w:r w:rsidR="00451567" w:rsidRPr="002C2D69">
        <w:rPr>
          <w:lang w:val="fr-FR"/>
        </w:rPr>
        <w:t>(60% de femmes)</w:t>
      </w:r>
      <w:r w:rsidR="00A81930" w:rsidRPr="002C2D69">
        <w:rPr>
          <w:lang w:val="fr-FR"/>
        </w:rPr>
        <w:t>, ce qui a permis d</w:t>
      </w:r>
      <w:r w:rsidR="00361E3F" w:rsidRPr="002C2D69">
        <w:rPr>
          <w:lang w:val="fr-FR"/>
        </w:rPr>
        <w:t>’</w:t>
      </w:r>
      <w:r w:rsidR="00814ABD" w:rsidRPr="002C2D69">
        <w:rPr>
          <w:lang w:val="fr-FR"/>
        </w:rPr>
        <w:t xml:space="preserve">équilibrer </w:t>
      </w:r>
      <w:r w:rsidR="00F152DE" w:rsidRPr="002C2D69">
        <w:rPr>
          <w:lang w:val="fr-FR"/>
        </w:rPr>
        <w:t xml:space="preserve">la représentation régionale des membres du réseau. Le </w:t>
      </w:r>
      <w:r w:rsidR="00814ABD" w:rsidRPr="002C2D69">
        <w:rPr>
          <w:lang w:val="fr-FR"/>
        </w:rPr>
        <w:t xml:space="preserve">Secrétariat a organisé </w:t>
      </w:r>
      <w:r w:rsidR="00F152DE" w:rsidRPr="002C2D69">
        <w:rPr>
          <w:lang w:val="fr-FR"/>
        </w:rPr>
        <w:t>quatre webinaires d</w:t>
      </w:r>
      <w:r w:rsidR="00361E3F" w:rsidRPr="002C2D69">
        <w:rPr>
          <w:lang w:val="fr-FR"/>
        </w:rPr>
        <w:t>’</w:t>
      </w:r>
      <w:r w:rsidR="00451567" w:rsidRPr="002C2D69">
        <w:rPr>
          <w:lang w:val="fr-FR"/>
        </w:rPr>
        <w:t xml:space="preserve">orientation </w:t>
      </w:r>
      <w:r w:rsidR="00F152DE" w:rsidRPr="002C2D69">
        <w:rPr>
          <w:lang w:val="fr-FR"/>
        </w:rPr>
        <w:t xml:space="preserve">pour les nouveaux facilitateurs </w:t>
      </w:r>
      <w:r w:rsidR="008419AD" w:rsidRPr="002C2D69">
        <w:rPr>
          <w:lang w:val="fr-FR"/>
        </w:rPr>
        <w:t>avec le soutien du Centre international de formation pour le patrimoine culturel immatériel dans la région Asie-Pacifique (CRIHAP)</w:t>
      </w:r>
      <w:r w:rsidR="003D6494" w:rsidRPr="002C2D69">
        <w:rPr>
          <w:lang w:val="fr-FR"/>
        </w:rPr>
        <w:t xml:space="preserve">, qui a </w:t>
      </w:r>
      <w:r w:rsidR="008419AD" w:rsidRPr="002C2D69">
        <w:rPr>
          <w:lang w:val="fr-FR"/>
        </w:rPr>
        <w:t xml:space="preserve">lancé un programme de formation pour les nouveaux membres en </w:t>
      </w:r>
      <w:r w:rsidR="00F152DE" w:rsidRPr="002C2D69">
        <w:rPr>
          <w:lang w:val="fr-FR"/>
        </w:rPr>
        <w:t>décembre 2022</w:t>
      </w:r>
      <w:r w:rsidR="00234777" w:rsidRPr="002C2D69">
        <w:rPr>
          <w:lang w:val="fr-FR"/>
        </w:rPr>
        <w:t xml:space="preserve">. Le </w:t>
      </w:r>
      <w:r w:rsidR="00814ABD" w:rsidRPr="002C2D69">
        <w:rPr>
          <w:lang w:val="fr-FR"/>
        </w:rPr>
        <w:t xml:space="preserve">nouveau programme est basé sur </w:t>
      </w:r>
      <w:r w:rsidR="00234777" w:rsidRPr="002C2D69">
        <w:rPr>
          <w:lang w:val="fr-FR"/>
        </w:rPr>
        <w:t xml:space="preserve">une nouvelle stratégie de formation régionale et contextualisée sur la mise en œuvre de la Convention </w:t>
      </w:r>
      <w:r w:rsidR="00814ABD" w:rsidRPr="002C2D69">
        <w:rPr>
          <w:lang w:val="fr-FR"/>
        </w:rPr>
        <w:t xml:space="preserve">pour les nouveaux membres </w:t>
      </w:r>
      <w:r w:rsidR="00234777" w:rsidRPr="002C2D69">
        <w:rPr>
          <w:lang w:val="fr-FR"/>
        </w:rPr>
        <w:t xml:space="preserve">et est mis en œuvre dans toutes les régions en coopération avec les bureaux extérieurs et avec le soutien des </w:t>
      </w:r>
      <w:r w:rsidR="00340D33" w:rsidRPr="002C2D69">
        <w:rPr>
          <w:lang w:val="fr-FR"/>
        </w:rPr>
        <w:t xml:space="preserve">centres de catégorie </w:t>
      </w:r>
      <w:r w:rsidR="00A81930" w:rsidRPr="002C2D69">
        <w:rPr>
          <w:lang w:val="fr-FR"/>
        </w:rPr>
        <w:t>2</w:t>
      </w:r>
      <w:r w:rsidR="00FC0097" w:rsidRPr="002C2D69">
        <w:rPr>
          <w:lang w:val="fr-FR"/>
        </w:rPr>
        <w:t>.</w:t>
      </w:r>
    </w:p>
    <w:p w14:paraId="72D48247" w14:textId="0BDFB299" w:rsidR="000C72A2" w:rsidRPr="002C2D69" w:rsidRDefault="0048362A">
      <w:pPr>
        <w:pStyle w:val="GAPara"/>
        <w:keepLines/>
        <w:widowControl w:val="0"/>
        <w:numPr>
          <w:ilvl w:val="0"/>
          <w:numId w:val="6"/>
        </w:numPr>
        <w:ind w:left="567" w:hanging="567"/>
        <w:jc w:val="both"/>
        <w:rPr>
          <w:rFonts w:asciiTheme="minorBidi" w:hAnsiTheme="minorBidi"/>
          <w:lang w:val="fr-FR"/>
        </w:rPr>
      </w:pPr>
      <w:r w:rsidRPr="002C2D69">
        <w:rPr>
          <w:rFonts w:asciiTheme="minorBidi" w:hAnsiTheme="minorBidi"/>
          <w:b/>
          <w:lang w:val="fr-FR"/>
        </w:rPr>
        <w:t>Système de gestion de l</w:t>
      </w:r>
      <w:r w:rsidR="00361E3F" w:rsidRPr="002C2D69">
        <w:rPr>
          <w:rFonts w:asciiTheme="minorBidi" w:hAnsiTheme="minorBidi"/>
          <w:b/>
          <w:lang w:val="fr-FR"/>
        </w:rPr>
        <w:t>’</w:t>
      </w:r>
      <w:r w:rsidRPr="002C2D69">
        <w:rPr>
          <w:rFonts w:asciiTheme="minorBidi" w:hAnsiTheme="minorBidi" w:cstheme="minorBidi"/>
          <w:b/>
          <w:lang w:val="fr-FR"/>
        </w:rPr>
        <w:t>apprentissage</w:t>
      </w:r>
      <w:r w:rsidR="00556592" w:rsidRPr="002C2D69">
        <w:rPr>
          <w:rFonts w:asciiTheme="minorBidi" w:hAnsiTheme="minorBidi" w:cstheme="minorBidi"/>
          <w:b/>
          <w:lang w:val="fr-FR"/>
        </w:rPr>
        <w:t> </w:t>
      </w:r>
      <w:r w:rsidRPr="002C2D69">
        <w:rPr>
          <w:rFonts w:asciiTheme="minorBidi" w:hAnsiTheme="minorBidi"/>
          <w:bCs/>
          <w:lang w:val="fr-FR"/>
        </w:rPr>
        <w:t xml:space="preserve">: </w:t>
      </w:r>
      <w:r w:rsidR="00556592" w:rsidRPr="002C2D69">
        <w:rPr>
          <w:rFonts w:asciiTheme="minorBidi" w:hAnsiTheme="minorBidi"/>
          <w:bCs/>
          <w:lang w:val="fr-FR"/>
        </w:rPr>
        <w:t>l</w:t>
      </w:r>
      <w:r w:rsidR="00361E3F" w:rsidRPr="002C2D69">
        <w:rPr>
          <w:rFonts w:asciiTheme="minorBidi" w:hAnsiTheme="minorBidi"/>
          <w:bCs/>
          <w:lang w:val="fr-FR"/>
        </w:rPr>
        <w:t>’</w:t>
      </w:r>
      <w:r w:rsidRPr="002C2D69">
        <w:rPr>
          <w:rFonts w:asciiTheme="minorBidi" w:hAnsiTheme="minorBidi"/>
          <w:bCs/>
          <w:lang w:val="fr-FR"/>
        </w:rPr>
        <w:t xml:space="preserve">Entité du patrimoine vivant a poursuivi le travail de réorientation du programme de renforcement des capacités </w:t>
      </w:r>
      <w:r w:rsidRPr="002C2D69">
        <w:rPr>
          <w:rFonts w:asciiTheme="minorBidi" w:hAnsiTheme="minorBidi" w:cstheme="minorBidi"/>
          <w:bCs/>
          <w:lang w:val="fr-FR"/>
        </w:rPr>
        <w:t>en vue d</w:t>
      </w:r>
      <w:r w:rsidR="00361E3F" w:rsidRPr="002C2D69">
        <w:rPr>
          <w:rFonts w:asciiTheme="minorBidi" w:hAnsiTheme="minorBidi" w:cstheme="minorBidi"/>
          <w:bCs/>
          <w:lang w:val="fr-FR"/>
        </w:rPr>
        <w:t>’</w:t>
      </w:r>
      <w:r w:rsidRPr="002C2D69">
        <w:rPr>
          <w:rFonts w:asciiTheme="minorBidi" w:hAnsiTheme="minorBidi" w:cstheme="minorBidi"/>
          <w:bCs/>
          <w:lang w:val="fr-FR"/>
        </w:rPr>
        <w:t xml:space="preserve">une </w:t>
      </w:r>
      <w:r w:rsidRPr="002C2D69">
        <w:rPr>
          <w:rFonts w:asciiTheme="minorBidi" w:hAnsiTheme="minorBidi"/>
          <w:bCs/>
          <w:lang w:val="fr-FR"/>
        </w:rPr>
        <w:t>diffusion multimodale et a achevé la conception du système de gestion de l</w:t>
      </w:r>
      <w:r w:rsidR="00361E3F" w:rsidRPr="002C2D69">
        <w:rPr>
          <w:rFonts w:asciiTheme="minorBidi" w:hAnsiTheme="minorBidi"/>
          <w:bCs/>
          <w:lang w:val="fr-FR"/>
        </w:rPr>
        <w:t>’</w:t>
      </w:r>
      <w:r w:rsidRPr="002C2D69">
        <w:rPr>
          <w:rFonts w:asciiTheme="minorBidi" w:hAnsiTheme="minorBidi"/>
          <w:bCs/>
          <w:lang w:val="fr-FR"/>
        </w:rPr>
        <w:t>apprentissage (LMS</w:t>
      </w:r>
      <w:r w:rsidR="00CD0145" w:rsidRPr="002C2D69">
        <w:rPr>
          <w:rFonts w:asciiTheme="minorBidi" w:hAnsiTheme="minorBidi"/>
          <w:bCs/>
          <w:lang w:val="fr-FR"/>
        </w:rPr>
        <w:t>, « Learning Management System »</w:t>
      </w:r>
      <w:r w:rsidRPr="002C2D69">
        <w:rPr>
          <w:rFonts w:asciiTheme="minorBidi" w:hAnsiTheme="minorBidi"/>
          <w:bCs/>
          <w:lang w:val="fr-FR"/>
        </w:rPr>
        <w:t>). Le travail de conversion et de mise à jour du matériel de renforcement des capacités en cours d</w:t>
      </w:r>
      <w:r w:rsidR="00361E3F" w:rsidRPr="002C2D69">
        <w:rPr>
          <w:rFonts w:asciiTheme="minorBidi" w:hAnsiTheme="minorBidi"/>
          <w:bCs/>
          <w:lang w:val="fr-FR"/>
        </w:rPr>
        <w:t>’</w:t>
      </w:r>
      <w:r w:rsidR="008226DC" w:rsidRPr="002C2D69">
        <w:rPr>
          <w:rFonts w:asciiTheme="minorBidi" w:hAnsiTheme="minorBidi"/>
          <w:bCs/>
          <w:lang w:val="fr-FR"/>
        </w:rPr>
        <w:t xml:space="preserve">apprentissage </w:t>
      </w:r>
      <w:r w:rsidRPr="002C2D69">
        <w:rPr>
          <w:rFonts w:asciiTheme="minorBidi" w:hAnsiTheme="minorBidi"/>
          <w:bCs/>
          <w:lang w:val="fr-FR"/>
        </w:rPr>
        <w:t xml:space="preserve">en ligne </w:t>
      </w:r>
      <w:r w:rsidR="008226DC" w:rsidRPr="002C2D69">
        <w:rPr>
          <w:rFonts w:asciiTheme="minorBidi" w:hAnsiTheme="minorBidi"/>
          <w:bCs/>
          <w:lang w:val="fr-FR"/>
        </w:rPr>
        <w:t xml:space="preserve">et en formats de diffusion multimodale sur le </w:t>
      </w:r>
      <w:r w:rsidR="00CD0145" w:rsidRPr="002C2D69">
        <w:rPr>
          <w:rFonts w:asciiTheme="minorBidi" w:hAnsiTheme="minorBidi"/>
          <w:bCs/>
          <w:lang w:val="fr-FR"/>
        </w:rPr>
        <w:t xml:space="preserve">LMS </w:t>
      </w:r>
      <w:r w:rsidRPr="002C2D69">
        <w:rPr>
          <w:rFonts w:asciiTheme="minorBidi" w:hAnsiTheme="minorBidi"/>
          <w:bCs/>
          <w:lang w:val="fr-FR"/>
        </w:rPr>
        <w:t>se poursuit dans le cadre de l</w:t>
      </w:r>
      <w:r w:rsidR="00361E3F" w:rsidRPr="002C2D69">
        <w:rPr>
          <w:rFonts w:asciiTheme="minorBidi" w:hAnsiTheme="minorBidi"/>
          <w:bCs/>
          <w:lang w:val="fr-FR"/>
        </w:rPr>
        <w:t>’</w:t>
      </w:r>
      <w:r w:rsidR="008226DC" w:rsidRPr="002C2D69">
        <w:rPr>
          <w:rFonts w:asciiTheme="minorBidi" w:hAnsiTheme="minorBidi"/>
          <w:bCs/>
          <w:lang w:val="fr-FR"/>
        </w:rPr>
        <w:t xml:space="preserve">accord de </w:t>
      </w:r>
      <w:r w:rsidRPr="002C2D69">
        <w:rPr>
          <w:rFonts w:asciiTheme="minorBidi" w:hAnsiTheme="minorBidi"/>
          <w:bCs/>
          <w:lang w:val="fr-FR"/>
        </w:rPr>
        <w:t xml:space="preserve">partenariat établi avec le </w:t>
      </w:r>
      <w:r w:rsidRPr="002C2D69">
        <w:rPr>
          <w:rFonts w:asciiTheme="minorBidi" w:hAnsiTheme="minorBidi" w:cstheme="minorBidi"/>
          <w:color w:val="000000"/>
          <w:lang w:val="fr-FR"/>
        </w:rPr>
        <w:t xml:space="preserve">Centre international de </w:t>
      </w:r>
      <w:r w:rsidRPr="002C2D69">
        <w:rPr>
          <w:rFonts w:asciiTheme="minorBidi" w:hAnsiTheme="minorBidi"/>
          <w:bCs/>
          <w:lang w:val="fr-FR"/>
        </w:rPr>
        <w:t>formation de l</w:t>
      </w:r>
      <w:r w:rsidR="00361E3F" w:rsidRPr="002C2D69">
        <w:rPr>
          <w:rFonts w:asciiTheme="minorBidi" w:hAnsiTheme="minorBidi"/>
          <w:bCs/>
          <w:lang w:val="fr-FR"/>
        </w:rPr>
        <w:t>’</w:t>
      </w:r>
      <w:r w:rsidRPr="002C2D69">
        <w:rPr>
          <w:rFonts w:asciiTheme="minorBidi" w:hAnsiTheme="minorBidi"/>
          <w:bCs/>
          <w:lang w:val="fr-FR"/>
        </w:rPr>
        <w:t xml:space="preserve">Organisation internationale du travail (CIF-OIT) et </w:t>
      </w:r>
      <w:r w:rsidR="00CD0145" w:rsidRPr="002C2D69">
        <w:rPr>
          <w:rFonts w:asciiTheme="minorBidi" w:hAnsiTheme="minorBidi"/>
          <w:bCs/>
          <w:lang w:val="fr-FR"/>
        </w:rPr>
        <w:t>d</w:t>
      </w:r>
      <w:r w:rsidRPr="002C2D69">
        <w:rPr>
          <w:rFonts w:asciiTheme="minorBidi" w:hAnsiTheme="minorBidi"/>
          <w:bCs/>
          <w:lang w:val="fr-FR"/>
        </w:rPr>
        <w:t xml:space="preserve">es facilitateurs </w:t>
      </w:r>
      <w:r w:rsidR="00CD0145" w:rsidRPr="002C2D69">
        <w:rPr>
          <w:rFonts w:asciiTheme="minorBidi" w:hAnsiTheme="minorBidi"/>
          <w:bCs/>
          <w:lang w:val="fr-FR"/>
        </w:rPr>
        <w:t>expérimentés</w:t>
      </w:r>
      <w:r w:rsidRPr="002C2D69">
        <w:rPr>
          <w:rFonts w:asciiTheme="minorBidi" w:hAnsiTheme="minorBidi"/>
          <w:bCs/>
          <w:lang w:val="fr-FR"/>
        </w:rPr>
        <w:t xml:space="preserve">. Le </w:t>
      </w:r>
      <w:r w:rsidR="008226DC" w:rsidRPr="002C2D69">
        <w:rPr>
          <w:rFonts w:asciiTheme="minorBidi" w:hAnsiTheme="minorBidi"/>
          <w:bCs/>
          <w:lang w:val="fr-FR"/>
        </w:rPr>
        <w:t xml:space="preserve">déploiement du </w:t>
      </w:r>
      <w:r w:rsidRPr="002C2D69">
        <w:rPr>
          <w:rFonts w:asciiTheme="minorBidi" w:hAnsiTheme="minorBidi"/>
          <w:bCs/>
          <w:lang w:val="fr-FR"/>
        </w:rPr>
        <w:t xml:space="preserve">premier </w:t>
      </w:r>
      <w:hyperlink r:id="rId46" w:history="1">
        <w:r w:rsidRPr="002C2D69">
          <w:rPr>
            <w:rStyle w:val="Hyperlink"/>
            <w:rFonts w:asciiTheme="minorBidi" w:hAnsiTheme="minorBidi" w:cs="Arial"/>
            <w:bCs/>
            <w:lang w:val="fr-FR"/>
          </w:rPr>
          <w:t>MOOC sur le patrimoine culturel immatériel et le développement durable</w:t>
        </w:r>
      </w:hyperlink>
      <w:r w:rsidRPr="002C2D69">
        <w:rPr>
          <w:rFonts w:asciiTheme="minorBidi" w:hAnsiTheme="minorBidi"/>
          <w:bCs/>
          <w:lang w:val="fr-FR"/>
        </w:rPr>
        <w:t>, accessible depuis janvier 2022 avec plus de 3 500 apprenants de 160 pays inscrits à ce jour, constitue une réalisation importante au cours de la période couverte par le rapport.</w:t>
      </w:r>
    </w:p>
    <w:p w14:paraId="5D96C292" w14:textId="43E83077" w:rsidR="00556592" w:rsidRPr="002C2D69" w:rsidRDefault="0048362A">
      <w:pPr>
        <w:pStyle w:val="GAPara"/>
        <w:widowControl w:val="0"/>
        <w:numPr>
          <w:ilvl w:val="0"/>
          <w:numId w:val="6"/>
        </w:numPr>
        <w:ind w:left="567" w:hanging="567"/>
        <w:jc w:val="both"/>
        <w:rPr>
          <w:lang w:val="fr-FR"/>
        </w:rPr>
      </w:pPr>
      <w:r w:rsidRPr="002C2D69">
        <w:rPr>
          <w:rFonts w:asciiTheme="minorBidi" w:hAnsiTheme="minorBidi" w:cstheme="minorBidi"/>
          <w:b/>
          <w:bCs/>
          <w:lang w:val="fr-FR"/>
        </w:rPr>
        <w:t>Sauvegarde du patrimoine culturel immatériel dans l</w:t>
      </w:r>
      <w:r w:rsidR="00361E3F" w:rsidRPr="002C2D69">
        <w:rPr>
          <w:rFonts w:asciiTheme="minorBidi" w:hAnsiTheme="minorBidi" w:cstheme="minorBidi"/>
          <w:b/>
          <w:bCs/>
          <w:lang w:val="fr-FR"/>
        </w:rPr>
        <w:t>’</w:t>
      </w:r>
      <w:r w:rsidRPr="002C2D69">
        <w:rPr>
          <w:rFonts w:asciiTheme="minorBidi" w:hAnsiTheme="minorBidi" w:cstheme="minorBidi"/>
          <w:b/>
          <w:bCs/>
          <w:lang w:val="fr-FR"/>
        </w:rPr>
        <w:t>éducation formelle et non formelle</w:t>
      </w:r>
      <w:r w:rsidR="00556592" w:rsidRPr="002C2D69">
        <w:rPr>
          <w:rFonts w:asciiTheme="minorBidi" w:hAnsiTheme="minorBidi" w:cstheme="minorBidi"/>
          <w:b/>
          <w:bCs/>
          <w:lang w:val="fr-FR"/>
        </w:rPr>
        <w:t> </w:t>
      </w:r>
      <w:r w:rsidR="001C5A46" w:rsidRPr="002C2D69">
        <w:rPr>
          <w:rFonts w:asciiTheme="minorBidi" w:hAnsiTheme="minorBidi" w:cstheme="minorBidi"/>
          <w:lang w:val="fr-FR"/>
        </w:rPr>
        <w:t xml:space="preserve">: </w:t>
      </w:r>
      <w:r w:rsidR="00556592" w:rsidRPr="002C2D69">
        <w:rPr>
          <w:rFonts w:asciiTheme="minorBidi" w:hAnsiTheme="minorBidi" w:cstheme="minorBidi"/>
          <w:color w:val="000000"/>
          <w:lang w:val="fr-FR"/>
        </w:rPr>
        <w:t>d</w:t>
      </w:r>
      <w:r w:rsidR="00A871E0" w:rsidRPr="002C2D69">
        <w:rPr>
          <w:rFonts w:asciiTheme="minorBidi" w:hAnsiTheme="minorBidi" w:cstheme="minorBidi"/>
          <w:color w:val="000000"/>
          <w:lang w:val="fr-FR"/>
        </w:rPr>
        <w:t xml:space="preserve">ans le cadre de </w:t>
      </w:r>
      <w:r w:rsidR="006437D6" w:rsidRPr="002C2D69">
        <w:rPr>
          <w:rFonts w:asciiTheme="minorBidi" w:hAnsiTheme="minorBidi" w:cstheme="minorBidi"/>
          <w:color w:val="000000"/>
          <w:lang w:val="fr-FR"/>
        </w:rPr>
        <w:t xml:space="preserve">la </w:t>
      </w:r>
      <w:r w:rsidR="00F1247E" w:rsidRPr="002C2D69">
        <w:rPr>
          <w:rFonts w:asciiTheme="minorBidi" w:hAnsiTheme="minorBidi" w:cstheme="minorBidi"/>
          <w:color w:val="000000"/>
          <w:lang w:val="fr-FR"/>
        </w:rPr>
        <w:t xml:space="preserve">deuxième </w:t>
      </w:r>
      <w:r w:rsidR="006437D6" w:rsidRPr="002C2D69">
        <w:rPr>
          <w:rFonts w:asciiTheme="minorBidi" w:hAnsiTheme="minorBidi" w:cstheme="minorBidi"/>
          <w:color w:val="000000"/>
          <w:lang w:val="fr-FR"/>
        </w:rPr>
        <w:t xml:space="preserve">priorité de </w:t>
      </w:r>
      <w:r w:rsidR="00F1247E" w:rsidRPr="002C2D69">
        <w:rPr>
          <w:rFonts w:asciiTheme="minorBidi" w:hAnsiTheme="minorBidi" w:cstheme="minorBidi"/>
          <w:color w:val="000000"/>
          <w:lang w:val="fr-FR"/>
        </w:rPr>
        <w:t xml:space="preserve">financement </w:t>
      </w:r>
      <w:r w:rsidR="00CD0145" w:rsidRPr="002C2D69">
        <w:rPr>
          <w:rFonts w:asciiTheme="minorBidi" w:hAnsiTheme="minorBidi" w:cstheme="minorBidi"/>
          <w:color w:val="000000"/>
          <w:lang w:val="fr-FR"/>
        </w:rPr>
        <w:t>« </w:t>
      </w:r>
      <w:r w:rsidR="00765851" w:rsidRPr="002C2D69">
        <w:rPr>
          <w:rFonts w:asciiTheme="minorBidi" w:hAnsiTheme="minorBidi" w:cstheme="minorBidi"/>
          <w:color w:val="000000"/>
          <w:lang w:val="fr-FR"/>
        </w:rPr>
        <w:t>s</w:t>
      </w:r>
      <w:r w:rsidR="006437D6" w:rsidRPr="002C2D69">
        <w:rPr>
          <w:rFonts w:asciiTheme="minorBidi" w:hAnsiTheme="minorBidi" w:cstheme="minorBidi"/>
          <w:color w:val="000000"/>
          <w:lang w:val="fr-FR"/>
        </w:rPr>
        <w:t>auvegarde du patrimoine culturel immatériel dans l</w:t>
      </w:r>
      <w:r w:rsidR="00361E3F" w:rsidRPr="002C2D69">
        <w:rPr>
          <w:rFonts w:asciiTheme="minorBidi" w:hAnsiTheme="minorBidi" w:cstheme="minorBidi"/>
          <w:color w:val="000000"/>
          <w:lang w:val="fr-FR"/>
        </w:rPr>
        <w:t>’</w:t>
      </w:r>
      <w:r w:rsidR="006437D6" w:rsidRPr="002C2D69">
        <w:rPr>
          <w:rFonts w:asciiTheme="minorBidi" w:hAnsiTheme="minorBidi" w:cstheme="minorBidi"/>
          <w:color w:val="000000"/>
          <w:lang w:val="fr-FR"/>
        </w:rPr>
        <w:t>éducation formelle et non formelle</w:t>
      </w:r>
      <w:r w:rsidR="00CD0145" w:rsidRPr="002C2D69">
        <w:rPr>
          <w:rFonts w:asciiTheme="minorBidi" w:hAnsiTheme="minorBidi" w:cstheme="minorBidi"/>
          <w:color w:val="000000"/>
          <w:lang w:val="fr-FR"/>
        </w:rPr>
        <w:t> »</w:t>
      </w:r>
      <w:r w:rsidR="00A41F90" w:rsidRPr="002C2D69">
        <w:rPr>
          <w:rFonts w:asciiTheme="minorBidi" w:hAnsiTheme="minorBidi" w:cstheme="minorBidi"/>
          <w:color w:val="000000"/>
          <w:lang w:val="fr-FR"/>
        </w:rPr>
        <w:t xml:space="preserve"> </w:t>
      </w:r>
      <w:r w:rsidR="006437D6" w:rsidRPr="002C2D69">
        <w:rPr>
          <w:rFonts w:asciiTheme="minorBidi" w:hAnsiTheme="minorBidi" w:cstheme="minorBidi"/>
          <w:bCs/>
          <w:lang w:val="fr-FR"/>
        </w:rPr>
        <w:t>(</w:t>
      </w:r>
      <w:r w:rsidR="00CD0145" w:rsidRPr="002C2D69">
        <w:rPr>
          <w:lang w:val="fr-FR"/>
        </w:rPr>
        <w:t>D</w:t>
      </w:r>
      <w:r w:rsidR="007D4CC1" w:rsidRPr="002C2D69">
        <w:rPr>
          <w:lang w:val="fr-FR"/>
        </w:rPr>
        <w:t xml:space="preserve">écision </w:t>
      </w:r>
      <w:hyperlink r:id="rId47" w:history="1">
        <w:r w:rsidR="007D4CC1" w:rsidRPr="002C2D69">
          <w:rPr>
            <w:rStyle w:val="Hyperlink"/>
            <w:rFonts w:asciiTheme="minorBidi" w:hAnsiTheme="minorBidi" w:cstheme="minorBidi"/>
            <w:bCs/>
            <w:lang w:val="fr-FR"/>
          </w:rPr>
          <w:t>16.COM</w:t>
        </w:r>
        <w:r w:rsidR="00CD0145" w:rsidRPr="002C2D69">
          <w:rPr>
            <w:rStyle w:val="Hyperlink"/>
            <w:rFonts w:asciiTheme="minorBidi" w:hAnsiTheme="minorBidi" w:cstheme="minorBidi"/>
            <w:bCs/>
            <w:lang w:val="fr-FR"/>
          </w:rPr>
          <w:t> </w:t>
        </w:r>
        <w:r w:rsidR="007D4CC1" w:rsidRPr="002C2D69">
          <w:rPr>
            <w:rStyle w:val="Hyperlink"/>
            <w:rFonts w:asciiTheme="minorBidi" w:hAnsiTheme="minorBidi" w:cstheme="minorBidi"/>
            <w:bCs/>
            <w:lang w:val="fr-FR"/>
          </w:rPr>
          <w:t>12</w:t>
        </w:r>
      </w:hyperlink>
      <w:r w:rsidR="006437D6" w:rsidRPr="002C2D69">
        <w:rPr>
          <w:rFonts w:asciiTheme="minorBidi" w:hAnsiTheme="minorBidi" w:cstheme="minorBidi"/>
          <w:bCs/>
          <w:lang w:val="fr-FR"/>
        </w:rPr>
        <w:t>)</w:t>
      </w:r>
      <w:r w:rsidR="00A871E0" w:rsidRPr="002C2D69">
        <w:rPr>
          <w:rFonts w:asciiTheme="minorBidi" w:hAnsiTheme="minorBidi" w:cstheme="minorBidi"/>
          <w:bCs/>
          <w:lang w:val="fr-FR"/>
        </w:rPr>
        <w:t xml:space="preserve">, </w:t>
      </w:r>
      <w:r w:rsidR="00593B9D" w:rsidRPr="002C2D69">
        <w:rPr>
          <w:rFonts w:asciiTheme="minorBidi" w:hAnsiTheme="minorBidi" w:cstheme="minorBidi"/>
          <w:bCs/>
          <w:lang w:val="fr-FR"/>
        </w:rPr>
        <w:t xml:space="preserve">vingt-huit </w:t>
      </w:r>
      <w:r w:rsidR="00DA023B" w:rsidRPr="002C2D69">
        <w:rPr>
          <w:rFonts w:asciiTheme="minorBidi" w:hAnsiTheme="minorBidi" w:cstheme="minorBidi"/>
          <w:bCs/>
          <w:lang w:val="fr-FR"/>
        </w:rPr>
        <w:t xml:space="preserve">initiatives </w:t>
      </w:r>
      <w:r w:rsidR="006E0692" w:rsidRPr="002C2D69">
        <w:rPr>
          <w:rFonts w:asciiTheme="minorBidi" w:hAnsiTheme="minorBidi" w:cstheme="minorBidi"/>
          <w:bCs/>
          <w:lang w:val="fr-FR"/>
        </w:rPr>
        <w:t xml:space="preserve">émanant de </w:t>
      </w:r>
      <w:r w:rsidR="00593B9D" w:rsidRPr="002C2D69">
        <w:rPr>
          <w:rFonts w:asciiTheme="minorBidi" w:hAnsiTheme="minorBidi" w:cstheme="minorBidi"/>
          <w:bCs/>
          <w:lang w:val="fr-FR"/>
        </w:rPr>
        <w:t xml:space="preserve">vingt-cinq </w:t>
      </w:r>
      <w:r w:rsidR="006E0692" w:rsidRPr="002C2D69">
        <w:rPr>
          <w:rFonts w:asciiTheme="minorBidi" w:hAnsiTheme="minorBidi" w:cstheme="minorBidi"/>
          <w:bCs/>
          <w:lang w:val="fr-FR"/>
        </w:rPr>
        <w:t xml:space="preserve">bureaux hors Siège </w:t>
      </w:r>
      <w:r w:rsidR="00A871E0" w:rsidRPr="002C2D69">
        <w:rPr>
          <w:rFonts w:asciiTheme="minorBidi" w:hAnsiTheme="minorBidi" w:cstheme="minorBidi"/>
          <w:bCs/>
          <w:lang w:val="fr-FR"/>
        </w:rPr>
        <w:t xml:space="preserve">ont été </w:t>
      </w:r>
      <w:r w:rsidR="00DA023B" w:rsidRPr="002C2D69">
        <w:rPr>
          <w:rFonts w:asciiTheme="minorBidi" w:hAnsiTheme="minorBidi" w:cstheme="minorBidi"/>
          <w:bCs/>
          <w:lang w:val="fr-FR"/>
        </w:rPr>
        <w:t xml:space="preserve">incluses dans les plans de travail de la culture </w:t>
      </w:r>
      <w:r w:rsidR="00633484" w:rsidRPr="002C2D69">
        <w:rPr>
          <w:lang w:val="fr-FR"/>
        </w:rPr>
        <w:t xml:space="preserve">pour </w:t>
      </w:r>
      <w:r w:rsidR="00B765DD" w:rsidRPr="002C2D69">
        <w:rPr>
          <w:lang w:val="fr-FR"/>
        </w:rPr>
        <w:t>l</w:t>
      </w:r>
      <w:r w:rsidR="00361E3F" w:rsidRPr="002C2D69">
        <w:rPr>
          <w:lang w:val="fr-FR"/>
        </w:rPr>
        <w:t>’</w:t>
      </w:r>
      <w:r w:rsidR="00633484" w:rsidRPr="002C2D69">
        <w:rPr>
          <w:lang w:val="fr-FR"/>
        </w:rPr>
        <w:t>exercice biennal en cours</w:t>
      </w:r>
      <w:r w:rsidR="00DA023B" w:rsidRPr="002C2D69">
        <w:rPr>
          <w:rFonts w:asciiTheme="minorBidi" w:hAnsiTheme="minorBidi" w:cstheme="minorBidi"/>
          <w:bCs/>
          <w:lang w:val="fr-FR"/>
        </w:rPr>
        <w:t xml:space="preserve">. La </w:t>
      </w:r>
      <w:r w:rsidR="00B16A66" w:rsidRPr="002C2D69">
        <w:rPr>
          <w:rFonts w:asciiTheme="minorBidi" w:hAnsiTheme="minorBidi"/>
          <w:lang w:val="fr-FR"/>
        </w:rPr>
        <w:t xml:space="preserve">collaboration avec le </w:t>
      </w:r>
      <w:r w:rsidR="00B36C2B" w:rsidRPr="002C2D69">
        <w:rPr>
          <w:rFonts w:asciiTheme="minorBidi" w:hAnsiTheme="minorBidi"/>
          <w:lang w:val="fr-FR"/>
        </w:rPr>
        <w:t>secteur de l</w:t>
      </w:r>
      <w:r w:rsidR="00361E3F" w:rsidRPr="002C2D69">
        <w:rPr>
          <w:rFonts w:asciiTheme="minorBidi" w:hAnsiTheme="minorBidi"/>
          <w:lang w:val="fr-FR"/>
        </w:rPr>
        <w:t>’</w:t>
      </w:r>
      <w:r w:rsidR="00B36C2B" w:rsidRPr="002C2D69">
        <w:rPr>
          <w:rFonts w:asciiTheme="minorBidi" w:hAnsiTheme="minorBidi"/>
          <w:lang w:val="fr-FR"/>
        </w:rPr>
        <w:t xml:space="preserve">éducation </w:t>
      </w:r>
      <w:r w:rsidR="00B16A66" w:rsidRPr="002C2D69">
        <w:rPr>
          <w:rFonts w:asciiTheme="minorBidi" w:hAnsiTheme="minorBidi"/>
          <w:lang w:val="fr-FR"/>
        </w:rPr>
        <w:t>a abouti à l</w:t>
      </w:r>
      <w:r w:rsidR="00361E3F" w:rsidRPr="002C2D69">
        <w:rPr>
          <w:rFonts w:asciiTheme="minorBidi" w:hAnsiTheme="minorBidi"/>
          <w:lang w:val="fr-FR"/>
        </w:rPr>
        <w:t>’</w:t>
      </w:r>
      <w:r w:rsidR="00370AC9" w:rsidRPr="002C2D69">
        <w:rPr>
          <w:rFonts w:asciiTheme="minorBidi" w:hAnsiTheme="minorBidi"/>
          <w:lang w:val="fr-FR"/>
        </w:rPr>
        <w:t>élaboration d</w:t>
      </w:r>
      <w:r w:rsidR="00361E3F" w:rsidRPr="002C2D69">
        <w:rPr>
          <w:rFonts w:asciiTheme="minorBidi" w:hAnsiTheme="minorBidi"/>
          <w:lang w:val="fr-FR"/>
        </w:rPr>
        <w:t>’</w:t>
      </w:r>
      <w:r w:rsidR="00370AC9" w:rsidRPr="002C2D69">
        <w:rPr>
          <w:rFonts w:asciiTheme="minorBidi" w:hAnsiTheme="minorBidi"/>
          <w:lang w:val="fr-FR"/>
        </w:rPr>
        <w:t xml:space="preserve">une théorie commune du changement </w:t>
      </w:r>
      <w:r w:rsidR="00B16A66" w:rsidRPr="002C2D69">
        <w:rPr>
          <w:rFonts w:asciiTheme="minorBidi" w:hAnsiTheme="minorBidi"/>
          <w:lang w:val="fr-FR"/>
        </w:rPr>
        <w:t>pour guider un nouveau projet sur le patrimoine vivant et l</w:t>
      </w:r>
      <w:r w:rsidR="00361E3F" w:rsidRPr="002C2D69">
        <w:rPr>
          <w:rFonts w:asciiTheme="minorBidi" w:hAnsiTheme="minorBidi"/>
          <w:lang w:val="fr-FR"/>
        </w:rPr>
        <w:t>’</w:t>
      </w:r>
      <w:r w:rsidR="00B16A66" w:rsidRPr="002C2D69">
        <w:rPr>
          <w:rFonts w:asciiTheme="minorBidi" w:hAnsiTheme="minorBidi"/>
          <w:lang w:val="fr-FR"/>
        </w:rPr>
        <w:t>éducation de base en Namibie et au Zimbabwe</w:t>
      </w:r>
      <w:r w:rsidR="009809EC" w:rsidRPr="002C2D69">
        <w:rPr>
          <w:rFonts w:asciiTheme="minorBidi" w:hAnsiTheme="minorBidi"/>
          <w:lang w:val="fr-FR"/>
        </w:rPr>
        <w:t xml:space="preserve">, </w:t>
      </w:r>
      <w:r w:rsidR="00B16A66" w:rsidRPr="002C2D69">
        <w:rPr>
          <w:rFonts w:asciiTheme="minorBidi" w:hAnsiTheme="minorBidi"/>
          <w:lang w:val="fr-FR"/>
        </w:rPr>
        <w:t xml:space="preserve">financé </w:t>
      </w:r>
      <w:r w:rsidR="008226DC" w:rsidRPr="002C2D69">
        <w:rPr>
          <w:rFonts w:asciiTheme="minorBidi" w:hAnsiTheme="minorBidi"/>
          <w:lang w:val="fr-FR"/>
        </w:rPr>
        <w:t xml:space="preserve">par le </w:t>
      </w:r>
      <w:r w:rsidR="00B16A66" w:rsidRPr="002C2D69">
        <w:rPr>
          <w:rFonts w:asciiTheme="minorBidi" w:hAnsiTheme="minorBidi"/>
          <w:lang w:val="fr-FR"/>
        </w:rPr>
        <w:t>fonds-en-dépôt de la Flandre</w:t>
      </w:r>
      <w:r w:rsidR="007F525E" w:rsidRPr="002C2D69">
        <w:rPr>
          <w:rFonts w:asciiTheme="minorBidi" w:hAnsiTheme="minorBidi"/>
          <w:lang w:val="fr-FR"/>
        </w:rPr>
        <w:t xml:space="preserve">. Les deux secteurs ont collaboré à la </w:t>
      </w:r>
      <w:r w:rsidR="00B16A66" w:rsidRPr="002C2D69">
        <w:rPr>
          <w:rFonts w:asciiTheme="minorBidi" w:hAnsiTheme="minorBidi"/>
          <w:lang w:val="fr-FR"/>
        </w:rPr>
        <w:t>conversion du cours de formation sur le patrimoine vivant et l</w:t>
      </w:r>
      <w:r w:rsidR="00361E3F" w:rsidRPr="002C2D69">
        <w:rPr>
          <w:rFonts w:asciiTheme="minorBidi" w:hAnsiTheme="minorBidi"/>
          <w:lang w:val="fr-FR"/>
        </w:rPr>
        <w:t>’</w:t>
      </w:r>
      <w:r w:rsidR="00B16A66" w:rsidRPr="002C2D69">
        <w:rPr>
          <w:rFonts w:asciiTheme="minorBidi" w:hAnsiTheme="minorBidi"/>
          <w:lang w:val="fr-FR"/>
        </w:rPr>
        <w:t xml:space="preserve">éducation en une modalité en ligne </w:t>
      </w:r>
      <w:r w:rsidR="007F525E" w:rsidRPr="002C2D69">
        <w:rPr>
          <w:rFonts w:asciiTheme="minorBidi" w:hAnsiTheme="minorBidi"/>
          <w:lang w:val="fr-FR"/>
        </w:rPr>
        <w:t>sur le LMS</w:t>
      </w:r>
      <w:r w:rsidR="00634083" w:rsidRPr="002C2D69">
        <w:rPr>
          <w:rFonts w:asciiTheme="minorBidi" w:hAnsiTheme="minorBidi"/>
          <w:lang w:val="fr-FR"/>
        </w:rPr>
        <w:t xml:space="preserve">, </w:t>
      </w:r>
      <w:r w:rsidR="00B16A66" w:rsidRPr="002C2D69">
        <w:rPr>
          <w:rFonts w:asciiTheme="minorBidi" w:hAnsiTheme="minorBidi"/>
          <w:lang w:val="fr-FR"/>
        </w:rPr>
        <w:t>et à la rédaction d</w:t>
      </w:r>
      <w:r w:rsidR="00361E3F" w:rsidRPr="002C2D69">
        <w:rPr>
          <w:rFonts w:asciiTheme="minorBidi" w:hAnsiTheme="minorBidi"/>
          <w:lang w:val="fr-FR"/>
        </w:rPr>
        <w:t>’</w:t>
      </w:r>
      <w:r w:rsidR="00B16A66" w:rsidRPr="002C2D69">
        <w:rPr>
          <w:rFonts w:asciiTheme="minorBidi" w:hAnsiTheme="minorBidi"/>
          <w:lang w:val="fr-FR"/>
        </w:rPr>
        <w:t>un document sur l</w:t>
      </w:r>
      <w:r w:rsidR="00361E3F" w:rsidRPr="002C2D69">
        <w:rPr>
          <w:rFonts w:asciiTheme="minorBidi" w:hAnsiTheme="minorBidi"/>
          <w:lang w:val="fr-FR"/>
        </w:rPr>
        <w:t>’</w:t>
      </w:r>
      <w:r w:rsidR="00B16A66" w:rsidRPr="002C2D69">
        <w:rPr>
          <w:rFonts w:asciiTheme="minorBidi" w:hAnsiTheme="minorBidi"/>
          <w:lang w:val="fr-FR"/>
        </w:rPr>
        <w:t xml:space="preserve">éducation à la citoyenneté mondiale et le patrimoine culturel immatériel. </w:t>
      </w:r>
      <w:r w:rsidR="007F525E" w:rsidRPr="002C2D69">
        <w:rPr>
          <w:rFonts w:asciiTheme="minorBidi" w:hAnsiTheme="minorBidi"/>
          <w:lang w:val="fr-FR"/>
        </w:rPr>
        <w:t>L</w:t>
      </w:r>
      <w:r w:rsidR="00361E3F" w:rsidRPr="002C2D69">
        <w:rPr>
          <w:rFonts w:asciiTheme="minorBidi" w:hAnsiTheme="minorBidi"/>
          <w:lang w:val="fr-FR"/>
        </w:rPr>
        <w:t>’</w:t>
      </w:r>
      <w:r w:rsidR="00B16A66" w:rsidRPr="002C2D69">
        <w:rPr>
          <w:rFonts w:asciiTheme="minorBidi" w:hAnsiTheme="minorBidi"/>
          <w:lang w:val="fr-FR"/>
        </w:rPr>
        <w:t xml:space="preserve">intégration du </w:t>
      </w:r>
      <w:r w:rsidR="00370AC9" w:rsidRPr="002C2D69">
        <w:rPr>
          <w:rFonts w:asciiTheme="minorBidi" w:hAnsiTheme="minorBidi"/>
          <w:lang w:val="fr-FR"/>
        </w:rPr>
        <w:t xml:space="preserve">patrimoine vivant </w:t>
      </w:r>
      <w:r w:rsidR="00B16A66" w:rsidRPr="002C2D69">
        <w:rPr>
          <w:rFonts w:asciiTheme="minorBidi" w:hAnsiTheme="minorBidi"/>
          <w:lang w:val="fr-FR"/>
        </w:rPr>
        <w:t xml:space="preserve">dans les principaux instruments et cadres normatifs internationaux, tels que le </w:t>
      </w:r>
      <w:hyperlink r:id="rId48" w:history="1">
        <w:r w:rsidR="00B16A66" w:rsidRPr="002C2D69">
          <w:rPr>
            <w:rStyle w:val="Hyperlink"/>
            <w:rFonts w:asciiTheme="minorBidi" w:hAnsiTheme="minorBidi" w:cs="Arial"/>
            <w:lang w:val="fr-FR"/>
          </w:rPr>
          <w:t>cadre pour l</w:t>
        </w:r>
        <w:r w:rsidR="00361E3F" w:rsidRPr="002C2D69">
          <w:rPr>
            <w:rStyle w:val="Hyperlink"/>
            <w:rFonts w:asciiTheme="minorBidi" w:hAnsiTheme="minorBidi" w:cs="Arial"/>
            <w:lang w:val="fr-FR"/>
          </w:rPr>
          <w:t>’</w:t>
        </w:r>
        <w:r w:rsidR="00B16A66" w:rsidRPr="002C2D69">
          <w:rPr>
            <w:rStyle w:val="Hyperlink"/>
            <w:rFonts w:asciiTheme="minorBidi" w:hAnsiTheme="minorBidi" w:cs="Arial"/>
            <w:lang w:val="fr-FR"/>
          </w:rPr>
          <w:t>éducation culturelle et artistique</w:t>
        </w:r>
      </w:hyperlink>
      <w:r w:rsidR="00B16A66" w:rsidRPr="002C2D69">
        <w:rPr>
          <w:rFonts w:asciiTheme="minorBidi" w:hAnsiTheme="minorBidi"/>
          <w:lang w:val="fr-FR"/>
        </w:rPr>
        <w:t xml:space="preserve"> et la </w:t>
      </w:r>
      <w:r w:rsidR="00CD0145" w:rsidRPr="002C2D69">
        <w:rPr>
          <w:rFonts w:asciiTheme="minorBidi" w:hAnsiTheme="minorBidi"/>
          <w:lang w:val="fr-FR"/>
        </w:rPr>
        <w:t>« R</w:t>
      </w:r>
      <w:r w:rsidR="00B16A66" w:rsidRPr="002C2D69">
        <w:rPr>
          <w:rFonts w:asciiTheme="minorBidi" w:hAnsiTheme="minorBidi"/>
          <w:lang w:val="fr-FR"/>
        </w:rPr>
        <w:t xml:space="preserve">ecommandation révisée </w:t>
      </w:r>
      <w:r w:rsidR="00A41F90" w:rsidRPr="002C2D69">
        <w:rPr>
          <w:rFonts w:asciiTheme="minorBidi" w:hAnsiTheme="minorBidi"/>
          <w:lang w:val="fr-FR"/>
        </w:rPr>
        <w:t xml:space="preserve">sur </w:t>
      </w:r>
      <w:r w:rsidR="00B16A66" w:rsidRPr="002C2D69">
        <w:rPr>
          <w:rFonts w:asciiTheme="minorBidi" w:hAnsiTheme="minorBidi"/>
          <w:lang w:val="fr-FR"/>
        </w:rPr>
        <w:t>l</w:t>
      </w:r>
      <w:r w:rsidR="00361E3F" w:rsidRPr="002C2D69">
        <w:rPr>
          <w:rFonts w:asciiTheme="minorBidi" w:hAnsiTheme="minorBidi"/>
          <w:lang w:val="fr-FR"/>
        </w:rPr>
        <w:t>’</w:t>
      </w:r>
      <w:r w:rsidR="00B16A66" w:rsidRPr="002C2D69">
        <w:rPr>
          <w:rFonts w:asciiTheme="minorBidi" w:hAnsiTheme="minorBidi"/>
          <w:lang w:val="fr-FR"/>
        </w:rPr>
        <w:t>éducation à la paix et aux droits de l</w:t>
      </w:r>
      <w:r w:rsidR="00361E3F" w:rsidRPr="002C2D69">
        <w:rPr>
          <w:rFonts w:asciiTheme="minorBidi" w:hAnsiTheme="minorBidi"/>
          <w:lang w:val="fr-FR"/>
        </w:rPr>
        <w:t>’</w:t>
      </w:r>
      <w:r w:rsidR="00B16A66" w:rsidRPr="002C2D69">
        <w:rPr>
          <w:rFonts w:asciiTheme="minorBidi" w:hAnsiTheme="minorBidi"/>
          <w:lang w:val="fr-FR"/>
        </w:rPr>
        <w:t>homme, à la compréhension internationale, à la coopération, aux libertés fondamentales, à la citoyenneté mondiale et au développement durable</w:t>
      </w:r>
      <w:r w:rsidR="00CD0145" w:rsidRPr="002C2D69">
        <w:rPr>
          <w:rFonts w:asciiTheme="minorBidi" w:hAnsiTheme="minorBidi"/>
          <w:lang w:val="fr-FR"/>
        </w:rPr>
        <w:t> »</w:t>
      </w:r>
      <w:r w:rsidR="00B16A66" w:rsidRPr="002C2D69">
        <w:rPr>
          <w:rFonts w:asciiTheme="minorBidi" w:hAnsiTheme="minorBidi"/>
          <w:lang w:val="fr-FR"/>
        </w:rPr>
        <w:t xml:space="preserve">, a </w:t>
      </w:r>
      <w:r w:rsidR="007F525E" w:rsidRPr="002C2D69">
        <w:rPr>
          <w:rFonts w:asciiTheme="minorBidi" w:hAnsiTheme="minorBidi"/>
          <w:lang w:val="fr-FR"/>
        </w:rPr>
        <w:t>progressé grâce au dialogue intersectoriel</w:t>
      </w:r>
      <w:r w:rsidR="00B16A66" w:rsidRPr="002C2D69">
        <w:rPr>
          <w:lang w:val="fr-FR"/>
        </w:rPr>
        <w:t xml:space="preserve">. En </w:t>
      </w:r>
      <w:r w:rsidR="00A871E0" w:rsidRPr="002C2D69">
        <w:rPr>
          <w:lang w:val="fr-FR"/>
        </w:rPr>
        <w:t xml:space="preserve">outre, </w:t>
      </w:r>
      <w:r w:rsidR="003E13F2" w:rsidRPr="002C2D69">
        <w:rPr>
          <w:lang w:val="fr-FR"/>
        </w:rPr>
        <w:t xml:space="preserve">le </w:t>
      </w:r>
      <w:hyperlink r:id="rId49" w:history="1">
        <w:r w:rsidR="003E13F2" w:rsidRPr="002C2D69">
          <w:rPr>
            <w:rStyle w:val="Hyperlink"/>
            <w:rFonts w:cs="Arial"/>
            <w:lang w:val="fr-FR"/>
          </w:rPr>
          <w:t>centre d</w:t>
        </w:r>
        <w:r w:rsidR="00361E3F" w:rsidRPr="002C2D69">
          <w:rPr>
            <w:rStyle w:val="Hyperlink"/>
            <w:rFonts w:cs="Arial"/>
            <w:lang w:val="fr-FR"/>
          </w:rPr>
          <w:t>’</w:t>
        </w:r>
        <w:r w:rsidR="003E13F2" w:rsidRPr="002C2D69">
          <w:rPr>
            <w:rStyle w:val="Hyperlink"/>
            <w:rFonts w:cs="Arial"/>
            <w:lang w:val="fr-FR"/>
          </w:rPr>
          <w:t>échange d</w:t>
        </w:r>
        <w:r w:rsidR="00361E3F" w:rsidRPr="002C2D69">
          <w:rPr>
            <w:rStyle w:val="Hyperlink"/>
            <w:rFonts w:cs="Arial"/>
            <w:lang w:val="fr-FR"/>
          </w:rPr>
          <w:t>’</w:t>
        </w:r>
        <w:r w:rsidR="003E13F2" w:rsidRPr="002C2D69">
          <w:rPr>
            <w:rStyle w:val="Hyperlink"/>
            <w:rFonts w:cs="Arial"/>
            <w:lang w:val="fr-FR"/>
          </w:rPr>
          <w:t>informations sur le patrimoine vivant et l</w:t>
        </w:r>
        <w:r w:rsidR="00361E3F" w:rsidRPr="002C2D69">
          <w:rPr>
            <w:rStyle w:val="Hyperlink"/>
            <w:rFonts w:cs="Arial"/>
            <w:lang w:val="fr-FR"/>
          </w:rPr>
          <w:t>’</w:t>
        </w:r>
        <w:r w:rsidR="003E13F2" w:rsidRPr="002C2D69">
          <w:rPr>
            <w:rStyle w:val="Hyperlink"/>
            <w:rFonts w:cs="Arial"/>
            <w:lang w:val="fr-FR"/>
          </w:rPr>
          <w:t>éducation</w:t>
        </w:r>
      </w:hyperlink>
      <w:r w:rsidR="003E13F2" w:rsidRPr="002C2D69">
        <w:rPr>
          <w:lang w:val="fr-FR"/>
        </w:rPr>
        <w:t xml:space="preserve"> a été mis à jour</w:t>
      </w:r>
      <w:r w:rsidR="009300A1" w:rsidRPr="002C2D69">
        <w:rPr>
          <w:lang w:val="fr-FR"/>
        </w:rPr>
        <w:t xml:space="preserve">, </w:t>
      </w:r>
      <w:r w:rsidR="003E13F2" w:rsidRPr="002C2D69">
        <w:rPr>
          <w:lang w:val="fr-FR"/>
        </w:rPr>
        <w:t xml:space="preserve">et un partenariat a été établi avec une université </w:t>
      </w:r>
      <w:r w:rsidR="00BE75D2" w:rsidRPr="002C2D69">
        <w:rPr>
          <w:lang w:val="fr-FR"/>
        </w:rPr>
        <w:t xml:space="preserve">africaine </w:t>
      </w:r>
      <w:r w:rsidR="00B16A66" w:rsidRPr="002C2D69">
        <w:rPr>
          <w:lang w:val="fr-FR"/>
        </w:rPr>
        <w:t>pour concevoir et tester des outils permettant d</w:t>
      </w:r>
      <w:r w:rsidR="00361E3F" w:rsidRPr="002C2D69">
        <w:rPr>
          <w:lang w:val="fr-FR"/>
        </w:rPr>
        <w:t>’</w:t>
      </w:r>
      <w:r w:rsidR="00B16A66" w:rsidRPr="002C2D69">
        <w:rPr>
          <w:lang w:val="fr-FR"/>
        </w:rPr>
        <w:t>évaluer l</w:t>
      </w:r>
      <w:r w:rsidR="00361E3F" w:rsidRPr="002C2D69">
        <w:rPr>
          <w:lang w:val="fr-FR"/>
        </w:rPr>
        <w:t>’</w:t>
      </w:r>
      <w:r w:rsidR="00BE75D2" w:rsidRPr="002C2D69">
        <w:rPr>
          <w:lang w:val="fr-FR"/>
        </w:rPr>
        <w:t>impact de l</w:t>
      </w:r>
      <w:r w:rsidR="00361E3F" w:rsidRPr="002C2D69">
        <w:rPr>
          <w:lang w:val="fr-FR"/>
        </w:rPr>
        <w:t>’</w:t>
      </w:r>
      <w:r w:rsidR="003E13F2" w:rsidRPr="002C2D69">
        <w:rPr>
          <w:lang w:val="fr-FR"/>
        </w:rPr>
        <w:t xml:space="preserve">apprentissage avec le </w:t>
      </w:r>
      <w:r w:rsidR="00B16A66" w:rsidRPr="002C2D69">
        <w:rPr>
          <w:lang w:val="fr-FR"/>
        </w:rPr>
        <w:t>patrimoine vivant dans l</w:t>
      </w:r>
      <w:r w:rsidR="00361E3F" w:rsidRPr="002C2D69">
        <w:rPr>
          <w:lang w:val="fr-FR"/>
        </w:rPr>
        <w:t>’</w:t>
      </w:r>
      <w:r w:rsidR="00B16A66" w:rsidRPr="002C2D69">
        <w:rPr>
          <w:lang w:val="fr-FR"/>
        </w:rPr>
        <w:t>éducation formelle</w:t>
      </w:r>
      <w:r w:rsidR="003E13F2" w:rsidRPr="002C2D69">
        <w:rPr>
          <w:lang w:val="fr-FR"/>
        </w:rPr>
        <w:t>.</w:t>
      </w:r>
      <w:r w:rsidR="00556592" w:rsidRPr="002C2D69">
        <w:rPr>
          <w:lang w:val="fr-FR"/>
        </w:rPr>
        <w:br w:type="page"/>
      </w:r>
    </w:p>
    <w:p w14:paraId="7BB340B7" w14:textId="20BEC8BA" w:rsidR="000C72A2" w:rsidRPr="002C2D69" w:rsidRDefault="0048362A">
      <w:pPr>
        <w:pStyle w:val="COMPara"/>
        <w:widowControl w:val="0"/>
        <w:numPr>
          <w:ilvl w:val="0"/>
          <w:numId w:val="0"/>
        </w:numPr>
        <w:tabs>
          <w:tab w:val="left" w:pos="567"/>
        </w:tabs>
        <w:spacing w:before="240"/>
        <w:jc w:val="both"/>
        <w:rPr>
          <w:rFonts w:asciiTheme="minorBidi" w:hAnsiTheme="minorBidi" w:cstheme="minorBidi"/>
          <w:b/>
          <w:bCs/>
          <w:lang w:val="fr-FR"/>
        </w:rPr>
      </w:pPr>
      <w:r w:rsidRPr="002C2D69">
        <w:rPr>
          <w:rFonts w:asciiTheme="minorBidi" w:hAnsiTheme="minorBidi" w:cstheme="minorBidi"/>
          <w:b/>
          <w:bCs/>
          <w:lang w:val="fr-FR"/>
        </w:rPr>
        <w:lastRenderedPageBreak/>
        <w:t xml:space="preserve">III. </w:t>
      </w:r>
      <w:r w:rsidR="00F702CF" w:rsidRPr="002C2D69">
        <w:rPr>
          <w:rFonts w:asciiTheme="minorBidi" w:hAnsiTheme="minorBidi" w:cstheme="minorBidi"/>
          <w:b/>
          <w:bCs/>
          <w:lang w:val="fr-FR"/>
        </w:rPr>
        <w:t>Partenariat</w:t>
      </w:r>
      <w:r w:rsidR="00944F11" w:rsidRPr="002C2D69">
        <w:rPr>
          <w:rFonts w:asciiTheme="minorBidi" w:hAnsiTheme="minorBidi" w:cstheme="minorBidi"/>
          <w:b/>
          <w:bCs/>
          <w:lang w:val="fr-FR"/>
        </w:rPr>
        <w:t>s</w:t>
      </w:r>
      <w:r w:rsidR="00F702CF" w:rsidRPr="002C2D69">
        <w:rPr>
          <w:rFonts w:asciiTheme="minorBidi" w:hAnsiTheme="minorBidi" w:cstheme="minorBidi"/>
          <w:b/>
          <w:bCs/>
          <w:lang w:val="fr-FR"/>
        </w:rPr>
        <w:t xml:space="preserve"> </w:t>
      </w:r>
      <w:r w:rsidRPr="002C2D69">
        <w:rPr>
          <w:rFonts w:asciiTheme="minorBidi" w:hAnsiTheme="minorBidi" w:cstheme="minorBidi"/>
          <w:b/>
          <w:bCs/>
          <w:lang w:val="fr-FR"/>
        </w:rPr>
        <w:t>et sensibilisation</w:t>
      </w:r>
    </w:p>
    <w:p w14:paraId="26C698FA" w14:textId="0F0D06D7" w:rsidR="000C72A2" w:rsidRPr="002C2D69" w:rsidRDefault="0048362A">
      <w:pPr>
        <w:pStyle w:val="GAPara"/>
        <w:widowControl w:val="0"/>
        <w:numPr>
          <w:ilvl w:val="0"/>
          <w:numId w:val="6"/>
        </w:numPr>
        <w:ind w:left="567" w:hanging="567"/>
        <w:jc w:val="both"/>
        <w:rPr>
          <w:lang w:val="fr-FR"/>
        </w:rPr>
      </w:pPr>
      <w:bookmarkStart w:id="5" w:name="_Hlk147762468"/>
      <w:r w:rsidRPr="002C2D69">
        <w:rPr>
          <w:rFonts w:asciiTheme="minorBidi" w:hAnsiTheme="minorBidi" w:cstheme="minorBidi"/>
          <w:b/>
          <w:bCs/>
          <w:lang w:val="fr-FR"/>
        </w:rPr>
        <w:t>Forum des ONG du PCI</w:t>
      </w:r>
      <w:r w:rsidR="00556592" w:rsidRPr="002C2D69">
        <w:rPr>
          <w:rFonts w:asciiTheme="minorBidi" w:hAnsiTheme="minorBidi" w:cstheme="minorBidi"/>
          <w:b/>
          <w:bCs/>
          <w:lang w:val="fr-FR"/>
        </w:rPr>
        <w:t> </w:t>
      </w:r>
      <w:r w:rsidRPr="002C2D69">
        <w:rPr>
          <w:rFonts w:asciiTheme="minorBidi" w:hAnsiTheme="minorBidi" w:cstheme="minorBidi"/>
          <w:lang w:val="fr-FR"/>
        </w:rPr>
        <w:t xml:space="preserve">: </w:t>
      </w:r>
      <w:r w:rsidR="00556592" w:rsidRPr="002C2D69">
        <w:rPr>
          <w:rFonts w:asciiTheme="minorBidi" w:hAnsiTheme="minorBidi"/>
          <w:lang w:val="fr-FR"/>
        </w:rPr>
        <w:t>la c</w:t>
      </w:r>
      <w:r w:rsidRPr="002C2D69">
        <w:rPr>
          <w:rFonts w:asciiTheme="minorBidi" w:hAnsiTheme="minorBidi"/>
          <w:lang w:val="fr-FR"/>
        </w:rPr>
        <w:t xml:space="preserve">ollaboration </w:t>
      </w:r>
      <w:r w:rsidRPr="002C2D69">
        <w:rPr>
          <w:rFonts w:asciiTheme="minorBidi" w:hAnsiTheme="minorBidi" w:cstheme="minorBidi"/>
          <w:lang w:val="fr-FR"/>
        </w:rPr>
        <w:t xml:space="preserve">avec le </w:t>
      </w:r>
      <w:r w:rsidR="00175BC2" w:rsidRPr="002C2D69">
        <w:rPr>
          <w:rFonts w:asciiTheme="minorBidi" w:hAnsiTheme="minorBidi" w:cstheme="minorBidi"/>
          <w:lang w:val="fr-FR"/>
        </w:rPr>
        <w:t>F</w:t>
      </w:r>
      <w:r w:rsidR="00AB5AE5" w:rsidRPr="002C2D69">
        <w:rPr>
          <w:rFonts w:asciiTheme="minorBidi" w:hAnsiTheme="minorBidi" w:cstheme="minorBidi"/>
          <w:lang w:val="fr-FR"/>
        </w:rPr>
        <w:t xml:space="preserve">orum des ONG du PCI a été </w:t>
      </w:r>
      <w:r w:rsidRPr="002C2D69">
        <w:rPr>
          <w:rFonts w:asciiTheme="minorBidi" w:hAnsiTheme="minorBidi" w:cstheme="minorBidi"/>
          <w:lang w:val="fr-FR"/>
        </w:rPr>
        <w:t>renforcée au cours de la période couverte par le rapport. À l</w:t>
      </w:r>
      <w:r w:rsidR="00361E3F" w:rsidRPr="002C2D69">
        <w:rPr>
          <w:rFonts w:asciiTheme="minorBidi" w:hAnsiTheme="minorBidi" w:cstheme="minorBidi"/>
          <w:lang w:val="fr-FR"/>
        </w:rPr>
        <w:t>’</w:t>
      </w:r>
      <w:r w:rsidRPr="002C2D69">
        <w:rPr>
          <w:rFonts w:asciiTheme="minorBidi" w:hAnsiTheme="minorBidi" w:cstheme="minorBidi"/>
          <w:lang w:val="fr-FR"/>
        </w:rPr>
        <w:t xml:space="preserve">issue de la cartographie des </w:t>
      </w:r>
      <w:r w:rsidRPr="002C2D69">
        <w:rPr>
          <w:lang w:val="fr-FR"/>
        </w:rPr>
        <w:t xml:space="preserve">domaines de </w:t>
      </w:r>
      <w:r w:rsidRPr="002C2D69">
        <w:rPr>
          <w:rFonts w:asciiTheme="minorBidi" w:hAnsiTheme="minorBidi" w:cstheme="minorBidi"/>
          <w:lang w:val="fr-FR"/>
        </w:rPr>
        <w:t>compétences des ONG accréditées (</w:t>
      </w:r>
      <w:r w:rsidR="00F07718" w:rsidRPr="002C2D69">
        <w:rPr>
          <w:rFonts w:asciiTheme="minorBidi" w:hAnsiTheme="minorBidi"/>
          <w:lang w:val="fr-FR"/>
        </w:rPr>
        <w:t>D</w:t>
      </w:r>
      <w:r w:rsidRPr="002C2D69">
        <w:rPr>
          <w:rFonts w:asciiTheme="minorBidi" w:hAnsiTheme="minorBidi"/>
          <w:lang w:val="fr-FR"/>
        </w:rPr>
        <w:t xml:space="preserve">écision </w:t>
      </w:r>
      <w:hyperlink r:id="rId50" w:history="1">
        <w:r w:rsidRPr="002C2D69">
          <w:rPr>
            <w:rStyle w:val="Hyperlink"/>
            <w:rFonts w:asciiTheme="minorBidi" w:hAnsiTheme="minorBidi" w:cstheme="minorBidi"/>
            <w:lang w:val="fr-FR"/>
          </w:rPr>
          <w:t>14.COM 15</w:t>
        </w:r>
      </w:hyperlink>
      <w:r w:rsidRPr="002C2D69">
        <w:rPr>
          <w:rStyle w:val="Hyperlink"/>
          <w:rFonts w:asciiTheme="minorBidi" w:hAnsiTheme="minorBidi" w:cstheme="minorBidi"/>
          <w:color w:val="auto"/>
          <w:u w:val="none"/>
          <w:lang w:val="fr-FR"/>
        </w:rPr>
        <w:t>)</w:t>
      </w:r>
      <w:r w:rsidRPr="002C2D69">
        <w:rPr>
          <w:rFonts w:asciiTheme="minorBidi" w:hAnsiTheme="minorBidi" w:cstheme="minorBidi"/>
          <w:lang w:val="fr-FR"/>
        </w:rPr>
        <w:t xml:space="preserve">, des </w:t>
      </w:r>
      <w:r w:rsidRPr="002C2D69">
        <w:rPr>
          <w:lang w:val="fr-FR"/>
        </w:rPr>
        <w:t xml:space="preserve">infographies </w:t>
      </w:r>
      <w:r w:rsidRPr="002C2D69">
        <w:rPr>
          <w:rFonts w:asciiTheme="minorBidi" w:hAnsiTheme="minorBidi" w:cstheme="minorBidi"/>
          <w:lang w:val="fr-FR"/>
        </w:rPr>
        <w:t xml:space="preserve">récapitulatives ont été produites pour chacune des </w:t>
      </w:r>
      <w:r w:rsidR="007444C8" w:rsidRPr="002C2D69">
        <w:rPr>
          <w:rFonts w:asciiTheme="minorBidi" w:hAnsiTheme="minorBidi" w:cstheme="minorBidi"/>
          <w:lang w:val="fr-FR"/>
        </w:rPr>
        <w:t xml:space="preserve">soixante-cinq </w:t>
      </w:r>
      <w:r w:rsidR="00AB5AE5" w:rsidRPr="002C2D69">
        <w:rPr>
          <w:rFonts w:asciiTheme="minorBidi" w:hAnsiTheme="minorBidi" w:cstheme="minorBidi"/>
          <w:lang w:val="fr-FR"/>
        </w:rPr>
        <w:t xml:space="preserve">organisations </w:t>
      </w:r>
      <w:r w:rsidRPr="002C2D69">
        <w:rPr>
          <w:rFonts w:asciiTheme="minorBidi" w:hAnsiTheme="minorBidi" w:cstheme="minorBidi"/>
          <w:lang w:val="fr-FR"/>
        </w:rPr>
        <w:t>couvertes par l</w:t>
      </w:r>
      <w:r w:rsidR="00361E3F" w:rsidRPr="002C2D69">
        <w:rPr>
          <w:rFonts w:asciiTheme="minorBidi" w:hAnsiTheme="minorBidi" w:cstheme="minorBidi"/>
          <w:lang w:val="fr-FR"/>
        </w:rPr>
        <w:t>’</w:t>
      </w:r>
      <w:r w:rsidRPr="002C2D69">
        <w:rPr>
          <w:rFonts w:asciiTheme="minorBidi" w:hAnsiTheme="minorBidi" w:cstheme="minorBidi"/>
          <w:lang w:val="fr-FR"/>
        </w:rPr>
        <w:t xml:space="preserve">exercice en </w:t>
      </w:r>
      <w:r w:rsidR="00AB5AE5" w:rsidRPr="002C2D69">
        <w:rPr>
          <w:rFonts w:asciiTheme="minorBidi" w:hAnsiTheme="minorBidi" w:cstheme="minorBidi"/>
          <w:lang w:val="fr-FR"/>
        </w:rPr>
        <w:t xml:space="preserve">vue de leur présentation sur le </w:t>
      </w:r>
      <w:r w:rsidRPr="002C2D69">
        <w:rPr>
          <w:rFonts w:asciiTheme="minorBidi" w:hAnsiTheme="minorBidi" w:cstheme="minorBidi"/>
          <w:lang w:val="fr-FR"/>
        </w:rPr>
        <w:t xml:space="preserve">site web de la Convention. Enfin, conformément à la pratique </w:t>
      </w:r>
      <w:r w:rsidR="00175BC2" w:rsidRPr="002C2D69">
        <w:rPr>
          <w:rFonts w:asciiTheme="minorBidi" w:hAnsiTheme="minorBidi" w:cstheme="minorBidi"/>
          <w:lang w:val="fr-FR"/>
        </w:rPr>
        <w:t>du</w:t>
      </w:r>
      <w:r w:rsidRPr="002C2D69">
        <w:rPr>
          <w:rFonts w:asciiTheme="minorBidi" w:hAnsiTheme="minorBidi" w:cstheme="minorBidi"/>
          <w:lang w:val="fr-FR"/>
        </w:rPr>
        <w:t xml:space="preserve"> Comité depuis 2020, un rapport </w:t>
      </w:r>
      <w:r w:rsidR="00AB5AE5" w:rsidRPr="002C2D69">
        <w:rPr>
          <w:rFonts w:asciiTheme="minorBidi" w:hAnsiTheme="minorBidi" w:cstheme="minorBidi"/>
          <w:lang w:val="fr-FR"/>
        </w:rPr>
        <w:t xml:space="preserve">autonome </w:t>
      </w:r>
      <w:r w:rsidRPr="002C2D69">
        <w:rPr>
          <w:rFonts w:asciiTheme="minorBidi" w:hAnsiTheme="minorBidi" w:cstheme="minorBidi"/>
          <w:lang w:val="fr-FR"/>
        </w:rPr>
        <w:t xml:space="preserve">du Forum des ONG du PCI est présenté au titre du </w:t>
      </w:r>
      <w:r w:rsidRPr="002C2D69">
        <w:rPr>
          <w:lang w:val="fr-FR"/>
        </w:rPr>
        <w:t>point 15 de l</w:t>
      </w:r>
      <w:r w:rsidR="00361E3F" w:rsidRPr="002C2D69">
        <w:rPr>
          <w:lang w:val="fr-FR"/>
        </w:rPr>
        <w:t>’</w:t>
      </w:r>
      <w:r w:rsidRPr="002C2D69">
        <w:rPr>
          <w:lang w:val="fr-FR"/>
        </w:rPr>
        <w:t xml:space="preserve">ordre du jour provisoire (document </w:t>
      </w:r>
      <w:hyperlink r:id="rId51" w:history="1">
        <w:r w:rsidRPr="002C2D69">
          <w:rPr>
            <w:rStyle w:val="Hyperlink"/>
            <w:rFonts w:cs="Arial"/>
            <w:lang w:val="fr-FR"/>
          </w:rPr>
          <w:t>LHE/23/18.COM/15</w:t>
        </w:r>
      </w:hyperlink>
      <w:r w:rsidRPr="002C2D69">
        <w:rPr>
          <w:lang w:val="fr-FR"/>
        </w:rPr>
        <w:t>) du Comité.</w:t>
      </w:r>
    </w:p>
    <w:bookmarkEnd w:id="5"/>
    <w:p w14:paraId="2BE78943" w14:textId="7DCDDF3E" w:rsidR="000C72A2" w:rsidRPr="002C2D69" w:rsidRDefault="0048362A">
      <w:pPr>
        <w:pStyle w:val="GAPara"/>
        <w:widowControl w:val="0"/>
        <w:numPr>
          <w:ilvl w:val="0"/>
          <w:numId w:val="6"/>
        </w:numPr>
        <w:ind w:left="567" w:hanging="567"/>
        <w:jc w:val="both"/>
        <w:rPr>
          <w:rFonts w:asciiTheme="minorBidi" w:hAnsiTheme="minorBidi" w:cstheme="minorBidi"/>
          <w:color w:val="000000" w:themeColor="text1"/>
          <w:lang w:val="fr-FR"/>
        </w:rPr>
      </w:pPr>
      <w:r w:rsidRPr="002C2D69">
        <w:rPr>
          <w:rFonts w:asciiTheme="minorBidi" w:hAnsiTheme="minorBidi" w:cstheme="minorBidi"/>
          <w:b/>
          <w:bCs/>
          <w:color w:val="000000" w:themeColor="text1"/>
          <w:lang w:val="fr-FR"/>
        </w:rPr>
        <w:t xml:space="preserve">Les centres de </w:t>
      </w:r>
      <w:r w:rsidRPr="002C2D69">
        <w:rPr>
          <w:rFonts w:asciiTheme="minorBidi" w:hAnsiTheme="minorBidi"/>
          <w:b/>
          <w:lang w:val="fr-FR"/>
        </w:rPr>
        <w:t xml:space="preserve">catégorie </w:t>
      </w:r>
      <w:r w:rsidRPr="002C2D69">
        <w:rPr>
          <w:rFonts w:asciiTheme="minorBidi" w:hAnsiTheme="minorBidi" w:cstheme="minorBidi"/>
          <w:b/>
          <w:bCs/>
          <w:color w:val="000000" w:themeColor="text1"/>
          <w:lang w:val="fr-FR"/>
        </w:rPr>
        <w:t>2</w:t>
      </w:r>
      <w:r w:rsidR="00556592" w:rsidRPr="002C2D69">
        <w:rPr>
          <w:rFonts w:asciiTheme="minorBidi" w:hAnsiTheme="minorBidi" w:cstheme="minorBidi"/>
          <w:b/>
          <w:bCs/>
          <w:color w:val="000000" w:themeColor="text1"/>
          <w:lang w:val="fr-FR"/>
        </w:rPr>
        <w:t> </w:t>
      </w:r>
      <w:r w:rsidRPr="002C2D69">
        <w:rPr>
          <w:rFonts w:asciiTheme="minorBidi" w:hAnsiTheme="minorBidi" w:cstheme="minorBidi"/>
          <w:color w:val="000000" w:themeColor="text1"/>
          <w:lang w:val="fr-FR"/>
        </w:rPr>
        <w:t xml:space="preserve">: </w:t>
      </w:r>
      <w:r w:rsidR="00556592" w:rsidRPr="002C2D69">
        <w:rPr>
          <w:rFonts w:asciiTheme="minorBidi" w:hAnsiTheme="minorBidi" w:cstheme="minorBidi"/>
          <w:color w:val="000000" w:themeColor="text1"/>
          <w:lang w:val="fr-FR"/>
        </w:rPr>
        <w:t>l</w:t>
      </w:r>
      <w:r w:rsidR="00CC6D86" w:rsidRPr="002C2D69">
        <w:rPr>
          <w:rFonts w:asciiTheme="minorBidi" w:hAnsiTheme="minorBidi" w:cstheme="minorBidi"/>
          <w:color w:val="000000" w:themeColor="text1"/>
          <w:lang w:val="fr-FR"/>
        </w:rPr>
        <w:t xml:space="preserve">a </w:t>
      </w:r>
      <w:r w:rsidR="00AB5AE5" w:rsidRPr="002C2D69">
        <w:rPr>
          <w:color w:val="000000" w:themeColor="text1"/>
          <w:lang w:val="fr-FR"/>
        </w:rPr>
        <w:t xml:space="preserve">dixième réunion </w:t>
      </w:r>
      <w:r w:rsidR="00CC6D86" w:rsidRPr="002C2D69">
        <w:rPr>
          <w:color w:val="000000" w:themeColor="text1"/>
          <w:lang w:val="fr-FR"/>
        </w:rPr>
        <w:t xml:space="preserve">annuelle de </w:t>
      </w:r>
      <w:r w:rsidR="003517B4" w:rsidRPr="002C2D69">
        <w:rPr>
          <w:color w:val="000000" w:themeColor="text1"/>
          <w:lang w:val="fr-FR"/>
        </w:rPr>
        <w:t>coordination s</w:t>
      </w:r>
      <w:r w:rsidR="00361E3F" w:rsidRPr="002C2D69">
        <w:rPr>
          <w:color w:val="000000" w:themeColor="text1"/>
          <w:lang w:val="fr-FR"/>
        </w:rPr>
        <w:t>’</w:t>
      </w:r>
      <w:r w:rsidR="003517B4" w:rsidRPr="002C2D69">
        <w:rPr>
          <w:color w:val="000000" w:themeColor="text1"/>
          <w:lang w:val="fr-FR"/>
        </w:rPr>
        <w:t xml:space="preserve">est tenue </w:t>
      </w:r>
      <w:r w:rsidR="009809EC" w:rsidRPr="002C2D69">
        <w:rPr>
          <w:color w:val="000000" w:themeColor="text1"/>
          <w:lang w:val="fr-FR"/>
        </w:rPr>
        <w:t>au Siège de l</w:t>
      </w:r>
      <w:r w:rsidR="00361E3F" w:rsidRPr="002C2D69">
        <w:rPr>
          <w:color w:val="000000" w:themeColor="text1"/>
          <w:lang w:val="fr-FR"/>
        </w:rPr>
        <w:t>’</w:t>
      </w:r>
      <w:r w:rsidR="009809EC" w:rsidRPr="002C2D69">
        <w:rPr>
          <w:color w:val="000000" w:themeColor="text1"/>
          <w:lang w:val="fr-FR"/>
        </w:rPr>
        <w:t xml:space="preserve">UNESCO </w:t>
      </w:r>
      <w:r w:rsidR="00CC6D86" w:rsidRPr="002C2D69">
        <w:rPr>
          <w:color w:val="000000" w:themeColor="text1"/>
          <w:lang w:val="fr-FR"/>
        </w:rPr>
        <w:t xml:space="preserve">en </w:t>
      </w:r>
      <w:r w:rsidR="009809EC" w:rsidRPr="002C2D69">
        <w:rPr>
          <w:color w:val="000000" w:themeColor="text1"/>
          <w:lang w:val="fr-FR"/>
        </w:rPr>
        <w:t xml:space="preserve">juillet </w:t>
      </w:r>
      <w:r w:rsidR="00CC6D86" w:rsidRPr="002C2D69">
        <w:rPr>
          <w:color w:val="000000" w:themeColor="text1"/>
          <w:lang w:val="fr-FR"/>
        </w:rPr>
        <w:t xml:space="preserve">2022, </w:t>
      </w:r>
      <w:r w:rsidR="009809EC" w:rsidRPr="002C2D69">
        <w:rPr>
          <w:color w:val="000000" w:themeColor="text1"/>
          <w:lang w:val="fr-FR"/>
        </w:rPr>
        <w:t xml:space="preserve">tandis que </w:t>
      </w:r>
      <w:r w:rsidR="00CC6D86" w:rsidRPr="002C2D69">
        <w:rPr>
          <w:color w:val="000000" w:themeColor="text1"/>
          <w:lang w:val="fr-FR"/>
        </w:rPr>
        <w:t xml:space="preserve">la </w:t>
      </w:r>
      <w:r w:rsidR="00AB5AE5" w:rsidRPr="002C2D69">
        <w:rPr>
          <w:color w:val="000000" w:themeColor="text1"/>
          <w:lang w:val="fr-FR"/>
        </w:rPr>
        <w:t xml:space="preserve">onzième </w:t>
      </w:r>
      <w:r w:rsidR="00CC6D86" w:rsidRPr="002C2D69">
        <w:rPr>
          <w:color w:val="000000" w:themeColor="text1"/>
          <w:lang w:val="fr-FR"/>
        </w:rPr>
        <w:t xml:space="preserve">réunion annuelle </w:t>
      </w:r>
      <w:r w:rsidR="003517B4" w:rsidRPr="002C2D69">
        <w:rPr>
          <w:color w:val="000000" w:themeColor="text1"/>
          <w:lang w:val="fr-FR"/>
        </w:rPr>
        <w:t xml:space="preserve">a été accueillie par </w:t>
      </w:r>
      <w:r w:rsidR="00AB5AE5" w:rsidRPr="002C2D69">
        <w:rPr>
          <w:color w:val="000000" w:themeColor="text1"/>
          <w:lang w:val="fr-FR"/>
        </w:rPr>
        <w:t xml:space="preserve">le </w:t>
      </w:r>
      <w:r w:rsidR="00AB5AE5" w:rsidRPr="002C2D69">
        <w:rPr>
          <w:lang w:val="fr-FR"/>
        </w:rPr>
        <w:t xml:space="preserve">Centre régional pour le patrimoine culturel immatériel en Europe du Sud-Est </w:t>
      </w:r>
      <w:r w:rsidR="009809EC" w:rsidRPr="002C2D69">
        <w:rPr>
          <w:color w:val="000000" w:themeColor="text1"/>
          <w:lang w:val="fr-FR"/>
        </w:rPr>
        <w:t xml:space="preserve">en septembre 2023 </w:t>
      </w:r>
      <w:r w:rsidR="00CC6D86" w:rsidRPr="002C2D69">
        <w:rPr>
          <w:color w:val="000000" w:themeColor="text1"/>
          <w:lang w:val="fr-FR"/>
        </w:rPr>
        <w:t>à Plovdiv, en Bulgarie</w:t>
      </w:r>
      <w:r w:rsidR="00CA66C6" w:rsidRPr="002C2D69">
        <w:rPr>
          <w:color w:val="000000" w:themeColor="text1"/>
          <w:lang w:val="fr-FR"/>
        </w:rPr>
        <w:t xml:space="preserve">. En outre, </w:t>
      </w:r>
      <w:r w:rsidR="00CC6D86" w:rsidRPr="002C2D69">
        <w:rPr>
          <w:color w:val="000000" w:themeColor="text1"/>
          <w:lang w:val="fr-FR"/>
        </w:rPr>
        <w:t xml:space="preserve">le Secrétariat </w:t>
      </w:r>
      <w:r w:rsidR="003517B4" w:rsidRPr="002C2D69">
        <w:rPr>
          <w:color w:val="000000" w:themeColor="text1"/>
          <w:lang w:val="fr-FR"/>
        </w:rPr>
        <w:t>a coordonné les processus d</w:t>
      </w:r>
      <w:r w:rsidR="00361E3F" w:rsidRPr="002C2D69">
        <w:rPr>
          <w:color w:val="000000" w:themeColor="text1"/>
          <w:lang w:val="fr-FR"/>
        </w:rPr>
        <w:t>’</w:t>
      </w:r>
      <w:r w:rsidR="003517B4" w:rsidRPr="002C2D69">
        <w:rPr>
          <w:color w:val="000000" w:themeColor="text1"/>
          <w:lang w:val="fr-FR"/>
        </w:rPr>
        <w:t xml:space="preserve">évaluation de renouvellement avec </w:t>
      </w:r>
      <w:r w:rsidR="007444C8" w:rsidRPr="002C2D69">
        <w:rPr>
          <w:color w:val="000000" w:themeColor="text1"/>
          <w:lang w:val="fr-FR"/>
        </w:rPr>
        <w:t xml:space="preserve">cinq </w:t>
      </w:r>
      <w:r w:rsidR="003517B4" w:rsidRPr="002C2D69">
        <w:rPr>
          <w:color w:val="000000" w:themeColor="text1"/>
          <w:lang w:val="fr-FR"/>
        </w:rPr>
        <w:t xml:space="preserve">centres de catégorie 2 : </w:t>
      </w:r>
      <w:r w:rsidRPr="002C2D69">
        <w:rPr>
          <w:rFonts w:asciiTheme="minorBidi" w:hAnsiTheme="minorBidi" w:cstheme="minorBidi"/>
          <w:lang w:val="fr-FR"/>
        </w:rPr>
        <w:t>le Centre régional pour la sauvegarde du patrimoine culturel immatériel de l</w:t>
      </w:r>
      <w:r w:rsidR="00361E3F" w:rsidRPr="002C2D69">
        <w:rPr>
          <w:rFonts w:asciiTheme="minorBidi" w:hAnsiTheme="minorBidi" w:cstheme="minorBidi"/>
          <w:lang w:val="fr-FR"/>
        </w:rPr>
        <w:t>’</w:t>
      </w:r>
      <w:r w:rsidRPr="002C2D69">
        <w:rPr>
          <w:rFonts w:asciiTheme="minorBidi" w:hAnsiTheme="minorBidi" w:cstheme="minorBidi"/>
          <w:lang w:val="fr-FR"/>
        </w:rPr>
        <w:t>Amérique latine (CRESPIAL)</w:t>
      </w:r>
      <w:r w:rsidR="003517B4" w:rsidRPr="002C2D69">
        <w:rPr>
          <w:rFonts w:asciiTheme="minorBidi" w:hAnsiTheme="minorBidi" w:cstheme="minorBidi"/>
          <w:lang w:val="fr-FR"/>
        </w:rPr>
        <w:t xml:space="preserve">, le </w:t>
      </w:r>
      <w:r w:rsidRPr="002C2D69">
        <w:rPr>
          <w:rFonts w:asciiTheme="minorBidi" w:hAnsiTheme="minorBidi" w:cstheme="minorBidi"/>
          <w:lang w:val="fr-FR"/>
        </w:rPr>
        <w:t>Centre régional pour la sauvegarde du patrimoine culturel immatériel en Afrique (CRESPIAF)</w:t>
      </w:r>
      <w:r w:rsidR="00CA1AC3" w:rsidRPr="002C2D69">
        <w:rPr>
          <w:rFonts w:asciiTheme="minorBidi" w:hAnsiTheme="minorBidi" w:cstheme="minorBidi"/>
          <w:lang w:val="fr-FR"/>
        </w:rPr>
        <w:t xml:space="preserve">, </w:t>
      </w:r>
      <w:r w:rsidR="00AB5AE5" w:rsidRPr="002C2D69">
        <w:rPr>
          <w:color w:val="000000" w:themeColor="text1"/>
          <w:lang w:val="fr-FR"/>
        </w:rPr>
        <w:t xml:space="preserve">le </w:t>
      </w:r>
      <w:r w:rsidR="00AB5AE5" w:rsidRPr="002C2D69">
        <w:rPr>
          <w:lang w:val="fr-FR"/>
        </w:rPr>
        <w:t xml:space="preserve">Centre régional pour le patrimoine culturel immatériel en Europe du Sud-Est </w:t>
      </w:r>
      <w:r w:rsidR="00AB5AE5" w:rsidRPr="002C2D69">
        <w:rPr>
          <w:rFonts w:asciiTheme="minorBidi" w:hAnsiTheme="minorBidi" w:cstheme="minorBidi"/>
          <w:lang w:val="fr-FR"/>
        </w:rPr>
        <w:t>(</w:t>
      </w:r>
      <w:r w:rsidR="00CA1AC3" w:rsidRPr="002C2D69">
        <w:rPr>
          <w:rFonts w:asciiTheme="minorBidi" w:hAnsiTheme="minorBidi" w:cstheme="minorBidi"/>
          <w:lang w:val="fr-FR"/>
        </w:rPr>
        <w:t>RCSICH</w:t>
      </w:r>
      <w:r w:rsidR="00AB5AE5" w:rsidRPr="002C2D69">
        <w:rPr>
          <w:rFonts w:asciiTheme="minorBidi" w:hAnsiTheme="minorBidi" w:cstheme="minorBidi"/>
          <w:lang w:val="fr-FR"/>
        </w:rPr>
        <w:t>)</w:t>
      </w:r>
      <w:r w:rsidR="003517B4" w:rsidRPr="002C2D69">
        <w:rPr>
          <w:rFonts w:asciiTheme="minorBidi" w:hAnsiTheme="minorBidi" w:cstheme="minorBidi"/>
          <w:lang w:val="fr-FR"/>
        </w:rPr>
        <w:t xml:space="preserve">, le </w:t>
      </w:r>
      <w:r w:rsidR="00AB5AE5" w:rsidRPr="002C2D69">
        <w:rPr>
          <w:lang w:val="fr-FR"/>
        </w:rPr>
        <w:t xml:space="preserve">Centre international de formation pour le patrimoine culturel immatériel dans la région Asie-Pacifique (CRIHAP) </w:t>
      </w:r>
      <w:r w:rsidR="003517B4" w:rsidRPr="002C2D69">
        <w:rPr>
          <w:rFonts w:asciiTheme="minorBidi" w:hAnsiTheme="minorBidi" w:cstheme="minorBidi"/>
          <w:lang w:val="fr-FR"/>
        </w:rPr>
        <w:t xml:space="preserve">et le </w:t>
      </w:r>
      <w:r w:rsidR="00E15D3D" w:rsidRPr="002C2D69">
        <w:rPr>
          <w:rFonts w:asciiTheme="minorBidi" w:hAnsiTheme="minorBidi" w:cstheme="minorBidi"/>
          <w:lang w:val="fr-FR"/>
        </w:rPr>
        <w:t>Centre</w:t>
      </w:r>
      <w:r w:rsidR="00BA5A7D" w:rsidRPr="002C2D69">
        <w:rPr>
          <w:rFonts w:asciiTheme="minorBidi" w:hAnsiTheme="minorBidi" w:cstheme="minorBidi"/>
          <w:lang w:val="fr-FR"/>
        </w:rPr>
        <w:t xml:space="preserve"> international </w:t>
      </w:r>
      <w:r w:rsidR="00E15D3D" w:rsidRPr="002C2D69">
        <w:rPr>
          <w:rFonts w:asciiTheme="minorBidi" w:hAnsiTheme="minorBidi" w:cstheme="minorBidi"/>
          <w:lang w:val="fr-FR"/>
        </w:rPr>
        <w:t>de</w:t>
      </w:r>
      <w:r w:rsidR="00BA5A7D" w:rsidRPr="002C2D69">
        <w:rPr>
          <w:rFonts w:asciiTheme="minorBidi" w:hAnsiTheme="minorBidi" w:cstheme="minorBidi"/>
          <w:lang w:val="fr-FR"/>
        </w:rPr>
        <w:t xml:space="preserve"> recherche sur le patrimoine culturel immatériel dans la région Asie-Pacifique (</w:t>
      </w:r>
      <w:r w:rsidR="00CA1AC3" w:rsidRPr="002C2D69">
        <w:rPr>
          <w:rFonts w:asciiTheme="minorBidi" w:hAnsiTheme="minorBidi" w:cstheme="minorBidi"/>
          <w:lang w:val="fr-FR"/>
        </w:rPr>
        <w:t>IRCI</w:t>
      </w:r>
      <w:r w:rsidR="00BA5A7D" w:rsidRPr="002C2D69">
        <w:rPr>
          <w:rFonts w:asciiTheme="minorBidi" w:hAnsiTheme="minorBidi" w:cstheme="minorBidi"/>
          <w:lang w:val="fr-FR"/>
        </w:rPr>
        <w:t>)</w:t>
      </w:r>
      <w:r w:rsidRPr="002C2D69">
        <w:rPr>
          <w:rFonts w:asciiTheme="minorBidi" w:hAnsiTheme="minorBidi" w:cstheme="minorBidi"/>
          <w:lang w:val="fr-FR"/>
        </w:rPr>
        <w:t>.</w:t>
      </w:r>
    </w:p>
    <w:p w14:paraId="6C898C08" w14:textId="371B6143" w:rsidR="000C72A2" w:rsidRPr="002C2D69" w:rsidRDefault="0048362A">
      <w:pPr>
        <w:pStyle w:val="GAPara"/>
        <w:widowControl w:val="0"/>
        <w:numPr>
          <w:ilvl w:val="0"/>
          <w:numId w:val="6"/>
        </w:numPr>
        <w:ind w:left="567" w:hanging="567"/>
        <w:jc w:val="both"/>
        <w:rPr>
          <w:lang w:val="fr-FR"/>
        </w:rPr>
      </w:pPr>
      <w:bookmarkStart w:id="6" w:name="_Hlk150187135"/>
      <w:r w:rsidRPr="002C2D69">
        <w:rPr>
          <w:b/>
          <w:bCs/>
          <w:lang w:val="fr-FR"/>
        </w:rPr>
        <w:t>Chaires UNESCO</w:t>
      </w:r>
      <w:r w:rsidR="00556592" w:rsidRPr="002C2D69">
        <w:rPr>
          <w:b/>
          <w:bCs/>
          <w:lang w:val="fr-FR"/>
        </w:rPr>
        <w:t> </w:t>
      </w:r>
      <w:r w:rsidRPr="002C2D69">
        <w:rPr>
          <w:lang w:val="fr-FR"/>
        </w:rPr>
        <w:t xml:space="preserve">: </w:t>
      </w:r>
      <w:r w:rsidR="00556592" w:rsidRPr="002C2D69">
        <w:rPr>
          <w:lang w:val="fr-FR"/>
        </w:rPr>
        <w:t>l</w:t>
      </w:r>
      <w:r w:rsidRPr="002C2D69">
        <w:rPr>
          <w:lang w:val="fr-FR"/>
        </w:rPr>
        <w:t xml:space="preserve">a </w:t>
      </w:r>
      <w:r w:rsidR="00485275" w:rsidRPr="002C2D69">
        <w:rPr>
          <w:lang w:val="fr-FR"/>
        </w:rPr>
        <w:t>période couverte par le rapport compren</w:t>
      </w:r>
      <w:r w:rsidR="00175BC2" w:rsidRPr="002C2D69">
        <w:rPr>
          <w:lang w:val="fr-FR"/>
        </w:rPr>
        <w:t>d</w:t>
      </w:r>
      <w:r w:rsidR="00485275" w:rsidRPr="002C2D69">
        <w:rPr>
          <w:lang w:val="fr-FR"/>
        </w:rPr>
        <w:t xml:space="preserve"> également le traitement et l</w:t>
      </w:r>
      <w:r w:rsidR="00361E3F" w:rsidRPr="002C2D69">
        <w:rPr>
          <w:lang w:val="fr-FR"/>
        </w:rPr>
        <w:t>’</w:t>
      </w:r>
      <w:r w:rsidR="00485275" w:rsidRPr="002C2D69">
        <w:rPr>
          <w:lang w:val="fr-FR"/>
        </w:rPr>
        <w:t xml:space="preserve">évaluation de </w:t>
      </w:r>
      <w:r w:rsidR="00944F11" w:rsidRPr="002C2D69">
        <w:rPr>
          <w:lang w:val="fr-FR"/>
        </w:rPr>
        <w:t xml:space="preserve">douze </w:t>
      </w:r>
      <w:r w:rsidR="00485275" w:rsidRPr="002C2D69">
        <w:rPr>
          <w:lang w:val="fr-FR"/>
        </w:rPr>
        <w:t xml:space="preserve">propositions de création ou de renouvellement de </w:t>
      </w:r>
      <w:r w:rsidRPr="002C2D69">
        <w:rPr>
          <w:lang w:val="fr-FR"/>
        </w:rPr>
        <w:t xml:space="preserve">chaires </w:t>
      </w:r>
      <w:r w:rsidR="00485275" w:rsidRPr="002C2D69">
        <w:rPr>
          <w:lang w:val="fr-FR"/>
        </w:rPr>
        <w:t>dans le domaine du patrimoine culturel immatériel</w:t>
      </w:r>
      <w:bookmarkEnd w:id="6"/>
      <w:r w:rsidR="00485275" w:rsidRPr="002C2D69">
        <w:rPr>
          <w:lang w:val="fr-FR"/>
        </w:rPr>
        <w:t xml:space="preserve">, y compris la création du réseau UNITWIN sur la sauvegarde du patrimoine vivant en Argentine, en Uruguay et au Paraguay. </w:t>
      </w:r>
      <w:r w:rsidR="00FC6609" w:rsidRPr="002C2D69">
        <w:rPr>
          <w:lang w:val="fr-FR"/>
        </w:rPr>
        <w:t>Une session d</w:t>
      </w:r>
      <w:r w:rsidR="00361E3F" w:rsidRPr="002C2D69">
        <w:rPr>
          <w:lang w:val="fr-FR"/>
        </w:rPr>
        <w:t>’</w:t>
      </w:r>
      <w:r w:rsidR="00FC6609" w:rsidRPr="002C2D69">
        <w:rPr>
          <w:lang w:val="fr-FR"/>
        </w:rPr>
        <w:t xml:space="preserve">échange avec les UNITWIN/UNESCO </w:t>
      </w:r>
      <w:r w:rsidR="00175BC2" w:rsidRPr="002C2D69">
        <w:rPr>
          <w:lang w:val="fr-FR"/>
        </w:rPr>
        <w:t xml:space="preserve">chaires </w:t>
      </w:r>
      <w:r w:rsidR="00FC6609" w:rsidRPr="002C2D69">
        <w:rPr>
          <w:lang w:val="fr-FR"/>
        </w:rPr>
        <w:t>et les réseaux universitaires régionaux a été organisée par le Secrétariat en marge de la dix-septième session du Comité.</w:t>
      </w:r>
    </w:p>
    <w:p w14:paraId="73CDEDB0" w14:textId="6A91FFD5" w:rsidR="000C72A2" w:rsidRPr="002C2D69" w:rsidRDefault="0048362A">
      <w:pPr>
        <w:pStyle w:val="GAPara"/>
        <w:widowControl w:val="0"/>
        <w:numPr>
          <w:ilvl w:val="0"/>
          <w:numId w:val="6"/>
        </w:numPr>
        <w:ind w:left="567" w:hanging="567"/>
        <w:jc w:val="both"/>
        <w:rPr>
          <w:rFonts w:asciiTheme="minorBidi" w:hAnsiTheme="minorBidi"/>
          <w:lang w:val="fr-FR"/>
        </w:rPr>
      </w:pPr>
      <w:r w:rsidRPr="002C2D69">
        <w:rPr>
          <w:b/>
          <w:bCs/>
          <w:lang w:val="fr-FR"/>
        </w:rPr>
        <w:t>Communication</w:t>
      </w:r>
      <w:r w:rsidR="00556592" w:rsidRPr="002C2D69">
        <w:rPr>
          <w:b/>
          <w:bCs/>
          <w:lang w:val="fr-FR"/>
        </w:rPr>
        <w:t> </w:t>
      </w:r>
      <w:r w:rsidRPr="002C2D69">
        <w:rPr>
          <w:lang w:val="fr-FR"/>
        </w:rPr>
        <w:t xml:space="preserve">: </w:t>
      </w:r>
      <w:r w:rsidR="00556592" w:rsidRPr="002C2D69">
        <w:rPr>
          <w:rFonts w:asciiTheme="minorBidi" w:hAnsiTheme="minorBidi"/>
          <w:lang w:val="fr-FR"/>
        </w:rPr>
        <w:t>a</w:t>
      </w:r>
      <w:r w:rsidRPr="002C2D69">
        <w:rPr>
          <w:rFonts w:asciiTheme="minorBidi" w:hAnsiTheme="minorBidi"/>
          <w:lang w:val="fr-FR"/>
        </w:rPr>
        <w:t xml:space="preserve">u cours de la période couverte par le rapport, un travail considérable a été entrepris pour adapter tous les supports de communication de la Convention au nouveau logo et </w:t>
      </w:r>
      <w:r w:rsidR="00573A62" w:rsidRPr="002C2D69">
        <w:rPr>
          <w:rFonts w:asciiTheme="minorBidi" w:hAnsiTheme="minorBidi"/>
          <w:lang w:val="fr-FR"/>
        </w:rPr>
        <w:t xml:space="preserve">au </w:t>
      </w:r>
      <w:r w:rsidRPr="002C2D69">
        <w:rPr>
          <w:rFonts w:asciiTheme="minorBidi" w:hAnsiTheme="minorBidi"/>
          <w:lang w:val="fr-FR"/>
        </w:rPr>
        <w:t>nouve</w:t>
      </w:r>
      <w:r w:rsidR="00175BC2" w:rsidRPr="002C2D69">
        <w:rPr>
          <w:rFonts w:asciiTheme="minorBidi" w:hAnsiTheme="minorBidi"/>
          <w:lang w:val="fr-FR"/>
        </w:rPr>
        <w:t xml:space="preserve">au design </w:t>
      </w:r>
      <w:r w:rsidRPr="002C2D69">
        <w:rPr>
          <w:rFonts w:asciiTheme="minorBidi" w:hAnsiTheme="minorBidi"/>
          <w:lang w:val="fr-FR"/>
        </w:rPr>
        <w:t>de l</w:t>
      </w:r>
      <w:r w:rsidR="00361E3F" w:rsidRPr="002C2D69">
        <w:rPr>
          <w:rFonts w:asciiTheme="minorBidi" w:hAnsiTheme="minorBidi"/>
          <w:lang w:val="fr-FR"/>
        </w:rPr>
        <w:t>’</w:t>
      </w:r>
      <w:r w:rsidRPr="002C2D69">
        <w:rPr>
          <w:rFonts w:asciiTheme="minorBidi" w:hAnsiTheme="minorBidi"/>
          <w:lang w:val="fr-FR"/>
        </w:rPr>
        <w:t xml:space="preserve">UNESCO, y compris le nouveau site web </w:t>
      </w:r>
      <w:r w:rsidR="00AB5AE5" w:rsidRPr="002C2D69">
        <w:rPr>
          <w:rFonts w:asciiTheme="minorBidi" w:hAnsiTheme="minorBidi"/>
          <w:lang w:val="fr-FR"/>
        </w:rPr>
        <w:t xml:space="preserve">réorganisé </w:t>
      </w:r>
      <w:r w:rsidRPr="002C2D69">
        <w:rPr>
          <w:rFonts w:asciiTheme="minorBidi" w:hAnsiTheme="minorBidi"/>
          <w:lang w:val="fr-FR"/>
        </w:rPr>
        <w:t xml:space="preserve">en novembre 2022. Des nouvelles </w:t>
      </w:r>
      <w:r w:rsidR="009F16E0" w:rsidRPr="002C2D69">
        <w:rPr>
          <w:lang w:val="fr-FR"/>
        </w:rPr>
        <w:t xml:space="preserve">hebdomadaires </w:t>
      </w:r>
      <w:r w:rsidRPr="002C2D69">
        <w:rPr>
          <w:rFonts w:asciiTheme="minorBidi" w:hAnsiTheme="minorBidi"/>
          <w:lang w:val="fr-FR"/>
        </w:rPr>
        <w:t xml:space="preserve">sont produites en continu </w:t>
      </w:r>
      <w:r w:rsidRPr="002C2D69">
        <w:rPr>
          <w:lang w:val="fr-FR"/>
        </w:rPr>
        <w:t>sur la page web</w:t>
      </w:r>
      <w:r w:rsidRPr="002C2D69">
        <w:rPr>
          <w:rFonts w:asciiTheme="minorBidi" w:hAnsiTheme="minorBidi"/>
          <w:lang w:val="fr-FR"/>
        </w:rPr>
        <w:t>, mettant en lumière les réalisations, les activités et les projets réussis dans le cadre de la Convention, les travaux intersectoriels et conjoints coordonnés avec d</w:t>
      </w:r>
      <w:r w:rsidR="00361E3F" w:rsidRPr="002C2D69">
        <w:rPr>
          <w:rFonts w:asciiTheme="minorBidi" w:hAnsiTheme="minorBidi"/>
          <w:lang w:val="fr-FR"/>
        </w:rPr>
        <w:t>’</w:t>
      </w:r>
      <w:r w:rsidRPr="002C2D69">
        <w:rPr>
          <w:rFonts w:asciiTheme="minorBidi" w:hAnsiTheme="minorBidi"/>
          <w:lang w:val="fr-FR"/>
        </w:rPr>
        <w:t>autres programmes et cadres de l</w:t>
      </w:r>
      <w:r w:rsidR="00361E3F" w:rsidRPr="002C2D69">
        <w:rPr>
          <w:rFonts w:asciiTheme="minorBidi" w:hAnsiTheme="minorBidi"/>
          <w:lang w:val="fr-FR"/>
        </w:rPr>
        <w:t>’</w:t>
      </w:r>
      <w:r w:rsidRPr="002C2D69">
        <w:rPr>
          <w:rFonts w:asciiTheme="minorBidi" w:hAnsiTheme="minorBidi"/>
          <w:lang w:val="fr-FR"/>
        </w:rPr>
        <w:t xml:space="preserve">UNESCO, ainsi que les contributions aux Journées et Décennies internationales. La </w:t>
      </w:r>
      <w:r w:rsidRPr="002C2D69">
        <w:rPr>
          <w:lang w:val="fr-FR"/>
        </w:rPr>
        <w:t xml:space="preserve">visibilité de la Convention a également été renforcée </w:t>
      </w:r>
      <w:r w:rsidR="007444C8" w:rsidRPr="002C2D69">
        <w:rPr>
          <w:lang w:val="fr-FR"/>
        </w:rPr>
        <w:t xml:space="preserve">sur les </w:t>
      </w:r>
      <w:r w:rsidRPr="002C2D69">
        <w:rPr>
          <w:lang w:val="fr-FR"/>
        </w:rPr>
        <w:t xml:space="preserve">médias sociaux généraux </w:t>
      </w:r>
      <w:r w:rsidR="007444C8" w:rsidRPr="002C2D69">
        <w:rPr>
          <w:lang w:val="fr-FR"/>
        </w:rPr>
        <w:t>de l</w:t>
      </w:r>
      <w:r w:rsidR="00361E3F" w:rsidRPr="002C2D69">
        <w:rPr>
          <w:lang w:val="fr-FR"/>
        </w:rPr>
        <w:t>’</w:t>
      </w:r>
      <w:r w:rsidRPr="002C2D69">
        <w:rPr>
          <w:lang w:val="fr-FR"/>
        </w:rPr>
        <w:t>UNESCO (Twitter, Facebook et Instagram) grâce à l</w:t>
      </w:r>
      <w:r w:rsidR="00361E3F" w:rsidRPr="002C2D69">
        <w:rPr>
          <w:lang w:val="fr-FR"/>
        </w:rPr>
        <w:t>’</w:t>
      </w:r>
      <w:r w:rsidRPr="002C2D69">
        <w:rPr>
          <w:lang w:val="fr-FR"/>
        </w:rPr>
        <w:t>augmentation des messages sur les médias sociaux présentant le patrimoine vivant</w:t>
      </w:r>
      <w:r w:rsidRPr="002C2D69">
        <w:rPr>
          <w:rStyle w:val="FootnoteReference"/>
          <w:lang w:val="fr-FR"/>
        </w:rPr>
        <w:footnoteReference w:id="2"/>
      </w:r>
      <w:r w:rsidRPr="002C2D69">
        <w:rPr>
          <w:lang w:val="fr-FR"/>
        </w:rPr>
        <w:t>.</w:t>
      </w:r>
    </w:p>
    <w:p w14:paraId="3E247099" w14:textId="77777777" w:rsidR="000C72A2" w:rsidRPr="002C2D69" w:rsidRDefault="0048362A">
      <w:pPr>
        <w:pStyle w:val="COMPara"/>
        <w:widowControl w:val="0"/>
        <w:numPr>
          <w:ilvl w:val="0"/>
          <w:numId w:val="0"/>
        </w:numPr>
        <w:tabs>
          <w:tab w:val="left" w:pos="567"/>
        </w:tabs>
        <w:spacing w:before="240"/>
        <w:jc w:val="both"/>
        <w:rPr>
          <w:rFonts w:asciiTheme="minorBidi" w:hAnsiTheme="minorBidi" w:cstheme="minorBidi"/>
          <w:b/>
          <w:bCs/>
          <w:lang w:val="fr-FR"/>
        </w:rPr>
      </w:pPr>
      <w:bookmarkStart w:id="7" w:name="_Hlk114585848"/>
      <w:bookmarkEnd w:id="3"/>
      <w:r w:rsidRPr="002C2D69">
        <w:rPr>
          <w:rFonts w:asciiTheme="minorBidi" w:hAnsiTheme="minorBidi" w:cstheme="minorBidi"/>
          <w:b/>
          <w:bCs/>
          <w:lang w:val="fr-FR"/>
        </w:rPr>
        <w:t>IV.</w:t>
      </w:r>
      <w:r w:rsidRPr="002C2D69">
        <w:rPr>
          <w:rFonts w:asciiTheme="minorBidi" w:hAnsiTheme="minorBidi" w:cstheme="minorBidi"/>
          <w:b/>
          <w:bCs/>
          <w:lang w:val="fr-FR"/>
        </w:rPr>
        <w:tab/>
      </w:r>
      <w:r w:rsidR="00377047" w:rsidRPr="002C2D69">
        <w:rPr>
          <w:rFonts w:asciiTheme="minorBidi" w:hAnsiTheme="minorBidi" w:cstheme="minorBidi"/>
          <w:b/>
          <w:bCs/>
          <w:lang w:val="fr-FR"/>
        </w:rPr>
        <w:t xml:space="preserve">Voies à </w:t>
      </w:r>
      <w:r w:rsidR="006F5250" w:rsidRPr="002C2D69">
        <w:rPr>
          <w:rFonts w:asciiTheme="minorBidi" w:hAnsiTheme="minorBidi" w:cstheme="minorBidi"/>
          <w:b/>
          <w:bCs/>
          <w:lang w:val="fr-FR"/>
        </w:rPr>
        <w:t>suivre</w:t>
      </w:r>
    </w:p>
    <w:bookmarkEnd w:id="7"/>
    <w:p w14:paraId="17007A92" w14:textId="56C71D89" w:rsidR="000C72A2" w:rsidRPr="002C2D69" w:rsidRDefault="00A41F90">
      <w:pPr>
        <w:pStyle w:val="GAPara"/>
        <w:widowControl w:val="0"/>
        <w:numPr>
          <w:ilvl w:val="0"/>
          <w:numId w:val="6"/>
        </w:numPr>
        <w:ind w:left="567" w:hanging="567"/>
        <w:jc w:val="both"/>
        <w:rPr>
          <w:rFonts w:asciiTheme="minorBidi" w:hAnsiTheme="minorBidi" w:cstheme="minorBidi"/>
          <w:lang w:val="fr-FR"/>
        </w:rPr>
      </w:pPr>
      <w:r w:rsidRPr="002C2D69">
        <w:rPr>
          <w:rFonts w:asciiTheme="minorBidi" w:hAnsiTheme="minorBidi" w:cstheme="minorBidi"/>
          <w:lang w:val="fr-FR"/>
        </w:rPr>
        <w:t xml:space="preserve">Les </w:t>
      </w:r>
      <w:r w:rsidR="0048362A" w:rsidRPr="002C2D69">
        <w:rPr>
          <w:rFonts w:asciiTheme="minorBidi" w:hAnsiTheme="minorBidi" w:cstheme="minorBidi"/>
          <w:lang w:val="fr-FR"/>
        </w:rPr>
        <w:t xml:space="preserve">dix-huit mois de </w:t>
      </w:r>
      <w:r w:rsidR="00D171AB" w:rsidRPr="002C2D69">
        <w:rPr>
          <w:rFonts w:asciiTheme="minorBidi" w:hAnsiTheme="minorBidi" w:cstheme="minorBidi"/>
          <w:lang w:val="fr-FR"/>
        </w:rPr>
        <w:t xml:space="preserve">la </w:t>
      </w:r>
      <w:r w:rsidR="00465C4A" w:rsidRPr="002C2D69">
        <w:rPr>
          <w:rFonts w:asciiTheme="minorBidi" w:hAnsiTheme="minorBidi" w:cstheme="minorBidi"/>
          <w:lang w:val="fr-FR"/>
        </w:rPr>
        <w:t xml:space="preserve">période </w:t>
      </w:r>
      <w:r w:rsidR="0048362A" w:rsidRPr="002C2D69">
        <w:rPr>
          <w:rFonts w:asciiTheme="minorBidi" w:hAnsiTheme="minorBidi" w:cstheme="minorBidi"/>
          <w:lang w:val="fr-FR"/>
        </w:rPr>
        <w:t xml:space="preserve">couverte par le présent rapport reflètent le large éventail des </w:t>
      </w:r>
      <w:r w:rsidR="00A05785" w:rsidRPr="002C2D69">
        <w:rPr>
          <w:rFonts w:asciiTheme="minorBidi" w:hAnsiTheme="minorBidi" w:cstheme="minorBidi"/>
          <w:lang w:val="fr-FR"/>
        </w:rPr>
        <w:t>opérations</w:t>
      </w:r>
      <w:r w:rsidR="000E22F3" w:rsidRPr="002C2D69">
        <w:rPr>
          <w:rFonts w:asciiTheme="minorBidi" w:hAnsiTheme="minorBidi" w:cstheme="minorBidi"/>
          <w:lang w:val="fr-FR"/>
        </w:rPr>
        <w:t xml:space="preserve"> du Secrétariat, couvrant de nombreux domaines, </w:t>
      </w:r>
      <w:r w:rsidR="0048362A" w:rsidRPr="002C2D69">
        <w:rPr>
          <w:rFonts w:asciiTheme="minorBidi" w:hAnsiTheme="minorBidi" w:cstheme="minorBidi"/>
          <w:lang w:val="fr-FR"/>
        </w:rPr>
        <w:t xml:space="preserve">notamment le </w:t>
      </w:r>
      <w:r w:rsidR="0048677C" w:rsidRPr="002C2D69">
        <w:rPr>
          <w:rFonts w:asciiTheme="minorBidi" w:hAnsiTheme="minorBidi" w:cstheme="minorBidi"/>
          <w:lang w:val="fr-FR"/>
        </w:rPr>
        <w:t xml:space="preserve">soutien </w:t>
      </w:r>
      <w:r w:rsidR="0048362A" w:rsidRPr="002C2D69">
        <w:rPr>
          <w:rFonts w:asciiTheme="minorBidi" w:hAnsiTheme="minorBidi" w:cstheme="minorBidi"/>
          <w:lang w:val="fr-FR"/>
        </w:rPr>
        <w:t xml:space="preserve">aux </w:t>
      </w:r>
      <w:r w:rsidR="00BD6C05" w:rsidRPr="002C2D69">
        <w:rPr>
          <w:rFonts w:asciiTheme="minorBidi" w:hAnsiTheme="minorBidi" w:cstheme="minorBidi"/>
          <w:lang w:val="fr-FR"/>
        </w:rPr>
        <w:t>processus</w:t>
      </w:r>
      <w:r w:rsidR="00240379" w:rsidRPr="002C2D69">
        <w:rPr>
          <w:rFonts w:asciiTheme="minorBidi" w:hAnsiTheme="minorBidi" w:cstheme="minorBidi"/>
          <w:lang w:val="fr-FR"/>
        </w:rPr>
        <w:t xml:space="preserve"> décisionnels </w:t>
      </w:r>
      <w:r w:rsidR="0048677C" w:rsidRPr="002C2D69">
        <w:rPr>
          <w:rFonts w:asciiTheme="minorBidi" w:hAnsiTheme="minorBidi" w:cstheme="minorBidi"/>
          <w:lang w:val="fr-FR"/>
        </w:rPr>
        <w:t>des organes directeurs de la Convention</w:t>
      </w:r>
      <w:r w:rsidR="000E22F3" w:rsidRPr="002C2D69">
        <w:rPr>
          <w:rFonts w:asciiTheme="minorBidi" w:hAnsiTheme="minorBidi" w:cstheme="minorBidi"/>
          <w:lang w:val="fr-FR"/>
        </w:rPr>
        <w:t>, l</w:t>
      </w:r>
      <w:r w:rsidR="00361E3F" w:rsidRPr="002C2D69">
        <w:rPr>
          <w:rFonts w:asciiTheme="minorBidi" w:hAnsiTheme="minorBidi" w:cstheme="minorBidi"/>
          <w:lang w:val="fr-FR"/>
        </w:rPr>
        <w:t>’</w:t>
      </w:r>
      <w:r w:rsidR="0048362A" w:rsidRPr="002C2D69">
        <w:rPr>
          <w:rFonts w:asciiTheme="minorBidi" w:hAnsiTheme="minorBidi" w:cstheme="minorBidi"/>
          <w:lang w:val="fr-FR"/>
        </w:rPr>
        <w:t xml:space="preserve">administration des </w:t>
      </w:r>
      <w:r w:rsidR="000E22F3" w:rsidRPr="002C2D69">
        <w:rPr>
          <w:rFonts w:asciiTheme="minorBidi" w:hAnsiTheme="minorBidi" w:cstheme="minorBidi"/>
          <w:lang w:val="fr-FR"/>
        </w:rPr>
        <w:t xml:space="preserve">mécanismes de </w:t>
      </w:r>
      <w:r w:rsidR="00240379" w:rsidRPr="002C2D69">
        <w:rPr>
          <w:rFonts w:asciiTheme="minorBidi" w:hAnsiTheme="minorBidi" w:cstheme="minorBidi"/>
          <w:lang w:val="fr-FR"/>
        </w:rPr>
        <w:t>coopération internationale</w:t>
      </w:r>
      <w:r w:rsidR="000E22F3" w:rsidRPr="002C2D69">
        <w:rPr>
          <w:rFonts w:asciiTheme="minorBidi" w:hAnsiTheme="minorBidi" w:cstheme="minorBidi"/>
          <w:lang w:val="fr-FR"/>
        </w:rPr>
        <w:t>, l</w:t>
      </w:r>
      <w:r w:rsidR="00361E3F" w:rsidRPr="002C2D69">
        <w:rPr>
          <w:rFonts w:asciiTheme="minorBidi" w:hAnsiTheme="minorBidi" w:cstheme="minorBidi"/>
          <w:lang w:val="fr-FR"/>
        </w:rPr>
        <w:t>’</w:t>
      </w:r>
      <w:r w:rsidR="00BD6C05" w:rsidRPr="002C2D69">
        <w:rPr>
          <w:rFonts w:asciiTheme="minorBidi" w:hAnsiTheme="minorBidi" w:cstheme="minorBidi"/>
          <w:lang w:val="fr-FR"/>
        </w:rPr>
        <w:t xml:space="preserve">expansion des </w:t>
      </w:r>
      <w:r w:rsidR="0048362A" w:rsidRPr="002C2D69">
        <w:rPr>
          <w:rFonts w:asciiTheme="minorBidi" w:hAnsiTheme="minorBidi" w:cstheme="minorBidi"/>
          <w:lang w:val="fr-FR"/>
        </w:rPr>
        <w:t xml:space="preserve">activités de </w:t>
      </w:r>
      <w:r w:rsidR="0005273A" w:rsidRPr="002C2D69">
        <w:rPr>
          <w:rFonts w:asciiTheme="minorBidi" w:hAnsiTheme="minorBidi" w:cstheme="minorBidi"/>
          <w:lang w:val="fr-FR"/>
        </w:rPr>
        <w:t>renforcement des capacités</w:t>
      </w:r>
      <w:r w:rsidR="000E22F3" w:rsidRPr="002C2D69">
        <w:rPr>
          <w:rFonts w:asciiTheme="minorBidi" w:hAnsiTheme="minorBidi" w:cstheme="minorBidi"/>
          <w:lang w:val="fr-FR"/>
        </w:rPr>
        <w:t xml:space="preserve">, la </w:t>
      </w:r>
      <w:r w:rsidR="00BD6C05" w:rsidRPr="002C2D69">
        <w:rPr>
          <w:rFonts w:asciiTheme="minorBidi" w:hAnsiTheme="minorBidi" w:cstheme="minorBidi"/>
          <w:lang w:val="fr-FR"/>
        </w:rPr>
        <w:t xml:space="preserve">réponse aux </w:t>
      </w:r>
      <w:r w:rsidR="00240379" w:rsidRPr="002C2D69">
        <w:rPr>
          <w:rFonts w:asciiTheme="minorBidi" w:hAnsiTheme="minorBidi" w:cstheme="minorBidi"/>
          <w:lang w:val="fr-FR"/>
        </w:rPr>
        <w:t>situations d</w:t>
      </w:r>
      <w:r w:rsidR="00361E3F" w:rsidRPr="002C2D69">
        <w:rPr>
          <w:rFonts w:asciiTheme="minorBidi" w:hAnsiTheme="minorBidi" w:cstheme="minorBidi"/>
          <w:lang w:val="fr-FR"/>
        </w:rPr>
        <w:t>’</w:t>
      </w:r>
      <w:r w:rsidR="00240379" w:rsidRPr="002C2D69">
        <w:rPr>
          <w:rFonts w:asciiTheme="minorBidi" w:hAnsiTheme="minorBidi" w:cstheme="minorBidi"/>
          <w:lang w:val="fr-FR"/>
        </w:rPr>
        <w:t xml:space="preserve">urgence et le </w:t>
      </w:r>
      <w:r w:rsidR="00BD6C05" w:rsidRPr="002C2D69">
        <w:rPr>
          <w:rFonts w:asciiTheme="minorBidi" w:hAnsiTheme="minorBidi" w:cstheme="minorBidi"/>
          <w:lang w:val="fr-FR"/>
        </w:rPr>
        <w:t>développement d</w:t>
      </w:r>
      <w:r w:rsidR="00361E3F" w:rsidRPr="002C2D69">
        <w:rPr>
          <w:rFonts w:asciiTheme="minorBidi" w:hAnsiTheme="minorBidi" w:cstheme="minorBidi"/>
          <w:lang w:val="fr-FR"/>
        </w:rPr>
        <w:t>’</w:t>
      </w:r>
      <w:r w:rsidR="00D171AB" w:rsidRPr="002C2D69">
        <w:rPr>
          <w:rFonts w:asciiTheme="minorBidi" w:hAnsiTheme="minorBidi" w:cstheme="minorBidi"/>
          <w:lang w:val="fr-FR"/>
        </w:rPr>
        <w:t xml:space="preserve">initiatives </w:t>
      </w:r>
      <w:r w:rsidR="00240379" w:rsidRPr="002C2D69">
        <w:rPr>
          <w:rFonts w:asciiTheme="minorBidi" w:hAnsiTheme="minorBidi" w:cstheme="minorBidi"/>
          <w:lang w:val="fr-FR"/>
        </w:rPr>
        <w:t>thématiques</w:t>
      </w:r>
      <w:r w:rsidR="00763035" w:rsidRPr="002C2D69">
        <w:rPr>
          <w:rFonts w:asciiTheme="minorBidi" w:hAnsiTheme="minorBidi" w:cstheme="minorBidi"/>
          <w:lang w:val="fr-FR"/>
        </w:rPr>
        <w:t xml:space="preserve">. </w:t>
      </w:r>
      <w:r w:rsidR="00C11D8C" w:rsidRPr="002C2D69">
        <w:rPr>
          <w:rFonts w:asciiTheme="minorBidi" w:hAnsiTheme="minorBidi" w:cstheme="minorBidi"/>
          <w:lang w:val="fr-FR"/>
        </w:rPr>
        <w:t>Le vingtième anniversaire de la Convention, célébré en 2023, a fourni une occasion unique de faire le point sur les réalisations accomplies au cours des deux dernières décennies</w:t>
      </w:r>
      <w:r w:rsidR="007444C8" w:rsidRPr="002C2D69">
        <w:rPr>
          <w:rFonts w:asciiTheme="minorBidi" w:hAnsiTheme="minorBidi" w:cstheme="minorBidi"/>
          <w:lang w:val="fr-FR"/>
        </w:rPr>
        <w:t xml:space="preserve">, </w:t>
      </w:r>
      <w:r w:rsidR="00C11D8C" w:rsidRPr="002C2D69">
        <w:rPr>
          <w:rFonts w:asciiTheme="minorBidi" w:hAnsiTheme="minorBidi" w:cstheme="minorBidi"/>
          <w:lang w:val="fr-FR"/>
        </w:rPr>
        <w:t xml:space="preserve">tout en réfléchissant aux orientations futures de la </w:t>
      </w:r>
      <w:r w:rsidR="00333A7F" w:rsidRPr="002C2D69">
        <w:rPr>
          <w:rFonts w:asciiTheme="minorBidi" w:hAnsiTheme="minorBidi" w:cstheme="minorBidi"/>
          <w:lang w:val="fr-FR"/>
        </w:rPr>
        <w:t>Convention</w:t>
      </w:r>
      <w:r w:rsidR="00C11D8C" w:rsidRPr="002C2D69">
        <w:rPr>
          <w:rFonts w:asciiTheme="minorBidi" w:hAnsiTheme="minorBidi" w:cstheme="minorBidi"/>
          <w:lang w:val="fr-FR"/>
        </w:rPr>
        <w:t xml:space="preserve">. </w:t>
      </w:r>
      <w:r w:rsidR="0048362A" w:rsidRPr="002C2D69">
        <w:rPr>
          <w:rFonts w:asciiTheme="minorBidi" w:hAnsiTheme="minorBidi" w:cstheme="minorBidi"/>
          <w:lang w:val="fr-FR"/>
        </w:rPr>
        <w:t>Pour l</w:t>
      </w:r>
      <w:r w:rsidR="00361E3F" w:rsidRPr="002C2D69">
        <w:rPr>
          <w:rFonts w:asciiTheme="minorBidi" w:hAnsiTheme="minorBidi" w:cstheme="minorBidi"/>
          <w:lang w:val="fr-FR"/>
        </w:rPr>
        <w:t>’</w:t>
      </w:r>
      <w:r w:rsidR="0048362A" w:rsidRPr="002C2D69">
        <w:rPr>
          <w:rFonts w:asciiTheme="minorBidi" w:hAnsiTheme="minorBidi" w:cstheme="minorBidi"/>
          <w:lang w:val="fr-FR"/>
        </w:rPr>
        <w:t xml:space="preserve">avenir, les domaines de </w:t>
      </w:r>
      <w:r w:rsidR="003D1117" w:rsidRPr="002C2D69">
        <w:rPr>
          <w:rFonts w:asciiTheme="minorBidi" w:hAnsiTheme="minorBidi" w:cstheme="minorBidi"/>
          <w:lang w:val="fr-FR"/>
        </w:rPr>
        <w:t xml:space="preserve">travail </w:t>
      </w:r>
      <w:r w:rsidR="0048362A" w:rsidRPr="002C2D69">
        <w:rPr>
          <w:rFonts w:asciiTheme="minorBidi" w:hAnsiTheme="minorBidi" w:cstheme="minorBidi"/>
          <w:lang w:val="fr-FR"/>
        </w:rPr>
        <w:t>suivants semblent mériter d</w:t>
      </w:r>
      <w:r w:rsidR="00361E3F" w:rsidRPr="002C2D69">
        <w:rPr>
          <w:rFonts w:asciiTheme="minorBidi" w:hAnsiTheme="minorBidi" w:cstheme="minorBidi"/>
          <w:lang w:val="fr-FR"/>
        </w:rPr>
        <w:t>’</w:t>
      </w:r>
      <w:r w:rsidR="0048362A" w:rsidRPr="002C2D69">
        <w:rPr>
          <w:rFonts w:asciiTheme="minorBidi" w:hAnsiTheme="minorBidi" w:cstheme="minorBidi"/>
          <w:lang w:val="fr-FR"/>
        </w:rPr>
        <w:t>être soulignés</w:t>
      </w:r>
      <w:r w:rsidR="00D171AB" w:rsidRPr="002C2D69">
        <w:rPr>
          <w:rFonts w:asciiTheme="minorBidi" w:hAnsiTheme="minorBidi" w:cstheme="minorBidi"/>
          <w:lang w:val="fr-FR"/>
        </w:rPr>
        <w:t xml:space="preserve">, conformément au Projet de programme et de budget </w:t>
      </w:r>
      <w:hyperlink r:id="rId52" w:history="1">
        <w:r w:rsidR="00D171AB" w:rsidRPr="002C2D69">
          <w:rPr>
            <w:rStyle w:val="Hyperlink"/>
            <w:rFonts w:asciiTheme="minorBidi" w:hAnsiTheme="minorBidi" w:cstheme="minorBidi"/>
            <w:lang w:val="fr-FR"/>
          </w:rPr>
          <w:t>42 C/5</w:t>
        </w:r>
      </w:hyperlink>
      <w:r w:rsidR="00D171AB" w:rsidRPr="002C2D69">
        <w:rPr>
          <w:rFonts w:asciiTheme="minorBidi" w:hAnsiTheme="minorBidi" w:cstheme="minorBidi"/>
          <w:lang w:val="fr-FR"/>
        </w:rPr>
        <w:t>.</w:t>
      </w:r>
    </w:p>
    <w:p w14:paraId="086AF67A" w14:textId="1463F0A7" w:rsidR="000C72A2" w:rsidRPr="002C2D69" w:rsidRDefault="00FE7E8A">
      <w:pPr>
        <w:pStyle w:val="GAPara"/>
        <w:widowControl w:val="0"/>
        <w:numPr>
          <w:ilvl w:val="0"/>
          <w:numId w:val="6"/>
        </w:numPr>
        <w:ind w:left="567" w:hanging="567"/>
        <w:jc w:val="both"/>
        <w:rPr>
          <w:rFonts w:asciiTheme="minorBidi" w:hAnsiTheme="minorBidi" w:cstheme="minorBidi"/>
          <w:color w:val="000000" w:themeColor="text1"/>
          <w:lang w:val="fr-FR"/>
        </w:rPr>
      </w:pPr>
      <w:r w:rsidRPr="002C2D69">
        <w:rPr>
          <w:rFonts w:asciiTheme="minorBidi" w:hAnsiTheme="minorBidi" w:cstheme="minorBidi"/>
          <w:lang w:val="fr-FR"/>
        </w:rPr>
        <w:t xml:space="preserve">Le Secrétariat continuera de contribuer </w:t>
      </w:r>
      <w:r w:rsidRPr="002C2D69">
        <w:rPr>
          <w:lang w:val="fr-FR"/>
        </w:rPr>
        <w:t xml:space="preserve">au </w:t>
      </w:r>
      <w:r w:rsidRPr="002C2D69">
        <w:rPr>
          <w:rFonts w:asciiTheme="minorBidi" w:hAnsiTheme="minorBidi" w:cstheme="minorBidi"/>
          <w:lang w:val="fr-FR"/>
        </w:rPr>
        <w:t>plaidoyer à l</w:t>
      </w:r>
      <w:r w:rsidR="00361E3F" w:rsidRPr="002C2D69">
        <w:rPr>
          <w:rFonts w:asciiTheme="minorBidi" w:hAnsiTheme="minorBidi" w:cstheme="minorBidi"/>
          <w:lang w:val="fr-FR"/>
        </w:rPr>
        <w:t>’</w:t>
      </w:r>
      <w:r w:rsidRPr="002C2D69">
        <w:rPr>
          <w:rFonts w:asciiTheme="minorBidi" w:hAnsiTheme="minorBidi" w:cstheme="minorBidi"/>
          <w:lang w:val="fr-FR"/>
        </w:rPr>
        <w:t>échelle de l</w:t>
      </w:r>
      <w:r w:rsidR="00361E3F" w:rsidRPr="002C2D69">
        <w:rPr>
          <w:rFonts w:asciiTheme="minorBidi" w:hAnsiTheme="minorBidi" w:cstheme="minorBidi"/>
          <w:lang w:val="fr-FR"/>
        </w:rPr>
        <w:t>’</w:t>
      </w:r>
      <w:r w:rsidRPr="002C2D69">
        <w:rPr>
          <w:rFonts w:asciiTheme="minorBidi" w:hAnsiTheme="minorBidi" w:cstheme="minorBidi"/>
          <w:lang w:val="fr-FR"/>
        </w:rPr>
        <w:t>UNESCO pour la pleine reconnaissance de la culture en tant que bien public mondial et pilier essentiel de la durabilité en soi</w:t>
      </w:r>
      <w:r w:rsidR="0048362A" w:rsidRPr="002C2D69">
        <w:rPr>
          <w:rFonts w:asciiTheme="minorBidi" w:hAnsiTheme="minorBidi" w:cstheme="minorBidi"/>
          <w:lang w:val="fr-FR"/>
        </w:rPr>
        <w:t xml:space="preserve">, </w:t>
      </w:r>
      <w:r w:rsidR="002D4AE1" w:rsidRPr="002C2D69">
        <w:rPr>
          <w:rFonts w:asciiTheme="minorBidi" w:hAnsiTheme="minorBidi" w:cstheme="minorBidi"/>
          <w:lang w:val="fr-FR"/>
        </w:rPr>
        <w:t xml:space="preserve">afin de répondre aux défis mondiaux abordés par le Programme de développement </w:t>
      </w:r>
      <w:r w:rsidR="002D4AE1" w:rsidRPr="002C2D69">
        <w:rPr>
          <w:rFonts w:asciiTheme="minorBidi" w:hAnsiTheme="minorBidi" w:cstheme="minorBidi"/>
          <w:lang w:val="fr-FR"/>
        </w:rPr>
        <w:lastRenderedPageBreak/>
        <w:t>durable à l</w:t>
      </w:r>
      <w:r w:rsidR="00361E3F" w:rsidRPr="002C2D69">
        <w:rPr>
          <w:rFonts w:asciiTheme="minorBidi" w:hAnsiTheme="minorBidi" w:cstheme="minorBidi"/>
          <w:lang w:val="fr-FR"/>
        </w:rPr>
        <w:t>’</w:t>
      </w:r>
      <w:r w:rsidR="002D4AE1" w:rsidRPr="002C2D69">
        <w:rPr>
          <w:rFonts w:asciiTheme="minorBidi" w:hAnsiTheme="minorBidi" w:cstheme="minorBidi"/>
          <w:lang w:val="fr-FR"/>
        </w:rPr>
        <w:t>horizon 2030 et dans la définition de l</w:t>
      </w:r>
      <w:r w:rsidR="00361E3F" w:rsidRPr="002C2D69">
        <w:rPr>
          <w:rFonts w:asciiTheme="minorBidi" w:hAnsiTheme="minorBidi" w:cstheme="minorBidi"/>
          <w:lang w:val="fr-FR"/>
        </w:rPr>
        <w:t>’</w:t>
      </w:r>
      <w:r w:rsidR="002D4AE1" w:rsidRPr="002C2D69">
        <w:rPr>
          <w:rFonts w:asciiTheme="minorBidi" w:hAnsiTheme="minorBidi" w:cstheme="minorBidi"/>
          <w:lang w:val="fr-FR"/>
        </w:rPr>
        <w:t>agenda post-2030</w:t>
      </w:r>
      <w:r w:rsidRPr="002C2D69">
        <w:rPr>
          <w:rFonts w:asciiTheme="minorBidi" w:hAnsiTheme="minorBidi" w:cstheme="minorBidi"/>
          <w:lang w:val="fr-FR"/>
        </w:rPr>
        <w:t xml:space="preserve">. </w:t>
      </w:r>
      <w:r w:rsidR="002D4AE1" w:rsidRPr="002C2D69">
        <w:rPr>
          <w:rFonts w:asciiTheme="minorBidi" w:hAnsiTheme="minorBidi" w:cstheme="minorBidi"/>
          <w:lang w:val="fr-FR"/>
        </w:rPr>
        <w:t xml:space="preserve">Des efforts seront déployés en vue du renforcement continu des capacités des États à intégrer le patrimoine vivant dans les plans de développement nationaux et les politiques du patrimoine en général, en vue de soutenir </w:t>
      </w:r>
      <w:r w:rsidR="00822686" w:rsidRPr="002C2D69">
        <w:rPr>
          <w:rFonts w:asciiTheme="minorBidi" w:hAnsiTheme="minorBidi" w:cstheme="minorBidi"/>
          <w:lang w:val="fr-FR"/>
        </w:rPr>
        <w:t>d</w:t>
      </w:r>
      <w:r w:rsidR="002D4AE1" w:rsidRPr="002C2D69">
        <w:rPr>
          <w:rFonts w:asciiTheme="minorBidi" w:hAnsiTheme="minorBidi" w:cstheme="minorBidi"/>
          <w:lang w:val="fr-FR"/>
        </w:rPr>
        <w:t xml:space="preserve">es initiatives </w:t>
      </w:r>
      <w:r w:rsidR="00822686" w:rsidRPr="002C2D69">
        <w:rPr>
          <w:rFonts w:asciiTheme="minorBidi" w:hAnsiTheme="minorBidi" w:cstheme="minorBidi"/>
          <w:lang w:val="fr-FR"/>
        </w:rPr>
        <w:t xml:space="preserve">basées sur les </w:t>
      </w:r>
      <w:r w:rsidR="002D4AE1" w:rsidRPr="002C2D69">
        <w:rPr>
          <w:rFonts w:asciiTheme="minorBidi" w:hAnsiTheme="minorBidi" w:cstheme="minorBidi"/>
          <w:lang w:val="fr-FR"/>
        </w:rPr>
        <w:t>communaut</w:t>
      </w:r>
      <w:r w:rsidR="00822686" w:rsidRPr="002C2D69">
        <w:rPr>
          <w:rFonts w:asciiTheme="minorBidi" w:hAnsiTheme="minorBidi" w:cstheme="minorBidi"/>
          <w:lang w:val="fr-FR"/>
        </w:rPr>
        <w:t>é</w:t>
      </w:r>
      <w:r w:rsidR="00C157BA" w:rsidRPr="002C2D69">
        <w:rPr>
          <w:rFonts w:asciiTheme="minorBidi" w:hAnsiTheme="minorBidi" w:cstheme="minorBidi"/>
          <w:lang w:val="fr-FR"/>
        </w:rPr>
        <w:t xml:space="preserve">s </w:t>
      </w:r>
      <w:r w:rsidR="002D4AE1" w:rsidRPr="002C2D69">
        <w:rPr>
          <w:rFonts w:asciiTheme="minorBidi" w:hAnsiTheme="minorBidi" w:cstheme="minorBidi"/>
          <w:lang w:val="fr-FR"/>
        </w:rPr>
        <w:t xml:space="preserve">et </w:t>
      </w:r>
      <w:r w:rsidR="00822686" w:rsidRPr="002C2D69">
        <w:rPr>
          <w:rFonts w:asciiTheme="minorBidi" w:hAnsiTheme="minorBidi" w:cstheme="minorBidi"/>
          <w:lang w:val="fr-FR"/>
        </w:rPr>
        <w:t>d</w:t>
      </w:r>
      <w:r w:rsidR="002D4AE1" w:rsidRPr="002C2D69">
        <w:rPr>
          <w:rFonts w:asciiTheme="minorBidi" w:hAnsiTheme="minorBidi" w:cstheme="minorBidi"/>
          <w:lang w:val="fr-FR"/>
        </w:rPr>
        <w:t xml:space="preserve">es approches qui tiennent compte </w:t>
      </w:r>
      <w:r w:rsidR="00822686" w:rsidRPr="002C2D69">
        <w:rPr>
          <w:rFonts w:asciiTheme="minorBidi" w:hAnsiTheme="minorBidi" w:cstheme="minorBidi"/>
          <w:lang w:val="fr-FR"/>
        </w:rPr>
        <w:t>de la sauvegarde du patrimoine culturel immatériel</w:t>
      </w:r>
      <w:r w:rsidR="002D4AE1" w:rsidRPr="002C2D69">
        <w:rPr>
          <w:rFonts w:asciiTheme="minorBidi" w:hAnsiTheme="minorBidi" w:cstheme="minorBidi"/>
          <w:lang w:val="fr-FR"/>
        </w:rPr>
        <w:t xml:space="preserve">. Les </w:t>
      </w:r>
      <w:r w:rsidR="001372B9" w:rsidRPr="002C2D69">
        <w:rPr>
          <w:rFonts w:asciiTheme="minorBidi" w:hAnsiTheme="minorBidi" w:cstheme="minorBidi"/>
          <w:lang w:val="fr-FR"/>
        </w:rPr>
        <w:t xml:space="preserve">contributions positives de la sauvegarde du patrimoine vivant au développement durable seront </w:t>
      </w:r>
      <w:r w:rsidR="0017200C" w:rsidRPr="002C2D69">
        <w:rPr>
          <w:rFonts w:asciiTheme="minorBidi" w:hAnsiTheme="minorBidi" w:cstheme="minorBidi"/>
          <w:lang w:val="fr-FR"/>
        </w:rPr>
        <w:t xml:space="preserve">renforcées </w:t>
      </w:r>
      <w:r w:rsidR="002D4AE1" w:rsidRPr="002C2D69">
        <w:rPr>
          <w:rFonts w:asciiTheme="minorBidi" w:hAnsiTheme="minorBidi" w:cstheme="minorBidi"/>
          <w:lang w:val="fr-FR"/>
        </w:rPr>
        <w:t xml:space="preserve">dans </w:t>
      </w:r>
      <w:r w:rsidR="001372B9" w:rsidRPr="002C2D69">
        <w:rPr>
          <w:rFonts w:asciiTheme="minorBidi" w:hAnsiTheme="minorBidi" w:cstheme="minorBidi"/>
          <w:lang w:val="fr-FR"/>
        </w:rPr>
        <w:t xml:space="preserve">les </w:t>
      </w:r>
      <w:r w:rsidR="00F434D1" w:rsidRPr="002C2D69">
        <w:rPr>
          <w:rFonts w:asciiTheme="minorBidi" w:hAnsiTheme="minorBidi" w:cstheme="minorBidi"/>
          <w:lang w:val="fr-FR"/>
        </w:rPr>
        <w:t>domaines d</w:t>
      </w:r>
      <w:r w:rsidR="00361E3F" w:rsidRPr="002C2D69">
        <w:rPr>
          <w:rFonts w:asciiTheme="minorBidi" w:hAnsiTheme="minorBidi" w:cstheme="minorBidi"/>
          <w:lang w:val="fr-FR"/>
        </w:rPr>
        <w:t>’</w:t>
      </w:r>
      <w:r w:rsidR="00F434D1" w:rsidRPr="002C2D69">
        <w:rPr>
          <w:rFonts w:asciiTheme="minorBidi" w:hAnsiTheme="minorBidi" w:cstheme="minorBidi"/>
          <w:lang w:val="fr-FR"/>
        </w:rPr>
        <w:t xml:space="preserve">action </w:t>
      </w:r>
      <w:r w:rsidR="004C35B2" w:rsidRPr="002C2D69">
        <w:rPr>
          <w:rFonts w:asciiTheme="minorBidi" w:hAnsiTheme="minorBidi"/>
          <w:lang w:val="fr-FR"/>
        </w:rPr>
        <w:t xml:space="preserve">décrits </w:t>
      </w:r>
      <w:r w:rsidR="00C05683" w:rsidRPr="002C2D69">
        <w:rPr>
          <w:rFonts w:asciiTheme="minorBidi" w:hAnsiTheme="minorBidi"/>
          <w:lang w:val="fr-FR"/>
        </w:rPr>
        <w:t xml:space="preserve">dans </w:t>
      </w:r>
      <w:r w:rsidR="004C35B2" w:rsidRPr="002C2D69">
        <w:rPr>
          <w:rFonts w:asciiTheme="minorBidi" w:hAnsiTheme="minorBidi"/>
          <w:lang w:val="fr-FR"/>
        </w:rPr>
        <w:t>l</w:t>
      </w:r>
      <w:r w:rsidR="00573A62" w:rsidRPr="002C2D69">
        <w:rPr>
          <w:rFonts w:asciiTheme="minorBidi" w:hAnsiTheme="minorBidi"/>
          <w:lang w:val="fr-FR"/>
        </w:rPr>
        <w:t>e</w:t>
      </w:r>
      <w:r w:rsidR="004C35B2" w:rsidRPr="002C2D69">
        <w:rPr>
          <w:rFonts w:asciiTheme="minorBidi" w:hAnsiTheme="minorBidi"/>
          <w:lang w:val="fr-FR"/>
        </w:rPr>
        <w:t xml:space="preserve"> </w:t>
      </w:r>
      <w:r w:rsidR="00573A62" w:rsidRPr="002C2D69">
        <w:rPr>
          <w:lang w:val="fr-FR"/>
        </w:rPr>
        <w:t xml:space="preserve">document sur </w:t>
      </w:r>
      <w:hyperlink r:id="rId53" w:history="1">
        <w:r w:rsidR="00573A62" w:rsidRPr="002C2D69">
          <w:rPr>
            <w:rStyle w:val="Hyperlink"/>
            <w:rFonts w:cs="Arial"/>
            <w:lang w:val="fr-FR"/>
          </w:rPr>
          <w:t xml:space="preserve">la </w:t>
        </w:r>
        <w:r w:rsidR="002C2D69" w:rsidRPr="002C2D69">
          <w:rPr>
            <w:rStyle w:val="Hyperlink"/>
            <w:rFonts w:cs="Arial"/>
            <w:lang w:val="fr-FR"/>
          </w:rPr>
          <w:t xml:space="preserve">déclaration de la </w:t>
        </w:r>
        <w:r w:rsidR="00573A62" w:rsidRPr="002C2D69">
          <w:rPr>
            <w:rStyle w:val="Hyperlink"/>
            <w:rFonts w:cs="Arial"/>
            <w:lang w:val="fr-FR"/>
          </w:rPr>
          <w:t>vision de Séoul</w:t>
        </w:r>
      </w:hyperlink>
      <w:r w:rsidR="004C35B2" w:rsidRPr="002C2D69">
        <w:rPr>
          <w:rFonts w:asciiTheme="minorBidi" w:hAnsiTheme="minorBidi"/>
          <w:lang w:val="fr-FR"/>
        </w:rPr>
        <w:t xml:space="preserve">, </w:t>
      </w:r>
      <w:r w:rsidR="004C35B2" w:rsidRPr="002C2D69">
        <w:rPr>
          <w:rFonts w:asciiTheme="minorBidi" w:hAnsiTheme="minorBidi" w:cstheme="minorBidi"/>
          <w:lang w:val="fr-FR"/>
        </w:rPr>
        <w:t xml:space="preserve">avec une </w:t>
      </w:r>
      <w:r w:rsidR="001372B9" w:rsidRPr="002C2D69">
        <w:rPr>
          <w:rFonts w:asciiTheme="minorBidi" w:hAnsiTheme="minorBidi" w:cstheme="minorBidi"/>
          <w:lang w:val="fr-FR"/>
        </w:rPr>
        <w:t xml:space="preserve">référence spécifique au travail thématique sur la </w:t>
      </w:r>
      <w:r w:rsidR="00934430" w:rsidRPr="002C2D69">
        <w:rPr>
          <w:rFonts w:asciiTheme="minorBidi" w:hAnsiTheme="minorBidi" w:cstheme="minorBidi"/>
          <w:lang w:val="fr-FR"/>
        </w:rPr>
        <w:t>sauvegarde du patrimoine culturel immatériel et les moyens de subsistance</w:t>
      </w:r>
      <w:r w:rsidR="001372B9" w:rsidRPr="002C2D69">
        <w:rPr>
          <w:rFonts w:asciiTheme="minorBidi" w:hAnsiTheme="minorBidi" w:cstheme="minorBidi"/>
          <w:lang w:val="fr-FR"/>
        </w:rPr>
        <w:t xml:space="preserve">, les </w:t>
      </w:r>
      <w:r w:rsidR="002D4AE1" w:rsidRPr="002C2D69">
        <w:rPr>
          <w:rFonts w:asciiTheme="minorBidi" w:hAnsiTheme="minorBidi" w:cstheme="minorBidi"/>
          <w:lang w:val="fr-FR"/>
        </w:rPr>
        <w:t>contextes urbains</w:t>
      </w:r>
      <w:r w:rsidR="001372B9" w:rsidRPr="002C2D69">
        <w:rPr>
          <w:rFonts w:asciiTheme="minorBidi" w:hAnsiTheme="minorBidi" w:cstheme="minorBidi"/>
          <w:lang w:val="fr-FR"/>
        </w:rPr>
        <w:t>, le changement climatique, l</w:t>
      </w:r>
      <w:r w:rsidR="00361E3F" w:rsidRPr="002C2D69">
        <w:rPr>
          <w:rFonts w:asciiTheme="minorBidi" w:hAnsiTheme="minorBidi" w:cstheme="minorBidi"/>
          <w:lang w:val="fr-FR"/>
        </w:rPr>
        <w:t>’</w:t>
      </w:r>
      <w:r w:rsidR="001372B9" w:rsidRPr="002C2D69">
        <w:rPr>
          <w:rFonts w:asciiTheme="minorBidi" w:hAnsiTheme="minorBidi" w:cstheme="minorBidi"/>
          <w:lang w:val="fr-FR"/>
        </w:rPr>
        <w:t>éducation</w:t>
      </w:r>
      <w:r w:rsidR="002D4AE1" w:rsidRPr="002C2D69">
        <w:rPr>
          <w:rFonts w:asciiTheme="minorBidi" w:hAnsiTheme="minorBidi" w:cstheme="minorBidi"/>
          <w:lang w:val="fr-FR"/>
        </w:rPr>
        <w:t>, les situations d</w:t>
      </w:r>
      <w:r w:rsidR="00361E3F" w:rsidRPr="002C2D69">
        <w:rPr>
          <w:rFonts w:asciiTheme="minorBidi" w:hAnsiTheme="minorBidi" w:cstheme="minorBidi"/>
          <w:lang w:val="fr-FR"/>
        </w:rPr>
        <w:t>’</w:t>
      </w:r>
      <w:r w:rsidR="002D4AE1" w:rsidRPr="002C2D69">
        <w:rPr>
          <w:rFonts w:asciiTheme="minorBidi" w:hAnsiTheme="minorBidi" w:cstheme="minorBidi"/>
          <w:lang w:val="fr-FR"/>
        </w:rPr>
        <w:t xml:space="preserve">urgence </w:t>
      </w:r>
      <w:r w:rsidR="001372B9" w:rsidRPr="002C2D69">
        <w:rPr>
          <w:rFonts w:asciiTheme="minorBidi" w:hAnsiTheme="minorBidi" w:cstheme="minorBidi"/>
          <w:lang w:val="fr-FR"/>
        </w:rPr>
        <w:t>et l</w:t>
      </w:r>
      <w:r w:rsidR="00361E3F" w:rsidRPr="002C2D69">
        <w:rPr>
          <w:rFonts w:asciiTheme="minorBidi" w:hAnsiTheme="minorBidi" w:cstheme="minorBidi"/>
          <w:lang w:val="fr-FR"/>
        </w:rPr>
        <w:t>’</w:t>
      </w:r>
      <w:r w:rsidR="001372B9" w:rsidRPr="002C2D69">
        <w:rPr>
          <w:rFonts w:asciiTheme="minorBidi" w:hAnsiTheme="minorBidi" w:cstheme="minorBidi"/>
          <w:lang w:val="fr-FR"/>
        </w:rPr>
        <w:t>environnement numérique.</w:t>
      </w:r>
    </w:p>
    <w:p w14:paraId="0A7E6C15" w14:textId="2FC379A5" w:rsidR="000C72A2" w:rsidRPr="002C2D69" w:rsidRDefault="0048362A">
      <w:pPr>
        <w:pStyle w:val="GAPara"/>
        <w:widowControl w:val="0"/>
        <w:numPr>
          <w:ilvl w:val="0"/>
          <w:numId w:val="6"/>
        </w:numPr>
        <w:ind w:left="567" w:hanging="567"/>
        <w:jc w:val="both"/>
        <w:rPr>
          <w:rFonts w:asciiTheme="minorBidi" w:hAnsiTheme="minorBidi" w:cstheme="minorBidi"/>
          <w:color w:val="000000" w:themeColor="text1"/>
          <w:lang w:val="fr-FR"/>
        </w:rPr>
      </w:pPr>
      <w:r w:rsidRPr="002C2D69">
        <w:rPr>
          <w:rFonts w:asciiTheme="minorBidi" w:hAnsiTheme="minorBidi" w:cstheme="minorBidi"/>
          <w:lang w:val="fr-FR"/>
        </w:rPr>
        <w:t xml:space="preserve">En outre, le Secrétariat continuera à mobiliser les mécanismes de coopération internationale de la Convention pour renforcer la sauvegarde du patrimoine vivant aux niveaux international, national et local. </w:t>
      </w:r>
      <w:r w:rsidR="009435B5" w:rsidRPr="002C2D69">
        <w:rPr>
          <w:rFonts w:asciiTheme="minorBidi" w:hAnsiTheme="minorBidi" w:cstheme="minorBidi"/>
          <w:lang w:val="fr-FR"/>
        </w:rPr>
        <w:t>L</w:t>
      </w:r>
      <w:r w:rsidRPr="002C2D69">
        <w:rPr>
          <w:rFonts w:asciiTheme="minorBidi" w:hAnsiTheme="minorBidi" w:cstheme="minorBidi"/>
          <w:lang w:val="fr-FR"/>
        </w:rPr>
        <w:t>a mise en œuvre des résultats de la réflexion globale sur les mécanismes d</w:t>
      </w:r>
      <w:r w:rsidR="00361E3F" w:rsidRPr="002C2D69">
        <w:rPr>
          <w:rFonts w:asciiTheme="minorBidi" w:hAnsiTheme="minorBidi" w:cstheme="minorBidi"/>
          <w:lang w:val="fr-FR"/>
        </w:rPr>
        <w:t>’</w:t>
      </w:r>
      <w:r w:rsidRPr="002C2D69">
        <w:rPr>
          <w:rFonts w:asciiTheme="minorBidi" w:hAnsiTheme="minorBidi" w:cstheme="minorBidi"/>
          <w:lang w:val="fr-FR"/>
        </w:rPr>
        <w:t>inscription - et le suivi de leur impact sur l</w:t>
      </w:r>
      <w:r w:rsidR="00361E3F" w:rsidRPr="002C2D69">
        <w:rPr>
          <w:rFonts w:asciiTheme="minorBidi" w:hAnsiTheme="minorBidi" w:cstheme="minorBidi"/>
          <w:lang w:val="fr-FR"/>
        </w:rPr>
        <w:t>’</w:t>
      </w:r>
      <w:r w:rsidRPr="002C2D69">
        <w:rPr>
          <w:rFonts w:asciiTheme="minorBidi" w:hAnsiTheme="minorBidi" w:cstheme="minorBidi"/>
          <w:lang w:val="fr-FR"/>
        </w:rPr>
        <w:t>état de la sauvegarde et sur l</w:t>
      </w:r>
      <w:r w:rsidR="00361E3F" w:rsidRPr="002C2D69">
        <w:rPr>
          <w:rFonts w:asciiTheme="minorBidi" w:hAnsiTheme="minorBidi" w:cstheme="minorBidi"/>
          <w:lang w:val="fr-FR"/>
        </w:rPr>
        <w:t>’</w:t>
      </w:r>
      <w:r w:rsidRPr="002C2D69">
        <w:rPr>
          <w:rFonts w:asciiTheme="minorBidi" w:hAnsiTheme="minorBidi" w:cstheme="minorBidi"/>
          <w:lang w:val="fr-FR"/>
        </w:rPr>
        <w:t xml:space="preserve">équilibre géographique et thématique des </w:t>
      </w:r>
      <w:r w:rsidR="009435B5" w:rsidRPr="002C2D69">
        <w:rPr>
          <w:rFonts w:asciiTheme="minorBidi" w:hAnsiTheme="minorBidi" w:cstheme="minorBidi"/>
          <w:lang w:val="fr-FR"/>
        </w:rPr>
        <w:t>L</w:t>
      </w:r>
      <w:r w:rsidR="00BF72F3" w:rsidRPr="002C2D69">
        <w:rPr>
          <w:rFonts w:asciiTheme="minorBidi" w:hAnsiTheme="minorBidi" w:cstheme="minorBidi"/>
          <w:lang w:val="fr-FR"/>
        </w:rPr>
        <w:t xml:space="preserve">istes et du </w:t>
      </w:r>
      <w:r w:rsidR="009435B5" w:rsidRPr="002C2D69">
        <w:rPr>
          <w:rFonts w:asciiTheme="minorBidi" w:hAnsiTheme="minorBidi" w:cstheme="minorBidi"/>
          <w:lang w:val="fr-FR"/>
        </w:rPr>
        <w:t>R</w:t>
      </w:r>
      <w:r w:rsidR="00BF72F3" w:rsidRPr="002C2D69">
        <w:rPr>
          <w:rFonts w:asciiTheme="minorBidi" w:hAnsiTheme="minorBidi" w:cstheme="minorBidi"/>
          <w:lang w:val="fr-FR"/>
        </w:rPr>
        <w:t xml:space="preserve">egistre </w:t>
      </w:r>
      <w:r w:rsidRPr="002C2D69">
        <w:rPr>
          <w:rFonts w:asciiTheme="minorBidi" w:hAnsiTheme="minorBidi" w:cstheme="minorBidi"/>
          <w:lang w:val="fr-FR"/>
        </w:rPr>
        <w:t>- se poursuivra</w:t>
      </w:r>
      <w:r w:rsidR="009435B5" w:rsidRPr="002C2D69">
        <w:rPr>
          <w:rFonts w:asciiTheme="minorBidi" w:hAnsiTheme="minorBidi" w:cstheme="minorBidi"/>
          <w:lang w:val="fr-FR"/>
        </w:rPr>
        <w:t xml:space="preserve"> et</w:t>
      </w:r>
      <w:r w:rsidRPr="002C2D69">
        <w:rPr>
          <w:rFonts w:asciiTheme="minorBidi" w:hAnsiTheme="minorBidi" w:cstheme="minorBidi"/>
          <w:lang w:val="fr-FR"/>
        </w:rPr>
        <w:t xml:space="preserve"> </w:t>
      </w:r>
      <w:r w:rsidR="007C034A" w:rsidRPr="002C2D69">
        <w:rPr>
          <w:rFonts w:asciiTheme="minorBidi" w:hAnsiTheme="minorBidi" w:cstheme="minorBidi"/>
          <w:lang w:val="fr-FR"/>
        </w:rPr>
        <w:t>la réflexion sur une mise en œuvre plus large de l</w:t>
      </w:r>
      <w:r w:rsidR="00361E3F" w:rsidRPr="002C2D69">
        <w:rPr>
          <w:rFonts w:asciiTheme="minorBidi" w:hAnsiTheme="minorBidi" w:cstheme="minorBidi"/>
          <w:lang w:val="fr-FR"/>
        </w:rPr>
        <w:t>’</w:t>
      </w:r>
      <w:r w:rsidR="007C034A" w:rsidRPr="002C2D69">
        <w:rPr>
          <w:rFonts w:asciiTheme="minorBidi" w:hAnsiTheme="minorBidi" w:cstheme="minorBidi"/>
          <w:lang w:val="fr-FR"/>
        </w:rPr>
        <w:t xml:space="preserve">article 18 </w:t>
      </w:r>
      <w:r w:rsidR="00BF72F3" w:rsidRPr="002C2D69">
        <w:rPr>
          <w:rFonts w:asciiTheme="minorBidi" w:hAnsiTheme="minorBidi" w:cstheme="minorBidi"/>
          <w:lang w:val="fr-FR"/>
        </w:rPr>
        <w:t>devrait s</w:t>
      </w:r>
      <w:r w:rsidR="00361E3F" w:rsidRPr="002C2D69">
        <w:rPr>
          <w:rFonts w:asciiTheme="minorBidi" w:hAnsiTheme="minorBidi" w:cstheme="minorBidi"/>
          <w:lang w:val="fr-FR"/>
        </w:rPr>
        <w:t>’</w:t>
      </w:r>
      <w:r w:rsidR="007C034A" w:rsidRPr="002C2D69">
        <w:rPr>
          <w:rFonts w:asciiTheme="minorBidi" w:hAnsiTheme="minorBidi" w:cstheme="minorBidi"/>
          <w:lang w:val="fr-FR"/>
        </w:rPr>
        <w:t xml:space="preserve">achever </w:t>
      </w:r>
      <w:r w:rsidR="00BF72F3" w:rsidRPr="002C2D69">
        <w:rPr>
          <w:rFonts w:asciiTheme="minorBidi" w:hAnsiTheme="minorBidi" w:cstheme="minorBidi"/>
          <w:lang w:val="fr-FR"/>
        </w:rPr>
        <w:t>en 2024</w:t>
      </w:r>
      <w:r w:rsidR="009435B5" w:rsidRPr="002C2D69">
        <w:rPr>
          <w:rFonts w:asciiTheme="minorBidi" w:hAnsiTheme="minorBidi" w:cstheme="minorBidi"/>
          <w:lang w:val="fr-FR"/>
        </w:rPr>
        <w:t>. Celle-ci</w:t>
      </w:r>
      <w:r w:rsidR="007C034A" w:rsidRPr="002C2D69">
        <w:rPr>
          <w:rFonts w:asciiTheme="minorBidi" w:hAnsiTheme="minorBidi" w:cstheme="minorBidi"/>
          <w:lang w:val="fr-FR"/>
        </w:rPr>
        <w:t xml:space="preserve"> ouvra de nouvelles possibilités pour le partage des expériences de sauvegarde et une participation active des États, des communautés et d</w:t>
      </w:r>
      <w:r w:rsidR="00361E3F" w:rsidRPr="002C2D69">
        <w:rPr>
          <w:rFonts w:asciiTheme="minorBidi" w:hAnsiTheme="minorBidi" w:cstheme="minorBidi"/>
          <w:lang w:val="fr-FR"/>
        </w:rPr>
        <w:t>’</w:t>
      </w:r>
      <w:r w:rsidR="007C034A" w:rsidRPr="002C2D69">
        <w:rPr>
          <w:rFonts w:asciiTheme="minorBidi" w:hAnsiTheme="minorBidi" w:cstheme="minorBidi"/>
          <w:lang w:val="fr-FR"/>
        </w:rPr>
        <w:t xml:space="preserve">autres parties prenantes gouvernementales et non gouvernementales. </w:t>
      </w:r>
      <w:r w:rsidR="005355DA" w:rsidRPr="002C2D69">
        <w:rPr>
          <w:color w:val="000000" w:themeColor="text1"/>
          <w:lang w:val="fr-FR"/>
        </w:rPr>
        <w:t xml:space="preserve">En </w:t>
      </w:r>
      <w:r w:rsidR="007C034A" w:rsidRPr="002C2D69">
        <w:rPr>
          <w:rFonts w:asciiTheme="minorBidi" w:hAnsiTheme="minorBidi" w:cstheme="minorBidi"/>
          <w:lang w:val="fr-FR"/>
        </w:rPr>
        <w:t xml:space="preserve">outre, </w:t>
      </w:r>
      <w:r w:rsidR="0017200C" w:rsidRPr="002C2D69">
        <w:rPr>
          <w:color w:val="000000" w:themeColor="text1"/>
          <w:lang w:val="fr-FR"/>
        </w:rPr>
        <w:t xml:space="preserve">à mesure que le cycle régional de </w:t>
      </w:r>
      <w:r w:rsidR="007444C8" w:rsidRPr="002C2D69">
        <w:rPr>
          <w:color w:val="000000" w:themeColor="text1"/>
          <w:lang w:val="fr-FR"/>
        </w:rPr>
        <w:t xml:space="preserve">rapports périodiques </w:t>
      </w:r>
      <w:r w:rsidR="0017200C" w:rsidRPr="002C2D69">
        <w:rPr>
          <w:color w:val="000000" w:themeColor="text1"/>
          <w:lang w:val="fr-FR"/>
        </w:rPr>
        <w:t xml:space="preserve">progresse, </w:t>
      </w:r>
      <w:r w:rsidR="009732B9" w:rsidRPr="002C2D69">
        <w:rPr>
          <w:color w:val="000000" w:themeColor="text1"/>
          <w:lang w:val="fr-FR"/>
        </w:rPr>
        <w:t xml:space="preserve">les </w:t>
      </w:r>
      <w:r w:rsidR="007C034A" w:rsidRPr="002C2D69">
        <w:rPr>
          <w:color w:val="000000" w:themeColor="text1"/>
          <w:lang w:val="fr-FR"/>
        </w:rPr>
        <w:t>analyses</w:t>
      </w:r>
      <w:r w:rsidR="0017200C" w:rsidRPr="002C2D69">
        <w:rPr>
          <w:color w:val="000000" w:themeColor="text1"/>
          <w:lang w:val="fr-FR"/>
        </w:rPr>
        <w:t xml:space="preserve"> régionales approfondies sur la mise en œuvre de la Convention </w:t>
      </w:r>
      <w:r w:rsidR="007444C8" w:rsidRPr="002C2D69">
        <w:rPr>
          <w:color w:val="000000" w:themeColor="text1"/>
          <w:lang w:val="fr-FR"/>
        </w:rPr>
        <w:t xml:space="preserve">seront </w:t>
      </w:r>
      <w:r w:rsidR="00CA66C6" w:rsidRPr="002C2D69">
        <w:rPr>
          <w:color w:val="000000" w:themeColor="text1"/>
          <w:lang w:val="fr-FR"/>
        </w:rPr>
        <w:t xml:space="preserve">présentées </w:t>
      </w:r>
      <w:r w:rsidR="007C034A" w:rsidRPr="002C2D69">
        <w:rPr>
          <w:color w:val="000000" w:themeColor="text1"/>
          <w:lang w:val="fr-FR"/>
        </w:rPr>
        <w:t xml:space="preserve">chaque année </w:t>
      </w:r>
      <w:r w:rsidR="0017200C" w:rsidRPr="002C2D69">
        <w:rPr>
          <w:color w:val="000000" w:themeColor="text1"/>
          <w:lang w:val="fr-FR"/>
        </w:rPr>
        <w:t>au Comité</w:t>
      </w:r>
      <w:r w:rsidR="00BF72F3" w:rsidRPr="002C2D69">
        <w:rPr>
          <w:color w:val="000000" w:themeColor="text1"/>
          <w:lang w:val="fr-FR"/>
        </w:rPr>
        <w:t>, afin d</w:t>
      </w:r>
      <w:r w:rsidR="00361E3F" w:rsidRPr="002C2D69">
        <w:rPr>
          <w:color w:val="000000" w:themeColor="text1"/>
          <w:lang w:val="fr-FR"/>
        </w:rPr>
        <w:t>’</w:t>
      </w:r>
      <w:r w:rsidR="005355DA" w:rsidRPr="002C2D69">
        <w:rPr>
          <w:color w:val="000000" w:themeColor="text1"/>
          <w:lang w:val="fr-FR"/>
        </w:rPr>
        <w:t xml:space="preserve">alimenter </w:t>
      </w:r>
      <w:r w:rsidR="00B03E9E" w:rsidRPr="002C2D69">
        <w:rPr>
          <w:color w:val="000000" w:themeColor="text1"/>
          <w:lang w:val="fr-FR"/>
        </w:rPr>
        <w:t>l</w:t>
      </w:r>
      <w:r w:rsidR="00361E3F" w:rsidRPr="002C2D69">
        <w:rPr>
          <w:color w:val="000000" w:themeColor="text1"/>
          <w:lang w:val="fr-FR"/>
        </w:rPr>
        <w:t>’</w:t>
      </w:r>
      <w:r w:rsidR="00B03E9E" w:rsidRPr="002C2D69">
        <w:rPr>
          <w:color w:val="000000" w:themeColor="text1"/>
          <w:lang w:val="fr-FR"/>
        </w:rPr>
        <w:t xml:space="preserve">année de </w:t>
      </w:r>
      <w:r w:rsidR="001825E9" w:rsidRPr="002C2D69">
        <w:rPr>
          <w:color w:val="000000" w:themeColor="text1"/>
          <w:lang w:val="fr-FR"/>
        </w:rPr>
        <w:t xml:space="preserve">réflexion </w:t>
      </w:r>
      <w:r w:rsidR="007C034A" w:rsidRPr="002C2D69">
        <w:rPr>
          <w:color w:val="000000" w:themeColor="text1"/>
          <w:lang w:val="fr-FR"/>
        </w:rPr>
        <w:t xml:space="preserve">et de </w:t>
      </w:r>
      <w:r w:rsidR="007C034A" w:rsidRPr="002C2D69">
        <w:rPr>
          <w:rFonts w:asciiTheme="minorBidi" w:hAnsiTheme="minorBidi" w:cstheme="minorBidi"/>
          <w:color w:val="000000" w:themeColor="text1"/>
          <w:lang w:val="fr-FR"/>
        </w:rPr>
        <w:t xml:space="preserve">contribuer </w:t>
      </w:r>
      <w:r w:rsidR="003D1117" w:rsidRPr="002C2D69">
        <w:rPr>
          <w:rFonts w:asciiTheme="minorBidi" w:hAnsiTheme="minorBidi" w:cstheme="minorBidi"/>
          <w:color w:val="000000" w:themeColor="text1"/>
          <w:lang w:val="fr-FR"/>
        </w:rPr>
        <w:t xml:space="preserve">au Rapport mondial sur les </w:t>
      </w:r>
      <w:r w:rsidR="003D1117" w:rsidRPr="002C2D69">
        <w:rPr>
          <w:color w:val="000000" w:themeColor="text1"/>
          <w:lang w:val="fr-FR"/>
        </w:rPr>
        <w:t xml:space="preserve">politiques </w:t>
      </w:r>
      <w:r w:rsidR="003D1117" w:rsidRPr="002C2D69">
        <w:rPr>
          <w:rFonts w:asciiTheme="minorBidi" w:hAnsiTheme="minorBidi" w:cstheme="minorBidi"/>
          <w:color w:val="000000" w:themeColor="text1"/>
          <w:lang w:val="fr-FR"/>
        </w:rPr>
        <w:t xml:space="preserve">culturelles </w:t>
      </w:r>
      <w:r w:rsidRPr="002C2D69">
        <w:rPr>
          <w:rFonts w:asciiTheme="minorBidi" w:hAnsiTheme="minorBidi" w:cstheme="minorBidi"/>
          <w:color w:val="000000" w:themeColor="text1"/>
          <w:lang w:val="fr-FR"/>
        </w:rPr>
        <w:t xml:space="preserve">à partir de </w:t>
      </w:r>
      <w:r w:rsidR="003D1117" w:rsidRPr="002C2D69">
        <w:rPr>
          <w:rFonts w:asciiTheme="minorBidi" w:hAnsiTheme="minorBidi" w:cstheme="minorBidi"/>
          <w:color w:val="000000" w:themeColor="text1"/>
          <w:lang w:val="fr-FR"/>
        </w:rPr>
        <w:t>2025.</w:t>
      </w:r>
    </w:p>
    <w:p w14:paraId="2F05193A" w14:textId="63EBF9A7" w:rsidR="000C72A2" w:rsidRPr="002C2D69" w:rsidRDefault="0048362A">
      <w:pPr>
        <w:pStyle w:val="GAPara"/>
        <w:widowControl w:val="0"/>
        <w:numPr>
          <w:ilvl w:val="0"/>
          <w:numId w:val="6"/>
        </w:numPr>
        <w:ind w:left="567" w:hanging="567"/>
        <w:jc w:val="both"/>
        <w:rPr>
          <w:rFonts w:asciiTheme="minorBidi" w:hAnsiTheme="minorBidi" w:cstheme="minorBidi"/>
          <w:color w:val="000000" w:themeColor="text1"/>
          <w:lang w:val="fr-FR"/>
        </w:rPr>
      </w:pPr>
      <w:r w:rsidRPr="002C2D69">
        <w:rPr>
          <w:rFonts w:asciiTheme="minorBidi" w:hAnsiTheme="minorBidi" w:cstheme="minorBidi"/>
          <w:color w:val="000000" w:themeColor="text1"/>
          <w:lang w:val="fr-FR"/>
        </w:rPr>
        <w:t>La contribution de la sauvegarde du patrimoine vivant aux priorités identifiées dans la Déclaration de MONDIACULT 2022, y compris les droits culturels, l</w:t>
      </w:r>
      <w:r w:rsidR="00361E3F" w:rsidRPr="002C2D69">
        <w:rPr>
          <w:rFonts w:asciiTheme="minorBidi" w:hAnsiTheme="minorBidi" w:cstheme="minorBidi"/>
          <w:color w:val="000000" w:themeColor="text1"/>
          <w:lang w:val="fr-FR"/>
        </w:rPr>
        <w:t>’</w:t>
      </w:r>
      <w:r w:rsidRPr="002C2D69">
        <w:rPr>
          <w:rFonts w:asciiTheme="minorBidi" w:hAnsiTheme="minorBidi" w:cstheme="minorBidi"/>
          <w:color w:val="000000" w:themeColor="text1"/>
          <w:lang w:val="fr-FR"/>
        </w:rPr>
        <w:t>intégration de la culture dans l</w:t>
      </w:r>
      <w:r w:rsidR="00361E3F" w:rsidRPr="002C2D69">
        <w:rPr>
          <w:rFonts w:asciiTheme="minorBidi" w:hAnsiTheme="minorBidi" w:cstheme="minorBidi"/>
          <w:color w:val="000000" w:themeColor="text1"/>
          <w:lang w:val="fr-FR"/>
        </w:rPr>
        <w:t>’</w:t>
      </w:r>
      <w:r w:rsidRPr="002C2D69">
        <w:rPr>
          <w:color w:val="000000" w:themeColor="text1"/>
          <w:lang w:val="fr-FR"/>
        </w:rPr>
        <w:t>éducation</w:t>
      </w:r>
      <w:r w:rsidRPr="002C2D69">
        <w:rPr>
          <w:rFonts w:asciiTheme="minorBidi" w:hAnsiTheme="minorBidi" w:cstheme="minorBidi"/>
          <w:color w:val="000000" w:themeColor="text1"/>
          <w:lang w:val="fr-FR"/>
        </w:rPr>
        <w:t xml:space="preserve">, les dimensions </w:t>
      </w:r>
      <w:r w:rsidR="00356877" w:rsidRPr="002C2D69">
        <w:rPr>
          <w:rFonts w:asciiTheme="minorBidi" w:hAnsiTheme="minorBidi" w:cstheme="minorBidi"/>
          <w:color w:val="000000" w:themeColor="text1"/>
          <w:lang w:val="fr-FR"/>
        </w:rPr>
        <w:t xml:space="preserve">culturelles </w:t>
      </w:r>
      <w:r w:rsidRPr="002C2D69">
        <w:rPr>
          <w:rFonts w:asciiTheme="minorBidi" w:hAnsiTheme="minorBidi" w:cstheme="minorBidi"/>
          <w:color w:val="000000" w:themeColor="text1"/>
          <w:lang w:val="fr-FR"/>
        </w:rPr>
        <w:t>de l</w:t>
      </w:r>
      <w:r w:rsidR="00361E3F" w:rsidRPr="002C2D69">
        <w:rPr>
          <w:rFonts w:asciiTheme="minorBidi" w:hAnsiTheme="minorBidi" w:cstheme="minorBidi"/>
          <w:color w:val="000000" w:themeColor="text1"/>
          <w:lang w:val="fr-FR"/>
        </w:rPr>
        <w:t>’</w:t>
      </w:r>
      <w:r w:rsidRPr="002C2D69">
        <w:rPr>
          <w:rFonts w:asciiTheme="minorBidi" w:hAnsiTheme="minorBidi" w:cstheme="minorBidi"/>
          <w:color w:val="000000" w:themeColor="text1"/>
          <w:lang w:val="fr-FR"/>
        </w:rPr>
        <w:t>action climatique, la culture à l</w:t>
      </w:r>
      <w:r w:rsidR="00361E3F" w:rsidRPr="002C2D69">
        <w:rPr>
          <w:rFonts w:asciiTheme="minorBidi" w:hAnsiTheme="minorBidi" w:cstheme="minorBidi"/>
          <w:color w:val="000000" w:themeColor="text1"/>
          <w:lang w:val="fr-FR"/>
        </w:rPr>
        <w:t>’</w:t>
      </w:r>
      <w:r w:rsidRPr="002C2D69">
        <w:rPr>
          <w:rFonts w:asciiTheme="minorBidi" w:hAnsiTheme="minorBidi" w:cstheme="minorBidi"/>
          <w:color w:val="000000" w:themeColor="text1"/>
          <w:lang w:val="fr-FR"/>
        </w:rPr>
        <w:t>ère numérique, l</w:t>
      </w:r>
      <w:r w:rsidR="00361E3F" w:rsidRPr="002C2D69">
        <w:rPr>
          <w:rFonts w:asciiTheme="minorBidi" w:hAnsiTheme="minorBidi" w:cstheme="minorBidi"/>
          <w:color w:val="000000" w:themeColor="text1"/>
          <w:lang w:val="fr-FR"/>
        </w:rPr>
        <w:t>’</w:t>
      </w:r>
      <w:r w:rsidRPr="002C2D69">
        <w:rPr>
          <w:rFonts w:asciiTheme="minorBidi" w:hAnsiTheme="minorBidi" w:cstheme="minorBidi"/>
          <w:color w:val="000000" w:themeColor="text1"/>
          <w:lang w:val="fr-FR"/>
        </w:rPr>
        <w:t xml:space="preserve">économie de la culture et le patrimoine en crise, sera poursuivie grâce à des synergies renforcées </w:t>
      </w:r>
      <w:r w:rsidRPr="002C2D69">
        <w:rPr>
          <w:rFonts w:asciiTheme="minorBidi" w:hAnsiTheme="minorBidi" w:cstheme="minorBidi"/>
          <w:lang w:val="fr-FR"/>
        </w:rPr>
        <w:t>avec d</w:t>
      </w:r>
      <w:r w:rsidR="00361E3F" w:rsidRPr="002C2D69">
        <w:rPr>
          <w:rFonts w:asciiTheme="minorBidi" w:hAnsiTheme="minorBidi" w:cstheme="minorBidi"/>
          <w:lang w:val="fr-FR"/>
        </w:rPr>
        <w:t>’</w:t>
      </w:r>
      <w:r w:rsidRPr="002C2D69">
        <w:rPr>
          <w:rFonts w:asciiTheme="minorBidi" w:hAnsiTheme="minorBidi" w:cstheme="minorBidi"/>
          <w:lang w:val="fr-FR"/>
        </w:rPr>
        <w:t xml:space="preserve">autres conventions et cadres de développement. De la même manière, les initiatives thématiques </w:t>
      </w:r>
      <w:r w:rsidR="00D171AB" w:rsidRPr="002C2D69">
        <w:rPr>
          <w:rFonts w:asciiTheme="minorBidi" w:hAnsiTheme="minorBidi" w:cstheme="minorBidi"/>
          <w:lang w:val="fr-FR"/>
        </w:rPr>
        <w:t xml:space="preserve">ouvrent </w:t>
      </w:r>
      <w:r w:rsidRPr="002C2D69">
        <w:rPr>
          <w:rFonts w:asciiTheme="minorBidi" w:hAnsiTheme="minorBidi" w:cstheme="minorBidi"/>
          <w:lang w:val="fr-FR"/>
        </w:rPr>
        <w:t xml:space="preserve">la </w:t>
      </w:r>
      <w:r w:rsidR="007C034A" w:rsidRPr="002C2D69">
        <w:rPr>
          <w:lang w:val="fr-FR"/>
        </w:rPr>
        <w:t xml:space="preserve">Convention à de nouveaux domaines, </w:t>
      </w:r>
      <w:r w:rsidRPr="002C2D69">
        <w:rPr>
          <w:lang w:val="fr-FR"/>
        </w:rPr>
        <w:t>créent des pistes pour la coopération intersectorielle et les partenariats</w:t>
      </w:r>
      <w:r w:rsidR="007C034A" w:rsidRPr="002C2D69">
        <w:rPr>
          <w:lang w:val="fr-FR"/>
        </w:rPr>
        <w:t xml:space="preserve">, et </w:t>
      </w:r>
      <w:r w:rsidRPr="002C2D69">
        <w:rPr>
          <w:lang w:val="fr-FR"/>
        </w:rPr>
        <w:t xml:space="preserve">orientent </w:t>
      </w:r>
      <w:r w:rsidR="007C034A" w:rsidRPr="002C2D69">
        <w:rPr>
          <w:lang w:val="fr-FR"/>
        </w:rPr>
        <w:t>le travail futur de la Convention</w:t>
      </w:r>
      <w:r w:rsidR="007C034A" w:rsidRPr="002C2D69">
        <w:rPr>
          <w:rFonts w:asciiTheme="minorBidi" w:hAnsiTheme="minorBidi" w:cstheme="minorBidi"/>
          <w:lang w:val="fr-FR"/>
        </w:rPr>
        <w:t xml:space="preserve">. </w:t>
      </w:r>
      <w:r w:rsidR="00D171AB" w:rsidRPr="002C2D69">
        <w:rPr>
          <w:rFonts w:asciiTheme="minorBidi" w:hAnsiTheme="minorBidi" w:cstheme="minorBidi"/>
          <w:lang w:val="fr-FR"/>
        </w:rPr>
        <w:t xml:space="preserve">À cette fin, les </w:t>
      </w:r>
      <w:r w:rsidR="007C034A" w:rsidRPr="002C2D69">
        <w:rPr>
          <w:color w:val="000000" w:themeColor="text1"/>
          <w:lang w:val="fr-FR"/>
        </w:rPr>
        <w:t xml:space="preserve">États parties </w:t>
      </w:r>
      <w:r w:rsidR="00D171AB" w:rsidRPr="002C2D69">
        <w:rPr>
          <w:color w:val="000000" w:themeColor="text1"/>
          <w:lang w:val="fr-FR"/>
        </w:rPr>
        <w:t xml:space="preserve">seront encouragés </w:t>
      </w:r>
      <w:r w:rsidR="007C034A" w:rsidRPr="002C2D69">
        <w:rPr>
          <w:color w:val="000000" w:themeColor="text1"/>
          <w:lang w:val="fr-FR"/>
        </w:rPr>
        <w:t>à partager leurs expériences et à assurer un financement commun par le biais de contributions volontaires au Fonds du patrimoine culturel immatériel pour soutenir des initiatives dans le cadre des deux priorités de financement et des initiatives thématiques.</w:t>
      </w:r>
    </w:p>
    <w:p w14:paraId="71A5975D" w14:textId="780E2452" w:rsidR="000C72A2" w:rsidRPr="002C2D69" w:rsidRDefault="0048362A">
      <w:pPr>
        <w:pStyle w:val="GAPara"/>
        <w:widowControl w:val="0"/>
        <w:numPr>
          <w:ilvl w:val="0"/>
          <w:numId w:val="6"/>
        </w:numPr>
        <w:ind w:left="567" w:hanging="567"/>
        <w:jc w:val="both"/>
        <w:rPr>
          <w:rFonts w:asciiTheme="minorBidi" w:hAnsiTheme="minorBidi" w:cstheme="minorBidi"/>
          <w:snapToGrid/>
          <w:lang w:val="fr-FR"/>
        </w:rPr>
      </w:pPr>
      <w:r w:rsidRPr="002C2D69">
        <w:rPr>
          <w:rFonts w:asciiTheme="minorBidi" w:hAnsiTheme="minorBidi" w:cstheme="minorBidi"/>
          <w:lang w:val="fr-FR"/>
        </w:rPr>
        <w:t xml:space="preserve">Le </w:t>
      </w:r>
      <w:r w:rsidRPr="002C2D69">
        <w:rPr>
          <w:color w:val="000000" w:themeColor="text1"/>
          <w:lang w:val="fr-FR"/>
        </w:rPr>
        <w:t xml:space="preserve">Comité </w:t>
      </w:r>
      <w:r w:rsidR="00046994">
        <w:rPr>
          <w:rFonts w:asciiTheme="minorBidi" w:hAnsiTheme="minorBidi" w:cstheme="minorBidi"/>
          <w:lang w:val="fr-FR"/>
        </w:rPr>
        <w:t>souhaitera peut-être</w:t>
      </w:r>
      <w:r w:rsidRPr="002C2D69">
        <w:rPr>
          <w:rFonts w:asciiTheme="minorBidi" w:hAnsiTheme="minorBidi" w:cstheme="minorBidi"/>
          <w:lang w:val="fr-FR"/>
        </w:rPr>
        <w:t xml:space="preserve"> adopter la décision suivante</w:t>
      </w:r>
      <w:r w:rsidR="00C157BA" w:rsidRPr="002C2D69">
        <w:rPr>
          <w:rFonts w:asciiTheme="minorBidi" w:hAnsiTheme="minorBidi" w:cstheme="minorBidi"/>
          <w:lang w:val="fr-FR"/>
        </w:rPr>
        <w:t> </w:t>
      </w:r>
      <w:r w:rsidR="008C1775" w:rsidRPr="002C2D69">
        <w:rPr>
          <w:rFonts w:asciiTheme="minorBidi" w:hAnsiTheme="minorBidi" w:cstheme="minorBidi"/>
          <w:lang w:val="fr-FR"/>
        </w:rPr>
        <w:t>:</w:t>
      </w:r>
    </w:p>
    <w:p w14:paraId="78ACCE0E" w14:textId="77777777" w:rsidR="000C72A2" w:rsidRPr="002C2D69" w:rsidRDefault="0048362A">
      <w:pPr>
        <w:pStyle w:val="GATitleResolution"/>
        <w:widowControl w:val="0"/>
        <w:rPr>
          <w:rFonts w:asciiTheme="minorBidi" w:hAnsiTheme="minorBidi" w:cstheme="minorBidi"/>
          <w:lang w:val="fr-FR"/>
        </w:rPr>
      </w:pPr>
      <w:r w:rsidRPr="002C2D69">
        <w:rPr>
          <w:rFonts w:asciiTheme="minorBidi" w:hAnsiTheme="minorBidi" w:cstheme="minorBidi"/>
          <w:lang w:val="fr-FR"/>
        </w:rPr>
        <w:t xml:space="preserve">PROJET DE DÉCISION </w:t>
      </w:r>
      <w:r w:rsidR="00D17628" w:rsidRPr="002C2D69">
        <w:rPr>
          <w:rFonts w:asciiTheme="minorBidi" w:hAnsiTheme="minorBidi" w:cstheme="minorBidi"/>
          <w:lang w:val="fr-FR"/>
        </w:rPr>
        <w:t>18</w:t>
      </w:r>
      <w:r w:rsidRPr="002C2D69">
        <w:rPr>
          <w:rFonts w:asciiTheme="minorBidi" w:hAnsiTheme="minorBidi" w:cstheme="minorBidi"/>
          <w:lang w:val="fr-FR"/>
        </w:rPr>
        <w:t>.COM 5</w:t>
      </w:r>
    </w:p>
    <w:p w14:paraId="1869F848" w14:textId="09C827B2" w:rsidR="000C72A2" w:rsidRPr="002C2D69" w:rsidRDefault="0048362A">
      <w:pPr>
        <w:pStyle w:val="GAPreambulaResolution"/>
        <w:keepNext w:val="0"/>
        <w:rPr>
          <w:rFonts w:asciiTheme="minorBidi" w:eastAsia="SimSun" w:hAnsiTheme="minorBidi" w:cstheme="minorBidi"/>
          <w:lang w:val="fr-FR"/>
        </w:rPr>
      </w:pPr>
      <w:r w:rsidRPr="002C2D69">
        <w:rPr>
          <w:rFonts w:asciiTheme="minorBidi" w:hAnsiTheme="minorBidi" w:cstheme="minorBidi"/>
          <w:lang w:val="fr-FR"/>
        </w:rPr>
        <w:t>L</w:t>
      </w:r>
      <w:r w:rsidR="00C157BA" w:rsidRPr="002C2D69">
        <w:rPr>
          <w:rFonts w:asciiTheme="minorBidi" w:hAnsiTheme="minorBidi" w:cstheme="minorBidi"/>
          <w:lang w:val="fr-FR"/>
        </w:rPr>
        <w:t>e Comité</w:t>
      </w:r>
      <w:r w:rsidRPr="002C2D69">
        <w:rPr>
          <w:rFonts w:asciiTheme="minorBidi" w:hAnsiTheme="minorBidi" w:cstheme="minorBidi"/>
          <w:lang w:val="fr-FR"/>
        </w:rPr>
        <w:t>,</w:t>
      </w:r>
    </w:p>
    <w:p w14:paraId="3466AC1D" w14:textId="77777777" w:rsidR="000C72A2" w:rsidRPr="002C2D69" w:rsidRDefault="0048362A">
      <w:pPr>
        <w:pStyle w:val="GAParaResolution"/>
        <w:numPr>
          <w:ilvl w:val="0"/>
          <w:numId w:val="10"/>
        </w:numPr>
        <w:ind w:left="1134" w:hanging="567"/>
        <w:rPr>
          <w:rFonts w:asciiTheme="minorBidi" w:hAnsiTheme="minorBidi" w:cstheme="minorBidi"/>
          <w:lang w:val="fr-FR"/>
        </w:rPr>
      </w:pPr>
      <w:r w:rsidRPr="002C2D69">
        <w:rPr>
          <w:rFonts w:asciiTheme="minorBidi" w:hAnsiTheme="minorBidi" w:cstheme="minorBidi"/>
          <w:lang w:val="fr-FR"/>
        </w:rPr>
        <w:t>Ayant examiné</w:t>
      </w:r>
      <w:r w:rsidRPr="002C2D69">
        <w:rPr>
          <w:rFonts w:asciiTheme="minorBidi" w:hAnsiTheme="minorBidi" w:cstheme="minorBidi"/>
          <w:u w:val="none"/>
          <w:lang w:val="fr-FR"/>
        </w:rPr>
        <w:t xml:space="preserve"> le document </w:t>
      </w:r>
      <w:r w:rsidR="00D17628" w:rsidRPr="002C2D69">
        <w:rPr>
          <w:rFonts w:asciiTheme="minorBidi" w:hAnsiTheme="minorBidi" w:cstheme="minorBidi"/>
          <w:u w:val="none"/>
          <w:lang w:val="fr-FR"/>
        </w:rPr>
        <w:t>LHE/23/18</w:t>
      </w:r>
      <w:r w:rsidRPr="002C2D69">
        <w:rPr>
          <w:rFonts w:asciiTheme="minorBidi" w:hAnsiTheme="minorBidi" w:cstheme="minorBidi"/>
          <w:u w:val="none"/>
          <w:lang w:val="fr-FR"/>
        </w:rPr>
        <w:t>.COM/5 et son annexe</w:t>
      </w:r>
      <w:r w:rsidR="00D215FC" w:rsidRPr="002C2D69">
        <w:rPr>
          <w:rFonts w:asciiTheme="minorBidi" w:hAnsiTheme="minorBidi" w:cstheme="minorBidi"/>
          <w:u w:val="none"/>
          <w:lang w:val="fr-FR"/>
        </w:rPr>
        <w:t>,</w:t>
      </w:r>
    </w:p>
    <w:p w14:paraId="61E592B9" w14:textId="7ED3EFB8" w:rsidR="000C72A2" w:rsidRPr="002C2D69" w:rsidRDefault="0048362A">
      <w:pPr>
        <w:pStyle w:val="GAParaResolution"/>
        <w:numPr>
          <w:ilvl w:val="0"/>
          <w:numId w:val="10"/>
        </w:numPr>
        <w:ind w:left="1134" w:hanging="567"/>
        <w:rPr>
          <w:lang w:val="fr-FR"/>
        </w:rPr>
      </w:pPr>
      <w:r w:rsidRPr="002C2D69">
        <w:rPr>
          <w:lang w:val="fr-FR"/>
        </w:rPr>
        <w:t>Apprécie</w:t>
      </w:r>
      <w:r w:rsidRPr="002C2D69">
        <w:rPr>
          <w:u w:val="none"/>
          <w:lang w:val="fr-FR"/>
        </w:rPr>
        <w:t xml:space="preserve"> la </w:t>
      </w:r>
      <w:r w:rsidR="003972B1" w:rsidRPr="002C2D69">
        <w:rPr>
          <w:rFonts w:asciiTheme="minorBidi" w:hAnsiTheme="minorBidi" w:cstheme="minorBidi"/>
          <w:u w:val="none"/>
          <w:lang w:val="fr-FR"/>
        </w:rPr>
        <w:t xml:space="preserve">mise en œuvre opportune des </w:t>
      </w:r>
      <w:r w:rsidRPr="002C2D69">
        <w:rPr>
          <w:rFonts w:asciiTheme="minorBidi" w:hAnsiTheme="minorBidi" w:cstheme="minorBidi"/>
          <w:u w:val="none"/>
          <w:lang w:val="fr-FR"/>
        </w:rPr>
        <w:t>résultats de la réflexion globale sur les mécanismes d</w:t>
      </w:r>
      <w:r w:rsidR="00361E3F" w:rsidRPr="002C2D69">
        <w:rPr>
          <w:rFonts w:asciiTheme="minorBidi" w:hAnsiTheme="minorBidi" w:cstheme="minorBidi"/>
          <w:u w:val="none"/>
          <w:lang w:val="fr-FR"/>
        </w:rPr>
        <w:t>’</w:t>
      </w:r>
      <w:r w:rsidRPr="002C2D69">
        <w:rPr>
          <w:rFonts w:asciiTheme="minorBidi" w:hAnsiTheme="minorBidi" w:cstheme="minorBidi"/>
          <w:u w:val="none"/>
          <w:lang w:val="fr-FR"/>
        </w:rPr>
        <w:t>inscription</w:t>
      </w:r>
      <w:r w:rsidR="00002ECE" w:rsidRPr="002C2D69">
        <w:rPr>
          <w:rFonts w:asciiTheme="minorBidi" w:hAnsiTheme="minorBidi" w:cstheme="minorBidi"/>
          <w:u w:val="none"/>
          <w:lang w:val="fr-FR"/>
        </w:rPr>
        <w:t xml:space="preserve"> sur les listes</w:t>
      </w:r>
      <w:r w:rsidRPr="002C2D69">
        <w:rPr>
          <w:rFonts w:asciiTheme="minorBidi" w:hAnsiTheme="minorBidi" w:cstheme="minorBidi"/>
          <w:u w:val="none"/>
          <w:lang w:val="fr-FR"/>
        </w:rPr>
        <w:t>, y compris l</w:t>
      </w:r>
      <w:r w:rsidR="00361E3F" w:rsidRPr="002C2D69">
        <w:rPr>
          <w:rFonts w:asciiTheme="minorBidi" w:hAnsiTheme="minorBidi" w:cstheme="minorBidi"/>
          <w:u w:val="none"/>
          <w:lang w:val="fr-FR"/>
        </w:rPr>
        <w:t>’</w:t>
      </w:r>
      <w:r w:rsidRPr="002C2D69">
        <w:rPr>
          <w:rFonts w:asciiTheme="minorBidi" w:hAnsiTheme="minorBidi" w:cstheme="minorBidi"/>
          <w:u w:val="none"/>
          <w:lang w:val="fr-FR"/>
        </w:rPr>
        <w:t xml:space="preserve">introduction de </w:t>
      </w:r>
      <w:r w:rsidR="003972B1" w:rsidRPr="002C2D69">
        <w:rPr>
          <w:rFonts w:asciiTheme="minorBidi" w:hAnsiTheme="minorBidi" w:cstheme="minorBidi"/>
          <w:u w:val="none"/>
          <w:lang w:val="fr-FR"/>
        </w:rPr>
        <w:t xml:space="preserve">nouvelles procédures </w:t>
      </w:r>
      <w:r w:rsidRPr="002C2D69">
        <w:rPr>
          <w:rFonts w:asciiTheme="minorBidi" w:hAnsiTheme="minorBidi" w:cstheme="minorBidi"/>
          <w:u w:val="none"/>
          <w:lang w:val="fr-FR"/>
        </w:rPr>
        <w:t xml:space="preserve">simplifiées </w:t>
      </w:r>
      <w:r w:rsidR="003972B1" w:rsidRPr="002C2D69">
        <w:rPr>
          <w:rFonts w:asciiTheme="minorBidi" w:hAnsiTheme="minorBidi" w:cstheme="minorBidi"/>
          <w:u w:val="none"/>
          <w:lang w:val="fr-FR"/>
        </w:rPr>
        <w:t xml:space="preserve">pour les </w:t>
      </w:r>
      <w:r w:rsidR="00002ECE" w:rsidRPr="002C2D69">
        <w:rPr>
          <w:rFonts w:asciiTheme="minorBidi" w:hAnsiTheme="minorBidi" w:cstheme="minorBidi"/>
          <w:u w:val="none"/>
          <w:lang w:val="fr-FR"/>
        </w:rPr>
        <w:t>candidatures aux</w:t>
      </w:r>
      <w:r w:rsidR="003972B1" w:rsidRPr="002C2D69">
        <w:rPr>
          <w:rFonts w:asciiTheme="minorBidi" w:hAnsiTheme="minorBidi" w:cstheme="minorBidi"/>
          <w:u w:val="none"/>
          <w:lang w:val="fr-FR"/>
        </w:rPr>
        <w:t xml:space="preserve"> </w:t>
      </w:r>
      <w:r w:rsidR="002E483E" w:rsidRPr="002C2D69">
        <w:rPr>
          <w:rFonts w:asciiTheme="minorBidi" w:hAnsiTheme="minorBidi" w:cstheme="minorBidi"/>
          <w:u w:val="none"/>
          <w:lang w:val="fr-FR"/>
        </w:rPr>
        <w:t>L</w:t>
      </w:r>
      <w:r w:rsidR="003972B1" w:rsidRPr="002C2D69">
        <w:rPr>
          <w:rFonts w:asciiTheme="minorBidi" w:hAnsiTheme="minorBidi" w:cstheme="minorBidi"/>
          <w:u w:val="none"/>
          <w:lang w:val="fr-FR"/>
        </w:rPr>
        <w:t>istes de la Convention de 2003</w:t>
      </w:r>
      <w:r w:rsidR="007F4026" w:rsidRPr="002C2D69">
        <w:rPr>
          <w:rFonts w:asciiTheme="minorBidi" w:hAnsiTheme="minorBidi" w:cstheme="minorBidi"/>
          <w:u w:val="none"/>
          <w:lang w:val="fr-FR"/>
        </w:rPr>
        <w:t xml:space="preserve">, ainsi </w:t>
      </w:r>
      <w:r w:rsidR="003972B1" w:rsidRPr="002C2D69">
        <w:rPr>
          <w:rFonts w:asciiTheme="minorBidi" w:hAnsiTheme="minorBidi" w:cstheme="minorBidi"/>
          <w:u w:val="none"/>
          <w:lang w:val="fr-FR"/>
        </w:rPr>
        <w:t xml:space="preserve">que </w:t>
      </w:r>
      <w:r w:rsidR="004B1455" w:rsidRPr="002C2D69">
        <w:rPr>
          <w:rFonts w:asciiTheme="minorBidi" w:hAnsiTheme="minorBidi" w:cstheme="minorBidi"/>
          <w:u w:val="none"/>
          <w:lang w:val="fr-FR"/>
        </w:rPr>
        <w:t xml:space="preserve">les </w:t>
      </w:r>
      <w:r w:rsidR="003972B1" w:rsidRPr="002C2D69">
        <w:rPr>
          <w:rFonts w:asciiTheme="minorBidi" w:hAnsiTheme="minorBidi" w:cstheme="minorBidi"/>
          <w:u w:val="none"/>
          <w:lang w:val="fr-FR"/>
        </w:rPr>
        <w:t xml:space="preserve">initiatives de renforcement des capacités </w:t>
      </w:r>
      <w:r w:rsidR="007F4026" w:rsidRPr="002C2D69">
        <w:rPr>
          <w:rFonts w:asciiTheme="minorBidi" w:hAnsiTheme="minorBidi" w:cstheme="minorBidi"/>
          <w:u w:val="none"/>
          <w:lang w:val="fr-FR"/>
        </w:rPr>
        <w:t xml:space="preserve">pour la préparation des dossiers de </w:t>
      </w:r>
      <w:r w:rsidR="002E483E" w:rsidRPr="002C2D69">
        <w:rPr>
          <w:rFonts w:asciiTheme="minorBidi" w:hAnsiTheme="minorBidi" w:cstheme="minorBidi"/>
          <w:u w:val="none"/>
          <w:lang w:val="fr-FR"/>
        </w:rPr>
        <w:t>candidature</w:t>
      </w:r>
      <w:r w:rsidR="007F4026" w:rsidRPr="002C2D69">
        <w:rPr>
          <w:rFonts w:asciiTheme="minorBidi" w:hAnsiTheme="minorBidi" w:cstheme="minorBidi"/>
          <w:u w:val="none"/>
          <w:lang w:val="fr-FR"/>
        </w:rPr>
        <w:t xml:space="preserve"> en vue de </w:t>
      </w:r>
      <w:r w:rsidR="00A3157B" w:rsidRPr="002C2D69">
        <w:rPr>
          <w:rFonts w:asciiTheme="minorBidi" w:hAnsiTheme="minorBidi" w:cstheme="minorBidi"/>
          <w:u w:val="none"/>
          <w:lang w:val="fr-FR"/>
        </w:rPr>
        <w:t xml:space="preserve">soutenir les pays dans leurs efforts de sauvegarde </w:t>
      </w:r>
      <w:r w:rsidR="00CA66C6" w:rsidRPr="002C2D69">
        <w:rPr>
          <w:rFonts w:asciiTheme="minorBidi" w:hAnsiTheme="minorBidi" w:cstheme="minorBidi"/>
          <w:u w:val="none"/>
          <w:lang w:val="fr-FR"/>
        </w:rPr>
        <w:t xml:space="preserve">pour des </w:t>
      </w:r>
      <w:r w:rsidR="002E483E" w:rsidRPr="002C2D69">
        <w:rPr>
          <w:rFonts w:asciiTheme="minorBidi" w:hAnsiTheme="minorBidi" w:cstheme="minorBidi"/>
          <w:u w:val="none"/>
          <w:lang w:val="fr-FR"/>
        </w:rPr>
        <w:t>L</w:t>
      </w:r>
      <w:r w:rsidR="00CA66C6" w:rsidRPr="002C2D69">
        <w:rPr>
          <w:rFonts w:asciiTheme="minorBidi" w:hAnsiTheme="minorBidi" w:cstheme="minorBidi"/>
          <w:u w:val="none"/>
          <w:lang w:val="fr-FR"/>
        </w:rPr>
        <w:t>istes géographiquement équilibrées</w:t>
      </w:r>
      <w:r w:rsidR="00127D96" w:rsidRPr="002C2D69">
        <w:rPr>
          <w:rFonts w:asciiTheme="minorBidi" w:hAnsiTheme="minorBidi" w:cstheme="minorBidi"/>
          <w:u w:val="none"/>
          <w:lang w:val="fr-FR"/>
        </w:rPr>
        <w:t xml:space="preserve">, </w:t>
      </w:r>
      <w:r w:rsidR="00CA66C6" w:rsidRPr="002C2D69">
        <w:rPr>
          <w:rFonts w:asciiTheme="minorBidi" w:hAnsiTheme="minorBidi" w:cstheme="minorBidi"/>
          <w:u w:val="none"/>
          <w:lang w:val="fr-FR"/>
        </w:rPr>
        <w:t xml:space="preserve">et </w:t>
      </w:r>
      <w:r w:rsidR="00CA66C6" w:rsidRPr="002C2D69">
        <w:rPr>
          <w:rFonts w:asciiTheme="minorBidi" w:hAnsiTheme="minorBidi" w:cstheme="minorBidi"/>
          <w:lang w:val="fr-FR"/>
        </w:rPr>
        <w:t>appelle</w:t>
      </w:r>
      <w:r w:rsidR="00CA66C6" w:rsidRPr="002C2D69">
        <w:rPr>
          <w:rFonts w:asciiTheme="minorBidi" w:hAnsiTheme="minorBidi" w:cstheme="minorBidi"/>
          <w:u w:val="none"/>
          <w:lang w:val="fr-FR"/>
        </w:rPr>
        <w:t xml:space="preserve"> </w:t>
      </w:r>
      <w:r w:rsidR="00C34ED4" w:rsidRPr="002C2D69">
        <w:rPr>
          <w:rFonts w:asciiTheme="minorBidi" w:hAnsiTheme="minorBidi" w:cstheme="minorBidi"/>
          <w:u w:val="none"/>
          <w:lang w:val="fr-FR"/>
        </w:rPr>
        <w:t xml:space="preserve">les </w:t>
      </w:r>
      <w:r w:rsidR="00CA66C6" w:rsidRPr="002C2D69">
        <w:rPr>
          <w:rFonts w:asciiTheme="minorBidi" w:hAnsiTheme="minorBidi" w:cstheme="minorBidi"/>
          <w:u w:val="none"/>
          <w:lang w:val="fr-FR"/>
        </w:rPr>
        <w:t>États parties à fournir un soutien extrabudgétaire supplémentaire pour les projets de renforcement des capacités à cet égard</w:t>
      </w:r>
      <w:r w:rsidR="002E483E" w:rsidRPr="002C2D69">
        <w:rPr>
          <w:rFonts w:asciiTheme="minorBidi" w:hAnsiTheme="minorBidi" w:cstheme="minorBidi"/>
          <w:u w:val="none"/>
          <w:lang w:val="fr-FR"/>
        </w:rPr>
        <w:t> </w:t>
      </w:r>
      <w:r w:rsidR="003972B1" w:rsidRPr="002C2D69">
        <w:rPr>
          <w:u w:val="none"/>
          <w:lang w:val="fr-FR"/>
        </w:rPr>
        <w:t>;</w:t>
      </w:r>
    </w:p>
    <w:p w14:paraId="3F3ABA45" w14:textId="601DE6C1" w:rsidR="000C72A2" w:rsidRPr="002C2D69" w:rsidRDefault="0048362A">
      <w:pPr>
        <w:pStyle w:val="GAParaResolution"/>
        <w:numPr>
          <w:ilvl w:val="0"/>
          <w:numId w:val="10"/>
        </w:numPr>
        <w:ind w:left="1134" w:hanging="567"/>
        <w:rPr>
          <w:u w:val="none"/>
          <w:lang w:val="fr-FR"/>
        </w:rPr>
      </w:pPr>
      <w:r w:rsidRPr="002C2D69">
        <w:rPr>
          <w:rFonts w:asciiTheme="minorBidi" w:hAnsiTheme="minorBidi" w:cstheme="minorBidi"/>
          <w:lang w:val="fr-FR" w:eastAsia="zh-CN"/>
        </w:rPr>
        <w:t>Reconnaît</w:t>
      </w:r>
      <w:r w:rsidRPr="002C2D69">
        <w:rPr>
          <w:rFonts w:asciiTheme="minorBidi" w:hAnsiTheme="minorBidi" w:cstheme="minorBidi"/>
          <w:u w:val="none"/>
          <w:lang w:val="fr-FR" w:eastAsia="zh-CN"/>
        </w:rPr>
        <w:t xml:space="preserve"> </w:t>
      </w:r>
      <w:r w:rsidR="00CD1205" w:rsidRPr="002C2D69">
        <w:rPr>
          <w:u w:val="none"/>
          <w:lang w:val="fr-FR"/>
        </w:rPr>
        <w:t>l</w:t>
      </w:r>
      <w:r w:rsidR="00361E3F" w:rsidRPr="002C2D69">
        <w:rPr>
          <w:u w:val="none"/>
          <w:lang w:val="fr-FR"/>
        </w:rPr>
        <w:t>’</w:t>
      </w:r>
      <w:r w:rsidR="000505BE" w:rsidRPr="002C2D69">
        <w:rPr>
          <w:u w:val="none"/>
          <w:lang w:val="fr-FR"/>
        </w:rPr>
        <w:t xml:space="preserve">expansion </w:t>
      </w:r>
      <w:r w:rsidR="006F769F" w:rsidRPr="002C2D69">
        <w:rPr>
          <w:u w:val="none"/>
          <w:lang w:val="fr-FR"/>
        </w:rPr>
        <w:t xml:space="preserve">réussie </w:t>
      </w:r>
      <w:r w:rsidR="000505BE" w:rsidRPr="002C2D69">
        <w:rPr>
          <w:u w:val="none"/>
          <w:lang w:val="fr-FR"/>
        </w:rPr>
        <w:t xml:space="preserve">du réseau </w:t>
      </w:r>
      <w:r w:rsidR="00002ECE" w:rsidRPr="002C2D69">
        <w:rPr>
          <w:u w:val="none"/>
          <w:lang w:val="fr-FR"/>
        </w:rPr>
        <w:t xml:space="preserve">global </w:t>
      </w:r>
      <w:r w:rsidR="000505BE" w:rsidRPr="002C2D69">
        <w:rPr>
          <w:u w:val="none"/>
          <w:lang w:val="fr-FR"/>
        </w:rPr>
        <w:t xml:space="preserve">de </w:t>
      </w:r>
      <w:r w:rsidR="00C34ED4" w:rsidRPr="002C2D69">
        <w:rPr>
          <w:u w:val="none"/>
          <w:lang w:val="fr-FR"/>
        </w:rPr>
        <w:t xml:space="preserve">facilitateurs </w:t>
      </w:r>
      <w:r w:rsidR="00FE3738" w:rsidRPr="002C2D69">
        <w:rPr>
          <w:u w:val="none"/>
          <w:lang w:val="fr-FR"/>
        </w:rPr>
        <w:t>et</w:t>
      </w:r>
      <w:r w:rsidR="0001159C" w:rsidRPr="002C2D69">
        <w:rPr>
          <w:rFonts w:asciiTheme="minorBidi" w:hAnsiTheme="minorBidi" w:cstheme="minorBidi"/>
          <w:u w:val="none"/>
          <w:lang w:val="fr-FR"/>
        </w:rPr>
        <w:t xml:space="preserve">, prenant </w:t>
      </w:r>
      <w:r w:rsidR="009D6A55" w:rsidRPr="002C2D69">
        <w:rPr>
          <w:u w:val="none"/>
          <w:lang w:val="fr-FR"/>
        </w:rPr>
        <w:t xml:space="preserve">note de </w:t>
      </w:r>
      <w:r w:rsidR="007A2F66" w:rsidRPr="002C2D69">
        <w:rPr>
          <w:u w:val="none"/>
          <w:lang w:val="fr-FR"/>
        </w:rPr>
        <w:t xml:space="preserve">la demande </w:t>
      </w:r>
      <w:r w:rsidR="00102D03" w:rsidRPr="002C2D69">
        <w:rPr>
          <w:u w:val="none"/>
          <w:lang w:val="fr-FR"/>
        </w:rPr>
        <w:t xml:space="preserve">croissante </w:t>
      </w:r>
      <w:r w:rsidR="007A2F66" w:rsidRPr="002C2D69">
        <w:rPr>
          <w:u w:val="none"/>
          <w:lang w:val="fr-FR"/>
        </w:rPr>
        <w:t xml:space="preserve">de </w:t>
      </w:r>
      <w:r w:rsidR="001E07CE" w:rsidRPr="002C2D69">
        <w:rPr>
          <w:u w:val="none"/>
          <w:lang w:val="fr-FR"/>
        </w:rPr>
        <w:t xml:space="preserve">projets dans le cadre de la </w:t>
      </w:r>
      <w:r w:rsidR="00002ECE" w:rsidRPr="002C2D69">
        <w:rPr>
          <w:u w:val="none"/>
          <w:lang w:val="fr-FR"/>
        </w:rPr>
        <w:t xml:space="preserve">première </w:t>
      </w:r>
      <w:r w:rsidR="001E07CE" w:rsidRPr="002C2D69">
        <w:rPr>
          <w:u w:val="none"/>
          <w:lang w:val="fr-FR"/>
        </w:rPr>
        <w:t xml:space="preserve">priorité de financement </w:t>
      </w:r>
      <w:r w:rsidR="00B50F0F" w:rsidRPr="002C2D69">
        <w:rPr>
          <w:u w:val="none"/>
          <w:lang w:val="fr-FR"/>
        </w:rPr>
        <w:t>« </w:t>
      </w:r>
      <w:r w:rsidR="00002ECE" w:rsidRPr="002C2D69">
        <w:rPr>
          <w:u w:val="none"/>
          <w:lang w:val="fr-FR"/>
        </w:rPr>
        <w:t>R</w:t>
      </w:r>
      <w:r w:rsidR="001E07CE" w:rsidRPr="002C2D69">
        <w:rPr>
          <w:u w:val="none"/>
          <w:lang w:val="fr-FR"/>
        </w:rPr>
        <w:t>enforce</w:t>
      </w:r>
      <w:r w:rsidR="00B50F0F" w:rsidRPr="002C2D69">
        <w:rPr>
          <w:u w:val="none"/>
          <w:lang w:val="fr-FR"/>
        </w:rPr>
        <w:t>ment</w:t>
      </w:r>
      <w:r w:rsidR="001E07CE" w:rsidRPr="002C2D69">
        <w:rPr>
          <w:u w:val="none"/>
          <w:lang w:val="fr-FR"/>
        </w:rPr>
        <w:t xml:space="preserve"> </w:t>
      </w:r>
      <w:r w:rsidR="00B50F0F" w:rsidRPr="002C2D69">
        <w:rPr>
          <w:u w:val="none"/>
          <w:lang w:val="fr-FR"/>
        </w:rPr>
        <w:t>d</w:t>
      </w:r>
      <w:r w:rsidR="001E07CE" w:rsidRPr="002C2D69">
        <w:rPr>
          <w:u w:val="none"/>
          <w:lang w:val="fr-FR"/>
        </w:rPr>
        <w:t xml:space="preserve">es capacités de sauvegarde du patrimoine culturel immatériel </w:t>
      </w:r>
      <w:r w:rsidR="00B50F0F" w:rsidRPr="002C2D69">
        <w:rPr>
          <w:u w:val="none"/>
          <w:lang w:val="fr-FR"/>
        </w:rPr>
        <w:t xml:space="preserve">par le biais </w:t>
      </w:r>
      <w:r w:rsidR="00B50F0F" w:rsidRPr="002C2D69">
        <w:rPr>
          <w:rFonts w:asciiTheme="minorBidi" w:hAnsiTheme="minorBidi" w:cstheme="minorBidi"/>
          <w:bCs/>
          <w:u w:val="none"/>
          <w:lang w:val="fr-FR"/>
        </w:rPr>
        <w:t>d’</w:t>
      </w:r>
      <w:r w:rsidR="00C34ED4" w:rsidRPr="002C2D69">
        <w:rPr>
          <w:rFonts w:asciiTheme="minorBidi" w:hAnsiTheme="minorBidi" w:cstheme="minorBidi"/>
          <w:bCs/>
          <w:u w:val="none"/>
          <w:lang w:val="fr-FR"/>
        </w:rPr>
        <w:t xml:space="preserve">approches multimodales et </w:t>
      </w:r>
      <w:r w:rsidR="00B50F0F" w:rsidRPr="002C2D69">
        <w:rPr>
          <w:rFonts w:asciiTheme="minorBidi" w:hAnsiTheme="minorBidi" w:cstheme="minorBidi"/>
          <w:bCs/>
          <w:u w:val="none"/>
          <w:lang w:val="fr-FR"/>
        </w:rPr>
        <w:t xml:space="preserve">de </w:t>
      </w:r>
      <w:r w:rsidR="00C34ED4" w:rsidRPr="002C2D69">
        <w:rPr>
          <w:rFonts w:asciiTheme="minorBidi" w:hAnsiTheme="minorBidi" w:cstheme="minorBidi"/>
          <w:bCs/>
          <w:u w:val="none"/>
          <w:lang w:val="fr-FR"/>
        </w:rPr>
        <w:t>contribu</w:t>
      </w:r>
      <w:r w:rsidR="00B50F0F" w:rsidRPr="002C2D69">
        <w:rPr>
          <w:rFonts w:asciiTheme="minorBidi" w:hAnsiTheme="minorBidi" w:cstheme="minorBidi"/>
          <w:bCs/>
          <w:u w:val="none"/>
          <w:lang w:val="fr-FR"/>
        </w:rPr>
        <w:t xml:space="preserve">tion </w:t>
      </w:r>
      <w:r w:rsidR="00C34ED4" w:rsidRPr="002C2D69">
        <w:rPr>
          <w:rFonts w:asciiTheme="minorBidi" w:hAnsiTheme="minorBidi" w:cstheme="minorBidi"/>
          <w:bCs/>
          <w:u w:val="none"/>
          <w:lang w:val="fr-FR"/>
        </w:rPr>
        <w:t>au développement durable</w:t>
      </w:r>
      <w:r w:rsidR="00B50F0F" w:rsidRPr="002C2D69">
        <w:rPr>
          <w:u w:val="none"/>
          <w:lang w:val="fr-FR"/>
        </w:rPr>
        <w:t> »</w:t>
      </w:r>
      <w:r w:rsidR="00920CB3" w:rsidRPr="002C2D69">
        <w:rPr>
          <w:u w:val="none"/>
          <w:lang w:val="fr-FR"/>
        </w:rPr>
        <w:t xml:space="preserve">, </w:t>
      </w:r>
      <w:r w:rsidR="00B50AB3" w:rsidRPr="002C2D69">
        <w:rPr>
          <w:lang w:val="fr-FR"/>
        </w:rPr>
        <w:t>invite</w:t>
      </w:r>
      <w:r w:rsidR="00B50AB3" w:rsidRPr="002C2D69">
        <w:rPr>
          <w:u w:val="none"/>
          <w:lang w:val="fr-FR"/>
        </w:rPr>
        <w:t xml:space="preserve"> </w:t>
      </w:r>
      <w:r w:rsidR="001E07CE" w:rsidRPr="002C2D69">
        <w:rPr>
          <w:u w:val="none"/>
          <w:lang w:val="fr-FR"/>
        </w:rPr>
        <w:t xml:space="preserve">les États parties </w:t>
      </w:r>
      <w:r w:rsidR="00C342B0" w:rsidRPr="002C2D69">
        <w:rPr>
          <w:u w:val="none"/>
          <w:lang w:val="fr-FR"/>
        </w:rPr>
        <w:t xml:space="preserve">à fournir un soutien financier </w:t>
      </w:r>
      <w:r w:rsidR="00920CB3" w:rsidRPr="002C2D69">
        <w:rPr>
          <w:u w:val="none"/>
          <w:lang w:val="fr-FR"/>
        </w:rPr>
        <w:t xml:space="preserve">pour la </w:t>
      </w:r>
      <w:r w:rsidR="00C342B0" w:rsidRPr="002C2D69">
        <w:rPr>
          <w:u w:val="none"/>
          <w:lang w:val="fr-FR"/>
        </w:rPr>
        <w:t xml:space="preserve">conception et la mise en œuvre de projets pluriannuels </w:t>
      </w:r>
      <w:r w:rsidR="00102D03" w:rsidRPr="002C2D69">
        <w:rPr>
          <w:u w:val="none"/>
          <w:lang w:val="fr-FR"/>
        </w:rPr>
        <w:t>afin de répondre à ces demandes</w:t>
      </w:r>
      <w:r w:rsidR="00C342B0" w:rsidRPr="002C2D69">
        <w:rPr>
          <w:u w:val="none"/>
          <w:lang w:val="fr-FR"/>
        </w:rPr>
        <w:t xml:space="preserve">, notamment en Afrique </w:t>
      </w:r>
      <w:r w:rsidR="009F7807" w:rsidRPr="002C2D69">
        <w:rPr>
          <w:u w:val="none"/>
          <w:lang w:val="fr-FR"/>
        </w:rPr>
        <w:t xml:space="preserve">et dans les </w:t>
      </w:r>
      <w:r w:rsidR="00C342B0" w:rsidRPr="002C2D69">
        <w:rPr>
          <w:u w:val="none"/>
          <w:lang w:val="fr-FR"/>
        </w:rPr>
        <w:t>petits États insulaires en développement</w:t>
      </w:r>
      <w:r w:rsidR="002E483E" w:rsidRPr="002C2D69">
        <w:rPr>
          <w:u w:val="none"/>
          <w:lang w:val="fr-FR"/>
        </w:rPr>
        <w:t> </w:t>
      </w:r>
      <w:r w:rsidR="009C2919" w:rsidRPr="002C2D69">
        <w:rPr>
          <w:u w:val="none"/>
          <w:lang w:val="fr-FR"/>
        </w:rPr>
        <w:t>;</w:t>
      </w:r>
    </w:p>
    <w:p w14:paraId="4B08B498" w14:textId="574C3C69" w:rsidR="000C72A2" w:rsidRPr="002C2D69" w:rsidRDefault="00CD1205">
      <w:pPr>
        <w:pStyle w:val="GAParaResolution"/>
        <w:numPr>
          <w:ilvl w:val="0"/>
          <w:numId w:val="10"/>
        </w:numPr>
        <w:ind w:left="1134" w:hanging="567"/>
        <w:rPr>
          <w:rFonts w:asciiTheme="minorBidi" w:hAnsiTheme="minorBidi" w:cstheme="minorBidi"/>
          <w:u w:val="none"/>
          <w:lang w:val="fr-FR"/>
        </w:rPr>
      </w:pPr>
      <w:r w:rsidRPr="002C2D69">
        <w:rPr>
          <w:rFonts w:asciiTheme="minorBidi" w:hAnsiTheme="minorBidi" w:cstheme="minorBidi"/>
          <w:lang w:val="fr-FR"/>
        </w:rPr>
        <w:lastRenderedPageBreak/>
        <w:t>Apprécie</w:t>
      </w:r>
      <w:r w:rsidR="0048362A" w:rsidRPr="002C2D69">
        <w:rPr>
          <w:rFonts w:asciiTheme="minorBidi" w:hAnsiTheme="minorBidi" w:cstheme="minorBidi"/>
          <w:lang w:val="fr-FR"/>
        </w:rPr>
        <w:t xml:space="preserve"> en outre</w:t>
      </w:r>
      <w:r w:rsidR="0048362A" w:rsidRPr="002C2D69">
        <w:rPr>
          <w:rFonts w:asciiTheme="minorBidi" w:hAnsiTheme="minorBidi" w:cstheme="minorBidi"/>
          <w:u w:val="none"/>
          <w:lang w:val="fr-FR"/>
        </w:rPr>
        <w:t xml:space="preserve"> les </w:t>
      </w:r>
      <w:r w:rsidRPr="002C2D69">
        <w:rPr>
          <w:u w:val="none"/>
          <w:lang w:val="fr-FR"/>
        </w:rPr>
        <w:t xml:space="preserve">progrès constants réalisés dans la mise en œuvre de la </w:t>
      </w:r>
      <w:r w:rsidR="00C342B0" w:rsidRPr="002C2D69">
        <w:rPr>
          <w:u w:val="none"/>
          <w:lang w:val="fr-FR"/>
        </w:rPr>
        <w:t xml:space="preserve">deuxième </w:t>
      </w:r>
      <w:r w:rsidRPr="002C2D69">
        <w:rPr>
          <w:u w:val="none"/>
          <w:lang w:val="fr-FR"/>
        </w:rPr>
        <w:t>priorité de financement</w:t>
      </w:r>
      <w:r w:rsidR="00920CB3" w:rsidRPr="002C2D69">
        <w:rPr>
          <w:u w:val="none"/>
          <w:lang w:val="fr-FR"/>
        </w:rPr>
        <w:t xml:space="preserve">, </w:t>
      </w:r>
      <w:r w:rsidR="00B50F0F" w:rsidRPr="002C2D69">
        <w:rPr>
          <w:u w:val="none"/>
          <w:lang w:val="fr-FR"/>
        </w:rPr>
        <w:t>« </w:t>
      </w:r>
      <w:r w:rsidRPr="002C2D69">
        <w:rPr>
          <w:u w:val="none"/>
          <w:lang w:val="fr-FR"/>
        </w:rPr>
        <w:t>Sauvegarde du patrimoine culturel immatériel par l</w:t>
      </w:r>
      <w:r w:rsidR="00361E3F" w:rsidRPr="002C2D69">
        <w:rPr>
          <w:u w:val="none"/>
          <w:lang w:val="fr-FR"/>
        </w:rPr>
        <w:t>’</w:t>
      </w:r>
      <w:r w:rsidRPr="002C2D69">
        <w:rPr>
          <w:u w:val="none"/>
          <w:lang w:val="fr-FR"/>
        </w:rPr>
        <w:t>éducation formelle et non formelle</w:t>
      </w:r>
      <w:r w:rsidR="00B50F0F" w:rsidRPr="002C2D69">
        <w:rPr>
          <w:u w:val="none"/>
          <w:lang w:val="fr-FR"/>
        </w:rPr>
        <w:t> »</w:t>
      </w:r>
      <w:r w:rsidR="008C519C" w:rsidRPr="002C2D69">
        <w:rPr>
          <w:u w:val="none"/>
          <w:lang w:val="fr-FR"/>
        </w:rPr>
        <w:t xml:space="preserve">, et </w:t>
      </w:r>
      <w:r w:rsidRPr="002C2D69">
        <w:rPr>
          <w:rFonts w:asciiTheme="minorBidi" w:hAnsiTheme="minorBidi" w:cstheme="minorBidi"/>
          <w:lang w:val="fr-FR"/>
        </w:rPr>
        <w:t>encourage</w:t>
      </w:r>
      <w:r w:rsidRPr="002C2D69">
        <w:rPr>
          <w:rFonts w:asciiTheme="minorBidi" w:hAnsiTheme="minorBidi" w:cstheme="minorBidi"/>
          <w:u w:val="none"/>
          <w:lang w:val="fr-FR"/>
        </w:rPr>
        <w:t xml:space="preserve"> les États parties à soutenir </w:t>
      </w:r>
      <w:r w:rsidR="00920CB3" w:rsidRPr="002C2D69">
        <w:rPr>
          <w:rFonts w:asciiTheme="minorBidi" w:hAnsiTheme="minorBidi" w:cstheme="minorBidi"/>
          <w:u w:val="none"/>
          <w:lang w:val="fr-FR"/>
        </w:rPr>
        <w:t xml:space="preserve">la </w:t>
      </w:r>
      <w:r w:rsidRPr="002C2D69">
        <w:rPr>
          <w:rFonts w:asciiTheme="minorBidi" w:hAnsiTheme="minorBidi" w:cstheme="minorBidi"/>
          <w:u w:val="none"/>
          <w:lang w:val="fr-FR"/>
        </w:rPr>
        <w:t>collaboration intersectorielle avec le secteur de l</w:t>
      </w:r>
      <w:r w:rsidR="00361E3F" w:rsidRPr="002C2D69">
        <w:rPr>
          <w:rFonts w:asciiTheme="minorBidi" w:hAnsiTheme="minorBidi" w:cstheme="minorBidi"/>
          <w:u w:val="none"/>
          <w:lang w:val="fr-FR"/>
        </w:rPr>
        <w:t>’</w:t>
      </w:r>
      <w:r w:rsidRPr="002C2D69">
        <w:rPr>
          <w:rFonts w:asciiTheme="minorBidi" w:hAnsiTheme="minorBidi" w:cstheme="minorBidi"/>
          <w:u w:val="none"/>
          <w:lang w:val="fr-FR"/>
        </w:rPr>
        <w:t>éducation en vue d</w:t>
      </w:r>
      <w:r w:rsidR="00361E3F" w:rsidRPr="002C2D69">
        <w:rPr>
          <w:rFonts w:asciiTheme="minorBidi" w:hAnsiTheme="minorBidi" w:cstheme="minorBidi"/>
          <w:u w:val="none"/>
          <w:lang w:val="fr-FR"/>
        </w:rPr>
        <w:t>’</w:t>
      </w:r>
      <w:r w:rsidR="00920CB3" w:rsidRPr="002C2D69">
        <w:rPr>
          <w:rFonts w:asciiTheme="minorBidi" w:hAnsiTheme="minorBidi" w:cstheme="minorBidi"/>
          <w:u w:val="none"/>
          <w:lang w:val="fr-FR"/>
        </w:rPr>
        <w:t>ancrer</w:t>
      </w:r>
      <w:r w:rsidRPr="002C2D69">
        <w:rPr>
          <w:rFonts w:asciiTheme="minorBidi" w:hAnsiTheme="minorBidi" w:cstheme="minorBidi"/>
          <w:u w:val="none"/>
          <w:lang w:val="fr-FR"/>
        </w:rPr>
        <w:t xml:space="preserve"> l</w:t>
      </w:r>
      <w:r w:rsidR="00361E3F" w:rsidRPr="002C2D69">
        <w:rPr>
          <w:rFonts w:asciiTheme="minorBidi" w:hAnsiTheme="minorBidi" w:cstheme="minorBidi"/>
          <w:u w:val="none"/>
          <w:lang w:val="fr-FR"/>
        </w:rPr>
        <w:t>’</w:t>
      </w:r>
      <w:r w:rsidRPr="002C2D69">
        <w:rPr>
          <w:rFonts w:asciiTheme="minorBidi" w:hAnsiTheme="minorBidi" w:cstheme="minorBidi"/>
          <w:u w:val="none"/>
          <w:lang w:val="fr-FR"/>
        </w:rPr>
        <w:t xml:space="preserve">intégration de la sauvegarde du patrimoine vivant dans les politiques et les systèmes éducatifs aux </w:t>
      </w:r>
      <w:r w:rsidR="006F769F" w:rsidRPr="002C2D69">
        <w:rPr>
          <w:rFonts w:asciiTheme="minorBidi" w:hAnsiTheme="minorBidi" w:cstheme="minorBidi"/>
          <w:u w:val="none"/>
          <w:lang w:val="fr-FR"/>
        </w:rPr>
        <w:t xml:space="preserve">niveaux </w:t>
      </w:r>
      <w:r w:rsidRPr="002C2D69">
        <w:rPr>
          <w:rFonts w:asciiTheme="minorBidi" w:hAnsiTheme="minorBidi" w:cstheme="minorBidi"/>
          <w:u w:val="none"/>
          <w:lang w:val="fr-FR"/>
        </w:rPr>
        <w:t>local, national et international</w:t>
      </w:r>
      <w:r w:rsidR="002E483E" w:rsidRPr="002C2D69">
        <w:rPr>
          <w:rFonts w:asciiTheme="minorBidi" w:hAnsiTheme="minorBidi" w:cstheme="minorBidi"/>
          <w:u w:val="none"/>
          <w:lang w:val="fr-FR"/>
        </w:rPr>
        <w:t> </w:t>
      </w:r>
      <w:r w:rsidR="0048362A" w:rsidRPr="002C2D69">
        <w:rPr>
          <w:rFonts w:asciiTheme="minorBidi" w:hAnsiTheme="minorBidi" w:cstheme="minorBidi"/>
          <w:u w:val="none"/>
          <w:lang w:val="fr-FR"/>
        </w:rPr>
        <w:t>;</w:t>
      </w:r>
    </w:p>
    <w:p w14:paraId="280508A8" w14:textId="3F6C4D36" w:rsidR="000C72A2" w:rsidRPr="002C2D69" w:rsidRDefault="00B50AB3">
      <w:pPr>
        <w:pStyle w:val="GAParaResolution"/>
        <w:numPr>
          <w:ilvl w:val="0"/>
          <w:numId w:val="10"/>
        </w:numPr>
        <w:ind w:left="1134" w:hanging="567"/>
        <w:rPr>
          <w:rFonts w:asciiTheme="minorBidi" w:eastAsia="Times New Roman" w:hAnsiTheme="minorBidi" w:cstheme="minorBidi"/>
          <w:b/>
          <w:bCs/>
          <w:snapToGrid w:val="0"/>
          <w:u w:val="none"/>
          <w:lang w:val="fr-FR" w:eastAsia="en-US"/>
        </w:rPr>
      </w:pPr>
      <w:r w:rsidRPr="002C2D69">
        <w:rPr>
          <w:rFonts w:asciiTheme="minorBidi" w:hAnsiTheme="minorBidi" w:cstheme="minorBidi"/>
          <w:lang w:val="fr-FR"/>
        </w:rPr>
        <w:t>Accueille avec satisfaction</w:t>
      </w:r>
      <w:r w:rsidRPr="002C2D69" w:rsidDel="00B50AB3">
        <w:rPr>
          <w:rFonts w:asciiTheme="minorBidi" w:hAnsiTheme="minorBidi" w:cstheme="minorBidi"/>
          <w:u w:val="none"/>
          <w:lang w:val="fr-FR"/>
        </w:rPr>
        <w:t xml:space="preserve"> </w:t>
      </w:r>
      <w:r w:rsidRPr="002C2D69">
        <w:rPr>
          <w:rFonts w:asciiTheme="minorBidi" w:hAnsiTheme="minorBidi" w:cstheme="minorBidi"/>
          <w:u w:val="none"/>
          <w:lang w:val="fr-FR"/>
        </w:rPr>
        <w:t>l</w:t>
      </w:r>
      <w:r w:rsidR="0048362A" w:rsidRPr="002C2D69">
        <w:rPr>
          <w:rFonts w:asciiTheme="minorBidi" w:hAnsiTheme="minorBidi" w:cstheme="minorBidi"/>
          <w:u w:val="none"/>
          <w:lang w:val="fr-FR"/>
        </w:rPr>
        <w:t>es efforts visant à renforcer les synergies avec d</w:t>
      </w:r>
      <w:r w:rsidR="00361E3F" w:rsidRPr="002C2D69">
        <w:rPr>
          <w:rFonts w:asciiTheme="minorBidi" w:hAnsiTheme="minorBidi" w:cstheme="minorBidi"/>
          <w:u w:val="none"/>
          <w:lang w:val="fr-FR"/>
        </w:rPr>
        <w:t>’</w:t>
      </w:r>
      <w:r w:rsidR="0048362A" w:rsidRPr="002C2D69">
        <w:rPr>
          <w:rFonts w:asciiTheme="minorBidi" w:hAnsiTheme="minorBidi" w:cstheme="minorBidi"/>
          <w:u w:val="none"/>
          <w:lang w:val="fr-FR"/>
        </w:rPr>
        <w:t xml:space="preserve">autres conventions et </w:t>
      </w:r>
      <w:r w:rsidR="0048362A" w:rsidRPr="002C2D69">
        <w:rPr>
          <w:rFonts w:asciiTheme="minorBidi" w:hAnsiTheme="minorBidi" w:cstheme="minorBidi"/>
          <w:lang w:val="fr-FR"/>
        </w:rPr>
        <w:t xml:space="preserve">encourage </w:t>
      </w:r>
      <w:r w:rsidR="00C34ED4" w:rsidRPr="002C2D69">
        <w:rPr>
          <w:rFonts w:asciiTheme="minorBidi" w:hAnsiTheme="minorBidi" w:cstheme="minorBidi"/>
          <w:lang w:val="fr-FR"/>
        </w:rPr>
        <w:t>en outre</w:t>
      </w:r>
      <w:r w:rsidR="00C34ED4" w:rsidRPr="002C2D69">
        <w:rPr>
          <w:rFonts w:asciiTheme="minorBidi" w:hAnsiTheme="minorBidi" w:cstheme="minorBidi"/>
          <w:u w:val="none"/>
          <w:lang w:val="fr-FR"/>
        </w:rPr>
        <w:t xml:space="preserve"> </w:t>
      </w:r>
      <w:r w:rsidR="0048362A" w:rsidRPr="002C2D69">
        <w:rPr>
          <w:rFonts w:asciiTheme="minorBidi" w:hAnsiTheme="minorBidi" w:cstheme="minorBidi"/>
          <w:u w:val="none"/>
          <w:lang w:val="fr-FR"/>
        </w:rPr>
        <w:t>le Secrétariat à poursuivre les travaux à cet égard.</w:t>
      </w:r>
    </w:p>
    <w:p w14:paraId="6429DBE9" w14:textId="77777777" w:rsidR="006F769F" w:rsidRPr="002C2D69" w:rsidRDefault="006F769F" w:rsidP="00EF51AB">
      <w:pPr>
        <w:pStyle w:val="GAPara"/>
        <w:widowControl w:val="0"/>
        <w:jc w:val="both"/>
        <w:rPr>
          <w:rFonts w:asciiTheme="minorBidi" w:hAnsiTheme="minorBidi" w:cstheme="minorBidi"/>
          <w:b/>
          <w:bCs/>
          <w:lang w:val="fr-FR"/>
        </w:rPr>
        <w:sectPr w:rsidR="006F769F" w:rsidRPr="002C2D69" w:rsidSect="00655736">
          <w:headerReference w:type="even" r:id="rId54"/>
          <w:headerReference w:type="default" r:id="rId55"/>
          <w:headerReference w:type="first" r:id="rId56"/>
          <w:pgSz w:w="11906" w:h="16838" w:code="9"/>
          <w:pgMar w:top="1418" w:right="1134" w:bottom="1134" w:left="1134" w:header="397" w:footer="284" w:gutter="0"/>
          <w:cols w:space="708"/>
          <w:titlePg/>
          <w:docGrid w:linePitch="360"/>
        </w:sectPr>
      </w:pPr>
    </w:p>
    <w:p w14:paraId="34E67367" w14:textId="77777777" w:rsidR="0086546D" w:rsidRPr="002C2D69" w:rsidRDefault="0086546D" w:rsidP="000E0A51">
      <w:pPr>
        <w:widowControl w:val="0"/>
        <w:spacing w:before="120" w:after="120"/>
        <w:jc w:val="both"/>
        <w:rPr>
          <w:rFonts w:ascii="Arial" w:eastAsia="SimSun" w:hAnsi="Arial" w:cs="Arial"/>
          <w:sz w:val="22"/>
          <w:szCs w:val="22"/>
        </w:rPr>
        <w:sectPr w:rsidR="0086546D" w:rsidRPr="002C2D69" w:rsidSect="004466E5">
          <w:footnotePr>
            <w:numRestart w:val="eachSect"/>
          </w:footnotePr>
          <w:type w:val="continuous"/>
          <w:pgSz w:w="11906" w:h="16838" w:code="9"/>
          <w:pgMar w:top="1418" w:right="1134" w:bottom="1134" w:left="1134" w:header="397" w:footer="284" w:gutter="0"/>
          <w:cols w:space="708"/>
          <w:docGrid w:linePitch="360"/>
        </w:sectPr>
      </w:pPr>
    </w:p>
    <w:p w14:paraId="07E616A1" w14:textId="77777777" w:rsidR="0086546D" w:rsidRPr="002C2D69" w:rsidRDefault="0086546D" w:rsidP="0086546D">
      <w:pPr>
        <w:widowControl w:val="0"/>
        <w:rPr>
          <w:rFonts w:asciiTheme="minorBidi" w:eastAsia="SimSun" w:hAnsiTheme="minorBidi" w:cstheme="minorBidi"/>
          <w:sz w:val="22"/>
          <w:szCs w:val="22"/>
          <w:u w:val="single"/>
        </w:rPr>
      </w:pPr>
    </w:p>
    <w:p w14:paraId="20FEDAA8" w14:textId="77777777" w:rsidR="000C72A2" w:rsidRPr="002C2D69" w:rsidRDefault="0048362A">
      <w:pPr>
        <w:pStyle w:val="COMParaDecision"/>
        <w:widowControl w:val="0"/>
        <w:numPr>
          <w:ilvl w:val="0"/>
          <w:numId w:val="0"/>
        </w:numPr>
        <w:jc w:val="center"/>
        <w:rPr>
          <w:rFonts w:asciiTheme="minorBidi" w:hAnsiTheme="minorBidi" w:cstheme="minorBidi"/>
          <w:b/>
          <w:lang w:val="fr-FR"/>
        </w:rPr>
      </w:pPr>
      <w:bookmarkStart w:id="8" w:name="_Hlk118638833"/>
      <w:r w:rsidRPr="002C2D69">
        <w:rPr>
          <w:rFonts w:asciiTheme="minorBidi" w:hAnsiTheme="minorBidi" w:cstheme="minorBidi"/>
          <w:b/>
          <w:lang w:val="fr-FR"/>
        </w:rPr>
        <w:t>Annexe I</w:t>
      </w:r>
    </w:p>
    <w:p w14:paraId="6C173366" w14:textId="77777777" w:rsidR="000C72A2" w:rsidRPr="002C2D69" w:rsidRDefault="0048362A">
      <w:pPr>
        <w:pStyle w:val="COMParaDecision"/>
        <w:widowControl w:val="0"/>
        <w:numPr>
          <w:ilvl w:val="0"/>
          <w:numId w:val="0"/>
        </w:numPr>
        <w:spacing w:after="240"/>
        <w:jc w:val="center"/>
        <w:rPr>
          <w:rFonts w:asciiTheme="minorBidi" w:hAnsiTheme="minorBidi" w:cstheme="minorBidi"/>
          <w:b/>
          <w:u w:val="none"/>
          <w:lang w:val="fr-FR"/>
        </w:rPr>
      </w:pPr>
      <w:bookmarkStart w:id="9" w:name="_Hlk114585904"/>
      <w:r w:rsidRPr="002C2D69">
        <w:rPr>
          <w:rFonts w:asciiTheme="minorBidi" w:hAnsiTheme="minorBidi" w:cstheme="minorBidi"/>
          <w:b/>
          <w:u w:val="none"/>
          <w:lang w:val="fr-FR"/>
        </w:rPr>
        <w:t>Évaluation par indicateur de performance</w:t>
      </w:r>
    </w:p>
    <w:tbl>
      <w:tblPr>
        <w:tblStyle w:val="TableGrid2"/>
        <w:tblW w:w="14572" w:type="dxa"/>
        <w:tblLook w:val="04A0" w:firstRow="1" w:lastRow="0" w:firstColumn="1" w:lastColumn="0" w:noHBand="0" w:noVBand="1"/>
      </w:tblPr>
      <w:tblGrid>
        <w:gridCol w:w="3652"/>
        <w:gridCol w:w="10920"/>
      </w:tblGrid>
      <w:tr w:rsidR="0086546D" w:rsidRPr="002C2D69" w14:paraId="7A1C9105" w14:textId="77777777" w:rsidTr="007474FC">
        <w:trPr>
          <w:cantSplit/>
        </w:trPr>
        <w:tc>
          <w:tcPr>
            <w:tcW w:w="1253" w:type="pct"/>
            <w:shd w:val="clear" w:color="auto" w:fill="808080" w:themeFill="background1" w:themeFillShade="80"/>
            <w:vAlign w:val="center"/>
          </w:tcPr>
          <w:bookmarkEnd w:id="8"/>
          <w:bookmarkEnd w:id="9"/>
          <w:p w14:paraId="511BBE20" w14:textId="01CC2EB7" w:rsidR="000C72A2" w:rsidRPr="002C2D69" w:rsidRDefault="0048362A">
            <w:pPr>
              <w:keepNext/>
              <w:widowControl w:val="0"/>
              <w:spacing w:before="120" w:after="120"/>
              <w:rPr>
                <w:rFonts w:asciiTheme="minorBidi" w:hAnsiTheme="minorBidi" w:cstheme="minorBidi"/>
                <w:b/>
                <w:bCs/>
                <w:color w:val="FFFFFF" w:themeColor="background1"/>
                <w:sz w:val="22"/>
                <w:szCs w:val="22"/>
              </w:rPr>
            </w:pPr>
            <w:r w:rsidRPr="002C2D69">
              <w:rPr>
                <w:rFonts w:asciiTheme="minorBidi" w:hAnsiTheme="minorBidi" w:cstheme="minorBidi"/>
                <w:b/>
                <w:bCs/>
                <w:color w:val="FFFFFF" w:themeColor="background1"/>
                <w:sz w:val="22"/>
                <w:szCs w:val="22"/>
              </w:rPr>
              <w:t xml:space="preserve">41C/5 Indicateur de </w:t>
            </w:r>
            <w:r w:rsidR="00F07718" w:rsidRPr="002C2D69">
              <w:rPr>
                <w:rFonts w:asciiTheme="minorBidi" w:hAnsiTheme="minorBidi" w:cstheme="minorBidi"/>
                <w:b/>
                <w:bCs/>
                <w:color w:val="FFFFFF" w:themeColor="background1"/>
                <w:sz w:val="22"/>
                <w:szCs w:val="22"/>
              </w:rPr>
              <w:br/>
            </w:r>
            <w:r w:rsidRPr="002C2D69">
              <w:rPr>
                <w:rFonts w:asciiTheme="minorBidi" w:hAnsiTheme="minorBidi" w:cstheme="minorBidi"/>
                <w:b/>
                <w:bCs/>
                <w:color w:val="FFFFFF" w:themeColor="background1"/>
                <w:sz w:val="22"/>
                <w:szCs w:val="22"/>
              </w:rPr>
              <w:t>performance 1</w:t>
            </w:r>
          </w:p>
        </w:tc>
        <w:tc>
          <w:tcPr>
            <w:tcW w:w="3747" w:type="pct"/>
            <w:shd w:val="clear" w:color="auto" w:fill="808080" w:themeFill="background1" w:themeFillShade="80"/>
            <w:vAlign w:val="center"/>
          </w:tcPr>
          <w:p w14:paraId="3059A505" w14:textId="42754FC3" w:rsidR="000C72A2" w:rsidRPr="002C2D69" w:rsidRDefault="0048362A">
            <w:pPr>
              <w:keepNext/>
              <w:widowControl w:val="0"/>
              <w:spacing w:before="120" w:after="120"/>
              <w:rPr>
                <w:rFonts w:asciiTheme="minorBidi" w:hAnsiTheme="minorBidi" w:cstheme="minorBidi"/>
                <w:b/>
                <w:bCs/>
                <w:color w:val="FFFFFF" w:themeColor="background1"/>
                <w:sz w:val="22"/>
                <w:szCs w:val="22"/>
              </w:rPr>
            </w:pPr>
            <w:r w:rsidRPr="002C2D69">
              <w:rPr>
                <w:rFonts w:asciiTheme="minorBidi" w:hAnsiTheme="minorBidi" w:cstheme="minorBidi"/>
                <w:b/>
                <w:bCs/>
                <w:color w:val="FFFFFF" w:themeColor="background1"/>
                <w:sz w:val="22"/>
                <w:szCs w:val="22"/>
              </w:rPr>
              <w:t>Nombre d</w:t>
            </w:r>
            <w:r w:rsidR="00361E3F" w:rsidRPr="002C2D69">
              <w:rPr>
                <w:rFonts w:asciiTheme="minorBidi" w:hAnsiTheme="minorBidi" w:cstheme="minorBidi"/>
                <w:b/>
                <w:bCs/>
                <w:color w:val="FFFFFF" w:themeColor="background1"/>
                <w:sz w:val="22"/>
                <w:szCs w:val="22"/>
              </w:rPr>
              <w:t>’</w:t>
            </w:r>
            <w:r w:rsidRPr="002C2D69">
              <w:rPr>
                <w:rFonts w:asciiTheme="minorBidi" w:hAnsiTheme="minorBidi" w:cstheme="minorBidi"/>
                <w:b/>
                <w:bCs/>
                <w:color w:val="FFFFFF" w:themeColor="background1"/>
                <w:sz w:val="22"/>
                <w:szCs w:val="22"/>
              </w:rPr>
              <w:t xml:space="preserve">États membres disposant de politiques, de stratégies et de programmes nouveaux ou révisés pour sauvegarder le patrimoine vivant, y compris dans les plans et cadres de développement durable, conformément à la </w:t>
            </w:r>
            <w:r w:rsidR="00CB4499" w:rsidRPr="002C2D69">
              <w:rPr>
                <w:rFonts w:asciiTheme="minorBidi" w:hAnsiTheme="minorBidi" w:cstheme="minorBidi"/>
                <w:b/>
                <w:bCs/>
                <w:color w:val="FFFFFF" w:themeColor="background1"/>
                <w:sz w:val="22"/>
                <w:szCs w:val="22"/>
              </w:rPr>
              <w:t>C</w:t>
            </w:r>
            <w:r w:rsidRPr="002C2D69">
              <w:rPr>
                <w:rFonts w:asciiTheme="minorBidi" w:hAnsiTheme="minorBidi" w:cstheme="minorBidi"/>
                <w:b/>
                <w:bCs/>
                <w:color w:val="FFFFFF" w:themeColor="background1"/>
                <w:sz w:val="22"/>
                <w:szCs w:val="22"/>
              </w:rPr>
              <w:t>onvention de 2003 pour la sauvegarde du patrimoine culturel immatériel.</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52"/>
        <w:gridCol w:w="1676"/>
        <w:gridCol w:w="417"/>
        <w:gridCol w:w="224"/>
        <w:gridCol w:w="10277"/>
      </w:tblGrid>
      <w:tr w:rsidR="0086546D" w:rsidRPr="002C2D69" w14:paraId="5819061C" w14:textId="77777777" w:rsidTr="007474FC">
        <w:trPr>
          <w:tblHeader/>
        </w:trPr>
        <w:tc>
          <w:tcPr>
            <w:tcW w:w="627" w:type="pct"/>
            <w:shd w:val="clear" w:color="auto" w:fill="D9D9D9" w:themeFill="background1" w:themeFillShade="D9"/>
            <w:vAlign w:val="center"/>
          </w:tcPr>
          <w:p w14:paraId="34F475B6" w14:textId="77777777" w:rsidR="000C72A2" w:rsidRPr="002C2D69" w:rsidRDefault="0048362A">
            <w:pPr>
              <w:widowControl w:val="0"/>
              <w:spacing w:before="60" w:after="60"/>
              <w:jc w:val="center"/>
              <w:rPr>
                <w:rFonts w:asciiTheme="minorBidi" w:eastAsia="Calibri" w:hAnsiTheme="minorBidi" w:cstheme="minorBidi"/>
                <w:b/>
                <w:sz w:val="22"/>
                <w:szCs w:val="22"/>
              </w:rPr>
            </w:pPr>
            <w:r w:rsidRPr="002C2D69">
              <w:rPr>
                <w:rFonts w:asciiTheme="minorBidi" w:hAnsiTheme="minorBidi" w:cstheme="minorBidi"/>
                <w:b/>
                <w:bCs/>
                <w:sz w:val="22"/>
                <w:szCs w:val="22"/>
              </w:rPr>
              <w:t>Points de repère</w:t>
            </w:r>
          </w:p>
        </w:tc>
        <w:tc>
          <w:tcPr>
            <w:tcW w:w="627" w:type="pct"/>
            <w:gridSpan w:val="2"/>
            <w:shd w:val="clear" w:color="auto" w:fill="D9D9D9" w:themeFill="background1" w:themeFillShade="D9"/>
            <w:vAlign w:val="center"/>
          </w:tcPr>
          <w:p w14:paraId="21549B90" w14:textId="77777777" w:rsidR="000C72A2" w:rsidRPr="002C2D69" w:rsidRDefault="0048362A">
            <w:pPr>
              <w:widowControl w:val="0"/>
              <w:spacing w:before="60" w:after="60"/>
              <w:jc w:val="center"/>
              <w:rPr>
                <w:rFonts w:asciiTheme="minorBidi" w:eastAsia="Calibri" w:hAnsiTheme="minorBidi" w:cstheme="minorBidi"/>
                <w:b/>
                <w:sz w:val="22"/>
                <w:szCs w:val="22"/>
              </w:rPr>
            </w:pPr>
            <w:r w:rsidRPr="002C2D69">
              <w:rPr>
                <w:rFonts w:asciiTheme="minorBidi" w:eastAsia="Calibri" w:hAnsiTheme="minorBidi" w:cstheme="minorBidi"/>
                <w:b/>
                <w:sz w:val="22"/>
                <w:szCs w:val="22"/>
              </w:rPr>
              <w:t>Objectifs 2023</w:t>
            </w:r>
          </w:p>
        </w:tc>
        <w:tc>
          <w:tcPr>
            <w:tcW w:w="3747" w:type="pct"/>
            <w:gridSpan w:val="3"/>
            <w:shd w:val="clear" w:color="auto" w:fill="D9D9D9" w:themeFill="background1" w:themeFillShade="D9"/>
            <w:vAlign w:val="center"/>
          </w:tcPr>
          <w:p w14:paraId="45E0B1FD" w14:textId="70AC4B59" w:rsidR="000C72A2" w:rsidRPr="002C2D69" w:rsidRDefault="0048362A">
            <w:pPr>
              <w:widowControl w:val="0"/>
              <w:autoSpaceDE w:val="0"/>
              <w:autoSpaceDN w:val="0"/>
              <w:adjustRightInd w:val="0"/>
              <w:jc w:val="center"/>
              <w:rPr>
                <w:rFonts w:asciiTheme="minorBidi" w:eastAsia="Calibri" w:hAnsiTheme="minorBidi" w:cstheme="minorBidi"/>
                <w:b/>
                <w:color w:val="000000"/>
                <w:sz w:val="22"/>
                <w:szCs w:val="22"/>
              </w:rPr>
            </w:pPr>
            <w:r w:rsidRPr="002C2D69">
              <w:rPr>
                <w:rFonts w:asciiTheme="minorBidi" w:eastAsia="Calibri" w:hAnsiTheme="minorBidi" w:cstheme="minorBidi"/>
                <w:b/>
                <w:sz w:val="22"/>
                <w:szCs w:val="22"/>
              </w:rPr>
              <w:t>Évaluation de l</w:t>
            </w:r>
            <w:r w:rsidR="00361E3F" w:rsidRPr="002C2D69">
              <w:rPr>
                <w:rFonts w:asciiTheme="minorBidi" w:eastAsia="Calibri" w:hAnsiTheme="minorBidi" w:cstheme="minorBidi"/>
                <w:b/>
                <w:sz w:val="22"/>
                <w:szCs w:val="22"/>
              </w:rPr>
              <w:t>’</w:t>
            </w:r>
            <w:r w:rsidRPr="002C2D69">
              <w:rPr>
                <w:rFonts w:asciiTheme="minorBidi" w:eastAsia="Calibri" w:hAnsiTheme="minorBidi" w:cstheme="minorBidi"/>
                <w:b/>
                <w:sz w:val="22"/>
                <w:szCs w:val="22"/>
              </w:rPr>
              <w:t>état d</w:t>
            </w:r>
            <w:r w:rsidR="00361E3F" w:rsidRPr="002C2D69">
              <w:rPr>
                <w:rFonts w:asciiTheme="minorBidi" w:eastAsia="Calibri" w:hAnsiTheme="minorBidi" w:cstheme="minorBidi"/>
                <w:b/>
                <w:sz w:val="22"/>
                <w:szCs w:val="22"/>
              </w:rPr>
              <w:t>’</w:t>
            </w:r>
            <w:r w:rsidRPr="002C2D69">
              <w:rPr>
                <w:rFonts w:asciiTheme="minorBidi" w:eastAsia="Calibri" w:hAnsiTheme="minorBidi" w:cstheme="minorBidi"/>
                <w:b/>
                <w:sz w:val="22"/>
                <w:szCs w:val="22"/>
              </w:rPr>
              <w:t xml:space="preserve">avancement : </w:t>
            </w:r>
            <w:r w:rsidRPr="002C2D69">
              <w:rPr>
                <w:rFonts w:asciiTheme="minorBidi" w:eastAsia="Calibri" w:hAnsiTheme="minorBidi" w:cstheme="minorBidi"/>
                <w:b/>
                <w:sz w:val="22"/>
                <w:szCs w:val="22"/>
              </w:rPr>
              <w:br/>
              <w:t>01/01/2022 au 30/06/2023</w:t>
            </w:r>
          </w:p>
        </w:tc>
      </w:tr>
      <w:tr w:rsidR="0086546D" w:rsidRPr="002C2D69" w14:paraId="3D560AB7" w14:textId="77777777" w:rsidTr="007474FC">
        <w:trPr>
          <w:trHeight w:val="1498"/>
        </w:trPr>
        <w:tc>
          <w:tcPr>
            <w:tcW w:w="627" w:type="pct"/>
            <w:tcBorders>
              <w:bottom w:val="single" w:sz="4" w:space="0" w:color="auto"/>
            </w:tcBorders>
          </w:tcPr>
          <w:p w14:paraId="530C39C9" w14:textId="77777777" w:rsidR="000C72A2" w:rsidRPr="002C2D69" w:rsidRDefault="0048362A">
            <w:pPr>
              <w:widowControl w:val="0"/>
              <w:spacing w:before="120" w:after="120"/>
              <w:rPr>
                <w:rFonts w:asciiTheme="minorBidi" w:hAnsiTheme="minorBidi" w:cstheme="minorBidi"/>
                <w:sz w:val="22"/>
                <w:szCs w:val="22"/>
              </w:rPr>
            </w:pPr>
            <w:r w:rsidRPr="002C2D69">
              <w:rPr>
                <w:rFonts w:asciiTheme="minorBidi" w:hAnsiTheme="minorBidi" w:cstheme="minorBidi"/>
                <w:sz w:val="22"/>
                <w:szCs w:val="22"/>
              </w:rPr>
              <w:t>60, dont 20 en Afrique et 10 PEID</w:t>
            </w:r>
          </w:p>
        </w:tc>
        <w:tc>
          <w:tcPr>
            <w:tcW w:w="627" w:type="pct"/>
            <w:gridSpan w:val="2"/>
            <w:tcBorders>
              <w:bottom w:val="single" w:sz="4" w:space="0" w:color="auto"/>
            </w:tcBorders>
            <w:shd w:val="clear" w:color="auto" w:fill="auto"/>
          </w:tcPr>
          <w:p w14:paraId="1711B727" w14:textId="77777777" w:rsidR="000C72A2" w:rsidRPr="002C2D69" w:rsidRDefault="0048362A">
            <w:pPr>
              <w:widowControl w:val="0"/>
              <w:spacing w:before="120" w:after="120"/>
              <w:ind w:left="-28"/>
              <w:rPr>
                <w:rFonts w:asciiTheme="minorBidi" w:hAnsiTheme="minorBidi" w:cstheme="minorBidi"/>
                <w:sz w:val="22"/>
                <w:szCs w:val="22"/>
              </w:rPr>
            </w:pPr>
            <w:r w:rsidRPr="002C2D69">
              <w:rPr>
                <w:rFonts w:asciiTheme="minorBidi" w:hAnsiTheme="minorBidi" w:cstheme="minorBidi"/>
                <w:sz w:val="22"/>
                <w:szCs w:val="22"/>
              </w:rPr>
              <w:t>60, dont 30 en Afrique et 10 PEID</w:t>
            </w:r>
          </w:p>
        </w:tc>
        <w:tc>
          <w:tcPr>
            <w:tcW w:w="3747" w:type="pct"/>
            <w:gridSpan w:val="3"/>
            <w:tcBorders>
              <w:bottom w:val="single" w:sz="4" w:space="0" w:color="auto"/>
            </w:tcBorders>
            <w:shd w:val="clear" w:color="auto" w:fill="auto"/>
          </w:tcPr>
          <w:p w14:paraId="1DAC128F" w14:textId="1CD38EA5"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114 États membres ont bénéficié du programme de </w:t>
            </w:r>
            <w:r w:rsidR="00FF7916" w:rsidRPr="002C2D69">
              <w:rPr>
                <w:rFonts w:asciiTheme="minorBidi" w:hAnsiTheme="minorBidi" w:cstheme="minorBidi"/>
                <w:sz w:val="22"/>
                <w:szCs w:val="22"/>
              </w:rPr>
              <w:t xml:space="preserve">renforcement des capacités </w:t>
            </w:r>
            <w:r w:rsidRPr="002C2D69">
              <w:rPr>
                <w:rFonts w:asciiTheme="minorBidi" w:hAnsiTheme="minorBidi" w:cstheme="minorBidi"/>
                <w:sz w:val="22"/>
                <w:szCs w:val="22"/>
              </w:rPr>
              <w:t>(dont 32 en Afrique et 25 PEID)</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6D50C50C" w14:textId="4A46EC5F"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18 pays ont reçu un soutien </w:t>
            </w:r>
            <w:r w:rsidR="0030776E" w:rsidRPr="002C2D69">
              <w:rPr>
                <w:rFonts w:asciiTheme="minorBidi" w:hAnsiTheme="minorBidi" w:cstheme="minorBidi"/>
                <w:sz w:val="22"/>
                <w:szCs w:val="22"/>
              </w:rPr>
              <w:t>pour l</w:t>
            </w:r>
            <w:r w:rsidR="00361E3F" w:rsidRPr="002C2D69">
              <w:rPr>
                <w:rFonts w:asciiTheme="minorBidi" w:hAnsiTheme="minorBidi" w:cstheme="minorBidi"/>
                <w:sz w:val="22"/>
                <w:szCs w:val="22"/>
              </w:rPr>
              <w:t>’</w:t>
            </w:r>
            <w:r w:rsidRPr="002C2D69">
              <w:rPr>
                <w:rFonts w:asciiTheme="minorBidi" w:hAnsiTheme="minorBidi" w:cstheme="minorBidi"/>
                <w:sz w:val="22"/>
                <w:szCs w:val="22"/>
              </w:rPr>
              <w:t>exercice de rapport périodique dans les Etats arabes</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4EA45A0A" w14:textId="39602C8B"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41 pays ont reçu un soutien </w:t>
            </w:r>
            <w:r w:rsidR="0030776E" w:rsidRPr="002C2D69">
              <w:rPr>
                <w:rFonts w:asciiTheme="minorBidi" w:hAnsiTheme="minorBidi" w:cstheme="minorBidi"/>
                <w:sz w:val="22"/>
                <w:szCs w:val="22"/>
              </w:rPr>
              <w:t>pour l</w:t>
            </w:r>
            <w:r w:rsidR="00361E3F" w:rsidRPr="002C2D69">
              <w:rPr>
                <w:rFonts w:asciiTheme="minorBidi" w:hAnsiTheme="minorBidi" w:cstheme="minorBidi"/>
                <w:sz w:val="22"/>
                <w:szCs w:val="22"/>
              </w:rPr>
              <w:t>’</w:t>
            </w:r>
            <w:r w:rsidRPr="002C2D69">
              <w:rPr>
                <w:rFonts w:asciiTheme="minorBidi" w:hAnsiTheme="minorBidi" w:cstheme="minorBidi"/>
                <w:sz w:val="22"/>
                <w:szCs w:val="22"/>
              </w:rPr>
              <w:t>exercice de rapport périodique en Afrique</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121F1511" w14:textId="55B2C7BA"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95 </w:t>
            </w:r>
            <w:r w:rsidR="0086546D" w:rsidRPr="002C2D69">
              <w:rPr>
                <w:rFonts w:asciiTheme="minorBidi" w:hAnsiTheme="minorBidi" w:cstheme="minorBidi"/>
                <w:sz w:val="22"/>
                <w:szCs w:val="22"/>
              </w:rPr>
              <w:t xml:space="preserve">nouveaux experts sélectionnés </w:t>
            </w:r>
            <w:r w:rsidR="0030776E" w:rsidRPr="002C2D69">
              <w:rPr>
                <w:rFonts w:asciiTheme="minorBidi" w:hAnsiTheme="minorBidi" w:cstheme="minorBidi"/>
                <w:sz w:val="22"/>
                <w:szCs w:val="22"/>
              </w:rPr>
              <w:t xml:space="preserve">pour </w:t>
            </w:r>
            <w:r w:rsidR="0086546D" w:rsidRPr="002C2D69">
              <w:rPr>
                <w:rFonts w:asciiTheme="minorBidi" w:hAnsiTheme="minorBidi" w:cstheme="minorBidi"/>
                <w:sz w:val="22"/>
                <w:szCs w:val="22"/>
              </w:rPr>
              <w:t xml:space="preserve">rejoindre le réseau </w:t>
            </w:r>
            <w:r w:rsidR="00CB4499" w:rsidRPr="002C2D69">
              <w:rPr>
                <w:rFonts w:asciiTheme="minorBidi" w:hAnsiTheme="minorBidi" w:cstheme="minorBidi"/>
                <w:sz w:val="22"/>
                <w:szCs w:val="22"/>
              </w:rPr>
              <w:t xml:space="preserve">global </w:t>
            </w:r>
            <w:r w:rsidR="0086546D" w:rsidRPr="002C2D69">
              <w:rPr>
                <w:rFonts w:asciiTheme="minorBidi" w:hAnsiTheme="minorBidi" w:cstheme="minorBidi"/>
                <w:sz w:val="22"/>
                <w:szCs w:val="22"/>
              </w:rPr>
              <w:t>des facilitateurs de la Convention</w:t>
            </w:r>
            <w:r w:rsidR="00D51C35" w:rsidRPr="002C2D69">
              <w:rPr>
                <w:rFonts w:asciiTheme="minorBidi" w:hAnsiTheme="minorBidi" w:cstheme="minorBidi"/>
                <w:sz w:val="22"/>
                <w:szCs w:val="22"/>
              </w:rPr>
              <w:t> </w:t>
            </w:r>
            <w:r w:rsidR="0086546D" w:rsidRPr="002C2D69">
              <w:rPr>
                <w:rFonts w:asciiTheme="minorBidi" w:hAnsiTheme="minorBidi" w:cstheme="minorBidi"/>
                <w:sz w:val="22"/>
                <w:szCs w:val="22"/>
              </w:rPr>
              <w:t>;</w:t>
            </w:r>
          </w:p>
          <w:p w14:paraId="4D77E213" w14:textId="623BD4C8"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3 </w:t>
            </w:r>
            <w:r w:rsidR="00FF7916" w:rsidRPr="002C2D69">
              <w:rPr>
                <w:rFonts w:asciiTheme="minorBidi" w:hAnsiTheme="minorBidi" w:cstheme="minorBidi"/>
                <w:sz w:val="22"/>
                <w:szCs w:val="22"/>
              </w:rPr>
              <w:t xml:space="preserve">ateliers </w:t>
            </w:r>
            <w:r w:rsidRPr="002C2D69">
              <w:rPr>
                <w:rFonts w:asciiTheme="minorBidi" w:hAnsiTheme="minorBidi" w:cstheme="minorBidi"/>
                <w:sz w:val="22"/>
                <w:szCs w:val="22"/>
              </w:rPr>
              <w:t xml:space="preserve">régionaux </w:t>
            </w:r>
            <w:r w:rsidR="00FF7916" w:rsidRPr="002C2D69">
              <w:rPr>
                <w:rFonts w:asciiTheme="minorBidi" w:hAnsiTheme="minorBidi" w:cstheme="minorBidi"/>
                <w:sz w:val="22"/>
                <w:szCs w:val="22"/>
              </w:rPr>
              <w:t xml:space="preserve">de formation des formateurs </w:t>
            </w:r>
            <w:r w:rsidRPr="002C2D69">
              <w:rPr>
                <w:rFonts w:asciiTheme="minorBidi" w:hAnsiTheme="minorBidi" w:cstheme="minorBidi"/>
                <w:sz w:val="22"/>
                <w:szCs w:val="22"/>
              </w:rPr>
              <w:t xml:space="preserve">organisés pour les </w:t>
            </w:r>
            <w:r w:rsidR="00EE171B" w:rsidRPr="002C2D69">
              <w:rPr>
                <w:rFonts w:asciiTheme="minorBidi" w:hAnsiTheme="minorBidi" w:cstheme="minorBidi"/>
                <w:sz w:val="22"/>
                <w:szCs w:val="22"/>
              </w:rPr>
              <w:t xml:space="preserve">nouveaux </w:t>
            </w:r>
            <w:r w:rsidRPr="002C2D69">
              <w:rPr>
                <w:rFonts w:asciiTheme="minorBidi" w:hAnsiTheme="minorBidi" w:cstheme="minorBidi"/>
                <w:sz w:val="22"/>
                <w:szCs w:val="22"/>
              </w:rPr>
              <w:t>membres du réseau en provenance d</w:t>
            </w:r>
            <w:r w:rsidR="00361E3F" w:rsidRPr="002C2D69">
              <w:rPr>
                <w:rFonts w:asciiTheme="minorBidi" w:hAnsiTheme="minorBidi" w:cstheme="minorBidi"/>
                <w:sz w:val="22"/>
                <w:szCs w:val="22"/>
              </w:rPr>
              <w:t>’</w:t>
            </w:r>
            <w:r w:rsidRPr="002C2D69">
              <w:rPr>
                <w:rFonts w:asciiTheme="minorBidi" w:hAnsiTheme="minorBidi" w:cstheme="minorBidi"/>
                <w:sz w:val="22"/>
                <w:szCs w:val="22"/>
              </w:rPr>
              <w:t>Europe, d</w:t>
            </w:r>
            <w:r w:rsidR="00361E3F" w:rsidRPr="002C2D69">
              <w:rPr>
                <w:rFonts w:asciiTheme="minorBidi" w:hAnsiTheme="minorBidi" w:cstheme="minorBidi"/>
                <w:sz w:val="22"/>
                <w:szCs w:val="22"/>
              </w:rPr>
              <w:t>’</w:t>
            </w:r>
            <w:r w:rsidRPr="002C2D69">
              <w:rPr>
                <w:rFonts w:asciiTheme="minorBidi" w:hAnsiTheme="minorBidi" w:cstheme="minorBidi"/>
                <w:sz w:val="22"/>
                <w:szCs w:val="22"/>
              </w:rPr>
              <w:t>Afrique, des États arabes et d</w:t>
            </w:r>
            <w:r w:rsidR="00361E3F" w:rsidRPr="002C2D69">
              <w:rPr>
                <w:rFonts w:asciiTheme="minorBidi" w:hAnsiTheme="minorBidi" w:cstheme="minorBidi"/>
                <w:sz w:val="22"/>
                <w:szCs w:val="22"/>
              </w:rPr>
              <w:t>’</w:t>
            </w:r>
            <w:r w:rsidRPr="002C2D69">
              <w:rPr>
                <w:rFonts w:asciiTheme="minorBidi" w:hAnsiTheme="minorBidi" w:cstheme="minorBidi"/>
                <w:sz w:val="22"/>
                <w:szCs w:val="22"/>
              </w:rPr>
              <w:t>Asie-Pacifique</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0B28D5E3" w14:textId="0DDDBADE"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Un atelier de formation sous-régional sur </w:t>
            </w:r>
            <w:proofErr w:type="gramStart"/>
            <w:r w:rsidRPr="002C2D69">
              <w:rPr>
                <w:rFonts w:asciiTheme="minorBidi" w:hAnsiTheme="minorBidi" w:cstheme="minorBidi"/>
                <w:sz w:val="22"/>
                <w:szCs w:val="22"/>
              </w:rPr>
              <w:t>les nominations organisé</w:t>
            </w:r>
            <w:proofErr w:type="gramEnd"/>
            <w:r w:rsidRPr="002C2D69">
              <w:rPr>
                <w:rFonts w:asciiTheme="minorBidi" w:hAnsiTheme="minorBidi" w:cstheme="minorBidi"/>
                <w:sz w:val="22"/>
                <w:szCs w:val="22"/>
              </w:rPr>
              <w:t xml:space="preserve"> en coopération avec trois bureaux </w:t>
            </w:r>
            <w:r w:rsidR="00CB4499" w:rsidRPr="002C2D69">
              <w:rPr>
                <w:rFonts w:asciiTheme="minorBidi" w:hAnsiTheme="minorBidi" w:cstheme="minorBidi"/>
                <w:sz w:val="22"/>
                <w:szCs w:val="22"/>
              </w:rPr>
              <w:t>hors-siège</w:t>
            </w:r>
            <w:r w:rsidRPr="002C2D69">
              <w:rPr>
                <w:rFonts w:asciiTheme="minorBidi" w:hAnsiTheme="minorBidi" w:cstheme="minorBidi"/>
                <w:sz w:val="22"/>
                <w:szCs w:val="22"/>
              </w:rPr>
              <w:t>, a</w:t>
            </w:r>
            <w:r w:rsidR="00CB4499" w:rsidRPr="002C2D69">
              <w:rPr>
                <w:rFonts w:asciiTheme="minorBidi" w:hAnsiTheme="minorBidi" w:cstheme="minorBidi"/>
                <w:sz w:val="22"/>
                <w:szCs w:val="22"/>
              </w:rPr>
              <w:t>yant</w:t>
            </w:r>
            <w:r w:rsidRPr="002C2D69">
              <w:rPr>
                <w:rFonts w:asciiTheme="minorBidi" w:hAnsiTheme="minorBidi" w:cstheme="minorBidi"/>
                <w:sz w:val="22"/>
                <w:szCs w:val="22"/>
              </w:rPr>
              <w:t xml:space="preserve"> permis de former </w:t>
            </w:r>
            <w:r w:rsidR="00CB4499" w:rsidRPr="002C2D69">
              <w:rPr>
                <w:rFonts w:asciiTheme="minorBidi" w:hAnsiTheme="minorBidi" w:cstheme="minorBidi"/>
                <w:sz w:val="22"/>
                <w:szCs w:val="22"/>
              </w:rPr>
              <w:t xml:space="preserve">plus </w:t>
            </w:r>
            <w:r w:rsidRPr="002C2D69">
              <w:rPr>
                <w:rFonts w:asciiTheme="minorBidi" w:hAnsiTheme="minorBidi" w:cstheme="minorBidi"/>
                <w:sz w:val="22"/>
                <w:szCs w:val="22"/>
              </w:rPr>
              <w:t>de 70 participants de 16 PEID</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38A216EB" w14:textId="569E11E9" w:rsidR="000C72A2" w:rsidRPr="002C2D69" w:rsidRDefault="0048362A">
            <w:pPr>
              <w:pStyle w:val="ListParagraph"/>
              <w:widowControl w:val="0"/>
              <w:numPr>
                <w:ilvl w:val="0"/>
                <w:numId w:val="7"/>
              </w:numPr>
              <w:spacing w:before="120" w:after="120"/>
              <w:ind w:left="425" w:hanging="425"/>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12 propositions traitées pour la création ou le renouvellement de chaires UNESCO dans le domaine du patrimoine culturel immatériel, y compris la création du réseau UNITWIN sur le </w:t>
            </w:r>
            <w:r w:rsidR="0030776E" w:rsidRPr="002C2D69">
              <w:rPr>
                <w:rFonts w:asciiTheme="minorBidi" w:hAnsiTheme="minorBidi" w:cstheme="minorBidi"/>
                <w:sz w:val="22"/>
                <w:szCs w:val="22"/>
              </w:rPr>
              <w:t>patrimoine culturel immatériel</w:t>
            </w:r>
            <w:r w:rsidRPr="002C2D69">
              <w:rPr>
                <w:rFonts w:asciiTheme="minorBidi" w:hAnsiTheme="minorBidi" w:cstheme="minorBidi"/>
                <w:sz w:val="22"/>
                <w:szCs w:val="22"/>
              </w:rPr>
              <w:t>.</w:t>
            </w:r>
          </w:p>
        </w:tc>
      </w:tr>
      <w:tr w:rsidR="0086546D" w:rsidRPr="002C2D69" w14:paraId="2BC75B41" w14:textId="77777777" w:rsidTr="00833C16">
        <w:trPr>
          <w:trHeight w:val="367"/>
        </w:trPr>
        <w:tc>
          <w:tcPr>
            <w:tcW w:w="679" w:type="pct"/>
            <w:gridSpan w:val="2"/>
            <w:tcBorders>
              <w:left w:val="nil"/>
              <w:bottom w:val="nil"/>
              <w:right w:val="nil"/>
            </w:tcBorders>
          </w:tcPr>
          <w:p w14:paraId="28E5E40D" w14:textId="77777777" w:rsidR="0086546D" w:rsidRPr="002C2D69" w:rsidRDefault="0086546D" w:rsidP="00833C16">
            <w:pPr>
              <w:widowControl w:val="0"/>
              <w:spacing w:before="120" w:after="120"/>
              <w:rPr>
                <w:rFonts w:asciiTheme="minorBidi" w:hAnsiTheme="minorBidi" w:cstheme="minorBidi"/>
                <w:sz w:val="22"/>
                <w:szCs w:val="22"/>
              </w:rPr>
            </w:pPr>
          </w:p>
        </w:tc>
        <w:tc>
          <w:tcPr>
            <w:tcW w:w="718" w:type="pct"/>
            <w:gridSpan w:val="2"/>
            <w:tcBorders>
              <w:left w:val="nil"/>
              <w:bottom w:val="nil"/>
              <w:right w:val="nil"/>
            </w:tcBorders>
            <w:shd w:val="clear" w:color="auto" w:fill="auto"/>
          </w:tcPr>
          <w:p w14:paraId="166A8AD6" w14:textId="77777777" w:rsidR="0086546D" w:rsidRPr="002C2D69" w:rsidRDefault="0086546D" w:rsidP="00833C16">
            <w:pPr>
              <w:pStyle w:val="ListParagraph"/>
              <w:widowControl w:val="0"/>
              <w:spacing w:before="120" w:after="120"/>
              <w:ind w:left="312"/>
              <w:contextualSpacing w:val="0"/>
              <w:rPr>
                <w:rFonts w:asciiTheme="minorBidi" w:hAnsiTheme="minorBidi" w:cstheme="minorBidi"/>
                <w:sz w:val="22"/>
                <w:szCs w:val="22"/>
              </w:rPr>
            </w:pPr>
          </w:p>
          <w:p w14:paraId="105CEB7E" w14:textId="77777777" w:rsidR="0086546D" w:rsidRPr="002C2D69" w:rsidRDefault="0086546D" w:rsidP="00833C16">
            <w:pPr>
              <w:pStyle w:val="ListParagraph"/>
              <w:widowControl w:val="0"/>
              <w:spacing w:before="120" w:after="120"/>
              <w:ind w:left="312"/>
              <w:contextualSpacing w:val="0"/>
              <w:rPr>
                <w:rFonts w:asciiTheme="minorBidi" w:hAnsiTheme="minorBidi" w:cstheme="minorBidi"/>
                <w:sz w:val="22"/>
                <w:szCs w:val="22"/>
              </w:rPr>
            </w:pPr>
          </w:p>
        </w:tc>
        <w:tc>
          <w:tcPr>
            <w:tcW w:w="77" w:type="pct"/>
            <w:tcBorders>
              <w:left w:val="nil"/>
              <w:bottom w:val="nil"/>
              <w:right w:val="nil"/>
            </w:tcBorders>
            <w:shd w:val="clear" w:color="auto" w:fill="auto"/>
          </w:tcPr>
          <w:p w14:paraId="57C2F9A5" w14:textId="77777777" w:rsidR="0086546D" w:rsidRPr="002C2D69" w:rsidRDefault="0086546D" w:rsidP="00833C16">
            <w:pPr>
              <w:pStyle w:val="ListParagraph"/>
              <w:widowControl w:val="0"/>
              <w:spacing w:before="120" w:after="120"/>
              <w:ind w:left="312"/>
              <w:contextualSpacing w:val="0"/>
              <w:rPr>
                <w:rFonts w:asciiTheme="minorBidi" w:hAnsiTheme="minorBidi" w:cstheme="minorBidi"/>
                <w:sz w:val="22"/>
                <w:szCs w:val="22"/>
              </w:rPr>
            </w:pPr>
          </w:p>
        </w:tc>
        <w:tc>
          <w:tcPr>
            <w:tcW w:w="3526" w:type="pct"/>
            <w:tcBorders>
              <w:left w:val="nil"/>
              <w:bottom w:val="nil"/>
              <w:right w:val="nil"/>
            </w:tcBorders>
          </w:tcPr>
          <w:p w14:paraId="6DF0039C" w14:textId="77777777" w:rsidR="0086546D" w:rsidRPr="002C2D69" w:rsidRDefault="0086546D" w:rsidP="00833C16">
            <w:pPr>
              <w:pStyle w:val="ListParagraph"/>
              <w:widowControl w:val="0"/>
              <w:spacing w:before="120" w:after="120"/>
              <w:ind w:left="544"/>
              <w:contextualSpacing w:val="0"/>
              <w:rPr>
                <w:rFonts w:asciiTheme="minorBidi" w:hAnsiTheme="minorBidi" w:cstheme="minorBidi"/>
                <w:sz w:val="22"/>
                <w:szCs w:val="22"/>
              </w:rPr>
            </w:pPr>
          </w:p>
        </w:tc>
      </w:tr>
    </w:tbl>
    <w:p w14:paraId="1A048F87" w14:textId="77777777" w:rsidR="0030776E" w:rsidRPr="002C2D69" w:rsidRDefault="0030776E">
      <w:r w:rsidRPr="002C2D69">
        <w:br w:type="page"/>
      </w:r>
    </w:p>
    <w:tbl>
      <w:tblPr>
        <w:tblStyle w:val="TableGrid2"/>
        <w:tblW w:w="14572" w:type="dxa"/>
        <w:tblLook w:val="04A0" w:firstRow="1" w:lastRow="0" w:firstColumn="1" w:lastColumn="0" w:noHBand="0" w:noVBand="1"/>
      </w:tblPr>
      <w:tblGrid>
        <w:gridCol w:w="3509"/>
        <w:gridCol w:w="11063"/>
      </w:tblGrid>
      <w:tr w:rsidR="0086546D" w:rsidRPr="002C2D69" w14:paraId="2AB33DD2" w14:textId="77777777" w:rsidTr="007474FC">
        <w:trPr>
          <w:cantSplit/>
        </w:trPr>
        <w:tc>
          <w:tcPr>
            <w:tcW w:w="1204" w:type="pct"/>
            <w:shd w:val="clear" w:color="auto" w:fill="808080" w:themeFill="background1" w:themeFillShade="80"/>
            <w:vAlign w:val="center"/>
          </w:tcPr>
          <w:p w14:paraId="3C02E963" w14:textId="77777777" w:rsidR="000C72A2" w:rsidRPr="002C2D69" w:rsidRDefault="0048362A">
            <w:pPr>
              <w:keepNext/>
              <w:widowControl w:val="0"/>
              <w:spacing w:before="120" w:after="120"/>
              <w:rPr>
                <w:rFonts w:asciiTheme="minorBidi" w:hAnsiTheme="minorBidi" w:cstheme="minorBidi"/>
                <w:b/>
                <w:bCs/>
                <w:color w:val="FFFFFF" w:themeColor="background1"/>
                <w:sz w:val="22"/>
                <w:szCs w:val="22"/>
              </w:rPr>
            </w:pPr>
            <w:r w:rsidRPr="002C2D69">
              <w:rPr>
                <w:rFonts w:asciiTheme="minorBidi" w:hAnsiTheme="minorBidi" w:cstheme="minorBidi"/>
                <w:b/>
                <w:bCs/>
                <w:color w:val="FFFFFF" w:themeColor="background1"/>
                <w:sz w:val="22"/>
                <w:szCs w:val="22"/>
              </w:rPr>
              <w:lastRenderedPageBreak/>
              <w:t>41C/5 Indicateur de performance 2</w:t>
            </w:r>
          </w:p>
        </w:tc>
        <w:tc>
          <w:tcPr>
            <w:tcW w:w="3796" w:type="pct"/>
            <w:shd w:val="clear" w:color="auto" w:fill="808080" w:themeFill="background1" w:themeFillShade="80"/>
            <w:vAlign w:val="center"/>
          </w:tcPr>
          <w:p w14:paraId="56C04F68" w14:textId="78F75429" w:rsidR="000C72A2" w:rsidRPr="002C2D69" w:rsidRDefault="0048362A">
            <w:pPr>
              <w:keepNext/>
              <w:widowControl w:val="0"/>
              <w:spacing w:before="120" w:after="120"/>
              <w:rPr>
                <w:rFonts w:asciiTheme="minorBidi" w:hAnsiTheme="minorBidi" w:cstheme="minorBidi"/>
                <w:b/>
                <w:bCs/>
                <w:color w:val="FFFFFF" w:themeColor="background1"/>
                <w:sz w:val="22"/>
                <w:szCs w:val="22"/>
              </w:rPr>
            </w:pPr>
            <w:r w:rsidRPr="002C2D69">
              <w:rPr>
                <w:rFonts w:asciiTheme="minorBidi" w:hAnsiTheme="minorBidi" w:cstheme="minorBidi"/>
                <w:b/>
                <w:bCs/>
                <w:color w:val="FFFFFF" w:themeColor="background1"/>
                <w:sz w:val="22"/>
                <w:szCs w:val="22"/>
              </w:rPr>
              <w:t>Nombre d</w:t>
            </w:r>
            <w:r w:rsidR="00361E3F" w:rsidRPr="002C2D69">
              <w:rPr>
                <w:rFonts w:asciiTheme="minorBidi" w:hAnsiTheme="minorBidi" w:cstheme="minorBidi"/>
                <w:b/>
                <w:bCs/>
                <w:color w:val="FFFFFF" w:themeColor="background1"/>
                <w:sz w:val="22"/>
                <w:szCs w:val="22"/>
              </w:rPr>
              <w:t>’</w:t>
            </w:r>
            <w:r w:rsidRPr="002C2D69">
              <w:rPr>
                <w:rFonts w:asciiTheme="minorBidi" w:hAnsiTheme="minorBidi" w:cstheme="minorBidi"/>
                <w:b/>
                <w:bCs/>
                <w:color w:val="FFFFFF" w:themeColor="background1"/>
                <w:sz w:val="22"/>
                <w:szCs w:val="22"/>
              </w:rPr>
              <w:t>États membres sauvegardant durablement le patrimoine vivant grâce à une coopération internationale renforcée et aux mécanismes d</w:t>
            </w:r>
            <w:r w:rsidR="00361E3F" w:rsidRPr="002C2D69">
              <w:rPr>
                <w:rFonts w:asciiTheme="minorBidi" w:hAnsiTheme="minorBidi" w:cstheme="minorBidi"/>
                <w:b/>
                <w:bCs/>
                <w:color w:val="FFFFFF" w:themeColor="background1"/>
                <w:sz w:val="22"/>
                <w:szCs w:val="22"/>
              </w:rPr>
              <w:t>’</w:t>
            </w:r>
            <w:r w:rsidRPr="002C2D69">
              <w:rPr>
                <w:rFonts w:asciiTheme="minorBidi" w:hAnsiTheme="minorBidi" w:cstheme="minorBidi"/>
                <w:b/>
                <w:bCs/>
                <w:color w:val="FFFFFF" w:themeColor="background1"/>
                <w:sz w:val="22"/>
                <w:szCs w:val="22"/>
              </w:rPr>
              <w:t>assistance de la Convention de 2003 pour la sauvegarde du patrimoine culturel immatériel</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4"/>
        <w:gridCol w:w="11063"/>
      </w:tblGrid>
      <w:tr w:rsidR="0086546D" w:rsidRPr="002C2D69" w14:paraId="00F2EE75" w14:textId="77777777" w:rsidTr="007474FC">
        <w:trPr>
          <w:tblHeader/>
        </w:trPr>
        <w:tc>
          <w:tcPr>
            <w:tcW w:w="602" w:type="pct"/>
            <w:shd w:val="clear" w:color="auto" w:fill="D9D9D9" w:themeFill="background1" w:themeFillShade="D9"/>
            <w:vAlign w:val="center"/>
          </w:tcPr>
          <w:p w14:paraId="3957707D" w14:textId="77777777" w:rsidR="000C72A2" w:rsidRPr="002C2D69" w:rsidRDefault="0048362A">
            <w:pPr>
              <w:widowControl w:val="0"/>
              <w:spacing w:before="60" w:after="60"/>
              <w:jc w:val="center"/>
              <w:rPr>
                <w:rFonts w:asciiTheme="minorBidi" w:eastAsia="Calibri" w:hAnsiTheme="minorBidi" w:cstheme="minorBidi"/>
                <w:b/>
                <w:sz w:val="22"/>
                <w:szCs w:val="22"/>
              </w:rPr>
            </w:pPr>
            <w:r w:rsidRPr="002C2D69">
              <w:rPr>
                <w:rFonts w:asciiTheme="minorBidi" w:hAnsiTheme="minorBidi" w:cstheme="minorBidi"/>
                <w:b/>
                <w:bCs/>
                <w:sz w:val="22"/>
                <w:szCs w:val="22"/>
              </w:rPr>
              <w:t>Points de repère</w:t>
            </w:r>
          </w:p>
        </w:tc>
        <w:tc>
          <w:tcPr>
            <w:tcW w:w="602" w:type="pct"/>
            <w:shd w:val="clear" w:color="auto" w:fill="D9D9D9" w:themeFill="background1" w:themeFillShade="D9"/>
            <w:vAlign w:val="center"/>
          </w:tcPr>
          <w:p w14:paraId="6A834506" w14:textId="77777777" w:rsidR="000C72A2" w:rsidRPr="002C2D69" w:rsidRDefault="0048362A">
            <w:pPr>
              <w:widowControl w:val="0"/>
              <w:spacing w:before="60" w:after="60"/>
              <w:jc w:val="center"/>
              <w:rPr>
                <w:rFonts w:asciiTheme="minorBidi" w:eastAsia="Calibri" w:hAnsiTheme="minorBidi" w:cstheme="minorBidi"/>
                <w:b/>
                <w:sz w:val="22"/>
                <w:szCs w:val="22"/>
              </w:rPr>
            </w:pPr>
            <w:r w:rsidRPr="002C2D69">
              <w:rPr>
                <w:rFonts w:asciiTheme="minorBidi" w:eastAsia="Calibri" w:hAnsiTheme="minorBidi" w:cstheme="minorBidi"/>
                <w:b/>
                <w:sz w:val="22"/>
                <w:szCs w:val="22"/>
              </w:rPr>
              <w:t>Objectifs 2023</w:t>
            </w:r>
          </w:p>
        </w:tc>
        <w:tc>
          <w:tcPr>
            <w:tcW w:w="3796" w:type="pct"/>
            <w:shd w:val="clear" w:color="auto" w:fill="D9D9D9" w:themeFill="background1" w:themeFillShade="D9"/>
            <w:vAlign w:val="center"/>
          </w:tcPr>
          <w:p w14:paraId="48FBDA4F" w14:textId="06704493" w:rsidR="000C72A2" w:rsidRPr="002C2D69" w:rsidRDefault="0048362A">
            <w:pPr>
              <w:widowControl w:val="0"/>
              <w:autoSpaceDE w:val="0"/>
              <w:autoSpaceDN w:val="0"/>
              <w:adjustRightInd w:val="0"/>
              <w:jc w:val="center"/>
              <w:rPr>
                <w:rFonts w:asciiTheme="minorBidi" w:eastAsia="Calibri" w:hAnsiTheme="minorBidi" w:cstheme="minorBidi"/>
                <w:b/>
                <w:color w:val="000000"/>
                <w:sz w:val="22"/>
                <w:szCs w:val="22"/>
              </w:rPr>
            </w:pPr>
            <w:r w:rsidRPr="002C2D69">
              <w:rPr>
                <w:rFonts w:asciiTheme="minorBidi" w:eastAsia="Calibri" w:hAnsiTheme="minorBidi" w:cstheme="minorBidi"/>
                <w:b/>
                <w:sz w:val="22"/>
                <w:szCs w:val="22"/>
              </w:rPr>
              <w:t>Évaluation de l</w:t>
            </w:r>
            <w:r w:rsidR="00361E3F" w:rsidRPr="002C2D69">
              <w:rPr>
                <w:rFonts w:asciiTheme="minorBidi" w:eastAsia="Calibri" w:hAnsiTheme="minorBidi" w:cstheme="minorBidi"/>
                <w:b/>
                <w:sz w:val="22"/>
                <w:szCs w:val="22"/>
              </w:rPr>
              <w:t>’</w:t>
            </w:r>
            <w:r w:rsidRPr="002C2D69">
              <w:rPr>
                <w:rFonts w:asciiTheme="minorBidi" w:eastAsia="Calibri" w:hAnsiTheme="minorBidi" w:cstheme="minorBidi"/>
                <w:b/>
                <w:sz w:val="22"/>
                <w:szCs w:val="22"/>
              </w:rPr>
              <w:t>état d</w:t>
            </w:r>
            <w:r w:rsidR="00361E3F" w:rsidRPr="002C2D69">
              <w:rPr>
                <w:rFonts w:asciiTheme="minorBidi" w:eastAsia="Calibri" w:hAnsiTheme="minorBidi" w:cstheme="minorBidi"/>
                <w:b/>
                <w:sz w:val="22"/>
                <w:szCs w:val="22"/>
              </w:rPr>
              <w:t>’</w:t>
            </w:r>
            <w:r w:rsidRPr="002C2D69">
              <w:rPr>
                <w:rFonts w:asciiTheme="minorBidi" w:eastAsia="Calibri" w:hAnsiTheme="minorBidi" w:cstheme="minorBidi"/>
                <w:b/>
                <w:sz w:val="22"/>
                <w:szCs w:val="22"/>
              </w:rPr>
              <w:t xml:space="preserve">avancement : </w:t>
            </w:r>
            <w:r w:rsidRPr="002C2D69">
              <w:rPr>
                <w:rFonts w:asciiTheme="minorBidi" w:eastAsia="Calibri" w:hAnsiTheme="minorBidi" w:cstheme="minorBidi"/>
                <w:b/>
                <w:sz w:val="22"/>
                <w:szCs w:val="22"/>
              </w:rPr>
              <w:br/>
              <w:t>01/01/2022 au 30/06/2023</w:t>
            </w:r>
          </w:p>
        </w:tc>
      </w:tr>
      <w:tr w:rsidR="0086546D" w:rsidRPr="002C2D69" w14:paraId="7E403B77" w14:textId="77777777" w:rsidTr="007474FC">
        <w:trPr>
          <w:trHeight w:val="4361"/>
          <w:tblHeader/>
        </w:trPr>
        <w:tc>
          <w:tcPr>
            <w:tcW w:w="602" w:type="pct"/>
            <w:shd w:val="clear" w:color="auto" w:fill="auto"/>
          </w:tcPr>
          <w:p w14:paraId="02B2A53F" w14:textId="77777777" w:rsidR="000C72A2" w:rsidRPr="002C2D69" w:rsidRDefault="0048362A">
            <w:pPr>
              <w:widowControl w:val="0"/>
              <w:spacing w:before="60" w:after="60"/>
              <w:rPr>
                <w:rFonts w:asciiTheme="minorBidi" w:hAnsiTheme="minorBidi" w:cstheme="minorBidi"/>
                <w:b/>
                <w:bCs/>
                <w:sz w:val="22"/>
                <w:szCs w:val="22"/>
              </w:rPr>
            </w:pPr>
            <w:r w:rsidRPr="002C2D69">
              <w:rPr>
                <w:rFonts w:asciiTheme="minorBidi" w:hAnsiTheme="minorBidi" w:cstheme="minorBidi"/>
                <w:sz w:val="22"/>
                <w:szCs w:val="22"/>
              </w:rPr>
              <w:t>80, dont 25 en Afrique et 15 PEID</w:t>
            </w:r>
          </w:p>
        </w:tc>
        <w:tc>
          <w:tcPr>
            <w:tcW w:w="602" w:type="pct"/>
            <w:shd w:val="clear" w:color="auto" w:fill="auto"/>
          </w:tcPr>
          <w:p w14:paraId="1A7A11D8" w14:textId="77777777" w:rsidR="000C72A2" w:rsidRPr="002C2D69" w:rsidRDefault="0048362A">
            <w:pPr>
              <w:widowControl w:val="0"/>
              <w:spacing w:before="60" w:after="60"/>
              <w:rPr>
                <w:rFonts w:asciiTheme="minorBidi" w:eastAsia="Calibri" w:hAnsiTheme="minorBidi" w:cstheme="minorBidi"/>
                <w:b/>
                <w:sz w:val="22"/>
                <w:szCs w:val="22"/>
              </w:rPr>
            </w:pPr>
            <w:r w:rsidRPr="002C2D69">
              <w:rPr>
                <w:rFonts w:asciiTheme="minorBidi" w:hAnsiTheme="minorBidi" w:cstheme="minorBidi"/>
                <w:sz w:val="22"/>
                <w:szCs w:val="22"/>
              </w:rPr>
              <w:t xml:space="preserve">90, dont </w:t>
            </w:r>
            <w:r w:rsidR="0030776E" w:rsidRPr="002C2D69">
              <w:rPr>
                <w:rFonts w:asciiTheme="minorBidi" w:hAnsiTheme="minorBidi" w:cstheme="minorBidi"/>
                <w:sz w:val="22"/>
                <w:szCs w:val="22"/>
              </w:rPr>
              <w:t xml:space="preserve">40 </w:t>
            </w:r>
            <w:r w:rsidRPr="002C2D69">
              <w:rPr>
                <w:rFonts w:asciiTheme="minorBidi" w:hAnsiTheme="minorBidi" w:cstheme="minorBidi"/>
                <w:sz w:val="22"/>
                <w:szCs w:val="22"/>
              </w:rPr>
              <w:t>en Afrique et 17 PEID</w:t>
            </w:r>
          </w:p>
        </w:tc>
        <w:tc>
          <w:tcPr>
            <w:tcW w:w="3796" w:type="pct"/>
            <w:shd w:val="clear" w:color="auto" w:fill="auto"/>
          </w:tcPr>
          <w:p w14:paraId="580B5409" w14:textId="3CD7D33F" w:rsidR="000C72A2" w:rsidRPr="002C2D69" w:rsidRDefault="0048362A">
            <w:pPr>
              <w:pStyle w:val="ListParagraph"/>
              <w:keepNext/>
              <w:keepLines/>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Conclusion de la réflexion globale sur les mécanismes d</w:t>
            </w:r>
            <w:r w:rsidR="00361E3F" w:rsidRPr="002C2D69">
              <w:rPr>
                <w:rFonts w:asciiTheme="minorBidi" w:hAnsiTheme="minorBidi" w:cstheme="minorBidi"/>
                <w:sz w:val="22"/>
                <w:szCs w:val="22"/>
              </w:rPr>
              <w:t>’</w:t>
            </w:r>
            <w:r w:rsidRPr="002C2D69">
              <w:rPr>
                <w:rFonts w:asciiTheme="minorBidi" w:hAnsiTheme="minorBidi" w:cstheme="minorBidi"/>
                <w:sz w:val="22"/>
                <w:szCs w:val="22"/>
              </w:rPr>
              <w:t xml:space="preserve">inscription de la Convention et approbation des amendements </w:t>
            </w:r>
            <w:r w:rsidR="005D0A7C" w:rsidRPr="002C2D69">
              <w:rPr>
                <w:rFonts w:asciiTheme="minorBidi" w:hAnsiTheme="minorBidi" w:cstheme="minorBidi"/>
                <w:sz w:val="22"/>
                <w:szCs w:val="22"/>
              </w:rPr>
              <w:t xml:space="preserve">correspondants </w:t>
            </w:r>
            <w:r w:rsidRPr="002C2D69">
              <w:rPr>
                <w:rFonts w:asciiTheme="minorBidi" w:hAnsiTheme="minorBidi" w:cstheme="minorBidi"/>
                <w:sz w:val="22"/>
                <w:szCs w:val="22"/>
              </w:rPr>
              <w:t>aux directives opérationnelles</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45A3B02D" w14:textId="0CFA8261" w:rsidR="000C72A2" w:rsidRPr="002C2D69" w:rsidRDefault="0048362A">
            <w:pPr>
              <w:pStyle w:val="ListParagraph"/>
              <w:widowControl w:val="0"/>
              <w:numPr>
                <w:ilvl w:val="0"/>
                <w:numId w:val="8"/>
              </w:numPr>
              <w:autoSpaceDE w:val="0"/>
              <w:autoSpaceDN w:val="0"/>
              <w:adjustRightInd w:val="0"/>
              <w:ind w:left="323"/>
              <w:rPr>
                <w:rFonts w:asciiTheme="minorBidi" w:hAnsiTheme="minorBidi" w:cstheme="minorBidi"/>
                <w:sz w:val="22"/>
                <w:szCs w:val="22"/>
              </w:rPr>
            </w:pPr>
            <w:r w:rsidRPr="002C2D69">
              <w:rPr>
                <w:rFonts w:asciiTheme="minorBidi" w:hAnsiTheme="minorBidi" w:cstheme="minorBidi"/>
                <w:sz w:val="22"/>
                <w:szCs w:val="22"/>
              </w:rPr>
              <w:t>23 nouvelles demandes d</w:t>
            </w:r>
            <w:r w:rsidR="00361E3F" w:rsidRPr="002C2D69">
              <w:rPr>
                <w:rFonts w:asciiTheme="minorBidi" w:hAnsiTheme="minorBidi" w:cstheme="minorBidi"/>
                <w:sz w:val="22"/>
                <w:szCs w:val="22"/>
              </w:rPr>
              <w:t>’</w:t>
            </w:r>
            <w:r w:rsidRPr="002C2D69">
              <w:rPr>
                <w:rFonts w:asciiTheme="minorBidi" w:hAnsiTheme="minorBidi" w:cstheme="minorBidi"/>
                <w:sz w:val="22"/>
                <w:szCs w:val="22"/>
              </w:rPr>
              <w:t xml:space="preserve">assistance internationale traitées et acceptées </w:t>
            </w:r>
            <w:r w:rsidR="00F71E74" w:rsidRPr="002C2D69">
              <w:rPr>
                <w:rFonts w:asciiTheme="minorBidi" w:hAnsiTheme="minorBidi" w:cstheme="minorBidi"/>
                <w:sz w:val="22"/>
                <w:szCs w:val="22"/>
              </w:rPr>
              <w:t>par le Bureau</w:t>
            </w:r>
            <w:r w:rsidRPr="002C2D69">
              <w:rPr>
                <w:rFonts w:asciiTheme="minorBidi" w:hAnsiTheme="minorBidi" w:cstheme="minorBidi"/>
                <w:sz w:val="22"/>
                <w:szCs w:val="22"/>
              </w:rPr>
              <w:t>, dont 8 en provenance d</w:t>
            </w:r>
            <w:r w:rsidR="00361E3F" w:rsidRPr="002C2D69">
              <w:rPr>
                <w:rFonts w:asciiTheme="minorBidi" w:hAnsiTheme="minorBidi" w:cstheme="minorBidi"/>
                <w:sz w:val="22"/>
                <w:szCs w:val="22"/>
              </w:rPr>
              <w:t>’</w:t>
            </w:r>
            <w:r w:rsidRPr="002C2D69">
              <w:rPr>
                <w:rFonts w:asciiTheme="minorBidi" w:hAnsiTheme="minorBidi" w:cstheme="minorBidi"/>
                <w:sz w:val="22"/>
                <w:szCs w:val="22"/>
              </w:rPr>
              <w:t>Afrique et 5 des PEID</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33AA9AD8" w14:textId="02458ADF" w:rsidR="000C72A2" w:rsidRPr="002C2D69" w:rsidRDefault="0048362A">
            <w:pPr>
              <w:pStyle w:val="ListParagraph"/>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120 </w:t>
            </w:r>
            <w:r w:rsidR="0086546D" w:rsidRPr="002C2D69">
              <w:rPr>
                <w:rFonts w:asciiTheme="minorBidi" w:hAnsiTheme="minorBidi" w:cstheme="minorBidi"/>
                <w:sz w:val="22"/>
                <w:szCs w:val="22"/>
              </w:rPr>
              <w:t xml:space="preserve">dossiers de candidature traités </w:t>
            </w:r>
            <w:r w:rsidRPr="002C2D69">
              <w:rPr>
                <w:rFonts w:asciiTheme="minorBidi" w:hAnsiTheme="minorBidi" w:cstheme="minorBidi"/>
                <w:sz w:val="22"/>
                <w:szCs w:val="22"/>
              </w:rPr>
              <w:t xml:space="preserve">au titre des </w:t>
            </w:r>
            <w:r w:rsidR="0086546D" w:rsidRPr="002C2D69">
              <w:rPr>
                <w:rFonts w:asciiTheme="minorBidi" w:hAnsiTheme="minorBidi" w:cstheme="minorBidi"/>
                <w:sz w:val="22"/>
                <w:szCs w:val="22"/>
              </w:rPr>
              <w:t>cycles 2022 et 2023, dont un dossier traité de manière accélérée (cas d</w:t>
            </w:r>
            <w:r w:rsidR="00361E3F" w:rsidRPr="002C2D69">
              <w:rPr>
                <w:rFonts w:asciiTheme="minorBidi" w:hAnsiTheme="minorBidi" w:cstheme="minorBidi"/>
                <w:sz w:val="22"/>
                <w:szCs w:val="22"/>
              </w:rPr>
              <w:t>’</w:t>
            </w:r>
            <w:r w:rsidR="0086546D" w:rsidRPr="002C2D69">
              <w:rPr>
                <w:rFonts w:asciiTheme="minorBidi" w:hAnsiTheme="minorBidi" w:cstheme="minorBidi"/>
                <w:sz w:val="22"/>
                <w:szCs w:val="22"/>
              </w:rPr>
              <w:t>extrême urgence au sens de l</w:t>
            </w:r>
            <w:r w:rsidR="00361E3F" w:rsidRPr="002C2D69">
              <w:rPr>
                <w:rFonts w:asciiTheme="minorBidi" w:hAnsiTheme="minorBidi" w:cstheme="minorBidi"/>
                <w:sz w:val="22"/>
                <w:szCs w:val="22"/>
              </w:rPr>
              <w:t>’</w:t>
            </w:r>
            <w:r w:rsidR="0086546D" w:rsidRPr="002C2D69">
              <w:rPr>
                <w:rFonts w:asciiTheme="minorBidi" w:hAnsiTheme="minorBidi" w:cstheme="minorBidi"/>
                <w:sz w:val="22"/>
                <w:szCs w:val="22"/>
              </w:rPr>
              <w:t>article 17.3)</w:t>
            </w:r>
            <w:r w:rsidR="005E4E99" w:rsidRPr="002C2D69">
              <w:rPr>
                <w:rFonts w:asciiTheme="minorBidi" w:hAnsiTheme="minorBidi" w:cstheme="minorBidi"/>
                <w:sz w:val="22"/>
                <w:szCs w:val="22"/>
              </w:rPr>
              <w:t xml:space="preserve">, et </w:t>
            </w:r>
            <w:r w:rsidR="00F51212" w:rsidRPr="002C2D69">
              <w:rPr>
                <w:rFonts w:asciiTheme="minorBidi" w:hAnsiTheme="minorBidi" w:cstheme="minorBidi"/>
                <w:sz w:val="22"/>
                <w:szCs w:val="22"/>
              </w:rPr>
              <w:t xml:space="preserve">71 </w:t>
            </w:r>
            <w:r w:rsidR="005E4E99" w:rsidRPr="002C2D69">
              <w:rPr>
                <w:rFonts w:asciiTheme="minorBidi" w:hAnsiTheme="minorBidi" w:cstheme="minorBidi"/>
                <w:sz w:val="22"/>
                <w:szCs w:val="22"/>
              </w:rPr>
              <w:t>dossiers de candidature traités pour le cycle 2024</w:t>
            </w:r>
            <w:r w:rsidR="00D51C35" w:rsidRPr="002C2D69">
              <w:rPr>
                <w:rFonts w:asciiTheme="minorBidi" w:hAnsiTheme="minorBidi" w:cstheme="minorBidi"/>
                <w:sz w:val="22"/>
                <w:szCs w:val="22"/>
              </w:rPr>
              <w:t> </w:t>
            </w:r>
            <w:r w:rsidR="0086546D" w:rsidRPr="002C2D69">
              <w:rPr>
                <w:rFonts w:asciiTheme="minorBidi" w:hAnsiTheme="minorBidi" w:cstheme="minorBidi"/>
                <w:sz w:val="22"/>
                <w:szCs w:val="22"/>
              </w:rPr>
              <w:t>;</w:t>
            </w:r>
          </w:p>
          <w:p w14:paraId="33032AE9" w14:textId="384AFAA2" w:rsidR="000C72A2" w:rsidRPr="002C2D69" w:rsidRDefault="0048362A">
            <w:pPr>
              <w:pStyle w:val="ListParagraph"/>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141 </w:t>
            </w:r>
            <w:r w:rsidR="0086546D" w:rsidRPr="002C2D69">
              <w:rPr>
                <w:rFonts w:asciiTheme="minorBidi" w:hAnsiTheme="minorBidi" w:cstheme="minorBidi"/>
                <w:sz w:val="22"/>
                <w:szCs w:val="22"/>
              </w:rPr>
              <w:t xml:space="preserve">dossiers de candidature nouvellement </w:t>
            </w:r>
            <w:r w:rsidR="00D51C35" w:rsidRPr="002C2D69">
              <w:rPr>
                <w:rFonts w:asciiTheme="minorBidi" w:hAnsiTheme="minorBidi" w:cstheme="minorBidi"/>
                <w:sz w:val="22"/>
                <w:szCs w:val="22"/>
              </w:rPr>
              <w:t xml:space="preserve">présentés </w:t>
            </w:r>
            <w:r w:rsidRPr="002C2D69">
              <w:rPr>
                <w:rFonts w:asciiTheme="minorBidi" w:hAnsiTheme="minorBidi" w:cstheme="minorBidi"/>
                <w:sz w:val="22"/>
                <w:szCs w:val="22"/>
              </w:rPr>
              <w:t xml:space="preserve">en 2023 et 2024 </w:t>
            </w:r>
            <w:r w:rsidR="0086546D" w:rsidRPr="002C2D69">
              <w:rPr>
                <w:rFonts w:asciiTheme="minorBidi" w:hAnsiTheme="minorBidi" w:cstheme="minorBidi"/>
                <w:sz w:val="22"/>
                <w:szCs w:val="22"/>
              </w:rPr>
              <w:t>enregistrés</w:t>
            </w:r>
            <w:r w:rsidR="00D51C35" w:rsidRPr="002C2D69">
              <w:rPr>
                <w:rFonts w:asciiTheme="minorBidi" w:hAnsiTheme="minorBidi" w:cstheme="minorBidi"/>
                <w:sz w:val="22"/>
                <w:szCs w:val="22"/>
              </w:rPr>
              <w:t> </w:t>
            </w:r>
            <w:r w:rsidR="0086546D" w:rsidRPr="002C2D69">
              <w:rPr>
                <w:rFonts w:asciiTheme="minorBidi" w:hAnsiTheme="minorBidi" w:cstheme="minorBidi"/>
                <w:sz w:val="22"/>
                <w:szCs w:val="22"/>
              </w:rPr>
              <w:t>;</w:t>
            </w:r>
          </w:p>
          <w:p w14:paraId="1B91E957" w14:textId="74365F59" w:rsidR="000C72A2" w:rsidRPr="002C2D69" w:rsidRDefault="0048362A">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 xml:space="preserve">39 </w:t>
            </w:r>
            <w:r w:rsidR="0086546D" w:rsidRPr="002C2D69">
              <w:rPr>
                <w:rFonts w:asciiTheme="minorBidi" w:hAnsiTheme="minorBidi" w:cstheme="minorBidi"/>
                <w:sz w:val="22"/>
                <w:szCs w:val="22"/>
              </w:rPr>
              <w:t>rapports sur le statut d</w:t>
            </w:r>
            <w:r w:rsidR="00361E3F" w:rsidRPr="002C2D69">
              <w:rPr>
                <w:rFonts w:asciiTheme="minorBidi" w:hAnsiTheme="minorBidi" w:cstheme="minorBidi"/>
                <w:sz w:val="22"/>
                <w:szCs w:val="22"/>
              </w:rPr>
              <w:t>’</w:t>
            </w:r>
            <w:r w:rsidR="0086546D" w:rsidRPr="002C2D69">
              <w:rPr>
                <w:rFonts w:asciiTheme="minorBidi" w:hAnsiTheme="minorBidi" w:cstheme="minorBidi"/>
                <w:sz w:val="22"/>
                <w:szCs w:val="22"/>
              </w:rPr>
              <w:t xml:space="preserve">éléments inscrits sur la </w:t>
            </w:r>
            <w:r w:rsidR="004B03EF" w:rsidRPr="002C2D69">
              <w:rPr>
                <w:rFonts w:asciiTheme="minorBidi" w:hAnsiTheme="minorBidi" w:cstheme="minorBidi"/>
                <w:sz w:val="22"/>
                <w:szCs w:val="22"/>
              </w:rPr>
              <w:t>L</w:t>
            </w:r>
            <w:r w:rsidR="0086546D" w:rsidRPr="002C2D69">
              <w:rPr>
                <w:rFonts w:asciiTheme="minorBidi" w:hAnsiTheme="minorBidi" w:cstheme="minorBidi"/>
                <w:sz w:val="22"/>
                <w:szCs w:val="22"/>
              </w:rPr>
              <w:t xml:space="preserve">iste de sauvegarde urgente </w:t>
            </w:r>
            <w:r w:rsidR="00D51C35" w:rsidRPr="002C2D69">
              <w:rPr>
                <w:rFonts w:asciiTheme="minorBidi" w:hAnsiTheme="minorBidi" w:cstheme="minorBidi"/>
                <w:sz w:val="22"/>
                <w:szCs w:val="22"/>
              </w:rPr>
              <w:t>analysés </w:t>
            </w:r>
            <w:r w:rsidR="0086546D" w:rsidRPr="002C2D69">
              <w:rPr>
                <w:rFonts w:asciiTheme="minorBidi" w:hAnsiTheme="minorBidi" w:cstheme="minorBidi"/>
                <w:sz w:val="22"/>
                <w:szCs w:val="22"/>
              </w:rPr>
              <w:t>;</w:t>
            </w:r>
          </w:p>
          <w:p w14:paraId="47B16707" w14:textId="510D93D7" w:rsidR="000C72A2" w:rsidRPr="002C2D69" w:rsidRDefault="0048362A">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42 rapports sur la mise en œuvre de la Convention et sur l</w:t>
            </w:r>
            <w:r w:rsidR="00361E3F" w:rsidRPr="002C2D69">
              <w:rPr>
                <w:rFonts w:asciiTheme="minorBidi" w:hAnsiTheme="minorBidi" w:cstheme="minorBidi"/>
                <w:sz w:val="22"/>
                <w:szCs w:val="22"/>
              </w:rPr>
              <w:t>’</w:t>
            </w:r>
            <w:r w:rsidRPr="002C2D69">
              <w:rPr>
                <w:rFonts w:asciiTheme="minorBidi" w:hAnsiTheme="minorBidi" w:cstheme="minorBidi"/>
                <w:sz w:val="22"/>
                <w:szCs w:val="22"/>
              </w:rPr>
              <w:t xml:space="preserve">état actuel des éléments inscrits sur la Liste représentative par les États parties en Europe </w:t>
            </w:r>
            <w:r w:rsidR="00D51C35" w:rsidRPr="002C2D69">
              <w:rPr>
                <w:rFonts w:asciiTheme="minorBidi" w:hAnsiTheme="minorBidi" w:cstheme="minorBidi"/>
                <w:sz w:val="22"/>
                <w:szCs w:val="22"/>
              </w:rPr>
              <w:t>analysés ;</w:t>
            </w:r>
          </w:p>
          <w:p w14:paraId="7BCA48C3" w14:textId="03E08F96" w:rsidR="000C72A2" w:rsidRPr="002C2D69" w:rsidRDefault="0048362A">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17 rapports sur la mise en œuvre de la Convention et sur l</w:t>
            </w:r>
            <w:r w:rsidR="00361E3F" w:rsidRPr="002C2D69">
              <w:rPr>
                <w:rFonts w:asciiTheme="minorBidi" w:hAnsiTheme="minorBidi" w:cstheme="minorBidi"/>
                <w:sz w:val="22"/>
                <w:szCs w:val="22"/>
              </w:rPr>
              <w:t>’</w:t>
            </w:r>
            <w:r w:rsidRPr="002C2D69">
              <w:rPr>
                <w:rFonts w:asciiTheme="minorBidi" w:hAnsiTheme="minorBidi" w:cstheme="minorBidi"/>
                <w:sz w:val="22"/>
                <w:szCs w:val="22"/>
              </w:rPr>
              <w:t xml:space="preserve">état actuel des éléments inscrits sur la Liste représentative par les États parties dans </w:t>
            </w:r>
            <w:r w:rsidR="005E4E99" w:rsidRPr="002C2D69">
              <w:rPr>
                <w:rFonts w:asciiTheme="minorBidi" w:hAnsiTheme="minorBidi" w:cstheme="minorBidi"/>
                <w:sz w:val="22"/>
                <w:szCs w:val="22"/>
              </w:rPr>
              <w:t xml:space="preserve">les </w:t>
            </w:r>
            <w:r w:rsidRPr="002C2D69">
              <w:rPr>
                <w:rFonts w:asciiTheme="minorBidi" w:hAnsiTheme="minorBidi" w:cstheme="minorBidi"/>
                <w:sz w:val="22"/>
                <w:szCs w:val="22"/>
              </w:rPr>
              <w:t>États arabes analysés</w:t>
            </w:r>
            <w:r w:rsidR="00D51C35" w:rsidRPr="002C2D69">
              <w:rPr>
                <w:rFonts w:asciiTheme="minorBidi" w:hAnsiTheme="minorBidi" w:cstheme="minorBidi"/>
                <w:sz w:val="22"/>
                <w:szCs w:val="22"/>
              </w:rPr>
              <w:t> </w:t>
            </w:r>
            <w:r w:rsidRPr="002C2D69">
              <w:rPr>
                <w:rFonts w:asciiTheme="minorBidi" w:hAnsiTheme="minorBidi" w:cstheme="minorBidi"/>
                <w:sz w:val="22"/>
                <w:szCs w:val="22"/>
              </w:rPr>
              <w:t>;</w:t>
            </w:r>
          </w:p>
          <w:p w14:paraId="1A565D26" w14:textId="77777777" w:rsidR="000C72A2" w:rsidRPr="002C2D69" w:rsidRDefault="0048362A">
            <w:pPr>
              <w:pStyle w:val="ListParagraph"/>
              <w:keepNext/>
              <w:widowControl w:val="0"/>
              <w:numPr>
                <w:ilvl w:val="0"/>
                <w:numId w:val="8"/>
              </w:numPr>
              <w:spacing w:before="120" w:after="120"/>
              <w:ind w:left="323"/>
              <w:contextualSpacing w:val="0"/>
              <w:jc w:val="both"/>
              <w:rPr>
                <w:rFonts w:asciiTheme="minorBidi" w:hAnsiTheme="minorBidi" w:cstheme="minorBidi"/>
                <w:sz w:val="22"/>
                <w:szCs w:val="22"/>
              </w:rPr>
            </w:pPr>
            <w:r w:rsidRPr="002C2D69">
              <w:rPr>
                <w:rFonts w:asciiTheme="minorBidi" w:hAnsiTheme="minorBidi" w:cstheme="minorBidi"/>
                <w:sz w:val="22"/>
                <w:szCs w:val="22"/>
              </w:rPr>
              <w:t>24 réunions statutaires organisées.</w:t>
            </w:r>
          </w:p>
        </w:tc>
      </w:tr>
    </w:tbl>
    <w:p w14:paraId="01363B12" w14:textId="77777777" w:rsidR="00B95F2C" w:rsidRPr="002C2D69" w:rsidRDefault="00B95F2C" w:rsidP="000E0A51">
      <w:pPr>
        <w:widowControl w:val="0"/>
        <w:spacing w:before="120" w:after="120"/>
        <w:jc w:val="both"/>
        <w:rPr>
          <w:rFonts w:ascii="Arial" w:eastAsia="SimSun" w:hAnsi="Arial" w:cs="Arial"/>
          <w:sz w:val="22"/>
          <w:szCs w:val="22"/>
        </w:rPr>
      </w:pPr>
    </w:p>
    <w:sectPr w:rsidR="00B95F2C" w:rsidRPr="002C2D69" w:rsidSect="0086546D">
      <w:footnotePr>
        <w:numRestart w:val="eachSect"/>
      </w:footnotePr>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E5BC" w14:textId="77777777" w:rsidR="00872602" w:rsidRDefault="00872602" w:rsidP="00655736">
      <w:r>
        <w:separator/>
      </w:r>
    </w:p>
  </w:endnote>
  <w:endnote w:type="continuationSeparator" w:id="0">
    <w:p w14:paraId="422B8F11" w14:textId="77777777" w:rsidR="00872602" w:rsidRDefault="0087260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4670" w14:textId="77777777" w:rsidR="00872602" w:rsidRDefault="00872602" w:rsidP="00655736">
      <w:r>
        <w:separator/>
      </w:r>
    </w:p>
  </w:footnote>
  <w:footnote w:type="continuationSeparator" w:id="0">
    <w:p w14:paraId="6C5389C9" w14:textId="77777777" w:rsidR="00872602" w:rsidRDefault="00872602" w:rsidP="00655736">
      <w:r>
        <w:continuationSeparator/>
      </w:r>
    </w:p>
  </w:footnote>
  <w:footnote w:id="1">
    <w:p w14:paraId="6CC6BB46" w14:textId="16CAC79A" w:rsidR="000C72A2" w:rsidRPr="0048362A" w:rsidRDefault="0048362A">
      <w:pPr>
        <w:pStyle w:val="FootnoteText"/>
        <w:spacing w:after="60"/>
        <w:ind w:left="567" w:hanging="567"/>
        <w:jc w:val="both"/>
        <w:rPr>
          <w:rFonts w:asciiTheme="minorBidi" w:hAnsiTheme="minorBidi" w:cstheme="minorBidi"/>
          <w:sz w:val="18"/>
          <w:szCs w:val="18"/>
        </w:rPr>
      </w:pPr>
      <w:r w:rsidRPr="00F72BF5">
        <w:rPr>
          <w:rStyle w:val="FootnoteReference"/>
          <w:rFonts w:asciiTheme="minorBidi" w:hAnsiTheme="minorBidi" w:cstheme="minorBidi"/>
          <w:sz w:val="18"/>
          <w:szCs w:val="18"/>
        </w:rPr>
        <w:footnoteRef/>
      </w:r>
      <w:r w:rsidRPr="0048362A">
        <w:rPr>
          <w:rFonts w:asciiTheme="minorBidi" w:hAnsiTheme="minorBidi" w:cstheme="minorBidi"/>
          <w:sz w:val="18"/>
          <w:szCs w:val="18"/>
        </w:rPr>
        <w:tab/>
        <w:t xml:space="preserve">Le </w:t>
      </w:r>
      <w:r w:rsidR="00B93866" w:rsidRPr="0048362A">
        <w:rPr>
          <w:rFonts w:asciiTheme="minorBidi" w:hAnsiTheme="minorBidi" w:cstheme="minorBidi"/>
          <w:sz w:val="18"/>
          <w:szCs w:val="18"/>
        </w:rPr>
        <w:t xml:space="preserve">présent </w:t>
      </w:r>
      <w:r w:rsidRPr="0048362A">
        <w:rPr>
          <w:rFonts w:asciiTheme="minorBidi" w:hAnsiTheme="minorBidi" w:cstheme="minorBidi"/>
          <w:sz w:val="18"/>
          <w:szCs w:val="18"/>
        </w:rPr>
        <w:t xml:space="preserve">rapport doit être lu conjointement avec le </w:t>
      </w:r>
      <w:r w:rsidR="00C154D9" w:rsidRPr="0048362A">
        <w:rPr>
          <w:rFonts w:asciiTheme="minorBidi" w:hAnsiTheme="minorBidi" w:cstheme="minorBidi"/>
          <w:sz w:val="18"/>
          <w:szCs w:val="18"/>
        </w:rPr>
        <w:t xml:space="preserve">rapport </w:t>
      </w:r>
      <w:r w:rsidR="00283DD7">
        <w:rPr>
          <w:rFonts w:asciiTheme="minorBidi" w:hAnsiTheme="minorBidi" w:cstheme="minorBidi"/>
          <w:sz w:val="18"/>
          <w:szCs w:val="18"/>
        </w:rPr>
        <w:t>« </w:t>
      </w:r>
      <w:r w:rsidR="00145077" w:rsidRPr="00B765C6">
        <w:rPr>
          <w:rFonts w:asciiTheme="minorBidi" w:hAnsiTheme="minorBidi" w:cstheme="minorBidi"/>
          <w:sz w:val="18"/>
          <w:szCs w:val="18"/>
        </w:rPr>
        <w:t>Fonds du patrimoine culturel immatériel</w:t>
      </w:r>
      <w:r w:rsidR="00B765C6" w:rsidRPr="00F92C97">
        <w:rPr>
          <w:rFonts w:asciiTheme="minorBidi" w:hAnsiTheme="minorBidi" w:cstheme="minorBidi"/>
          <w:sz w:val="18"/>
          <w:szCs w:val="18"/>
        </w:rPr>
        <w:t> </w:t>
      </w:r>
      <w:r w:rsidR="00145077" w:rsidRPr="00B765C6">
        <w:rPr>
          <w:rFonts w:asciiTheme="minorBidi" w:hAnsiTheme="minorBidi" w:cstheme="minorBidi"/>
          <w:sz w:val="18"/>
          <w:szCs w:val="18"/>
        </w:rPr>
        <w:t xml:space="preserve">: </w:t>
      </w:r>
      <w:r w:rsidR="00C154D9" w:rsidRPr="00B765C6">
        <w:rPr>
          <w:rFonts w:asciiTheme="minorBidi" w:hAnsiTheme="minorBidi" w:cstheme="minorBidi"/>
          <w:sz w:val="18"/>
          <w:szCs w:val="18"/>
        </w:rPr>
        <w:t>contributions volontaires supplémentaires et autres questions</w:t>
      </w:r>
      <w:r w:rsidR="00283DD7" w:rsidRPr="00B765C6">
        <w:rPr>
          <w:rFonts w:asciiTheme="minorBidi" w:hAnsiTheme="minorBidi" w:cstheme="minorBidi"/>
          <w:sz w:val="18"/>
          <w:szCs w:val="18"/>
        </w:rPr>
        <w:t xml:space="preserve"> » </w:t>
      </w:r>
      <w:r w:rsidRPr="00B765C6">
        <w:rPr>
          <w:rFonts w:asciiTheme="minorBidi" w:hAnsiTheme="minorBidi" w:cstheme="minorBidi"/>
          <w:sz w:val="18"/>
          <w:szCs w:val="18"/>
        </w:rPr>
        <w:t xml:space="preserve">(document </w:t>
      </w:r>
      <w:hyperlink r:id="rId1" w:history="1">
        <w:r w:rsidR="0000140C" w:rsidRPr="00F92C97">
          <w:rPr>
            <w:rStyle w:val="Hyperlink"/>
            <w:rFonts w:asciiTheme="minorBidi" w:hAnsiTheme="minorBidi" w:cstheme="minorBidi"/>
            <w:bCs/>
            <w:iCs/>
            <w:sz w:val="18"/>
            <w:szCs w:val="18"/>
          </w:rPr>
          <w:t>LHE/23/18</w:t>
        </w:r>
        <w:r w:rsidRPr="00F92C97">
          <w:rPr>
            <w:rStyle w:val="Hyperlink"/>
            <w:rFonts w:asciiTheme="minorBidi" w:hAnsiTheme="minorBidi" w:cstheme="minorBidi"/>
            <w:bCs/>
            <w:iCs/>
            <w:sz w:val="18"/>
            <w:szCs w:val="18"/>
          </w:rPr>
          <w:t>.</w:t>
        </w:r>
        <w:r w:rsidR="0000140C" w:rsidRPr="00F92C97">
          <w:rPr>
            <w:rStyle w:val="Hyperlink"/>
            <w:rFonts w:asciiTheme="minorBidi" w:hAnsiTheme="minorBidi" w:cstheme="minorBidi"/>
            <w:bCs/>
            <w:iCs/>
            <w:sz w:val="18"/>
            <w:szCs w:val="18"/>
          </w:rPr>
          <w:t>COM/13</w:t>
        </w:r>
      </w:hyperlink>
      <w:r w:rsidRPr="00B765C6">
        <w:rPr>
          <w:rFonts w:asciiTheme="minorBidi" w:hAnsiTheme="minorBidi" w:cstheme="minorBidi"/>
          <w:bCs/>
          <w:iCs/>
          <w:sz w:val="18"/>
          <w:szCs w:val="18"/>
        </w:rPr>
        <w:t>)</w:t>
      </w:r>
      <w:r w:rsidR="0077379D" w:rsidRPr="00B765C6">
        <w:rPr>
          <w:rFonts w:asciiTheme="minorBidi" w:hAnsiTheme="minorBidi" w:cstheme="minorBidi"/>
          <w:bCs/>
          <w:iCs/>
          <w:sz w:val="18"/>
          <w:szCs w:val="18"/>
        </w:rPr>
        <w:t xml:space="preserve">, </w:t>
      </w:r>
      <w:r w:rsidR="00C154D9" w:rsidRPr="00B765C6">
        <w:rPr>
          <w:rFonts w:asciiTheme="minorBidi" w:hAnsiTheme="minorBidi" w:cstheme="minorBidi"/>
          <w:bCs/>
          <w:iCs/>
          <w:sz w:val="18"/>
          <w:szCs w:val="18"/>
        </w:rPr>
        <w:t xml:space="preserve">le </w:t>
      </w:r>
      <w:r w:rsidR="00283DD7" w:rsidRPr="00B765C6">
        <w:rPr>
          <w:rFonts w:asciiTheme="minorBidi" w:hAnsiTheme="minorBidi" w:cstheme="minorBidi"/>
          <w:bCs/>
          <w:iCs/>
          <w:sz w:val="18"/>
          <w:szCs w:val="18"/>
        </w:rPr>
        <w:t>« </w:t>
      </w:r>
      <w:r w:rsidR="0000140C" w:rsidRPr="00B765C6">
        <w:rPr>
          <w:rFonts w:asciiTheme="minorBidi" w:hAnsiTheme="minorBidi" w:cstheme="minorBidi"/>
          <w:bCs/>
          <w:iCs/>
          <w:sz w:val="18"/>
          <w:szCs w:val="18"/>
        </w:rPr>
        <w:t xml:space="preserve">Projet de </w:t>
      </w:r>
      <w:r w:rsidR="00F87BCA" w:rsidRPr="00B765C6">
        <w:rPr>
          <w:rFonts w:asciiTheme="minorBidi" w:hAnsiTheme="minorBidi" w:cstheme="minorBidi"/>
          <w:bCs/>
          <w:iCs/>
          <w:sz w:val="18"/>
          <w:szCs w:val="18"/>
        </w:rPr>
        <w:t>plan pour l</w:t>
      </w:r>
      <w:r w:rsidR="00283DD7" w:rsidRPr="00B765C6">
        <w:rPr>
          <w:rFonts w:asciiTheme="minorBidi" w:hAnsiTheme="minorBidi" w:cstheme="minorBidi"/>
          <w:bCs/>
          <w:iCs/>
          <w:sz w:val="18"/>
          <w:szCs w:val="18"/>
        </w:rPr>
        <w:t>’</w:t>
      </w:r>
      <w:r w:rsidR="00F87BCA" w:rsidRPr="00B765C6">
        <w:rPr>
          <w:rFonts w:asciiTheme="minorBidi" w:hAnsiTheme="minorBidi" w:cstheme="minorBidi"/>
          <w:bCs/>
          <w:iCs/>
          <w:sz w:val="18"/>
          <w:szCs w:val="18"/>
        </w:rPr>
        <w:t xml:space="preserve">utilisation des ressources du Fonds du </w:t>
      </w:r>
      <w:r w:rsidR="0000140C" w:rsidRPr="00B765C6">
        <w:rPr>
          <w:rFonts w:asciiTheme="minorBidi" w:hAnsiTheme="minorBidi" w:cstheme="minorBidi"/>
          <w:bCs/>
          <w:iCs/>
          <w:sz w:val="18"/>
          <w:szCs w:val="18"/>
        </w:rPr>
        <w:t>patrimoine culturel immatériel en 2024 et 2025</w:t>
      </w:r>
      <w:r w:rsidR="00283DD7">
        <w:rPr>
          <w:rFonts w:asciiTheme="minorBidi" w:hAnsiTheme="minorBidi" w:cstheme="minorBidi"/>
          <w:bCs/>
          <w:iCs/>
          <w:sz w:val="18"/>
          <w:szCs w:val="18"/>
        </w:rPr>
        <w:t xml:space="preserve"> » </w:t>
      </w:r>
      <w:r w:rsidR="00F87BCA" w:rsidRPr="0048362A">
        <w:rPr>
          <w:rFonts w:asciiTheme="minorBidi" w:hAnsiTheme="minorBidi" w:cstheme="minorBidi"/>
          <w:bCs/>
          <w:iCs/>
          <w:sz w:val="18"/>
          <w:szCs w:val="18"/>
        </w:rPr>
        <w:t>(</w:t>
      </w:r>
      <w:r w:rsidR="0000140C" w:rsidRPr="0048362A">
        <w:rPr>
          <w:rFonts w:asciiTheme="minorBidi" w:hAnsiTheme="minorBidi" w:cstheme="minorBidi"/>
          <w:sz w:val="18"/>
          <w:szCs w:val="18"/>
        </w:rPr>
        <w:t xml:space="preserve">document </w:t>
      </w:r>
      <w:hyperlink r:id="rId2" w:history="1">
        <w:r w:rsidR="00E15D3D" w:rsidRPr="00F92C97">
          <w:rPr>
            <w:rStyle w:val="Hyperlink"/>
            <w:rFonts w:asciiTheme="minorBidi" w:hAnsiTheme="minorBidi" w:cstheme="minorBidi"/>
            <w:bCs/>
            <w:iCs/>
            <w:sz w:val="18"/>
            <w:szCs w:val="18"/>
          </w:rPr>
          <w:t>LHE/23/18</w:t>
        </w:r>
        <w:r w:rsidR="0000140C" w:rsidRPr="00F92C97">
          <w:rPr>
            <w:rStyle w:val="Hyperlink"/>
            <w:rFonts w:asciiTheme="minorBidi" w:hAnsiTheme="minorBidi" w:cstheme="minorBidi"/>
            <w:bCs/>
            <w:iCs/>
            <w:sz w:val="18"/>
            <w:szCs w:val="18"/>
          </w:rPr>
          <w:t>.COM/14</w:t>
        </w:r>
      </w:hyperlink>
      <w:r w:rsidR="00F87BCA" w:rsidRPr="00F92C97">
        <w:rPr>
          <w:rFonts w:asciiTheme="minorBidi" w:hAnsiTheme="minorBidi" w:cstheme="minorBidi"/>
          <w:bCs/>
          <w:iCs/>
          <w:sz w:val="18"/>
          <w:szCs w:val="18"/>
        </w:rPr>
        <w:t>)</w:t>
      </w:r>
      <w:r w:rsidR="00F87BCA" w:rsidRPr="0048362A">
        <w:rPr>
          <w:rFonts w:asciiTheme="minorBidi" w:hAnsiTheme="minorBidi" w:cstheme="minorBidi"/>
          <w:bCs/>
          <w:iCs/>
          <w:sz w:val="18"/>
          <w:szCs w:val="18"/>
        </w:rPr>
        <w:t xml:space="preserve"> </w:t>
      </w:r>
      <w:r w:rsidR="0077379D" w:rsidRPr="0048362A">
        <w:rPr>
          <w:rFonts w:asciiTheme="minorBidi" w:hAnsiTheme="minorBidi" w:cstheme="minorBidi"/>
          <w:bCs/>
          <w:iCs/>
          <w:sz w:val="18"/>
          <w:szCs w:val="18"/>
        </w:rPr>
        <w:t xml:space="preserve">et le </w:t>
      </w:r>
      <w:r w:rsidR="00283DD7">
        <w:rPr>
          <w:rFonts w:asciiTheme="minorBidi" w:hAnsiTheme="minorBidi" w:cstheme="minorBidi"/>
          <w:bCs/>
          <w:iCs/>
          <w:sz w:val="18"/>
          <w:szCs w:val="18"/>
        </w:rPr>
        <w:t>« </w:t>
      </w:r>
      <w:r w:rsidR="0077379D" w:rsidRPr="00F92C97">
        <w:rPr>
          <w:rFonts w:asciiTheme="minorBidi" w:hAnsiTheme="minorBidi" w:cstheme="minorBidi"/>
          <w:bCs/>
          <w:iCs/>
          <w:sz w:val="18"/>
          <w:szCs w:val="18"/>
        </w:rPr>
        <w:t>Rapport sur l</w:t>
      </w:r>
      <w:r w:rsidR="00283DD7" w:rsidRPr="00F92C97">
        <w:rPr>
          <w:rFonts w:asciiTheme="minorBidi" w:hAnsiTheme="minorBidi" w:cstheme="minorBidi"/>
          <w:bCs/>
          <w:iCs/>
          <w:sz w:val="18"/>
          <w:szCs w:val="18"/>
        </w:rPr>
        <w:t>’</w:t>
      </w:r>
      <w:r w:rsidR="0077379D" w:rsidRPr="00F92C97">
        <w:rPr>
          <w:rFonts w:asciiTheme="minorBidi" w:hAnsiTheme="minorBidi" w:cstheme="minorBidi"/>
          <w:bCs/>
          <w:iCs/>
          <w:sz w:val="18"/>
          <w:szCs w:val="18"/>
        </w:rPr>
        <w:t>utilisation des</w:t>
      </w:r>
      <w:r w:rsidR="0077379D" w:rsidRPr="0048362A">
        <w:rPr>
          <w:rFonts w:asciiTheme="minorBidi" w:hAnsiTheme="minorBidi" w:cstheme="minorBidi"/>
          <w:bCs/>
          <w:iCs/>
          <w:sz w:val="18"/>
          <w:szCs w:val="18"/>
        </w:rPr>
        <w:t xml:space="preserve"> ressources du Fonds du patrimoine culturel immatériel </w:t>
      </w:r>
      <w:r w:rsidR="00B765C6" w:rsidRPr="00632070">
        <w:rPr>
          <w:rFonts w:asciiTheme="minorBidi" w:hAnsiTheme="minorBidi" w:cstheme="minorBidi"/>
          <w:bCs/>
          <w:iCs/>
          <w:sz w:val="18"/>
          <w:szCs w:val="18"/>
        </w:rPr>
        <w:t>en</w:t>
      </w:r>
      <w:r w:rsidR="0077379D" w:rsidRPr="00632070">
        <w:rPr>
          <w:rFonts w:asciiTheme="minorBidi" w:hAnsiTheme="minorBidi" w:cstheme="minorBidi"/>
          <w:bCs/>
          <w:iCs/>
          <w:sz w:val="18"/>
          <w:szCs w:val="18"/>
        </w:rPr>
        <w:t xml:space="preserve"> 2022</w:t>
      </w:r>
      <w:r w:rsidR="00632070">
        <w:rPr>
          <w:rFonts w:asciiTheme="minorBidi" w:hAnsiTheme="minorBidi" w:cstheme="minorBidi"/>
          <w:bCs/>
          <w:iCs/>
          <w:sz w:val="18"/>
          <w:szCs w:val="18"/>
        </w:rPr>
        <w:t xml:space="preserve"> </w:t>
      </w:r>
      <w:r w:rsidR="00B765C6" w:rsidRPr="00632070">
        <w:rPr>
          <w:rFonts w:asciiTheme="minorBidi" w:hAnsiTheme="minorBidi" w:cstheme="minorBidi"/>
          <w:bCs/>
          <w:iCs/>
          <w:sz w:val="18"/>
          <w:szCs w:val="18"/>
        </w:rPr>
        <w:t>-</w:t>
      </w:r>
      <w:r w:rsidR="00632070">
        <w:rPr>
          <w:rFonts w:asciiTheme="minorBidi" w:hAnsiTheme="minorBidi" w:cstheme="minorBidi"/>
          <w:bCs/>
          <w:iCs/>
          <w:sz w:val="18"/>
          <w:szCs w:val="18"/>
        </w:rPr>
        <w:t xml:space="preserve">- </w:t>
      </w:r>
      <w:r w:rsidR="0077379D" w:rsidRPr="00632070">
        <w:rPr>
          <w:rFonts w:asciiTheme="minorBidi" w:hAnsiTheme="minorBidi" w:cstheme="minorBidi"/>
          <w:bCs/>
          <w:iCs/>
          <w:sz w:val="18"/>
          <w:szCs w:val="18"/>
        </w:rPr>
        <w:t>2023</w:t>
      </w:r>
      <w:r w:rsidR="00283DD7" w:rsidRPr="00632070">
        <w:rPr>
          <w:rFonts w:asciiTheme="minorBidi" w:hAnsiTheme="minorBidi" w:cstheme="minorBidi"/>
          <w:bCs/>
          <w:iCs/>
          <w:sz w:val="18"/>
          <w:szCs w:val="18"/>
        </w:rPr>
        <w:t> »</w:t>
      </w:r>
      <w:r w:rsidR="0077379D" w:rsidRPr="0048362A">
        <w:rPr>
          <w:rFonts w:asciiTheme="minorBidi" w:hAnsiTheme="minorBidi" w:cstheme="minorBidi"/>
          <w:bCs/>
          <w:iCs/>
          <w:sz w:val="18"/>
          <w:szCs w:val="18"/>
        </w:rPr>
        <w:t xml:space="preserve"> (document </w:t>
      </w:r>
      <w:hyperlink r:id="rId3" w:history="1">
        <w:r w:rsidR="0077379D" w:rsidRPr="00F92C97">
          <w:rPr>
            <w:rStyle w:val="Hyperlink"/>
            <w:rFonts w:asciiTheme="minorBidi" w:hAnsiTheme="minorBidi" w:cstheme="minorBidi"/>
            <w:bCs/>
            <w:iCs/>
            <w:sz w:val="18"/>
            <w:szCs w:val="18"/>
          </w:rPr>
          <w:t>LHE/23/18.COM/INF.14</w:t>
        </w:r>
      </w:hyperlink>
      <w:r w:rsidR="0077379D" w:rsidRPr="00F92C97">
        <w:rPr>
          <w:rFonts w:asciiTheme="minorBidi" w:hAnsiTheme="minorBidi" w:cstheme="minorBidi"/>
          <w:bCs/>
          <w:iCs/>
          <w:sz w:val="18"/>
          <w:szCs w:val="18"/>
        </w:rPr>
        <w:t>), portés à l</w:t>
      </w:r>
      <w:r w:rsidR="00283DD7" w:rsidRPr="00F92C97">
        <w:rPr>
          <w:rFonts w:asciiTheme="minorBidi" w:hAnsiTheme="minorBidi" w:cstheme="minorBidi"/>
          <w:bCs/>
          <w:iCs/>
          <w:sz w:val="18"/>
          <w:szCs w:val="18"/>
        </w:rPr>
        <w:t>’</w:t>
      </w:r>
      <w:r w:rsidR="0077379D" w:rsidRPr="00F92C97">
        <w:rPr>
          <w:rFonts w:asciiTheme="minorBidi" w:hAnsiTheme="minorBidi" w:cstheme="minorBidi"/>
          <w:bCs/>
          <w:iCs/>
          <w:sz w:val="18"/>
          <w:szCs w:val="18"/>
        </w:rPr>
        <w:t>attention de la présente session du Comité au titre des points 13 et 14 de l</w:t>
      </w:r>
      <w:r w:rsidR="00283DD7" w:rsidRPr="00F92C97">
        <w:rPr>
          <w:rFonts w:asciiTheme="minorBidi" w:hAnsiTheme="minorBidi" w:cstheme="minorBidi"/>
          <w:bCs/>
          <w:iCs/>
          <w:sz w:val="18"/>
          <w:szCs w:val="18"/>
        </w:rPr>
        <w:t>’</w:t>
      </w:r>
      <w:r w:rsidR="0077379D" w:rsidRPr="00F92C97">
        <w:rPr>
          <w:rFonts w:asciiTheme="minorBidi" w:hAnsiTheme="minorBidi" w:cstheme="minorBidi"/>
          <w:bCs/>
          <w:iCs/>
          <w:sz w:val="18"/>
          <w:szCs w:val="18"/>
        </w:rPr>
        <w:t>ordre du jour provisoire</w:t>
      </w:r>
      <w:r w:rsidR="00FA3FE5" w:rsidRPr="0048362A">
        <w:rPr>
          <w:rFonts w:asciiTheme="minorBidi" w:hAnsiTheme="minorBidi" w:cstheme="minorBidi"/>
          <w:sz w:val="18"/>
          <w:szCs w:val="18"/>
        </w:rPr>
        <w:t>.</w:t>
      </w:r>
    </w:p>
  </w:footnote>
  <w:footnote w:id="2">
    <w:p w14:paraId="1F0B539C" w14:textId="343E842C" w:rsidR="000C72A2" w:rsidRPr="0048362A" w:rsidRDefault="0048362A">
      <w:pPr>
        <w:pStyle w:val="FootnoteText"/>
        <w:spacing w:after="60"/>
        <w:ind w:left="567" w:hanging="567"/>
        <w:jc w:val="both"/>
        <w:rPr>
          <w:rFonts w:asciiTheme="minorBidi" w:hAnsiTheme="minorBidi" w:cstheme="minorBidi"/>
          <w:sz w:val="18"/>
          <w:szCs w:val="18"/>
        </w:rPr>
      </w:pPr>
      <w:r w:rsidRPr="00F72BF5">
        <w:rPr>
          <w:rStyle w:val="FootnoteReference"/>
          <w:rFonts w:asciiTheme="minorBidi" w:hAnsiTheme="minorBidi" w:cstheme="minorBidi"/>
          <w:sz w:val="18"/>
          <w:szCs w:val="18"/>
        </w:rPr>
        <w:footnoteRef/>
      </w:r>
      <w:r w:rsidRPr="0048362A">
        <w:rPr>
          <w:rFonts w:asciiTheme="minorBidi" w:hAnsiTheme="minorBidi" w:cstheme="minorBidi"/>
          <w:sz w:val="18"/>
          <w:szCs w:val="18"/>
        </w:rPr>
        <w:tab/>
        <w:t>Entre mars et juin 2023</w:t>
      </w:r>
      <w:r w:rsidR="007444C8" w:rsidRPr="0048362A">
        <w:rPr>
          <w:rFonts w:asciiTheme="minorBidi" w:hAnsiTheme="minorBidi" w:cstheme="minorBidi"/>
          <w:sz w:val="18"/>
          <w:szCs w:val="18"/>
        </w:rPr>
        <w:t xml:space="preserve">, </w:t>
      </w:r>
      <w:r w:rsidRPr="0048362A">
        <w:rPr>
          <w:rFonts w:asciiTheme="minorBidi" w:hAnsiTheme="minorBidi" w:cstheme="minorBidi"/>
          <w:sz w:val="18"/>
          <w:szCs w:val="18"/>
        </w:rPr>
        <w:t xml:space="preserve">95 messages sur les </w:t>
      </w:r>
      <w:r w:rsidR="007444C8" w:rsidRPr="0048362A">
        <w:rPr>
          <w:rFonts w:asciiTheme="minorBidi" w:hAnsiTheme="minorBidi" w:cstheme="minorBidi"/>
          <w:sz w:val="18"/>
          <w:szCs w:val="18"/>
        </w:rPr>
        <w:t xml:space="preserve">médias sociaux </w:t>
      </w:r>
      <w:r w:rsidRPr="0048362A">
        <w:rPr>
          <w:rFonts w:asciiTheme="minorBidi" w:hAnsiTheme="minorBidi" w:cstheme="minorBidi"/>
          <w:sz w:val="18"/>
          <w:szCs w:val="18"/>
        </w:rPr>
        <w:t xml:space="preserve">publiés sur la </w:t>
      </w:r>
      <w:r w:rsidR="007444C8" w:rsidRPr="0048362A">
        <w:rPr>
          <w:rFonts w:asciiTheme="minorBidi" w:hAnsiTheme="minorBidi" w:cstheme="minorBidi"/>
          <w:sz w:val="18"/>
          <w:szCs w:val="18"/>
        </w:rPr>
        <w:t xml:space="preserve">chaîne </w:t>
      </w:r>
      <w:r w:rsidRPr="0048362A">
        <w:rPr>
          <w:rFonts w:asciiTheme="minorBidi" w:hAnsiTheme="minorBidi" w:cstheme="minorBidi"/>
          <w:sz w:val="18"/>
          <w:szCs w:val="18"/>
        </w:rPr>
        <w:t xml:space="preserve">anglaise, 44 messages sur la chaîne française </w:t>
      </w:r>
      <w:r w:rsidR="007444C8" w:rsidRPr="0048362A">
        <w:rPr>
          <w:rFonts w:asciiTheme="minorBidi" w:hAnsiTheme="minorBidi" w:cstheme="minorBidi"/>
          <w:sz w:val="18"/>
          <w:szCs w:val="18"/>
        </w:rPr>
        <w:t xml:space="preserve">et </w:t>
      </w:r>
      <w:r w:rsidRPr="0048362A">
        <w:rPr>
          <w:rFonts w:asciiTheme="minorBidi" w:hAnsiTheme="minorBidi" w:cstheme="minorBidi"/>
          <w:sz w:val="18"/>
          <w:szCs w:val="18"/>
        </w:rPr>
        <w:t xml:space="preserve">21 messages sur la chaîne espagnole ont </w:t>
      </w:r>
      <w:r w:rsidR="007444C8" w:rsidRPr="0048362A">
        <w:rPr>
          <w:rFonts w:asciiTheme="minorBidi" w:hAnsiTheme="minorBidi" w:cstheme="minorBidi"/>
          <w:sz w:val="18"/>
          <w:szCs w:val="18"/>
        </w:rPr>
        <w:t>mis en valeur le patrimoine vivant</w:t>
      </w:r>
      <w:r w:rsidRPr="0048362A">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43B2" w14:textId="77777777" w:rsidR="000C72A2" w:rsidRDefault="00D17628">
    <w:pPr>
      <w:pStyle w:val="Header"/>
      <w:rPr>
        <w:rFonts w:ascii="Arial" w:hAnsi="Arial" w:cs="Arial"/>
        <w:lang w:val="en-GB"/>
      </w:rPr>
    </w:pPr>
    <w:r>
      <w:rPr>
        <w:rFonts w:ascii="Arial" w:hAnsi="Arial" w:cs="Arial"/>
        <w:sz w:val="20"/>
        <w:szCs w:val="20"/>
        <w:lang w:val="en-GB"/>
      </w:rPr>
      <w:t>LHE/23/18</w:t>
    </w:r>
    <w:r w:rsidR="00EC6F8D">
      <w:rPr>
        <w:rFonts w:ascii="Arial" w:hAnsi="Arial" w:cs="Arial"/>
        <w:sz w:val="20"/>
        <w:szCs w:val="20"/>
        <w:lang w:val="en-GB"/>
      </w:rPr>
      <w:t>.</w:t>
    </w:r>
    <w:r w:rsidR="00142472">
      <w:rPr>
        <w:rFonts w:ascii="Arial" w:hAnsi="Arial" w:cs="Arial"/>
        <w:sz w:val="20"/>
        <w:szCs w:val="20"/>
        <w:lang w:val="en-GB"/>
      </w:rPr>
      <w:t xml:space="preserve">COM/5 </w:t>
    </w:r>
    <w:r w:rsidR="00D95C4C" w:rsidRPr="00C23A97">
      <w:rPr>
        <w:rFonts w:ascii="Arial" w:hAnsi="Arial" w:cs="Arial"/>
        <w:sz w:val="20"/>
        <w:szCs w:val="20"/>
        <w:lang w:val="en-GB"/>
      </w:rPr>
      <w:t xml:space="preserve">-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F0EC" w14:textId="77777777" w:rsidR="000C72A2" w:rsidRDefault="00D17628">
    <w:pPr>
      <w:pStyle w:val="Header"/>
      <w:jc w:val="right"/>
      <w:rPr>
        <w:rFonts w:ascii="Arial" w:hAnsi="Arial" w:cs="Arial"/>
        <w:lang w:val="en-GB"/>
      </w:rPr>
    </w:pPr>
    <w:r>
      <w:rPr>
        <w:rFonts w:ascii="Arial" w:hAnsi="Arial" w:cs="Arial"/>
        <w:sz w:val="20"/>
        <w:szCs w:val="20"/>
        <w:lang w:val="en-GB"/>
      </w:rPr>
      <w:t>LHE/23/18</w:t>
    </w:r>
    <w:r w:rsidR="00EC6F8D">
      <w:rPr>
        <w:rFonts w:ascii="Arial" w:hAnsi="Arial" w:cs="Arial"/>
        <w:sz w:val="20"/>
        <w:szCs w:val="20"/>
        <w:lang w:val="en-GB"/>
      </w:rPr>
      <w:t>.</w:t>
    </w:r>
    <w:r w:rsidR="00142472">
      <w:rPr>
        <w:rFonts w:ascii="Arial" w:hAnsi="Arial" w:cs="Arial"/>
        <w:sz w:val="20"/>
        <w:szCs w:val="20"/>
        <w:lang w:val="en-GB"/>
      </w:rPr>
      <w:t xml:space="preserve">COM/5 </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6E6F" w14:textId="0D4064D1" w:rsidR="000C72A2" w:rsidRPr="00FD2314" w:rsidRDefault="000C72A2">
    <w:pPr>
      <w:pStyle w:val="Header"/>
      <w:rPr>
        <w:sz w:val="22"/>
        <w:szCs w:val="22"/>
      </w:rPr>
    </w:pPr>
  </w:p>
  <w:p w14:paraId="2AB48F2A" w14:textId="4B00C501" w:rsidR="000C72A2" w:rsidRPr="00FD2314" w:rsidRDefault="0048362A">
    <w:pPr>
      <w:pStyle w:val="Header"/>
      <w:spacing w:after="520"/>
      <w:jc w:val="right"/>
      <w:rPr>
        <w:rFonts w:ascii="Arial" w:hAnsi="Arial" w:cs="Arial"/>
        <w:b/>
        <w:sz w:val="44"/>
        <w:szCs w:val="44"/>
      </w:rPr>
    </w:pPr>
    <w:r w:rsidRPr="00FD2314">
      <w:rPr>
        <w:rFonts w:ascii="Arial" w:hAnsi="Arial" w:cs="Arial"/>
        <w:b/>
        <w:noProof/>
        <w:sz w:val="44"/>
        <w:szCs w:val="44"/>
      </w:rPr>
      <w:drawing>
        <wp:anchor distT="0" distB="0" distL="114300" distR="114300" simplePos="0" relativeHeight="251661312" behindDoc="0" locked="0" layoutInCell="1" allowOverlap="1" wp14:anchorId="77929253" wp14:editId="654408AE">
          <wp:simplePos x="0" y="0"/>
          <wp:positionH relativeFrom="margin">
            <wp:align>left</wp:align>
          </wp:positionH>
          <wp:positionV relativeFrom="paragraph">
            <wp:posOffset>8890</wp:posOffset>
          </wp:positionV>
          <wp:extent cx="1710000" cy="1436138"/>
          <wp:effectExtent l="0" t="0" r="5080" b="0"/>
          <wp:wrapSquare wrapText="bothSides"/>
          <wp:docPr id="893625866" name="Picture 89362586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314">
      <w:rPr>
        <w:rFonts w:ascii="Arial" w:hAnsi="Arial" w:cs="Arial"/>
        <w:b/>
        <w:sz w:val="44"/>
        <w:szCs w:val="44"/>
      </w:rPr>
      <w:t xml:space="preserve">18 </w:t>
    </w:r>
    <w:r w:rsidR="00EC6F8D" w:rsidRPr="00FD2314">
      <w:rPr>
        <w:rFonts w:ascii="Arial" w:hAnsi="Arial" w:cs="Arial"/>
        <w:b/>
        <w:sz w:val="44"/>
        <w:szCs w:val="44"/>
      </w:rPr>
      <w:t>COM</w:t>
    </w:r>
  </w:p>
  <w:p w14:paraId="6BE4F507" w14:textId="77777777" w:rsidR="000C72A2" w:rsidRPr="00FD2314" w:rsidRDefault="004466E5">
    <w:pPr>
      <w:jc w:val="right"/>
      <w:rPr>
        <w:rFonts w:ascii="Arial" w:hAnsi="Arial" w:cs="Arial"/>
        <w:b/>
        <w:sz w:val="22"/>
        <w:szCs w:val="22"/>
      </w:rPr>
    </w:pPr>
    <w:r w:rsidRPr="00FD2314">
      <w:rPr>
        <w:rFonts w:ascii="Arial" w:hAnsi="Arial" w:cs="Arial"/>
        <w:b/>
        <w:sz w:val="22"/>
        <w:szCs w:val="22"/>
      </w:rPr>
      <w:t>LHE/23/18</w:t>
    </w:r>
    <w:r w:rsidR="00D95C4C" w:rsidRPr="00FD2314">
      <w:rPr>
        <w:rFonts w:ascii="Arial" w:hAnsi="Arial" w:cs="Arial"/>
        <w:b/>
        <w:sz w:val="22"/>
        <w:szCs w:val="22"/>
      </w:rPr>
      <w:t>.</w:t>
    </w:r>
    <w:r w:rsidR="004F07B6" w:rsidRPr="00FD2314">
      <w:rPr>
        <w:rFonts w:ascii="Arial" w:hAnsi="Arial" w:cs="Arial"/>
        <w:b/>
        <w:sz w:val="22"/>
        <w:szCs w:val="22"/>
      </w:rPr>
      <w:t>COM/5</w:t>
    </w:r>
  </w:p>
  <w:p w14:paraId="49990547" w14:textId="09875866" w:rsidR="000C72A2" w:rsidRPr="00FD2314" w:rsidRDefault="0048362A">
    <w:pPr>
      <w:jc w:val="right"/>
      <w:rPr>
        <w:rFonts w:ascii="Arial" w:eastAsiaTheme="minorEastAsia" w:hAnsi="Arial" w:cs="Arial"/>
        <w:b/>
        <w:sz w:val="22"/>
        <w:szCs w:val="22"/>
        <w:lang w:eastAsia="ko-KR"/>
      </w:rPr>
    </w:pPr>
    <w:r w:rsidRPr="00FD2314">
      <w:rPr>
        <w:rFonts w:ascii="Arial" w:hAnsi="Arial" w:cs="Arial"/>
        <w:b/>
        <w:sz w:val="22"/>
        <w:szCs w:val="22"/>
      </w:rPr>
      <w:t xml:space="preserve">Paris, </w:t>
    </w:r>
    <w:r w:rsidR="005C6B20" w:rsidRPr="00FD2314">
      <w:rPr>
        <w:rFonts w:ascii="Arial" w:hAnsi="Arial" w:cs="Arial"/>
        <w:b/>
        <w:sz w:val="22"/>
        <w:szCs w:val="22"/>
      </w:rPr>
      <w:t xml:space="preserve">le </w:t>
    </w:r>
    <w:r w:rsidR="004466E5" w:rsidRPr="00FD2314">
      <w:rPr>
        <w:rFonts w:ascii="Arial" w:hAnsi="Arial" w:cs="Arial"/>
        <w:b/>
        <w:sz w:val="22"/>
        <w:szCs w:val="22"/>
      </w:rPr>
      <w:t xml:space="preserve">6 </w:t>
    </w:r>
    <w:r w:rsidR="00654702" w:rsidRPr="00FD2314">
      <w:rPr>
        <w:rFonts w:ascii="Arial" w:hAnsi="Arial" w:cs="Arial"/>
        <w:b/>
        <w:sz w:val="22"/>
        <w:szCs w:val="22"/>
      </w:rPr>
      <w:t xml:space="preserve">novembre </w:t>
    </w:r>
    <w:r w:rsidR="004466E5" w:rsidRPr="00FD2314">
      <w:rPr>
        <w:rFonts w:ascii="Arial" w:hAnsi="Arial" w:cs="Arial"/>
        <w:b/>
        <w:sz w:val="22"/>
        <w:szCs w:val="22"/>
      </w:rPr>
      <w:t>2023</w:t>
    </w:r>
  </w:p>
  <w:p w14:paraId="0E6C58D3" w14:textId="27D92F0E" w:rsidR="000C72A2" w:rsidRPr="00FD2314" w:rsidRDefault="0048362A">
    <w:pPr>
      <w:spacing w:after="120"/>
      <w:jc w:val="right"/>
      <w:rPr>
        <w:rFonts w:ascii="Arial" w:hAnsi="Arial" w:cs="Arial"/>
        <w:b/>
        <w:sz w:val="22"/>
        <w:szCs w:val="22"/>
      </w:rPr>
    </w:pPr>
    <w:r w:rsidRPr="00FD2314">
      <w:rPr>
        <w:rFonts w:ascii="Arial" w:hAnsi="Arial" w:cs="Arial"/>
        <w:b/>
        <w:sz w:val="22"/>
        <w:szCs w:val="22"/>
      </w:rPr>
      <w:t>Original : a</w:t>
    </w:r>
    <w:r w:rsidR="002B1E5C" w:rsidRPr="00FD2314">
      <w:rPr>
        <w:rFonts w:ascii="Arial" w:hAnsi="Arial" w:cs="Arial"/>
        <w:b/>
        <w:sz w:val="22"/>
        <w:szCs w:val="22"/>
      </w:rPr>
      <w:t>nglais</w:t>
    </w:r>
  </w:p>
  <w:p w14:paraId="6D985CEF" w14:textId="77777777" w:rsidR="00D95C4C" w:rsidRDefault="00D95C4C">
    <w:pPr>
      <w:pStyle w:val="Header"/>
      <w:rPr>
        <w:sz w:val="22"/>
        <w:szCs w:val="22"/>
      </w:rPr>
    </w:pPr>
  </w:p>
  <w:p w14:paraId="060EA902" w14:textId="77777777" w:rsidR="00AA0C9B" w:rsidRPr="00FD2314" w:rsidRDefault="00AA0C9B">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9D985352"/>
    <w:lvl w:ilvl="0" w:tplc="F3905DA6">
      <w:start w:val="1"/>
      <w:numFmt w:val="decimal"/>
      <w:lvlText w:val="%1."/>
      <w:lvlJc w:val="left"/>
      <w:pPr>
        <w:ind w:left="6300" w:hanging="360"/>
      </w:pPr>
      <w:rPr>
        <w:rFonts w:hint="default"/>
        <w:b w:val="0"/>
        <w:bCs w:val="0"/>
        <w:lang w:val="en-GB"/>
      </w:rPr>
    </w:lvl>
    <w:lvl w:ilvl="1" w:tplc="04090019">
      <w:start w:val="1"/>
      <w:numFmt w:val="lowerLetter"/>
      <w:lvlText w:val="%2."/>
      <w:lvlJc w:val="left"/>
      <w:pPr>
        <w:ind w:left="1440" w:hanging="360"/>
      </w:pPr>
    </w:lvl>
    <w:lvl w:ilvl="2" w:tplc="59DCAFA2">
      <w:start w:val="9"/>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C1324"/>
    <w:multiLevelType w:val="hybridMultilevel"/>
    <w:tmpl w:val="DB7CD010"/>
    <w:lvl w:ilvl="0" w:tplc="FFFFFFFF">
      <w:start w:val="1"/>
      <w:numFmt w:val="decimal"/>
      <w:lvlText w:val="%1."/>
      <w:lvlJc w:val="left"/>
      <w:pPr>
        <w:ind w:left="6300" w:hanging="360"/>
      </w:pPr>
      <w:rPr>
        <w:rFonts w:hint="default"/>
        <w:b w:val="0"/>
        <w:bCs w:val="0"/>
        <w:lang w:val="en-US"/>
      </w:rPr>
    </w:lvl>
    <w:lvl w:ilvl="1" w:tplc="FFFFFFFF">
      <w:start w:val="1"/>
      <w:numFmt w:val="lowerLetter"/>
      <w:lvlText w:val="%2."/>
      <w:lvlJc w:val="left"/>
      <w:pPr>
        <w:ind w:left="1440" w:hanging="360"/>
      </w:pPr>
    </w:lvl>
    <w:lvl w:ilvl="2" w:tplc="FFFFFFFF">
      <w:start w:val="9"/>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27A694D"/>
    <w:multiLevelType w:val="hybridMultilevel"/>
    <w:tmpl w:val="12BAC3B4"/>
    <w:lvl w:ilvl="0" w:tplc="861452C8">
      <w:start w:val="1"/>
      <w:numFmt w:val="bullet"/>
      <w:lvlText w:val=""/>
      <w:lvlJc w:val="left"/>
      <w:pPr>
        <w:tabs>
          <w:tab w:val="num" w:pos="720"/>
        </w:tabs>
        <w:ind w:left="720" w:hanging="360"/>
      </w:pPr>
      <w:rPr>
        <w:rFonts w:ascii="Wingdings" w:hAnsi="Wingdings" w:hint="default"/>
      </w:rPr>
    </w:lvl>
    <w:lvl w:ilvl="1" w:tplc="1F44FC72" w:tentative="1">
      <w:start w:val="1"/>
      <w:numFmt w:val="bullet"/>
      <w:lvlText w:val=""/>
      <w:lvlJc w:val="left"/>
      <w:pPr>
        <w:tabs>
          <w:tab w:val="num" w:pos="1440"/>
        </w:tabs>
        <w:ind w:left="1440" w:hanging="360"/>
      </w:pPr>
      <w:rPr>
        <w:rFonts w:ascii="Wingdings" w:hAnsi="Wingdings" w:hint="default"/>
      </w:rPr>
    </w:lvl>
    <w:lvl w:ilvl="2" w:tplc="59C418AA" w:tentative="1">
      <w:start w:val="1"/>
      <w:numFmt w:val="bullet"/>
      <w:lvlText w:val=""/>
      <w:lvlJc w:val="left"/>
      <w:pPr>
        <w:tabs>
          <w:tab w:val="num" w:pos="2160"/>
        </w:tabs>
        <w:ind w:left="2160" w:hanging="360"/>
      </w:pPr>
      <w:rPr>
        <w:rFonts w:ascii="Wingdings" w:hAnsi="Wingdings" w:hint="default"/>
      </w:rPr>
    </w:lvl>
    <w:lvl w:ilvl="3" w:tplc="AD06420E" w:tentative="1">
      <w:start w:val="1"/>
      <w:numFmt w:val="bullet"/>
      <w:lvlText w:val=""/>
      <w:lvlJc w:val="left"/>
      <w:pPr>
        <w:tabs>
          <w:tab w:val="num" w:pos="2880"/>
        </w:tabs>
        <w:ind w:left="2880" w:hanging="360"/>
      </w:pPr>
      <w:rPr>
        <w:rFonts w:ascii="Wingdings" w:hAnsi="Wingdings" w:hint="default"/>
      </w:rPr>
    </w:lvl>
    <w:lvl w:ilvl="4" w:tplc="5E3A361A" w:tentative="1">
      <w:start w:val="1"/>
      <w:numFmt w:val="bullet"/>
      <w:lvlText w:val=""/>
      <w:lvlJc w:val="left"/>
      <w:pPr>
        <w:tabs>
          <w:tab w:val="num" w:pos="3600"/>
        </w:tabs>
        <w:ind w:left="3600" w:hanging="360"/>
      </w:pPr>
      <w:rPr>
        <w:rFonts w:ascii="Wingdings" w:hAnsi="Wingdings" w:hint="default"/>
      </w:rPr>
    </w:lvl>
    <w:lvl w:ilvl="5" w:tplc="0352E0D2" w:tentative="1">
      <w:start w:val="1"/>
      <w:numFmt w:val="bullet"/>
      <w:lvlText w:val=""/>
      <w:lvlJc w:val="left"/>
      <w:pPr>
        <w:tabs>
          <w:tab w:val="num" w:pos="4320"/>
        </w:tabs>
        <w:ind w:left="4320" w:hanging="360"/>
      </w:pPr>
      <w:rPr>
        <w:rFonts w:ascii="Wingdings" w:hAnsi="Wingdings" w:hint="default"/>
      </w:rPr>
    </w:lvl>
    <w:lvl w:ilvl="6" w:tplc="8188CEF2" w:tentative="1">
      <w:start w:val="1"/>
      <w:numFmt w:val="bullet"/>
      <w:lvlText w:val=""/>
      <w:lvlJc w:val="left"/>
      <w:pPr>
        <w:tabs>
          <w:tab w:val="num" w:pos="5040"/>
        </w:tabs>
        <w:ind w:left="5040" w:hanging="360"/>
      </w:pPr>
      <w:rPr>
        <w:rFonts w:ascii="Wingdings" w:hAnsi="Wingdings" w:hint="default"/>
      </w:rPr>
    </w:lvl>
    <w:lvl w:ilvl="7" w:tplc="D8861C8E" w:tentative="1">
      <w:start w:val="1"/>
      <w:numFmt w:val="bullet"/>
      <w:lvlText w:val=""/>
      <w:lvlJc w:val="left"/>
      <w:pPr>
        <w:tabs>
          <w:tab w:val="num" w:pos="5760"/>
        </w:tabs>
        <w:ind w:left="5760" w:hanging="360"/>
      </w:pPr>
      <w:rPr>
        <w:rFonts w:ascii="Wingdings" w:hAnsi="Wingdings" w:hint="default"/>
      </w:rPr>
    </w:lvl>
    <w:lvl w:ilvl="8" w:tplc="DBB684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96BF0"/>
    <w:multiLevelType w:val="hybridMultilevel"/>
    <w:tmpl w:val="925EBC0E"/>
    <w:lvl w:ilvl="0" w:tplc="14CC53B8">
      <w:start w:val="1"/>
      <w:numFmt w:val="decimal"/>
      <w:pStyle w:val="1GAPara"/>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327600"/>
    <w:multiLevelType w:val="hybridMultilevel"/>
    <w:tmpl w:val="DB7CD010"/>
    <w:lvl w:ilvl="0" w:tplc="FFFFFFFF">
      <w:start w:val="1"/>
      <w:numFmt w:val="decimal"/>
      <w:lvlText w:val="%1."/>
      <w:lvlJc w:val="left"/>
      <w:pPr>
        <w:ind w:left="6300" w:hanging="360"/>
      </w:pPr>
      <w:rPr>
        <w:rFonts w:hint="default"/>
        <w:b w:val="0"/>
        <w:bCs w:val="0"/>
        <w:lang w:val="en-US"/>
      </w:rPr>
    </w:lvl>
    <w:lvl w:ilvl="1" w:tplc="FFFFFFFF">
      <w:start w:val="1"/>
      <w:numFmt w:val="lowerLetter"/>
      <w:lvlText w:val="%2."/>
      <w:lvlJc w:val="left"/>
      <w:pPr>
        <w:ind w:left="1440" w:hanging="360"/>
      </w:pPr>
    </w:lvl>
    <w:lvl w:ilvl="2" w:tplc="FFFFFFFF">
      <w:start w:val="9"/>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07BFE"/>
    <w:multiLevelType w:val="hybridMultilevel"/>
    <w:tmpl w:val="E6A6F74E"/>
    <w:lvl w:ilvl="0" w:tplc="04BA9A64">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FFBC92C2"/>
    <w:lvl w:ilvl="0" w:tplc="B80E6448">
      <w:start w:val="1"/>
      <w:numFmt w:val="decimal"/>
      <w:pStyle w:val="COMParaDecision"/>
      <w:lvlText w:val="%1."/>
      <w:lvlJc w:val="left"/>
      <w:pPr>
        <w:ind w:left="1287" w:hanging="360"/>
      </w:pPr>
      <w:rPr>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280E3E"/>
    <w:multiLevelType w:val="hybridMultilevel"/>
    <w:tmpl w:val="DB7CD010"/>
    <w:lvl w:ilvl="0" w:tplc="FFFFFFFF">
      <w:start w:val="1"/>
      <w:numFmt w:val="decimal"/>
      <w:lvlText w:val="%1."/>
      <w:lvlJc w:val="left"/>
      <w:pPr>
        <w:ind w:left="6300" w:hanging="360"/>
      </w:pPr>
      <w:rPr>
        <w:rFonts w:hint="default"/>
        <w:b w:val="0"/>
        <w:bCs w:val="0"/>
        <w:lang w:val="en-US"/>
      </w:rPr>
    </w:lvl>
    <w:lvl w:ilvl="1" w:tplc="FFFFFFFF">
      <w:start w:val="1"/>
      <w:numFmt w:val="lowerLetter"/>
      <w:lvlText w:val="%2."/>
      <w:lvlJc w:val="left"/>
      <w:pPr>
        <w:ind w:left="1440" w:hanging="360"/>
      </w:pPr>
    </w:lvl>
    <w:lvl w:ilvl="2" w:tplc="FFFFFFFF">
      <w:start w:val="9"/>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34188"/>
    <w:multiLevelType w:val="multilevel"/>
    <w:tmpl w:val="7D64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20480F"/>
    <w:multiLevelType w:val="hybridMultilevel"/>
    <w:tmpl w:val="34921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A258E0"/>
    <w:multiLevelType w:val="hybridMultilevel"/>
    <w:tmpl w:val="885A4E9A"/>
    <w:lvl w:ilvl="0" w:tplc="CAD01FCA">
      <w:start w:val="1"/>
      <w:numFmt w:val="bullet"/>
      <w:lvlText w:val=""/>
      <w:lvlJc w:val="left"/>
      <w:pPr>
        <w:tabs>
          <w:tab w:val="num" w:pos="720"/>
        </w:tabs>
        <w:ind w:left="720" w:hanging="360"/>
      </w:pPr>
      <w:rPr>
        <w:rFonts w:ascii="Wingdings" w:hAnsi="Wingdings" w:hint="default"/>
      </w:rPr>
    </w:lvl>
    <w:lvl w:ilvl="1" w:tplc="CD364AA6" w:tentative="1">
      <w:start w:val="1"/>
      <w:numFmt w:val="bullet"/>
      <w:lvlText w:val=""/>
      <w:lvlJc w:val="left"/>
      <w:pPr>
        <w:tabs>
          <w:tab w:val="num" w:pos="1440"/>
        </w:tabs>
        <w:ind w:left="1440" w:hanging="360"/>
      </w:pPr>
      <w:rPr>
        <w:rFonts w:ascii="Wingdings" w:hAnsi="Wingdings" w:hint="default"/>
      </w:rPr>
    </w:lvl>
    <w:lvl w:ilvl="2" w:tplc="29CCE644">
      <w:start w:val="1"/>
      <w:numFmt w:val="bullet"/>
      <w:lvlText w:val=""/>
      <w:lvlJc w:val="left"/>
      <w:pPr>
        <w:tabs>
          <w:tab w:val="num" w:pos="2160"/>
        </w:tabs>
        <w:ind w:left="2160" w:hanging="360"/>
      </w:pPr>
      <w:rPr>
        <w:rFonts w:ascii="Wingdings" w:hAnsi="Wingdings" w:hint="default"/>
      </w:rPr>
    </w:lvl>
    <w:lvl w:ilvl="3" w:tplc="81B80F5C" w:tentative="1">
      <w:start w:val="1"/>
      <w:numFmt w:val="bullet"/>
      <w:lvlText w:val=""/>
      <w:lvlJc w:val="left"/>
      <w:pPr>
        <w:tabs>
          <w:tab w:val="num" w:pos="2880"/>
        </w:tabs>
        <w:ind w:left="2880" w:hanging="360"/>
      </w:pPr>
      <w:rPr>
        <w:rFonts w:ascii="Wingdings" w:hAnsi="Wingdings" w:hint="default"/>
      </w:rPr>
    </w:lvl>
    <w:lvl w:ilvl="4" w:tplc="96223C38" w:tentative="1">
      <w:start w:val="1"/>
      <w:numFmt w:val="bullet"/>
      <w:lvlText w:val=""/>
      <w:lvlJc w:val="left"/>
      <w:pPr>
        <w:tabs>
          <w:tab w:val="num" w:pos="3600"/>
        </w:tabs>
        <w:ind w:left="3600" w:hanging="360"/>
      </w:pPr>
      <w:rPr>
        <w:rFonts w:ascii="Wingdings" w:hAnsi="Wingdings" w:hint="default"/>
      </w:rPr>
    </w:lvl>
    <w:lvl w:ilvl="5" w:tplc="BDAA9722" w:tentative="1">
      <w:start w:val="1"/>
      <w:numFmt w:val="bullet"/>
      <w:lvlText w:val=""/>
      <w:lvlJc w:val="left"/>
      <w:pPr>
        <w:tabs>
          <w:tab w:val="num" w:pos="4320"/>
        </w:tabs>
        <w:ind w:left="4320" w:hanging="360"/>
      </w:pPr>
      <w:rPr>
        <w:rFonts w:ascii="Wingdings" w:hAnsi="Wingdings" w:hint="default"/>
      </w:rPr>
    </w:lvl>
    <w:lvl w:ilvl="6" w:tplc="7BF01D64" w:tentative="1">
      <w:start w:val="1"/>
      <w:numFmt w:val="bullet"/>
      <w:lvlText w:val=""/>
      <w:lvlJc w:val="left"/>
      <w:pPr>
        <w:tabs>
          <w:tab w:val="num" w:pos="5040"/>
        </w:tabs>
        <w:ind w:left="5040" w:hanging="360"/>
      </w:pPr>
      <w:rPr>
        <w:rFonts w:ascii="Wingdings" w:hAnsi="Wingdings" w:hint="default"/>
      </w:rPr>
    </w:lvl>
    <w:lvl w:ilvl="7" w:tplc="F2427048" w:tentative="1">
      <w:start w:val="1"/>
      <w:numFmt w:val="bullet"/>
      <w:lvlText w:val=""/>
      <w:lvlJc w:val="left"/>
      <w:pPr>
        <w:tabs>
          <w:tab w:val="num" w:pos="5760"/>
        </w:tabs>
        <w:ind w:left="5760" w:hanging="360"/>
      </w:pPr>
      <w:rPr>
        <w:rFonts w:ascii="Wingdings" w:hAnsi="Wingdings" w:hint="default"/>
      </w:rPr>
    </w:lvl>
    <w:lvl w:ilvl="8" w:tplc="D80A88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E7F62"/>
    <w:multiLevelType w:val="hybridMultilevel"/>
    <w:tmpl w:val="2B522CF0"/>
    <w:lvl w:ilvl="0" w:tplc="81BEEE94">
      <w:start w:val="1"/>
      <w:numFmt w:val="bullet"/>
      <w:lvlText w:val=""/>
      <w:lvlJc w:val="left"/>
      <w:pPr>
        <w:tabs>
          <w:tab w:val="num" w:pos="720"/>
        </w:tabs>
        <w:ind w:left="720" w:hanging="360"/>
      </w:pPr>
      <w:rPr>
        <w:rFonts w:ascii="Wingdings" w:hAnsi="Wingdings" w:hint="default"/>
      </w:rPr>
    </w:lvl>
    <w:lvl w:ilvl="1" w:tplc="3DE87942" w:tentative="1">
      <w:start w:val="1"/>
      <w:numFmt w:val="bullet"/>
      <w:lvlText w:val=""/>
      <w:lvlJc w:val="left"/>
      <w:pPr>
        <w:tabs>
          <w:tab w:val="num" w:pos="1440"/>
        </w:tabs>
        <w:ind w:left="1440" w:hanging="360"/>
      </w:pPr>
      <w:rPr>
        <w:rFonts w:ascii="Wingdings" w:hAnsi="Wingdings" w:hint="default"/>
      </w:rPr>
    </w:lvl>
    <w:lvl w:ilvl="2" w:tplc="43B4C2FA" w:tentative="1">
      <w:start w:val="1"/>
      <w:numFmt w:val="bullet"/>
      <w:lvlText w:val=""/>
      <w:lvlJc w:val="left"/>
      <w:pPr>
        <w:tabs>
          <w:tab w:val="num" w:pos="2160"/>
        </w:tabs>
        <w:ind w:left="2160" w:hanging="360"/>
      </w:pPr>
      <w:rPr>
        <w:rFonts w:ascii="Wingdings" w:hAnsi="Wingdings" w:hint="default"/>
      </w:rPr>
    </w:lvl>
    <w:lvl w:ilvl="3" w:tplc="7936AABC" w:tentative="1">
      <w:start w:val="1"/>
      <w:numFmt w:val="bullet"/>
      <w:lvlText w:val=""/>
      <w:lvlJc w:val="left"/>
      <w:pPr>
        <w:tabs>
          <w:tab w:val="num" w:pos="2880"/>
        </w:tabs>
        <w:ind w:left="2880" w:hanging="360"/>
      </w:pPr>
      <w:rPr>
        <w:rFonts w:ascii="Wingdings" w:hAnsi="Wingdings" w:hint="default"/>
      </w:rPr>
    </w:lvl>
    <w:lvl w:ilvl="4" w:tplc="8378F49C" w:tentative="1">
      <w:start w:val="1"/>
      <w:numFmt w:val="bullet"/>
      <w:lvlText w:val=""/>
      <w:lvlJc w:val="left"/>
      <w:pPr>
        <w:tabs>
          <w:tab w:val="num" w:pos="3600"/>
        </w:tabs>
        <w:ind w:left="3600" w:hanging="360"/>
      </w:pPr>
      <w:rPr>
        <w:rFonts w:ascii="Wingdings" w:hAnsi="Wingdings" w:hint="default"/>
      </w:rPr>
    </w:lvl>
    <w:lvl w:ilvl="5" w:tplc="B682099C" w:tentative="1">
      <w:start w:val="1"/>
      <w:numFmt w:val="bullet"/>
      <w:lvlText w:val=""/>
      <w:lvlJc w:val="left"/>
      <w:pPr>
        <w:tabs>
          <w:tab w:val="num" w:pos="4320"/>
        </w:tabs>
        <w:ind w:left="4320" w:hanging="360"/>
      </w:pPr>
      <w:rPr>
        <w:rFonts w:ascii="Wingdings" w:hAnsi="Wingdings" w:hint="default"/>
      </w:rPr>
    </w:lvl>
    <w:lvl w:ilvl="6" w:tplc="F79CC990" w:tentative="1">
      <w:start w:val="1"/>
      <w:numFmt w:val="bullet"/>
      <w:lvlText w:val=""/>
      <w:lvlJc w:val="left"/>
      <w:pPr>
        <w:tabs>
          <w:tab w:val="num" w:pos="5040"/>
        </w:tabs>
        <w:ind w:left="5040" w:hanging="360"/>
      </w:pPr>
      <w:rPr>
        <w:rFonts w:ascii="Wingdings" w:hAnsi="Wingdings" w:hint="default"/>
      </w:rPr>
    </w:lvl>
    <w:lvl w:ilvl="7" w:tplc="34D08A64" w:tentative="1">
      <w:start w:val="1"/>
      <w:numFmt w:val="bullet"/>
      <w:lvlText w:val=""/>
      <w:lvlJc w:val="left"/>
      <w:pPr>
        <w:tabs>
          <w:tab w:val="num" w:pos="5760"/>
        </w:tabs>
        <w:ind w:left="5760" w:hanging="360"/>
      </w:pPr>
      <w:rPr>
        <w:rFonts w:ascii="Wingdings" w:hAnsi="Wingdings" w:hint="default"/>
      </w:rPr>
    </w:lvl>
    <w:lvl w:ilvl="8" w:tplc="AA9E16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7905CC"/>
    <w:multiLevelType w:val="hybridMultilevel"/>
    <w:tmpl w:val="49B646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31287769">
    <w:abstractNumId w:val="2"/>
  </w:num>
  <w:num w:numId="2" w16cid:durableId="1341355009">
    <w:abstractNumId w:val="6"/>
  </w:num>
  <w:num w:numId="3" w16cid:durableId="1398430732">
    <w:abstractNumId w:val="7"/>
  </w:num>
  <w:num w:numId="4" w16cid:durableId="785153752">
    <w:abstractNumId w:val="8"/>
  </w:num>
  <w:num w:numId="5" w16cid:durableId="1101143379">
    <w:abstractNumId w:val="18"/>
  </w:num>
  <w:num w:numId="6" w16cid:durableId="118231240">
    <w:abstractNumId w:val="0"/>
  </w:num>
  <w:num w:numId="7" w16cid:durableId="1293243272">
    <w:abstractNumId w:val="17"/>
  </w:num>
  <w:num w:numId="8" w16cid:durableId="2077506205">
    <w:abstractNumId w:val="13"/>
  </w:num>
  <w:num w:numId="9" w16cid:durableId="1437287091">
    <w:abstractNumId w:val="4"/>
  </w:num>
  <w:num w:numId="10" w16cid:durableId="1869828465">
    <w:abstractNumId w:val="7"/>
    <w:lvlOverride w:ilvl="0">
      <w:startOverride w:val="1"/>
    </w:lvlOverride>
  </w:num>
  <w:num w:numId="11" w16cid:durableId="1930697887">
    <w:abstractNumId w:val="14"/>
  </w:num>
  <w:num w:numId="12" w16cid:durableId="802774363">
    <w:abstractNumId w:val="5"/>
  </w:num>
  <w:num w:numId="13" w16cid:durableId="1272936364">
    <w:abstractNumId w:val="11"/>
  </w:num>
  <w:num w:numId="14" w16cid:durableId="354426907">
    <w:abstractNumId w:val="3"/>
  </w:num>
  <w:num w:numId="15" w16cid:durableId="1357073068">
    <w:abstractNumId w:val="16"/>
  </w:num>
  <w:num w:numId="16" w16cid:durableId="1827697039">
    <w:abstractNumId w:val="15"/>
  </w:num>
  <w:num w:numId="17" w16cid:durableId="1575821405">
    <w:abstractNumId w:val="12"/>
  </w:num>
  <w:num w:numId="18" w16cid:durableId="2129229966">
    <w:abstractNumId w:val="1"/>
  </w:num>
  <w:num w:numId="19" w16cid:durableId="534344942">
    <w:abstractNumId w:val="9"/>
  </w:num>
  <w:num w:numId="20" w16cid:durableId="645356753">
    <w:abstractNumId w:val="10"/>
  </w:num>
  <w:num w:numId="21" w16cid:durableId="173883509">
    <w:abstractNumId w:val="6"/>
  </w:num>
  <w:num w:numId="22" w16cid:durableId="478762992">
    <w:abstractNumId w:val="6"/>
  </w:num>
  <w:num w:numId="23" w16cid:durableId="61128616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140C"/>
    <w:rsid w:val="00001765"/>
    <w:rsid w:val="00002B21"/>
    <w:rsid w:val="00002ECE"/>
    <w:rsid w:val="000032DB"/>
    <w:rsid w:val="00003D03"/>
    <w:rsid w:val="00003F83"/>
    <w:rsid w:val="000048ED"/>
    <w:rsid w:val="0000600F"/>
    <w:rsid w:val="00006BDA"/>
    <w:rsid w:val="00007DEF"/>
    <w:rsid w:val="00007F48"/>
    <w:rsid w:val="0001095A"/>
    <w:rsid w:val="00011210"/>
    <w:rsid w:val="0001159C"/>
    <w:rsid w:val="00014456"/>
    <w:rsid w:val="00014915"/>
    <w:rsid w:val="000153F5"/>
    <w:rsid w:val="00015749"/>
    <w:rsid w:val="00015DCF"/>
    <w:rsid w:val="00017B64"/>
    <w:rsid w:val="00023A48"/>
    <w:rsid w:val="00033353"/>
    <w:rsid w:val="00035C86"/>
    <w:rsid w:val="000412FA"/>
    <w:rsid w:val="00041A66"/>
    <w:rsid w:val="00042D88"/>
    <w:rsid w:val="000432C8"/>
    <w:rsid w:val="000436A4"/>
    <w:rsid w:val="000452BC"/>
    <w:rsid w:val="00045974"/>
    <w:rsid w:val="00045BE1"/>
    <w:rsid w:val="00046994"/>
    <w:rsid w:val="000470E4"/>
    <w:rsid w:val="00047EB3"/>
    <w:rsid w:val="000505BE"/>
    <w:rsid w:val="0005176E"/>
    <w:rsid w:val="00052602"/>
    <w:rsid w:val="0005273A"/>
    <w:rsid w:val="00056543"/>
    <w:rsid w:val="000603E1"/>
    <w:rsid w:val="00060F39"/>
    <w:rsid w:val="00065C38"/>
    <w:rsid w:val="00066875"/>
    <w:rsid w:val="00067C0C"/>
    <w:rsid w:val="000728B7"/>
    <w:rsid w:val="00073479"/>
    <w:rsid w:val="00073731"/>
    <w:rsid w:val="000752CF"/>
    <w:rsid w:val="000765F7"/>
    <w:rsid w:val="00076F64"/>
    <w:rsid w:val="0007725F"/>
    <w:rsid w:val="000778A9"/>
    <w:rsid w:val="00077AB7"/>
    <w:rsid w:val="00080204"/>
    <w:rsid w:val="000803F3"/>
    <w:rsid w:val="00081139"/>
    <w:rsid w:val="00081329"/>
    <w:rsid w:val="00081CD8"/>
    <w:rsid w:val="0008324E"/>
    <w:rsid w:val="000832B3"/>
    <w:rsid w:val="00090C0A"/>
    <w:rsid w:val="0009131E"/>
    <w:rsid w:val="000923C7"/>
    <w:rsid w:val="000926C7"/>
    <w:rsid w:val="00093984"/>
    <w:rsid w:val="00093DEC"/>
    <w:rsid w:val="000A0072"/>
    <w:rsid w:val="000A42E4"/>
    <w:rsid w:val="000A59C3"/>
    <w:rsid w:val="000A70C1"/>
    <w:rsid w:val="000A72FE"/>
    <w:rsid w:val="000A7F0E"/>
    <w:rsid w:val="000B01C6"/>
    <w:rsid w:val="000B1C8F"/>
    <w:rsid w:val="000B1FB9"/>
    <w:rsid w:val="000B5FED"/>
    <w:rsid w:val="000B6065"/>
    <w:rsid w:val="000B7DD7"/>
    <w:rsid w:val="000C0D61"/>
    <w:rsid w:val="000C4686"/>
    <w:rsid w:val="000C72A2"/>
    <w:rsid w:val="000D21A3"/>
    <w:rsid w:val="000D50B5"/>
    <w:rsid w:val="000D527A"/>
    <w:rsid w:val="000D6371"/>
    <w:rsid w:val="000D67B7"/>
    <w:rsid w:val="000D7052"/>
    <w:rsid w:val="000D784D"/>
    <w:rsid w:val="000D7BAE"/>
    <w:rsid w:val="000E0A51"/>
    <w:rsid w:val="000E109B"/>
    <w:rsid w:val="000E22F3"/>
    <w:rsid w:val="000E288F"/>
    <w:rsid w:val="000E43A2"/>
    <w:rsid w:val="000F2082"/>
    <w:rsid w:val="000F3A3F"/>
    <w:rsid w:val="000F52B6"/>
    <w:rsid w:val="001015A5"/>
    <w:rsid w:val="00102557"/>
    <w:rsid w:val="00102D03"/>
    <w:rsid w:val="00111963"/>
    <w:rsid w:val="001120A2"/>
    <w:rsid w:val="00112E2B"/>
    <w:rsid w:val="00113584"/>
    <w:rsid w:val="001141AE"/>
    <w:rsid w:val="00114942"/>
    <w:rsid w:val="00114960"/>
    <w:rsid w:val="001166D2"/>
    <w:rsid w:val="001210C8"/>
    <w:rsid w:val="00122C53"/>
    <w:rsid w:val="00122E62"/>
    <w:rsid w:val="0012376A"/>
    <w:rsid w:val="00124245"/>
    <w:rsid w:val="00124C9C"/>
    <w:rsid w:val="001278A8"/>
    <w:rsid w:val="00127D96"/>
    <w:rsid w:val="00130D4F"/>
    <w:rsid w:val="00135A98"/>
    <w:rsid w:val="001372B9"/>
    <w:rsid w:val="00140301"/>
    <w:rsid w:val="001418C5"/>
    <w:rsid w:val="00141BC0"/>
    <w:rsid w:val="00142472"/>
    <w:rsid w:val="001436A2"/>
    <w:rsid w:val="001449B7"/>
    <w:rsid w:val="00145077"/>
    <w:rsid w:val="00146DB5"/>
    <w:rsid w:val="00147BB6"/>
    <w:rsid w:val="00152851"/>
    <w:rsid w:val="00155CA7"/>
    <w:rsid w:val="00156B23"/>
    <w:rsid w:val="00157DCD"/>
    <w:rsid w:val="00160418"/>
    <w:rsid w:val="00161901"/>
    <w:rsid w:val="00161906"/>
    <w:rsid w:val="00164B03"/>
    <w:rsid w:val="00164D56"/>
    <w:rsid w:val="00164F20"/>
    <w:rsid w:val="00167B10"/>
    <w:rsid w:val="00170536"/>
    <w:rsid w:val="0017063D"/>
    <w:rsid w:val="001707DF"/>
    <w:rsid w:val="00171102"/>
    <w:rsid w:val="0017200C"/>
    <w:rsid w:val="0017207F"/>
    <w:rsid w:val="00173E6A"/>
    <w:rsid w:val="0017402F"/>
    <w:rsid w:val="001751E5"/>
    <w:rsid w:val="00175BC2"/>
    <w:rsid w:val="00175F6C"/>
    <w:rsid w:val="00176158"/>
    <w:rsid w:val="00176762"/>
    <w:rsid w:val="001812DF"/>
    <w:rsid w:val="001825E9"/>
    <w:rsid w:val="00182A85"/>
    <w:rsid w:val="001853C4"/>
    <w:rsid w:val="00185498"/>
    <w:rsid w:val="00185992"/>
    <w:rsid w:val="00186609"/>
    <w:rsid w:val="00186A17"/>
    <w:rsid w:val="00190205"/>
    <w:rsid w:val="00190A30"/>
    <w:rsid w:val="00193E84"/>
    <w:rsid w:val="00194FD6"/>
    <w:rsid w:val="00196C1B"/>
    <w:rsid w:val="001A0095"/>
    <w:rsid w:val="001A0AAA"/>
    <w:rsid w:val="001A1CBB"/>
    <w:rsid w:val="001A23A8"/>
    <w:rsid w:val="001A2E9A"/>
    <w:rsid w:val="001A5616"/>
    <w:rsid w:val="001A659B"/>
    <w:rsid w:val="001A68CB"/>
    <w:rsid w:val="001A75D6"/>
    <w:rsid w:val="001A7A98"/>
    <w:rsid w:val="001B0F73"/>
    <w:rsid w:val="001B1701"/>
    <w:rsid w:val="001B4B42"/>
    <w:rsid w:val="001B62C6"/>
    <w:rsid w:val="001C15DC"/>
    <w:rsid w:val="001C2BFE"/>
    <w:rsid w:val="001C2DB7"/>
    <w:rsid w:val="001C44BF"/>
    <w:rsid w:val="001C59F5"/>
    <w:rsid w:val="001C5A46"/>
    <w:rsid w:val="001C5E5C"/>
    <w:rsid w:val="001D00FD"/>
    <w:rsid w:val="001D0625"/>
    <w:rsid w:val="001D14FE"/>
    <w:rsid w:val="001D1A5C"/>
    <w:rsid w:val="001D1F07"/>
    <w:rsid w:val="001D2417"/>
    <w:rsid w:val="001D545A"/>
    <w:rsid w:val="001D5C04"/>
    <w:rsid w:val="001D6FB8"/>
    <w:rsid w:val="001E00A2"/>
    <w:rsid w:val="001E0307"/>
    <w:rsid w:val="001E07CE"/>
    <w:rsid w:val="001E268E"/>
    <w:rsid w:val="001E2E20"/>
    <w:rsid w:val="001E5E8F"/>
    <w:rsid w:val="001F0071"/>
    <w:rsid w:val="001F16C9"/>
    <w:rsid w:val="001F233F"/>
    <w:rsid w:val="001F26CF"/>
    <w:rsid w:val="001F3171"/>
    <w:rsid w:val="001F3EDA"/>
    <w:rsid w:val="001F4847"/>
    <w:rsid w:val="001F52FC"/>
    <w:rsid w:val="001F6163"/>
    <w:rsid w:val="001F6BF0"/>
    <w:rsid w:val="001F6D97"/>
    <w:rsid w:val="002028B7"/>
    <w:rsid w:val="002032D7"/>
    <w:rsid w:val="00207215"/>
    <w:rsid w:val="00210A9B"/>
    <w:rsid w:val="00211D87"/>
    <w:rsid w:val="00212587"/>
    <w:rsid w:val="002126B5"/>
    <w:rsid w:val="0021613F"/>
    <w:rsid w:val="002161F7"/>
    <w:rsid w:val="0022197D"/>
    <w:rsid w:val="0022228B"/>
    <w:rsid w:val="00222A2D"/>
    <w:rsid w:val="00223029"/>
    <w:rsid w:val="002239B0"/>
    <w:rsid w:val="00223BA2"/>
    <w:rsid w:val="00224989"/>
    <w:rsid w:val="00225611"/>
    <w:rsid w:val="002270F2"/>
    <w:rsid w:val="00227112"/>
    <w:rsid w:val="00227E77"/>
    <w:rsid w:val="002303CE"/>
    <w:rsid w:val="00231192"/>
    <w:rsid w:val="00233475"/>
    <w:rsid w:val="00234441"/>
    <w:rsid w:val="00234745"/>
    <w:rsid w:val="00234777"/>
    <w:rsid w:val="002351A6"/>
    <w:rsid w:val="00235600"/>
    <w:rsid w:val="00235BBF"/>
    <w:rsid w:val="00240379"/>
    <w:rsid w:val="002405E7"/>
    <w:rsid w:val="002407AF"/>
    <w:rsid w:val="00240A0B"/>
    <w:rsid w:val="00240CAB"/>
    <w:rsid w:val="002413A7"/>
    <w:rsid w:val="00242387"/>
    <w:rsid w:val="00243811"/>
    <w:rsid w:val="00243956"/>
    <w:rsid w:val="002446DD"/>
    <w:rsid w:val="00244D4F"/>
    <w:rsid w:val="00245277"/>
    <w:rsid w:val="00247E34"/>
    <w:rsid w:val="002547A3"/>
    <w:rsid w:val="00254B26"/>
    <w:rsid w:val="00257099"/>
    <w:rsid w:val="0025776C"/>
    <w:rsid w:val="0025792D"/>
    <w:rsid w:val="00257D06"/>
    <w:rsid w:val="0026221A"/>
    <w:rsid w:val="00262E30"/>
    <w:rsid w:val="00263629"/>
    <w:rsid w:val="002648EB"/>
    <w:rsid w:val="00265133"/>
    <w:rsid w:val="0027125A"/>
    <w:rsid w:val="00271ABE"/>
    <w:rsid w:val="0027466B"/>
    <w:rsid w:val="00274F52"/>
    <w:rsid w:val="00274F9F"/>
    <w:rsid w:val="00275547"/>
    <w:rsid w:val="00275EFD"/>
    <w:rsid w:val="00276FE8"/>
    <w:rsid w:val="0027767E"/>
    <w:rsid w:val="002801E6"/>
    <w:rsid w:val="002814F6"/>
    <w:rsid w:val="00283455"/>
    <w:rsid w:val="0028353C"/>
    <w:rsid w:val="002835DD"/>
    <w:rsid w:val="002838A5"/>
    <w:rsid w:val="00283DD7"/>
    <w:rsid w:val="00283FBF"/>
    <w:rsid w:val="00285BB4"/>
    <w:rsid w:val="00285FCA"/>
    <w:rsid w:val="00286D0E"/>
    <w:rsid w:val="0028701B"/>
    <w:rsid w:val="002911AD"/>
    <w:rsid w:val="002914EA"/>
    <w:rsid w:val="00292BF4"/>
    <w:rsid w:val="00294231"/>
    <w:rsid w:val="00295D68"/>
    <w:rsid w:val="00296AD3"/>
    <w:rsid w:val="00297436"/>
    <w:rsid w:val="0029790C"/>
    <w:rsid w:val="002A0BCB"/>
    <w:rsid w:val="002A597F"/>
    <w:rsid w:val="002A6CAF"/>
    <w:rsid w:val="002A6E99"/>
    <w:rsid w:val="002B0ABB"/>
    <w:rsid w:val="002B1A41"/>
    <w:rsid w:val="002B1E5C"/>
    <w:rsid w:val="002B28B0"/>
    <w:rsid w:val="002B403A"/>
    <w:rsid w:val="002B7A34"/>
    <w:rsid w:val="002C09E3"/>
    <w:rsid w:val="002C1388"/>
    <w:rsid w:val="002C2D69"/>
    <w:rsid w:val="002C2F6F"/>
    <w:rsid w:val="002C3134"/>
    <w:rsid w:val="002C40C7"/>
    <w:rsid w:val="002C6A2C"/>
    <w:rsid w:val="002D1244"/>
    <w:rsid w:val="002D2A87"/>
    <w:rsid w:val="002D36F1"/>
    <w:rsid w:val="002D470A"/>
    <w:rsid w:val="002D4AE1"/>
    <w:rsid w:val="002D7F79"/>
    <w:rsid w:val="002E0740"/>
    <w:rsid w:val="002E18ED"/>
    <w:rsid w:val="002E2A02"/>
    <w:rsid w:val="002E2B92"/>
    <w:rsid w:val="002E483E"/>
    <w:rsid w:val="002E4C03"/>
    <w:rsid w:val="002E633D"/>
    <w:rsid w:val="002E6751"/>
    <w:rsid w:val="002E6B39"/>
    <w:rsid w:val="002E7E3A"/>
    <w:rsid w:val="002F27DC"/>
    <w:rsid w:val="002F35C9"/>
    <w:rsid w:val="002F3B5C"/>
    <w:rsid w:val="002F51C5"/>
    <w:rsid w:val="002F61A9"/>
    <w:rsid w:val="003001C5"/>
    <w:rsid w:val="00302A67"/>
    <w:rsid w:val="00305E2A"/>
    <w:rsid w:val="00306EDA"/>
    <w:rsid w:val="0030776E"/>
    <w:rsid w:val="00310D91"/>
    <w:rsid w:val="0031130E"/>
    <w:rsid w:val="00311FB2"/>
    <w:rsid w:val="00312667"/>
    <w:rsid w:val="00312B5D"/>
    <w:rsid w:val="00314FE1"/>
    <w:rsid w:val="00317EC1"/>
    <w:rsid w:val="00321459"/>
    <w:rsid w:val="003228F1"/>
    <w:rsid w:val="00322D1A"/>
    <w:rsid w:val="00323211"/>
    <w:rsid w:val="0032337D"/>
    <w:rsid w:val="0032453A"/>
    <w:rsid w:val="0032488E"/>
    <w:rsid w:val="00324A6C"/>
    <w:rsid w:val="00325860"/>
    <w:rsid w:val="00325DA1"/>
    <w:rsid w:val="00326F6C"/>
    <w:rsid w:val="003279E5"/>
    <w:rsid w:val="00327DC5"/>
    <w:rsid w:val="0033133F"/>
    <w:rsid w:val="003336B3"/>
    <w:rsid w:val="003336E4"/>
    <w:rsid w:val="00333744"/>
    <w:rsid w:val="00333A7F"/>
    <w:rsid w:val="00334037"/>
    <w:rsid w:val="003342E4"/>
    <w:rsid w:val="0033598C"/>
    <w:rsid w:val="00337CEB"/>
    <w:rsid w:val="0034086D"/>
    <w:rsid w:val="00340D33"/>
    <w:rsid w:val="0034199D"/>
    <w:rsid w:val="00341D8F"/>
    <w:rsid w:val="003445FE"/>
    <w:rsid w:val="00344B58"/>
    <w:rsid w:val="0034520C"/>
    <w:rsid w:val="0034539A"/>
    <w:rsid w:val="00345CB4"/>
    <w:rsid w:val="00346250"/>
    <w:rsid w:val="0035053E"/>
    <w:rsid w:val="0035080D"/>
    <w:rsid w:val="00350D35"/>
    <w:rsid w:val="003510F4"/>
    <w:rsid w:val="003513E0"/>
    <w:rsid w:val="003517B4"/>
    <w:rsid w:val="00352050"/>
    <w:rsid w:val="00352C41"/>
    <w:rsid w:val="00353068"/>
    <w:rsid w:val="003534E4"/>
    <w:rsid w:val="0035458A"/>
    <w:rsid w:val="003549D0"/>
    <w:rsid w:val="003552B8"/>
    <w:rsid w:val="00356877"/>
    <w:rsid w:val="00356C0E"/>
    <w:rsid w:val="00357614"/>
    <w:rsid w:val="00357B92"/>
    <w:rsid w:val="00360D80"/>
    <w:rsid w:val="00361E3F"/>
    <w:rsid w:val="0036268C"/>
    <w:rsid w:val="003626F0"/>
    <w:rsid w:val="0036358D"/>
    <w:rsid w:val="003643C7"/>
    <w:rsid w:val="003659A4"/>
    <w:rsid w:val="00366F58"/>
    <w:rsid w:val="00370292"/>
    <w:rsid w:val="00370AC9"/>
    <w:rsid w:val="00371F1B"/>
    <w:rsid w:val="00372EAA"/>
    <w:rsid w:val="00372FA4"/>
    <w:rsid w:val="0037324A"/>
    <w:rsid w:val="0037357B"/>
    <w:rsid w:val="0037437F"/>
    <w:rsid w:val="0037495E"/>
    <w:rsid w:val="00375D42"/>
    <w:rsid w:val="00377047"/>
    <w:rsid w:val="00377338"/>
    <w:rsid w:val="00377651"/>
    <w:rsid w:val="00377768"/>
    <w:rsid w:val="0038123A"/>
    <w:rsid w:val="00381B48"/>
    <w:rsid w:val="00383721"/>
    <w:rsid w:val="00384330"/>
    <w:rsid w:val="003845AC"/>
    <w:rsid w:val="003846DE"/>
    <w:rsid w:val="0038539E"/>
    <w:rsid w:val="0038573E"/>
    <w:rsid w:val="00396BEF"/>
    <w:rsid w:val="003972B1"/>
    <w:rsid w:val="0039768B"/>
    <w:rsid w:val="00397766"/>
    <w:rsid w:val="00397F6A"/>
    <w:rsid w:val="00397F83"/>
    <w:rsid w:val="003A0F7E"/>
    <w:rsid w:val="003A26D2"/>
    <w:rsid w:val="003A6643"/>
    <w:rsid w:val="003B264A"/>
    <w:rsid w:val="003B3579"/>
    <w:rsid w:val="003B3791"/>
    <w:rsid w:val="003B4C1A"/>
    <w:rsid w:val="003B5180"/>
    <w:rsid w:val="003B52B9"/>
    <w:rsid w:val="003B6462"/>
    <w:rsid w:val="003C0C68"/>
    <w:rsid w:val="003C0DD9"/>
    <w:rsid w:val="003C2B1A"/>
    <w:rsid w:val="003C30E7"/>
    <w:rsid w:val="003C3EDB"/>
    <w:rsid w:val="003C64C9"/>
    <w:rsid w:val="003D069C"/>
    <w:rsid w:val="003D1117"/>
    <w:rsid w:val="003D15C2"/>
    <w:rsid w:val="003D2AD9"/>
    <w:rsid w:val="003D30A0"/>
    <w:rsid w:val="003D451A"/>
    <w:rsid w:val="003D4691"/>
    <w:rsid w:val="003D4D07"/>
    <w:rsid w:val="003D6494"/>
    <w:rsid w:val="003D7646"/>
    <w:rsid w:val="003E05D1"/>
    <w:rsid w:val="003E13F2"/>
    <w:rsid w:val="003E1EFF"/>
    <w:rsid w:val="003E520C"/>
    <w:rsid w:val="003E6E73"/>
    <w:rsid w:val="003F0B74"/>
    <w:rsid w:val="003F113A"/>
    <w:rsid w:val="003F153F"/>
    <w:rsid w:val="003F3E63"/>
    <w:rsid w:val="003F443A"/>
    <w:rsid w:val="003F462E"/>
    <w:rsid w:val="003F467F"/>
    <w:rsid w:val="003F46B7"/>
    <w:rsid w:val="003F4AEC"/>
    <w:rsid w:val="003F7882"/>
    <w:rsid w:val="003F7888"/>
    <w:rsid w:val="003F798F"/>
    <w:rsid w:val="00402D9D"/>
    <w:rsid w:val="00402DD1"/>
    <w:rsid w:val="004036D6"/>
    <w:rsid w:val="0040409A"/>
    <w:rsid w:val="00404111"/>
    <w:rsid w:val="00404654"/>
    <w:rsid w:val="00404693"/>
    <w:rsid w:val="004056BC"/>
    <w:rsid w:val="0040576F"/>
    <w:rsid w:val="0040584E"/>
    <w:rsid w:val="004060D7"/>
    <w:rsid w:val="00407480"/>
    <w:rsid w:val="00407B03"/>
    <w:rsid w:val="00410E5C"/>
    <w:rsid w:val="00411B61"/>
    <w:rsid w:val="0041378F"/>
    <w:rsid w:val="00414643"/>
    <w:rsid w:val="00416443"/>
    <w:rsid w:val="004216BF"/>
    <w:rsid w:val="00422738"/>
    <w:rsid w:val="00423BB7"/>
    <w:rsid w:val="004244D3"/>
    <w:rsid w:val="00424658"/>
    <w:rsid w:val="00425923"/>
    <w:rsid w:val="00427694"/>
    <w:rsid w:val="00430274"/>
    <w:rsid w:val="004313C4"/>
    <w:rsid w:val="00431737"/>
    <w:rsid w:val="00431DB0"/>
    <w:rsid w:val="00433AA6"/>
    <w:rsid w:val="00435945"/>
    <w:rsid w:val="00435B60"/>
    <w:rsid w:val="0043695D"/>
    <w:rsid w:val="00437BE9"/>
    <w:rsid w:val="00440CEE"/>
    <w:rsid w:val="004421E5"/>
    <w:rsid w:val="00443952"/>
    <w:rsid w:val="00445797"/>
    <w:rsid w:val="00445DA7"/>
    <w:rsid w:val="00445E19"/>
    <w:rsid w:val="004466E5"/>
    <w:rsid w:val="00446776"/>
    <w:rsid w:val="00446DFC"/>
    <w:rsid w:val="00446FA8"/>
    <w:rsid w:val="00447215"/>
    <w:rsid w:val="00451567"/>
    <w:rsid w:val="00452284"/>
    <w:rsid w:val="00453340"/>
    <w:rsid w:val="004548C1"/>
    <w:rsid w:val="004549DA"/>
    <w:rsid w:val="00454BD7"/>
    <w:rsid w:val="004550F1"/>
    <w:rsid w:val="00455128"/>
    <w:rsid w:val="0045615B"/>
    <w:rsid w:val="00457C8E"/>
    <w:rsid w:val="00460D09"/>
    <w:rsid w:val="004619F4"/>
    <w:rsid w:val="00463074"/>
    <w:rsid w:val="00463156"/>
    <w:rsid w:val="004649D2"/>
    <w:rsid w:val="00465C4A"/>
    <w:rsid w:val="00471A28"/>
    <w:rsid w:val="004728E3"/>
    <w:rsid w:val="00472A16"/>
    <w:rsid w:val="00472BF1"/>
    <w:rsid w:val="00473D77"/>
    <w:rsid w:val="00474A2C"/>
    <w:rsid w:val="00475B37"/>
    <w:rsid w:val="0047616E"/>
    <w:rsid w:val="0048027D"/>
    <w:rsid w:val="00480D50"/>
    <w:rsid w:val="00481A9B"/>
    <w:rsid w:val="0048362A"/>
    <w:rsid w:val="00485275"/>
    <w:rsid w:val="004856CA"/>
    <w:rsid w:val="00485E64"/>
    <w:rsid w:val="0048677C"/>
    <w:rsid w:val="00487E67"/>
    <w:rsid w:val="004905D6"/>
    <w:rsid w:val="004906B7"/>
    <w:rsid w:val="00491BAA"/>
    <w:rsid w:val="0049222A"/>
    <w:rsid w:val="00492D4F"/>
    <w:rsid w:val="00493D2D"/>
    <w:rsid w:val="0049565D"/>
    <w:rsid w:val="0049705E"/>
    <w:rsid w:val="004A0F47"/>
    <w:rsid w:val="004A20D1"/>
    <w:rsid w:val="004A2875"/>
    <w:rsid w:val="004A34A0"/>
    <w:rsid w:val="004A3687"/>
    <w:rsid w:val="004A3D16"/>
    <w:rsid w:val="004A60AC"/>
    <w:rsid w:val="004A652C"/>
    <w:rsid w:val="004B03EF"/>
    <w:rsid w:val="004B0B42"/>
    <w:rsid w:val="004B1455"/>
    <w:rsid w:val="004B3693"/>
    <w:rsid w:val="004B4FE5"/>
    <w:rsid w:val="004B5EDC"/>
    <w:rsid w:val="004B790A"/>
    <w:rsid w:val="004C20D3"/>
    <w:rsid w:val="004C24C8"/>
    <w:rsid w:val="004C35B2"/>
    <w:rsid w:val="004C77C1"/>
    <w:rsid w:val="004C7C82"/>
    <w:rsid w:val="004C7E71"/>
    <w:rsid w:val="004D0B05"/>
    <w:rsid w:val="004D0C7E"/>
    <w:rsid w:val="004D1897"/>
    <w:rsid w:val="004D2A8E"/>
    <w:rsid w:val="004D32E1"/>
    <w:rsid w:val="004D553B"/>
    <w:rsid w:val="004D6581"/>
    <w:rsid w:val="004D7C33"/>
    <w:rsid w:val="004E03EE"/>
    <w:rsid w:val="004E10F0"/>
    <w:rsid w:val="004E1408"/>
    <w:rsid w:val="004E4C7D"/>
    <w:rsid w:val="004E520A"/>
    <w:rsid w:val="004E6C4F"/>
    <w:rsid w:val="004E6D95"/>
    <w:rsid w:val="004F07B6"/>
    <w:rsid w:val="004F1775"/>
    <w:rsid w:val="004F2C2C"/>
    <w:rsid w:val="004F341A"/>
    <w:rsid w:val="004F7171"/>
    <w:rsid w:val="005008A8"/>
    <w:rsid w:val="005038DD"/>
    <w:rsid w:val="0050453A"/>
    <w:rsid w:val="00504E48"/>
    <w:rsid w:val="00505803"/>
    <w:rsid w:val="0050683A"/>
    <w:rsid w:val="005107F8"/>
    <w:rsid w:val="005124F0"/>
    <w:rsid w:val="0051419F"/>
    <w:rsid w:val="00514995"/>
    <w:rsid w:val="00516356"/>
    <w:rsid w:val="0051666F"/>
    <w:rsid w:val="005176FE"/>
    <w:rsid w:val="00517A17"/>
    <w:rsid w:val="00517FD8"/>
    <w:rsid w:val="005201A9"/>
    <w:rsid w:val="00523847"/>
    <w:rsid w:val="00523D02"/>
    <w:rsid w:val="00524114"/>
    <w:rsid w:val="00525BE8"/>
    <w:rsid w:val="00525D85"/>
    <w:rsid w:val="00525FAC"/>
    <w:rsid w:val="005264D9"/>
    <w:rsid w:val="005268C6"/>
    <w:rsid w:val="00526B7B"/>
    <w:rsid w:val="005279D8"/>
    <w:rsid w:val="00527C37"/>
    <w:rsid w:val="005308CE"/>
    <w:rsid w:val="00530EDA"/>
    <w:rsid w:val="00531C84"/>
    <w:rsid w:val="0053318C"/>
    <w:rsid w:val="005355DA"/>
    <w:rsid w:val="005418B7"/>
    <w:rsid w:val="0054283A"/>
    <w:rsid w:val="00543638"/>
    <w:rsid w:val="00544C34"/>
    <w:rsid w:val="00545BFF"/>
    <w:rsid w:val="0054644D"/>
    <w:rsid w:val="005467B4"/>
    <w:rsid w:val="00555490"/>
    <w:rsid w:val="00556195"/>
    <w:rsid w:val="00556592"/>
    <w:rsid w:val="0055684D"/>
    <w:rsid w:val="00556E7B"/>
    <w:rsid w:val="00564870"/>
    <w:rsid w:val="00564B1E"/>
    <w:rsid w:val="00565025"/>
    <w:rsid w:val="0056599F"/>
    <w:rsid w:val="005665BF"/>
    <w:rsid w:val="0056761A"/>
    <w:rsid w:val="00567F13"/>
    <w:rsid w:val="005713C5"/>
    <w:rsid w:val="00573424"/>
    <w:rsid w:val="0057364E"/>
    <w:rsid w:val="00573A62"/>
    <w:rsid w:val="0057439C"/>
    <w:rsid w:val="00574794"/>
    <w:rsid w:val="00574F57"/>
    <w:rsid w:val="00575483"/>
    <w:rsid w:val="0058143C"/>
    <w:rsid w:val="00581DA3"/>
    <w:rsid w:val="00582A8B"/>
    <w:rsid w:val="00584F14"/>
    <w:rsid w:val="00587EF4"/>
    <w:rsid w:val="0059172D"/>
    <w:rsid w:val="00593B7F"/>
    <w:rsid w:val="00593B9D"/>
    <w:rsid w:val="00593BF6"/>
    <w:rsid w:val="00595572"/>
    <w:rsid w:val="005960FA"/>
    <w:rsid w:val="005A1C12"/>
    <w:rsid w:val="005A1D1F"/>
    <w:rsid w:val="005A252A"/>
    <w:rsid w:val="005A5D1D"/>
    <w:rsid w:val="005A60C2"/>
    <w:rsid w:val="005A671C"/>
    <w:rsid w:val="005B0127"/>
    <w:rsid w:val="005B2B3E"/>
    <w:rsid w:val="005B405F"/>
    <w:rsid w:val="005B59AD"/>
    <w:rsid w:val="005B5CFC"/>
    <w:rsid w:val="005B7A35"/>
    <w:rsid w:val="005C144B"/>
    <w:rsid w:val="005C42FB"/>
    <w:rsid w:val="005C4690"/>
    <w:rsid w:val="005C4B73"/>
    <w:rsid w:val="005C4FEE"/>
    <w:rsid w:val="005C5C9D"/>
    <w:rsid w:val="005C69A0"/>
    <w:rsid w:val="005C6B20"/>
    <w:rsid w:val="005D0297"/>
    <w:rsid w:val="005D0A7C"/>
    <w:rsid w:val="005D3096"/>
    <w:rsid w:val="005D3430"/>
    <w:rsid w:val="005D5F36"/>
    <w:rsid w:val="005D7B05"/>
    <w:rsid w:val="005D7E7D"/>
    <w:rsid w:val="005E07B0"/>
    <w:rsid w:val="005E0F8D"/>
    <w:rsid w:val="005E1D2B"/>
    <w:rsid w:val="005E28DA"/>
    <w:rsid w:val="005E2C86"/>
    <w:rsid w:val="005E3207"/>
    <w:rsid w:val="005E3683"/>
    <w:rsid w:val="005E4030"/>
    <w:rsid w:val="005E4E99"/>
    <w:rsid w:val="005E5D15"/>
    <w:rsid w:val="005E5E3F"/>
    <w:rsid w:val="005E7074"/>
    <w:rsid w:val="005E7DD2"/>
    <w:rsid w:val="005F2BAF"/>
    <w:rsid w:val="005F41D6"/>
    <w:rsid w:val="005F5136"/>
    <w:rsid w:val="005F778A"/>
    <w:rsid w:val="00600D93"/>
    <w:rsid w:val="00603C6D"/>
    <w:rsid w:val="00604F97"/>
    <w:rsid w:val="00606BF3"/>
    <w:rsid w:val="00606C7D"/>
    <w:rsid w:val="00607370"/>
    <w:rsid w:val="00607871"/>
    <w:rsid w:val="00612EAC"/>
    <w:rsid w:val="00616D8C"/>
    <w:rsid w:val="00616E5A"/>
    <w:rsid w:val="00620A0D"/>
    <w:rsid w:val="00622186"/>
    <w:rsid w:val="006243C8"/>
    <w:rsid w:val="0062496A"/>
    <w:rsid w:val="00625FA9"/>
    <w:rsid w:val="00626179"/>
    <w:rsid w:val="00626BEA"/>
    <w:rsid w:val="00632070"/>
    <w:rsid w:val="0063300C"/>
    <w:rsid w:val="00633484"/>
    <w:rsid w:val="00634083"/>
    <w:rsid w:val="00636B84"/>
    <w:rsid w:val="006370B7"/>
    <w:rsid w:val="0064059F"/>
    <w:rsid w:val="00640954"/>
    <w:rsid w:val="00641BAD"/>
    <w:rsid w:val="00641E3E"/>
    <w:rsid w:val="006421B7"/>
    <w:rsid w:val="00642E45"/>
    <w:rsid w:val="006437D6"/>
    <w:rsid w:val="00644456"/>
    <w:rsid w:val="00644D31"/>
    <w:rsid w:val="00645C5A"/>
    <w:rsid w:val="00650AFF"/>
    <w:rsid w:val="006511FD"/>
    <w:rsid w:val="00651A5B"/>
    <w:rsid w:val="00652B7F"/>
    <w:rsid w:val="00653015"/>
    <w:rsid w:val="00654702"/>
    <w:rsid w:val="00654903"/>
    <w:rsid w:val="00654B27"/>
    <w:rsid w:val="00655736"/>
    <w:rsid w:val="00660150"/>
    <w:rsid w:val="00660BBA"/>
    <w:rsid w:val="00662229"/>
    <w:rsid w:val="00662C74"/>
    <w:rsid w:val="00662E74"/>
    <w:rsid w:val="006633F6"/>
    <w:rsid w:val="00663B8D"/>
    <w:rsid w:val="00664A4C"/>
    <w:rsid w:val="00664B02"/>
    <w:rsid w:val="00665532"/>
    <w:rsid w:val="006679C3"/>
    <w:rsid w:val="006707C3"/>
    <w:rsid w:val="0067233B"/>
    <w:rsid w:val="00673434"/>
    <w:rsid w:val="00674E5A"/>
    <w:rsid w:val="0067545D"/>
    <w:rsid w:val="00675C5A"/>
    <w:rsid w:val="006809F2"/>
    <w:rsid w:val="00682979"/>
    <w:rsid w:val="00686027"/>
    <w:rsid w:val="0068696F"/>
    <w:rsid w:val="00691E58"/>
    <w:rsid w:val="00692ED4"/>
    <w:rsid w:val="00693824"/>
    <w:rsid w:val="006951C0"/>
    <w:rsid w:val="00696C8D"/>
    <w:rsid w:val="006A1474"/>
    <w:rsid w:val="006A2AC2"/>
    <w:rsid w:val="006A324D"/>
    <w:rsid w:val="006A3617"/>
    <w:rsid w:val="006A477C"/>
    <w:rsid w:val="006A5DF8"/>
    <w:rsid w:val="006A60DD"/>
    <w:rsid w:val="006A62B4"/>
    <w:rsid w:val="006A6830"/>
    <w:rsid w:val="006B1EF2"/>
    <w:rsid w:val="006B298A"/>
    <w:rsid w:val="006B4089"/>
    <w:rsid w:val="006B4452"/>
    <w:rsid w:val="006B50A1"/>
    <w:rsid w:val="006B58CB"/>
    <w:rsid w:val="006B5C3E"/>
    <w:rsid w:val="006B6775"/>
    <w:rsid w:val="006B7C76"/>
    <w:rsid w:val="006C193A"/>
    <w:rsid w:val="006C514E"/>
    <w:rsid w:val="006C56E1"/>
    <w:rsid w:val="006C6747"/>
    <w:rsid w:val="006C677D"/>
    <w:rsid w:val="006C6F80"/>
    <w:rsid w:val="006D1EBC"/>
    <w:rsid w:val="006D2D4F"/>
    <w:rsid w:val="006D6CE6"/>
    <w:rsid w:val="006E0692"/>
    <w:rsid w:val="006E291D"/>
    <w:rsid w:val="006E2E78"/>
    <w:rsid w:val="006E3477"/>
    <w:rsid w:val="006E46E4"/>
    <w:rsid w:val="006E4C95"/>
    <w:rsid w:val="006E52F6"/>
    <w:rsid w:val="006E562E"/>
    <w:rsid w:val="006E566B"/>
    <w:rsid w:val="006E75EB"/>
    <w:rsid w:val="006E7A02"/>
    <w:rsid w:val="006F0081"/>
    <w:rsid w:val="006F22A5"/>
    <w:rsid w:val="006F321F"/>
    <w:rsid w:val="006F484D"/>
    <w:rsid w:val="006F5250"/>
    <w:rsid w:val="006F756B"/>
    <w:rsid w:val="006F769F"/>
    <w:rsid w:val="006F7AEC"/>
    <w:rsid w:val="00700323"/>
    <w:rsid w:val="007005D1"/>
    <w:rsid w:val="00701B18"/>
    <w:rsid w:val="00703E86"/>
    <w:rsid w:val="00704D1F"/>
    <w:rsid w:val="007123A8"/>
    <w:rsid w:val="00712815"/>
    <w:rsid w:val="007141E8"/>
    <w:rsid w:val="00715392"/>
    <w:rsid w:val="007156A9"/>
    <w:rsid w:val="00716105"/>
    <w:rsid w:val="007173EC"/>
    <w:rsid w:val="00717999"/>
    <w:rsid w:val="00717DA5"/>
    <w:rsid w:val="00721A59"/>
    <w:rsid w:val="00722078"/>
    <w:rsid w:val="00722947"/>
    <w:rsid w:val="00724219"/>
    <w:rsid w:val="007254B5"/>
    <w:rsid w:val="007259B3"/>
    <w:rsid w:val="007265F1"/>
    <w:rsid w:val="007272F9"/>
    <w:rsid w:val="007302E5"/>
    <w:rsid w:val="0073044C"/>
    <w:rsid w:val="00730B44"/>
    <w:rsid w:val="00732055"/>
    <w:rsid w:val="00732691"/>
    <w:rsid w:val="00732D5B"/>
    <w:rsid w:val="0074101A"/>
    <w:rsid w:val="00741A84"/>
    <w:rsid w:val="00741E76"/>
    <w:rsid w:val="00743073"/>
    <w:rsid w:val="0074347D"/>
    <w:rsid w:val="00744484"/>
    <w:rsid w:val="007444C8"/>
    <w:rsid w:val="007474FC"/>
    <w:rsid w:val="00747566"/>
    <w:rsid w:val="007476CC"/>
    <w:rsid w:val="00751B75"/>
    <w:rsid w:val="007542C9"/>
    <w:rsid w:val="00755E21"/>
    <w:rsid w:val="007564B7"/>
    <w:rsid w:val="007579A8"/>
    <w:rsid w:val="00761226"/>
    <w:rsid w:val="00761632"/>
    <w:rsid w:val="00761EEA"/>
    <w:rsid w:val="00763035"/>
    <w:rsid w:val="00763F90"/>
    <w:rsid w:val="00764572"/>
    <w:rsid w:val="00765851"/>
    <w:rsid w:val="0076709D"/>
    <w:rsid w:val="00770EC7"/>
    <w:rsid w:val="007718E1"/>
    <w:rsid w:val="007721F9"/>
    <w:rsid w:val="00773188"/>
    <w:rsid w:val="0077379D"/>
    <w:rsid w:val="007761D4"/>
    <w:rsid w:val="00776DC6"/>
    <w:rsid w:val="007770E7"/>
    <w:rsid w:val="00777967"/>
    <w:rsid w:val="007823FF"/>
    <w:rsid w:val="00783281"/>
    <w:rsid w:val="00783782"/>
    <w:rsid w:val="00783A22"/>
    <w:rsid w:val="00784879"/>
    <w:rsid w:val="00784B8C"/>
    <w:rsid w:val="00786C31"/>
    <w:rsid w:val="0078703E"/>
    <w:rsid w:val="007879E1"/>
    <w:rsid w:val="00790200"/>
    <w:rsid w:val="007922CC"/>
    <w:rsid w:val="007925BC"/>
    <w:rsid w:val="0079486C"/>
    <w:rsid w:val="007A0122"/>
    <w:rsid w:val="007A1EEB"/>
    <w:rsid w:val="007A2987"/>
    <w:rsid w:val="007A2F66"/>
    <w:rsid w:val="007A5578"/>
    <w:rsid w:val="007B1EBC"/>
    <w:rsid w:val="007B4009"/>
    <w:rsid w:val="007C034A"/>
    <w:rsid w:val="007C0E0F"/>
    <w:rsid w:val="007C182C"/>
    <w:rsid w:val="007C2B6B"/>
    <w:rsid w:val="007C48ED"/>
    <w:rsid w:val="007C4F87"/>
    <w:rsid w:val="007C6818"/>
    <w:rsid w:val="007C6F5D"/>
    <w:rsid w:val="007D0AD9"/>
    <w:rsid w:val="007D3016"/>
    <w:rsid w:val="007D3269"/>
    <w:rsid w:val="007D3329"/>
    <w:rsid w:val="007D41C7"/>
    <w:rsid w:val="007D4C0E"/>
    <w:rsid w:val="007D4CC1"/>
    <w:rsid w:val="007D5C72"/>
    <w:rsid w:val="007D7BAC"/>
    <w:rsid w:val="007E07FA"/>
    <w:rsid w:val="007E19AF"/>
    <w:rsid w:val="007E1E80"/>
    <w:rsid w:val="007E3864"/>
    <w:rsid w:val="007E56B5"/>
    <w:rsid w:val="007E57AA"/>
    <w:rsid w:val="007E5D6C"/>
    <w:rsid w:val="007E60E1"/>
    <w:rsid w:val="007F25DD"/>
    <w:rsid w:val="007F2BB2"/>
    <w:rsid w:val="007F33FD"/>
    <w:rsid w:val="007F4026"/>
    <w:rsid w:val="007F4B9F"/>
    <w:rsid w:val="007F4CCB"/>
    <w:rsid w:val="007F525E"/>
    <w:rsid w:val="007F7E36"/>
    <w:rsid w:val="00800C37"/>
    <w:rsid w:val="008024F4"/>
    <w:rsid w:val="00802F51"/>
    <w:rsid w:val="00804597"/>
    <w:rsid w:val="00804732"/>
    <w:rsid w:val="00805C7E"/>
    <w:rsid w:val="008113D7"/>
    <w:rsid w:val="00812EC7"/>
    <w:rsid w:val="00813F65"/>
    <w:rsid w:val="00814ABD"/>
    <w:rsid w:val="00815F2E"/>
    <w:rsid w:val="0081759C"/>
    <w:rsid w:val="00821450"/>
    <w:rsid w:val="00822255"/>
    <w:rsid w:val="00822686"/>
    <w:rsid w:val="008226DC"/>
    <w:rsid w:val="00822777"/>
    <w:rsid w:val="00823A11"/>
    <w:rsid w:val="008308DC"/>
    <w:rsid w:val="008321D8"/>
    <w:rsid w:val="0083251B"/>
    <w:rsid w:val="00834488"/>
    <w:rsid w:val="008352B2"/>
    <w:rsid w:val="008352F1"/>
    <w:rsid w:val="00835458"/>
    <w:rsid w:val="00837C99"/>
    <w:rsid w:val="00840A6A"/>
    <w:rsid w:val="00840E47"/>
    <w:rsid w:val="008419AD"/>
    <w:rsid w:val="00841DC6"/>
    <w:rsid w:val="00842F34"/>
    <w:rsid w:val="008438B1"/>
    <w:rsid w:val="00844919"/>
    <w:rsid w:val="00845445"/>
    <w:rsid w:val="00850A28"/>
    <w:rsid w:val="00852923"/>
    <w:rsid w:val="0085329B"/>
    <w:rsid w:val="0085405E"/>
    <w:rsid w:val="0085414A"/>
    <w:rsid w:val="00854520"/>
    <w:rsid w:val="0085516A"/>
    <w:rsid w:val="008558A9"/>
    <w:rsid w:val="00855CE6"/>
    <w:rsid w:val="00856909"/>
    <w:rsid w:val="00857EB9"/>
    <w:rsid w:val="00860F90"/>
    <w:rsid w:val="00861C83"/>
    <w:rsid w:val="0086269D"/>
    <w:rsid w:val="008640F3"/>
    <w:rsid w:val="0086543A"/>
    <w:rsid w:val="0086546D"/>
    <w:rsid w:val="00867D75"/>
    <w:rsid w:val="0087008E"/>
    <w:rsid w:val="00870611"/>
    <w:rsid w:val="00870731"/>
    <w:rsid w:val="008717DE"/>
    <w:rsid w:val="008724E5"/>
    <w:rsid w:val="00872602"/>
    <w:rsid w:val="00872E43"/>
    <w:rsid w:val="00873277"/>
    <w:rsid w:val="00875095"/>
    <w:rsid w:val="008754C0"/>
    <w:rsid w:val="00875AAA"/>
    <w:rsid w:val="008765C9"/>
    <w:rsid w:val="0087702C"/>
    <w:rsid w:val="00877064"/>
    <w:rsid w:val="00880A01"/>
    <w:rsid w:val="00881516"/>
    <w:rsid w:val="00881620"/>
    <w:rsid w:val="008817FA"/>
    <w:rsid w:val="00881E2A"/>
    <w:rsid w:val="00884A9D"/>
    <w:rsid w:val="0088512B"/>
    <w:rsid w:val="00887E86"/>
    <w:rsid w:val="008900CB"/>
    <w:rsid w:val="00890F42"/>
    <w:rsid w:val="00891BB6"/>
    <w:rsid w:val="00891D3E"/>
    <w:rsid w:val="00892269"/>
    <w:rsid w:val="00894D2C"/>
    <w:rsid w:val="00894D92"/>
    <w:rsid w:val="008960B8"/>
    <w:rsid w:val="008A2B2D"/>
    <w:rsid w:val="008A4E1E"/>
    <w:rsid w:val="008A51BE"/>
    <w:rsid w:val="008A6458"/>
    <w:rsid w:val="008A704B"/>
    <w:rsid w:val="008A751F"/>
    <w:rsid w:val="008B18A0"/>
    <w:rsid w:val="008B2414"/>
    <w:rsid w:val="008B56DB"/>
    <w:rsid w:val="008B6BEA"/>
    <w:rsid w:val="008C0825"/>
    <w:rsid w:val="008C1641"/>
    <w:rsid w:val="008C1775"/>
    <w:rsid w:val="008C18BE"/>
    <w:rsid w:val="008C26FF"/>
    <w:rsid w:val="008C296C"/>
    <w:rsid w:val="008C4642"/>
    <w:rsid w:val="008C519C"/>
    <w:rsid w:val="008C579E"/>
    <w:rsid w:val="008C57B7"/>
    <w:rsid w:val="008C6749"/>
    <w:rsid w:val="008C75B1"/>
    <w:rsid w:val="008C7D63"/>
    <w:rsid w:val="008D3220"/>
    <w:rsid w:val="008D4305"/>
    <w:rsid w:val="008E1A85"/>
    <w:rsid w:val="008E344F"/>
    <w:rsid w:val="008E56F5"/>
    <w:rsid w:val="008E61C0"/>
    <w:rsid w:val="008E714D"/>
    <w:rsid w:val="008E7DCD"/>
    <w:rsid w:val="008F13F5"/>
    <w:rsid w:val="008F2AFD"/>
    <w:rsid w:val="008F73B7"/>
    <w:rsid w:val="009002D4"/>
    <w:rsid w:val="009032A8"/>
    <w:rsid w:val="00904D33"/>
    <w:rsid w:val="00907ABF"/>
    <w:rsid w:val="009145BF"/>
    <w:rsid w:val="009154CD"/>
    <w:rsid w:val="009163A7"/>
    <w:rsid w:val="009177ED"/>
    <w:rsid w:val="00917A4B"/>
    <w:rsid w:val="00920157"/>
    <w:rsid w:val="00920194"/>
    <w:rsid w:val="00920468"/>
    <w:rsid w:val="00920CB3"/>
    <w:rsid w:val="00924A65"/>
    <w:rsid w:val="00925BCF"/>
    <w:rsid w:val="0092691B"/>
    <w:rsid w:val="00927276"/>
    <w:rsid w:val="00927C9E"/>
    <w:rsid w:val="00927D0A"/>
    <w:rsid w:val="00927DBB"/>
    <w:rsid w:val="009300A1"/>
    <w:rsid w:val="00930F57"/>
    <w:rsid w:val="009325DE"/>
    <w:rsid w:val="00934430"/>
    <w:rsid w:val="00935634"/>
    <w:rsid w:val="00935B22"/>
    <w:rsid w:val="00937D53"/>
    <w:rsid w:val="00940B7D"/>
    <w:rsid w:val="00941C6A"/>
    <w:rsid w:val="00943238"/>
    <w:rsid w:val="009435B5"/>
    <w:rsid w:val="0094395A"/>
    <w:rsid w:val="00944F11"/>
    <w:rsid w:val="00945229"/>
    <w:rsid w:val="0094531E"/>
    <w:rsid w:val="009459AD"/>
    <w:rsid w:val="0094671D"/>
    <w:rsid w:val="00946D0B"/>
    <w:rsid w:val="00947608"/>
    <w:rsid w:val="00947987"/>
    <w:rsid w:val="009509F7"/>
    <w:rsid w:val="00950A0B"/>
    <w:rsid w:val="00950EAE"/>
    <w:rsid w:val="009523E0"/>
    <w:rsid w:val="00953B52"/>
    <w:rsid w:val="00955877"/>
    <w:rsid w:val="00956946"/>
    <w:rsid w:val="009569C6"/>
    <w:rsid w:val="00956E56"/>
    <w:rsid w:val="00957BF9"/>
    <w:rsid w:val="00961E35"/>
    <w:rsid w:val="00962034"/>
    <w:rsid w:val="00965553"/>
    <w:rsid w:val="00966E10"/>
    <w:rsid w:val="0097141A"/>
    <w:rsid w:val="0097229E"/>
    <w:rsid w:val="009732B9"/>
    <w:rsid w:val="00973E8E"/>
    <w:rsid w:val="00974F78"/>
    <w:rsid w:val="00976E4E"/>
    <w:rsid w:val="009809EC"/>
    <w:rsid w:val="00980A27"/>
    <w:rsid w:val="00980AA4"/>
    <w:rsid w:val="00980FCB"/>
    <w:rsid w:val="00981432"/>
    <w:rsid w:val="00983E26"/>
    <w:rsid w:val="0098531E"/>
    <w:rsid w:val="009863CA"/>
    <w:rsid w:val="009871BE"/>
    <w:rsid w:val="00990862"/>
    <w:rsid w:val="009913FF"/>
    <w:rsid w:val="00991A23"/>
    <w:rsid w:val="009934A8"/>
    <w:rsid w:val="00994B83"/>
    <w:rsid w:val="00994D7C"/>
    <w:rsid w:val="009963C9"/>
    <w:rsid w:val="00996BFD"/>
    <w:rsid w:val="009A072A"/>
    <w:rsid w:val="009A09C2"/>
    <w:rsid w:val="009A0B7E"/>
    <w:rsid w:val="009A18CD"/>
    <w:rsid w:val="009A2790"/>
    <w:rsid w:val="009A35E4"/>
    <w:rsid w:val="009A3C24"/>
    <w:rsid w:val="009A5E75"/>
    <w:rsid w:val="009B312F"/>
    <w:rsid w:val="009B5BC5"/>
    <w:rsid w:val="009B62F9"/>
    <w:rsid w:val="009B6CBC"/>
    <w:rsid w:val="009B7253"/>
    <w:rsid w:val="009B7259"/>
    <w:rsid w:val="009B7931"/>
    <w:rsid w:val="009C1B96"/>
    <w:rsid w:val="009C1EC9"/>
    <w:rsid w:val="009C23DB"/>
    <w:rsid w:val="009C2919"/>
    <w:rsid w:val="009C3F21"/>
    <w:rsid w:val="009C4583"/>
    <w:rsid w:val="009C5967"/>
    <w:rsid w:val="009C5A99"/>
    <w:rsid w:val="009D01C1"/>
    <w:rsid w:val="009D0AF1"/>
    <w:rsid w:val="009D20FF"/>
    <w:rsid w:val="009D30FA"/>
    <w:rsid w:val="009D4AB9"/>
    <w:rsid w:val="009D5428"/>
    <w:rsid w:val="009D6A55"/>
    <w:rsid w:val="009D7163"/>
    <w:rsid w:val="009E2125"/>
    <w:rsid w:val="009E2C82"/>
    <w:rsid w:val="009E3435"/>
    <w:rsid w:val="009E459C"/>
    <w:rsid w:val="009E4647"/>
    <w:rsid w:val="009E5760"/>
    <w:rsid w:val="009E5DDA"/>
    <w:rsid w:val="009E77F8"/>
    <w:rsid w:val="009F16E0"/>
    <w:rsid w:val="009F21A8"/>
    <w:rsid w:val="009F5F65"/>
    <w:rsid w:val="009F5FFF"/>
    <w:rsid w:val="009F7807"/>
    <w:rsid w:val="00A018A5"/>
    <w:rsid w:val="00A0320A"/>
    <w:rsid w:val="00A04706"/>
    <w:rsid w:val="00A05785"/>
    <w:rsid w:val="00A10D54"/>
    <w:rsid w:val="00A12558"/>
    <w:rsid w:val="00A13835"/>
    <w:rsid w:val="00A13903"/>
    <w:rsid w:val="00A13F7B"/>
    <w:rsid w:val="00A164D7"/>
    <w:rsid w:val="00A168C6"/>
    <w:rsid w:val="00A17504"/>
    <w:rsid w:val="00A20AE0"/>
    <w:rsid w:val="00A233B9"/>
    <w:rsid w:val="00A23E7D"/>
    <w:rsid w:val="00A23FA9"/>
    <w:rsid w:val="00A2497E"/>
    <w:rsid w:val="00A25742"/>
    <w:rsid w:val="00A26912"/>
    <w:rsid w:val="00A27125"/>
    <w:rsid w:val="00A3157B"/>
    <w:rsid w:val="00A32F3E"/>
    <w:rsid w:val="00A330AF"/>
    <w:rsid w:val="00A33F11"/>
    <w:rsid w:val="00A34ED5"/>
    <w:rsid w:val="00A3594D"/>
    <w:rsid w:val="00A37959"/>
    <w:rsid w:val="00A41F90"/>
    <w:rsid w:val="00A439D9"/>
    <w:rsid w:val="00A45DBF"/>
    <w:rsid w:val="00A4713D"/>
    <w:rsid w:val="00A47187"/>
    <w:rsid w:val="00A47702"/>
    <w:rsid w:val="00A47FA7"/>
    <w:rsid w:val="00A5134D"/>
    <w:rsid w:val="00A54A3B"/>
    <w:rsid w:val="00A54E21"/>
    <w:rsid w:val="00A55695"/>
    <w:rsid w:val="00A55E75"/>
    <w:rsid w:val="00A563A5"/>
    <w:rsid w:val="00A5725D"/>
    <w:rsid w:val="00A601C6"/>
    <w:rsid w:val="00A61B3D"/>
    <w:rsid w:val="00A62A85"/>
    <w:rsid w:val="00A62E8D"/>
    <w:rsid w:val="00A63DF6"/>
    <w:rsid w:val="00A64F55"/>
    <w:rsid w:val="00A6501C"/>
    <w:rsid w:val="00A65057"/>
    <w:rsid w:val="00A65F70"/>
    <w:rsid w:val="00A6605F"/>
    <w:rsid w:val="00A67289"/>
    <w:rsid w:val="00A6737C"/>
    <w:rsid w:val="00A71080"/>
    <w:rsid w:val="00A71229"/>
    <w:rsid w:val="00A725CF"/>
    <w:rsid w:val="00A755A2"/>
    <w:rsid w:val="00A76AAC"/>
    <w:rsid w:val="00A77392"/>
    <w:rsid w:val="00A7752A"/>
    <w:rsid w:val="00A77757"/>
    <w:rsid w:val="00A81930"/>
    <w:rsid w:val="00A83A33"/>
    <w:rsid w:val="00A85D19"/>
    <w:rsid w:val="00A861C4"/>
    <w:rsid w:val="00A863C5"/>
    <w:rsid w:val="00A871E0"/>
    <w:rsid w:val="00A8771C"/>
    <w:rsid w:val="00A91430"/>
    <w:rsid w:val="00A9156B"/>
    <w:rsid w:val="00A92E78"/>
    <w:rsid w:val="00A94DB6"/>
    <w:rsid w:val="00A966A9"/>
    <w:rsid w:val="00A976EE"/>
    <w:rsid w:val="00A977E6"/>
    <w:rsid w:val="00A97FA1"/>
    <w:rsid w:val="00AA0C9B"/>
    <w:rsid w:val="00AA1F54"/>
    <w:rsid w:val="00AA253C"/>
    <w:rsid w:val="00AA590D"/>
    <w:rsid w:val="00AA6039"/>
    <w:rsid w:val="00AA6660"/>
    <w:rsid w:val="00AA6C18"/>
    <w:rsid w:val="00AB0866"/>
    <w:rsid w:val="00AB0B6E"/>
    <w:rsid w:val="00AB12CF"/>
    <w:rsid w:val="00AB17D4"/>
    <w:rsid w:val="00AB2B8E"/>
    <w:rsid w:val="00AB2C36"/>
    <w:rsid w:val="00AB4187"/>
    <w:rsid w:val="00AB5AE5"/>
    <w:rsid w:val="00AB6022"/>
    <w:rsid w:val="00AB6DDE"/>
    <w:rsid w:val="00AB6FC9"/>
    <w:rsid w:val="00AB70B6"/>
    <w:rsid w:val="00AC58E3"/>
    <w:rsid w:val="00AD0598"/>
    <w:rsid w:val="00AD0911"/>
    <w:rsid w:val="00AD1A86"/>
    <w:rsid w:val="00AD2320"/>
    <w:rsid w:val="00AD2FB9"/>
    <w:rsid w:val="00AD3AB0"/>
    <w:rsid w:val="00AD4FD9"/>
    <w:rsid w:val="00AD5C46"/>
    <w:rsid w:val="00AE07A4"/>
    <w:rsid w:val="00AE103E"/>
    <w:rsid w:val="00AE237B"/>
    <w:rsid w:val="00AE3A28"/>
    <w:rsid w:val="00AE4003"/>
    <w:rsid w:val="00AE47FB"/>
    <w:rsid w:val="00AE654E"/>
    <w:rsid w:val="00AF0A07"/>
    <w:rsid w:val="00AF0B99"/>
    <w:rsid w:val="00AF3266"/>
    <w:rsid w:val="00AF33D6"/>
    <w:rsid w:val="00AF4AEC"/>
    <w:rsid w:val="00AF4ED8"/>
    <w:rsid w:val="00AF57DE"/>
    <w:rsid w:val="00AF5F34"/>
    <w:rsid w:val="00AF625E"/>
    <w:rsid w:val="00AF7134"/>
    <w:rsid w:val="00AF7CE5"/>
    <w:rsid w:val="00B01FCA"/>
    <w:rsid w:val="00B02461"/>
    <w:rsid w:val="00B02CE4"/>
    <w:rsid w:val="00B03E9E"/>
    <w:rsid w:val="00B045BE"/>
    <w:rsid w:val="00B04884"/>
    <w:rsid w:val="00B05687"/>
    <w:rsid w:val="00B0633A"/>
    <w:rsid w:val="00B0797C"/>
    <w:rsid w:val="00B1051C"/>
    <w:rsid w:val="00B11613"/>
    <w:rsid w:val="00B1292F"/>
    <w:rsid w:val="00B12996"/>
    <w:rsid w:val="00B13809"/>
    <w:rsid w:val="00B139BE"/>
    <w:rsid w:val="00B1464C"/>
    <w:rsid w:val="00B16A66"/>
    <w:rsid w:val="00B16CC4"/>
    <w:rsid w:val="00B17B10"/>
    <w:rsid w:val="00B20A7C"/>
    <w:rsid w:val="00B20E14"/>
    <w:rsid w:val="00B2172B"/>
    <w:rsid w:val="00B21DB3"/>
    <w:rsid w:val="00B2227D"/>
    <w:rsid w:val="00B2243C"/>
    <w:rsid w:val="00B23EEC"/>
    <w:rsid w:val="00B260A6"/>
    <w:rsid w:val="00B32B7F"/>
    <w:rsid w:val="00B3353F"/>
    <w:rsid w:val="00B33D19"/>
    <w:rsid w:val="00B353BF"/>
    <w:rsid w:val="00B35768"/>
    <w:rsid w:val="00B36C2B"/>
    <w:rsid w:val="00B37FB3"/>
    <w:rsid w:val="00B40AA4"/>
    <w:rsid w:val="00B44018"/>
    <w:rsid w:val="00B44794"/>
    <w:rsid w:val="00B4490A"/>
    <w:rsid w:val="00B46117"/>
    <w:rsid w:val="00B46CAF"/>
    <w:rsid w:val="00B47BC5"/>
    <w:rsid w:val="00B50AB3"/>
    <w:rsid w:val="00B50F0F"/>
    <w:rsid w:val="00B51494"/>
    <w:rsid w:val="00B52491"/>
    <w:rsid w:val="00B52C0C"/>
    <w:rsid w:val="00B540DA"/>
    <w:rsid w:val="00B57625"/>
    <w:rsid w:val="00B62DEA"/>
    <w:rsid w:val="00B64E84"/>
    <w:rsid w:val="00B64F6A"/>
    <w:rsid w:val="00B65559"/>
    <w:rsid w:val="00B66101"/>
    <w:rsid w:val="00B66665"/>
    <w:rsid w:val="00B66CC2"/>
    <w:rsid w:val="00B67A49"/>
    <w:rsid w:val="00B7016D"/>
    <w:rsid w:val="00B70AFB"/>
    <w:rsid w:val="00B70DB5"/>
    <w:rsid w:val="00B712D4"/>
    <w:rsid w:val="00B765C6"/>
    <w:rsid w:val="00B765DD"/>
    <w:rsid w:val="00B7668A"/>
    <w:rsid w:val="00B76A7A"/>
    <w:rsid w:val="00B819C4"/>
    <w:rsid w:val="00B8424A"/>
    <w:rsid w:val="00B84D04"/>
    <w:rsid w:val="00B86078"/>
    <w:rsid w:val="00B862C1"/>
    <w:rsid w:val="00B9005F"/>
    <w:rsid w:val="00B917D2"/>
    <w:rsid w:val="00B91FAF"/>
    <w:rsid w:val="00B927D6"/>
    <w:rsid w:val="00B92C18"/>
    <w:rsid w:val="00B93866"/>
    <w:rsid w:val="00B94CF2"/>
    <w:rsid w:val="00B95F2C"/>
    <w:rsid w:val="00B97467"/>
    <w:rsid w:val="00B978F7"/>
    <w:rsid w:val="00BA11CF"/>
    <w:rsid w:val="00BA133E"/>
    <w:rsid w:val="00BA241A"/>
    <w:rsid w:val="00BA5A7D"/>
    <w:rsid w:val="00BA76D5"/>
    <w:rsid w:val="00BB034E"/>
    <w:rsid w:val="00BB04AF"/>
    <w:rsid w:val="00BB0993"/>
    <w:rsid w:val="00BB28CF"/>
    <w:rsid w:val="00BB2F4A"/>
    <w:rsid w:val="00BB6B6E"/>
    <w:rsid w:val="00BC0E8A"/>
    <w:rsid w:val="00BC2DFD"/>
    <w:rsid w:val="00BC3085"/>
    <w:rsid w:val="00BC4D87"/>
    <w:rsid w:val="00BC5965"/>
    <w:rsid w:val="00BC75FC"/>
    <w:rsid w:val="00BD0395"/>
    <w:rsid w:val="00BD1A57"/>
    <w:rsid w:val="00BD1FBC"/>
    <w:rsid w:val="00BD2D68"/>
    <w:rsid w:val="00BD2DB2"/>
    <w:rsid w:val="00BD379D"/>
    <w:rsid w:val="00BD3E59"/>
    <w:rsid w:val="00BD52C9"/>
    <w:rsid w:val="00BD53C0"/>
    <w:rsid w:val="00BD629B"/>
    <w:rsid w:val="00BD6C05"/>
    <w:rsid w:val="00BD7C58"/>
    <w:rsid w:val="00BE028C"/>
    <w:rsid w:val="00BE0C0C"/>
    <w:rsid w:val="00BE49C4"/>
    <w:rsid w:val="00BE4AFB"/>
    <w:rsid w:val="00BE50D4"/>
    <w:rsid w:val="00BE6126"/>
    <w:rsid w:val="00BE6193"/>
    <w:rsid w:val="00BE6354"/>
    <w:rsid w:val="00BE75D2"/>
    <w:rsid w:val="00BF1CEB"/>
    <w:rsid w:val="00BF2C90"/>
    <w:rsid w:val="00BF72F3"/>
    <w:rsid w:val="00C00D22"/>
    <w:rsid w:val="00C04CE9"/>
    <w:rsid w:val="00C05683"/>
    <w:rsid w:val="00C05CEE"/>
    <w:rsid w:val="00C05E1D"/>
    <w:rsid w:val="00C071DF"/>
    <w:rsid w:val="00C10427"/>
    <w:rsid w:val="00C11D8C"/>
    <w:rsid w:val="00C11ECB"/>
    <w:rsid w:val="00C13353"/>
    <w:rsid w:val="00C138D1"/>
    <w:rsid w:val="00C13E22"/>
    <w:rsid w:val="00C14879"/>
    <w:rsid w:val="00C149BA"/>
    <w:rsid w:val="00C14BA9"/>
    <w:rsid w:val="00C15161"/>
    <w:rsid w:val="00C154D9"/>
    <w:rsid w:val="00C1574A"/>
    <w:rsid w:val="00C157BA"/>
    <w:rsid w:val="00C175E5"/>
    <w:rsid w:val="00C17A2D"/>
    <w:rsid w:val="00C218BB"/>
    <w:rsid w:val="00C22F28"/>
    <w:rsid w:val="00C23A97"/>
    <w:rsid w:val="00C24F8A"/>
    <w:rsid w:val="00C25012"/>
    <w:rsid w:val="00C26201"/>
    <w:rsid w:val="00C26286"/>
    <w:rsid w:val="00C2675F"/>
    <w:rsid w:val="00C27ADA"/>
    <w:rsid w:val="00C30DE2"/>
    <w:rsid w:val="00C3297C"/>
    <w:rsid w:val="00C33C91"/>
    <w:rsid w:val="00C3403D"/>
    <w:rsid w:val="00C342B0"/>
    <w:rsid w:val="00C343C0"/>
    <w:rsid w:val="00C34665"/>
    <w:rsid w:val="00C34ED4"/>
    <w:rsid w:val="00C35674"/>
    <w:rsid w:val="00C357DC"/>
    <w:rsid w:val="00C41E95"/>
    <w:rsid w:val="00C438B7"/>
    <w:rsid w:val="00C43F6C"/>
    <w:rsid w:val="00C44FC6"/>
    <w:rsid w:val="00C45732"/>
    <w:rsid w:val="00C47311"/>
    <w:rsid w:val="00C50288"/>
    <w:rsid w:val="00C52EBE"/>
    <w:rsid w:val="00C53E41"/>
    <w:rsid w:val="00C545B2"/>
    <w:rsid w:val="00C54746"/>
    <w:rsid w:val="00C5558C"/>
    <w:rsid w:val="00C5776D"/>
    <w:rsid w:val="00C5799B"/>
    <w:rsid w:val="00C57EA7"/>
    <w:rsid w:val="00C601F9"/>
    <w:rsid w:val="00C6053A"/>
    <w:rsid w:val="00C6180C"/>
    <w:rsid w:val="00C62DA8"/>
    <w:rsid w:val="00C64476"/>
    <w:rsid w:val="00C64855"/>
    <w:rsid w:val="00C661AE"/>
    <w:rsid w:val="00C70EA7"/>
    <w:rsid w:val="00C729C3"/>
    <w:rsid w:val="00C7433F"/>
    <w:rsid w:val="00C74759"/>
    <w:rsid w:val="00C7516E"/>
    <w:rsid w:val="00C75770"/>
    <w:rsid w:val="00C76377"/>
    <w:rsid w:val="00C76C61"/>
    <w:rsid w:val="00C7701E"/>
    <w:rsid w:val="00C77219"/>
    <w:rsid w:val="00C77CED"/>
    <w:rsid w:val="00C827C3"/>
    <w:rsid w:val="00C833BA"/>
    <w:rsid w:val="00C8595F"/>
    <w:rsid w:val="00C87A7B"/>
    <w:rsid w:val="00C92678"/>
    <w:rsid w:val="00C93BB1"/>
    <w:rsid w:val="00C94827"/>
    <w:rsid w:val="00C95286"/>
    <w:rsid w:val="00C95C71"/>
    <w:rsid w:val="00C95FF6"/>
    <w:rsid w:val="00C96CC0"/>
    <w:rsid w:val="00C976CD"/>
    <w:rsid w:val="00CA01EE"/>
    <w:rsid w:val="00CA150A"/>
    <w:rsid w:val="00CA1AC3"/>
    <w:rsid w:val="00CA34DA"/>
    <w:rsid w:val="00CA3BA5"/>
    <w:rsid w:val="00CA3C0C"/>
    <w:rsid w:val="00CA49B9"/>
    <w:rsid w:val="00CA56BB"/>
    <w:rsid w:val="00CA56DB"/>
    <w:rsid w:val="00CA652B"/>
    <w:rsid w:val="00CA66C6"/>
    <w:rsid w:val="00CA7BAD"/>
    <w:rsid w:val="00CB0542"/>
    <w:rsid w:val="00CB09E1"/>
    <w:rsid w:val="00CB30F4"/>
    <w:rsid w:val="00CB4499"/>
    <w:rsid w:val="00CB5000"/>
    <w:rsid w:val="00CB5726"/>
    <w:rsid w:val="00CB6244"/>
    <w:rsid w:val="00CB6BF1"/>
    <w:rsid w:val="00CC04F5"/>
    <w:rsid w:val="00CC0939"/>
    <w:rsid w:val="00CC0F02"/>
    <w:rsid w:val="00CC14B2"/>
    <w:rsid w:val="00CC19B1"/>
    <w:rsid w:val="00CC26EC"/>
    <w:rsid w:val="00CC3C21"/>
    <w:rsid w:val="00CC479E"/>
    <w:rsid w:val="00CC49DA"/>
    <w:rsid w:val="00CC56EB"/>
    <w:rsid w:val="00CC6D86"/>
    <w:rsid w:val="00CC6F1E"/>
    <w:rsid w:val="00CD0145"/>
    <w:rsid w:val="00CD0394"/>
    <w:rsid w:val="00CD1205"/>
    <w:rsid w:val="00CD2E0F"/>
    <w:rsid w:val="00CD4378"/>
    <w:rsid w:val="00CD581C"/>
    <w:rsid w:val="00CD6C74"/>
    <w:rsid w:val="00CE22BF"/>
    <w:rsid w:val="00CE44A0"/>
    <w:rsid w:val="00CE63DF"/>
    <w:rsid w:val="00CE6EC5"/>
    <w:rsid w:val="00CE7B5F"/>
    <w:rsid w:val="00CF1533"/>
    <w:rsid w:val="00CF2501"/>
    <w:rsid w:val="00CF2EA3"/>
    <w:rsid w:val="00CF3C70"/>
    <w:rsid w:val="00CF4303"/>
    <w:rsid w:val="00CF4BEA"/>
    <w:rsid w:val="00CF5C9E"/>
    <w:rsid w:val="00CF6D4D"/>
    <w:rsid w:val="00D00B2B"/>
    <w:rsid w:val="00D00B40"/>
    <w:rsid w:val="00D01D04"/>
    <w:rsid w:val="00D02C87"/>
    <w:rsid w:val="00D05B00"/>
    <w:rsid w:val="00D05FBA"/>
    <w:rsid w:val="00D10734"/>
    <w:rsid w:val="00D135CA"/>
    <w:rsid w:val="00D1413F"/>
    <w:rsid w:val="00D16A31"/>
    <w:rsid w:val="00D171AB"/>
    <w:rsid w:val="00D17628"/>
    <w:rsid w:val="00D20A92"/>
    <w:rsid w:val="00D215FC"/>
    <w:rsid w:val="00D23BB0"/>
    <w:rsid w:val="00D24877"/>
    <w:rsid w:val="00D25A40"/>
    <w:rsid w:val="00D26912"/>
    <w:rsid w:val="00D27C8F"/>
    <w:rsid w:val="00D30D9B"/>
    <w:rsid w:val="00D31E1A"/>
    <w:rsid w:val="00D35C50"/>
    <w:rsid w:val="00D3627E"/>
    <w:rsid w:val="00D365A0"/>
    <w:rsid w:val="00D37D05"/>
    <w:rsid w:val="00D37D22"/>
    <w:rsid w:val="00D400FB"/>
    <w:rsid w:val="00D41062"/>
    <w:rsid w:val="00D41BE3"/>
    <w:rsid w:val="00D428CE"/>
    <w:rsid w:val="00D43340"/>
    <w:rsid w:val="00D43575"/>
    <w:rsid w:val="00D44FA8"/>
    <w:rsid w:val="00D45D15"/>
    <w:rsid w:val="00D464F8"/>
    <w:rsid w:val="00D467BF"/>
    <w:rsid w:val="00D46DDB"/>
    <w:rsid w:val="00D4712B"/>
    <w:rsid w:val="00D47430"/>
    <w:rsid w:val="00D509F3"/>
    <w:rsid w:val="00D50C51"/>
    <w:rsid w:val="00D51723"/>
    <w:rsid w:val="00D51C35"/>
    <w:rsid w:val="00D54A7A"/>
    <w:rsid w:val="00D54B7C"/>
    <w:rsid w:val="00D55B3E"/>
    <w:rsid w:val="00D574FB"/>
    <w:rsid w:val="00D57909"/>
    <w:rsid w:val="00D57B3B"/>
    <w:rsid w:val="00D57FE1"/>
    <w:rsid w:val="00D602CB"/>
    <w:rsid w:val="00D6141F"/>
    <w:rsid w:val="00D62B63"/>
    <w:rsid w:val="00D62C93"/>
    <w:rsid w:val="00D63318"/>
    <w:rsid w:val="00D65817"/>
    <w:rsid w:val="00D663C6"/>
    <w:rsid w:val="00D7105A"/>
    <w:rsid w:val="00D710BA"/>
    <w:rsid w:val="00D71C89"/>
    <w:rsid w:val="00D73800"/>
    <w:rsid w:val="00D76CD7"/>
    <w:rsid w:val="00D8250F"/>
    <w:rsid w:val="00D82B40"/>
    <w:rsid w:val="00D84360"/>
    <w:rsid w:val="00D85708"/>
    <w:rsid w:val="00D86BB3"/>
    <w:rsid w:val="00D9050C"/>
    <w:rsid w:val="00D94F37"/>
    <w:rsid w:val="00D95C08"/>
    <w:rsid w:val="00D95C4C"/>
    <w:rsid w:val="00DA023B"/>
    <w:rsid w:val="00DA0BA0"/>
    <w:rsid w:val="00DA36ED"/>
    <w:rsid w:val="00DA3C0E"/>
    <w:rsid w:val="00DA4E62"/>
    <w:rsid w:val="00DA5046"/>
    <w:rsid w:val="00DA6FF6"/>
    <w:rsid w:val="00DA7488"/>
    <w:rsid w:val="00DB1344"/>
    <w:rsid w:val="00DB2159"/>
    <w:rsid w:val="00DB244B"/>
    <w:rsid w:val="00DB619A"/>
    <w:rsid w:val="00DB6F31"/>
    <w:rsid w:val="00DB74FA"/>
    <w:rsid w:val="00DB774D"/>
    <w:rsid w:val="00DC0232"/>
    <w:rsid w:val="00DC0701"/>
    <w:rsid w:val="00DC1294"/>
    <w:rsid w:val="00DC141C"/>
    <w:rsid w:val="00DC243B"/>
    <w:rsid w:val="00DC257E"/>
    <w:rsid w:val="00DC25FB"/>
    <w:rsid w:val="00DC2ED8"/>
    <w:rsid w:val="00DC4EE2"/>
    <w:rsid w:val="00DC50E1"/>
    <w:rsid w:val="00DD289F"/>
    <w:rsid w:val="00DD422E"/>
    <w:rsid w:val="00DD549A"/>
    <w:rsid w:val="00DD6C75"/>
    <w:rsid w:val="00DE087A"/>
    <w:rsid w:val="00DE199D"/>
    <w:rsid w:val="00DE25D0"/>
    <w:rsid w:val="00DE2977"/>
    <w:rsid w:val="00DE34F1"/>
    <w:rsid w:val="00DE6160"/>
    <w:rsid w:val="00DE6FC9"/>
    <w:rsid w:val="00DE70AC"/>
    <w:rsid w:val="00DF052B"/>
    <w:rsid w:val="00DF0934"/>
    <w:rsid w:val="00DF4942"/>
    <w:rsid w:val="00DF498E"/>
    <w:rsid w:val="00DF639D"/>
    <w:rsid w:val="00E00A8D"/>
    <w:rsid w:val="00E02779"/>
    <w:rsid w:val="00E02CA0"/>
    <w:rsid w:val="00E05DC7"/>
    <w:rsid w:val="00E06779"/>
    <w:rsid w:val="00E06954"/>
    <w:rsid w:val="00E07E8B"/>
    <w:rsid w:val="00E1037A"/>
    <w:rsid w:val="00E104FE"/>
    <w:rsid w:val="00E131A3"/>
    <w:rsid w:val="00E132EC"/>
    <w:rsid w:val="00E13448"/>
    <w:rsid w:val="00E13FDB"/>
    <w:rsid w:val="00E14717"/>
    <w:rsid w:val="00E1555F"/>
    <w:rsid w:val="00E15D3D"/>
    <w:rsid w:val="00E2086A"/>
    <w:rsid w:val="00E2125F"/>
    <w:rsid w:val="00E21DE6"/>
    <w:rsid w:val="00E240B8"/>
    <w:rsid w:val="00E244E1"/>
    <w:rsid w:val="00E25A56"/>
    <w:rsid w:val="00E26A05"/>
    <w:rsid w:val="00E312AB"/>
    <w:rsid w:val="00E31EBB"/>
    <w:rsid w:val="00E33A4D"/>
    <w:rsid w:val="00E33E43"/>
    <w:rsid w:val="00E3461B"/>
    <w:rsid w:val="00E350E4"/>
    <w:rsid w:val="00E36B54"/>
    <w:rsid w:val="00E3700E"/>
    <w:rsid w:val="00E40B3D"/>
    <w:rsid w:val="00E4150C"/>
    <w:rsid w:val="00E41B9B"/>
    <w:rsid w:val="00E42D23"/>
    <w:rsid w:val="00E43A59"/>
    <w:rsid w:val="00E43F3D"/>
    <w:rsid w:val="00E457FE"/>
    <w:rsid w:val="00E471D3"/>
    <w:rsid w:val="00E50C64"/>
    <w:rsid w:val="00E52408"/>
    <w:rsid w:val="00E52601"/>
    <w:rsid w:val="00E5650A"/>
    <w:rsid w:val="00E604DD"/>
    <w:rsid w:val="00E627B1"/>
    <w:rsid w:val="00E63515"/>
    <w:rsid w:val="00E63D29"/>
    <w:rsid w:val="00E646D9"/>
    <w:rsid w:val="00E66C0E"/>
    <w:rsid w:val="00E70169"/>
    <w:rsid w:val="00E72B87"/>
    <w:rsid w:val="00E73046"/>
    <w:rsid w:val="00E7414F"/>
    <w:rsid w:val="00E746A5"/>
    <w:rsid w:val="00E75865"/>
    <w:rsid w:val="00E76E56"/>
    <w:rsid w:val="00E7718B"/>
    <w:rsid w:val="00E824F1"/>
    <w:rsid w:val="00E906FD"/>
    <w:rsid w:val="00E91610"/>
    <w:rsid w:val="00E9166E"/>
    <w:rsid w:val="00E9223F"/>
    <w:rsid w:val="00E9376C"/>
    <w:rsid w:val="00E93B1C"/>
    <w:rsid w:val="00E94A20"/>
    <w:rsid w:val="00E951AB"/>
    <w:rsid w:val="00E95AE2"/>
    <w:rsid w:val="00E961E4"/>
    <w:rsid w:val="00E96805"/>
    <w:rsid w:val="00E976CA"/>
    <w:rsid w:val="00EA0EF4"/>
    <w:rsid w:val="00EA335E"/>
    <w:rsid w:val="00EA3FD8"/>
    <w:rsid w:val="00EA528C"/>
    <w:rsid w:val="00EA580C"/>
    <w:rsid w:val="00EA65CB"/>
    <w:rsid w:val="00EA7842"/>
    <w:rsid w:val="00EB2D7D"/>
    <w:rsid w:val="00EB30C4"/>
    <w:rsid w:val="00EB6362"/>
    <w:rsid w:val="00EB766A"/>
    <w:rsid w:val="00EB7A6A"/>
    <w:rsid w:val="00EB7E9D"/>
    <w:rsid w:val="00EC24E8"/>
    <w:rsid w:val="00EC259C"/>
    <w:rsid w:val="00EC29D6"/>
    <w:rsid w:val="00EC3424"/>
    <w:rsid w:val="00EC6BB4"/>
    <w:rsid w:val="00EC6F8D"/>
    <w:rsid w:val="00ED02C4"/>
    <w:rsid w:val="00ED0C29"/>
    <w:rsid w:val="00ED39B2"/>
    <w:rsid w:val="00ED4028"/>
    <w:rsid w:val="00ED6204"/>
    <w:rsid w:val="00EE0610"/>
    <w:rsid w:val="00EE11E8"/>
    <w:rsid w:val="00EE153D"/>
    <w:rsid w:val="00EE171B"/>
    <w:rsid w:val="00EE31D2"/>
    <w:rsid w:val="00EE397C"/>
    <w:rsid w:val="00EE49F4"/>
    <w:rsid w:val="00EF0477"/>
    <w:rsid w:val="00EF276C"/>
    <w:rsid w:val="00EF34E2"/>
    <w:rsid w:val="00EF358D"/>
    <w:rsid w:val="00EF3F21"/>
    <w:rsid w:val="00EF3FBB"/>
    <w:rsid w:val="00EF43BF"/>
    <w:rsid w:val="00EF51AB"/>
    <w:rsid w:val="00F031B1"/>
    <w:rsid w:val="00F03DF1"/>
    <w:rsid w:val="00F05E35"/>
    <w:rsid w:val="00F07718"/>
    <w:rsid w:val="00F10A80"/>
    <w:rsid w:val="00F10D21"/>
    <w:rsid w:val="00F117FC"/>
    <w:rsid w:val="00F11E8A"/>
    <w:rsid w:val="00F1247E"/>
    <w:rsid w:val="00F12B5D"/>
    <w:rsid w:val="00F13825"/>
    <w:rsid w:val="00F152DE"/>
    <w:rsid w:val="00F16A8D"/>
    <w:rsid w:val="00F2263F"/>
    <w:rsid w:val="00F2500C"/>
    <w:rsid w:val="00F259FB"/>
    <w:rsid w:val="00F26283"/>
    <w:rsid w:val="00F26FD8"/>
    <w:rsid w:val="00F27112"/>
    <w:rsid w:val="00F30DC6"/>
    <w:rsid w:val="00F31F96"/>
    <w:rsid w:val="00F32596"/>
    <w:rsid w:val="00F32C23"/>
    <w:rsid w:val="00F346BA"/>
    <w:rsid w:val="00F36260"/>
    <w:rsid w:val="00F368B2"/>
    <w:rsid w:val="00F36C53"/>
    <w:rsid w:val="00F36FFC"/>
    <w:rsid w:val="00F42956"/>
    <w:rsid w:val="00F434D1"/>
    <w:rsid w:val="00F43B29"/>
    <w:rsid w:val="00F44506"/>
    <w:rsid w:val="00F450EF"/>
    <w:rsid w:val="00F47E6B"/>
    <w:rsid w:val="00F5060D"/>
    <w:rsid w:val="00F508D7"/>
    <w:rsid w:val="00F51212"/>
    <w:rsid w:val="00F52F95"/>
    <w:rsid w:val="00F53DE9"/>
    <w:rsid w:val="00F54441"/>
    <w:rsid w:val="00F549DA"/>
    <w:rsid w:val="00F576CB"/>
    <w:rsid w:val="00F63159"/>
    <w:rsid w:val="00F63F23"/>
    <w:rsid w:val="00F66808"/>
    <w:rsid w:val="00F67761"/>
    <w:rsid w:val="00F6786C"/>
    <w:rsid w:val="00F702CF"/>
    <w:rsid w:val="00F7035D"/>
    <w:rsid w:val="00F70CC5"/>
    <w:rsid w:val="00F715B8"/>
    <w:rsid w:val="00F71A02"/>
    <w:rsid w:val="00F71E74"/>
    <w:rsid w:val="00F7273D"/>
    <w:rsid w:val="00F72BF5"/>
    <w:rsid w:val="00F73323"/>
    <w:rsid w:val="00F73E84"/>
    <w:rsid w:val="00F75FDA"/>
    <w:rsid w:val="00F76634"/>
    <w:rsid w:val="00F769FA"/>
    <w:rsid w:val="00F80873"/>
    <w:rsid w:val="00F8116F"/>
    <w:rsid w:val="00F81EB0"/>
    <w:rsid w:val="00F8440D"/>
    <w:rsid w:val="00F846E7"/>
    <w:rsid w:val="00F87BCA"/>
    <w:rsid w:val="00F92C97"/>
    <w:rsid w:val="00F93E36"/>
    <w:rsid w:val="00F93FFD"/>
    <w:rsid w:val="00F963CF"/>
    <w:rsid w:val="00FA0A9E"/>
    <w:rsid w:val="00FA0D63"/>
    <w:rsid w:val="00FA1373"/>
    <w:rsid w:val="00FA1382"/>
    <w:rsid w:val="00FA1BF4"/>
    <w:rsid w:val="00FA1FA9"/>
    <w:rsid w:val="00FA25E9"/>
    <w:rsid w:val="00FA309D"/>
    <w:rsid w:val="00FA3320"/>
    <w:rsid w:val="00FA3FE5"/>
    <w:rsid w:val="00FA4B90"/>
    <w:rsid w:val="00FA61C7"/>
    <w:rsid w:val="00FB0AFC"/>
    <w:rsid w:val="00FB122F"/>
    <w:rsid w:val="00FB21A9"/>
    <w:rsid w:val="00FB24C0"/>
    <w:rsid w:val="00FB2549"/>
    <w:rsid w:val="00FB2BD2"/>
    <w:rsid w:val="00FB4547"/>
    <w:rsid w:val="00FB65A8"/>
    <w:rsid w:val="00FB67AE"/>
    <w:rsid w:val="00FC0097"/>
    <w:rsid w:val="00FC0894"/>
    <w:rsid w:val="00FC1E0F"/>
    <w:rsid w:val="00FC26D6"/>
    <w:rsid w:val="00FC2A1F"/>
    <w:rsid w:val="00FC2D19"/>
    <w:rsid w:val="00FC3093"/>
    <w:rsid w:val="00FC3919"/>
    <w:rsid w:val="00FC4388"/>
    <w:rsid w:val="00FC5158"/>
    <w:rsid w:val="00FC56E2"/>
    <w:rsid w:val="00FC5B82"/>
    <w:rsid w:val="00FC5D67"/>
    <w:rsid w:val="00FC6609"/>
    <w:rsid w:val="00FD1226"/>
    <w:rsid w:val="00FD183E"/>
    <w:rsid w:val="00FD2314"/>
    <w:rsid w:val="00FD29D9"/>
    <w:rsid w:val="00FD6FCD"/>
    <w:rsid w:val="00FE0B34"/>
    <w:rsid w:val="00FE0CC0"/>
    <w:rsid w:val="00FE10A0"/>
    <w:rsid w:val="00FE1677"/>
    <w:rsid w:val="00FE257B"/>
    <w:rsid w:val="00FE26CD"/>
    <w:rsid w:val="00FE3738"/>
    <w:rsid w:val="00FE38EB"/>
    <w:rsid w:val="00FE41C6"/>
    <w:rsid w:val="00FE7E8A"/>
    <w:rsid w:val="00FF1E50"/>
    <w:rsid w:val="00FF1F1A"/>
    <w:rsid w:val="00FF2779"/>
    <w:rsid w:val="00FF328E"/>
    <w:rsid w:val="00FF3B2D"/>
    <w:rsid w:val="00FF4830"/>
    <w:rsid w:val="00FF5219"/>
    <w:rsid w:val="00FF6745"/>
    <w:rsid w:val="00FF791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B0EF"/>
  <w15:docId w15:val="{77BA7077-386E-49CF-8262-3BEF2948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704B"/>
    <w:rPr>
      <w:rFonts w:ascii="Times New Roman" w:eastAsia="Times New Roman" w:hAnsi="Times New Roman"/>
      <w:sz w:val="24"/>
      <w:szCs w:val="24"/>
    </w:rPr>
  </w:style>
  <w:style w:type="paragraph" w:styleId="Heading1">
    <w:name w:val="heading 1"/>
    <w:basedOn w:val="Normal"/>
    <w:next w:val="Normal"/>
    <w:link w:val="Heading1Char"/>
    <w:uiPriority w:val="9"/>
    <w:rsid w:val="009432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ListParagraphChar"/>
    <w:uiPriority w:val="34"/>
    <w:qFormat/>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paragraph" w:customStyle="1" w:styleId="GAPara">
    <w:name w:val="GA Para"/>
    <w:qFormat/>
    <w:rsid w:val="002B1E5C"/>
    <w:pPr>
      <w:spacing w:after="120"/>
      <w:ind w:left="720" w:hanging="360"/>
    </w:pPr>
    <w:rPr>
      <w:rFonts w:ascii="Arial" w:eastAsia="Times New Roman" w:hAnsi="Arial" w:cs="Arial"/>
      <w:snapToGrid w:val="0"/>
      <w:sz w:val="22"/>
      <w:szCs w:val="22"/>
      <w:lang w:val="en-GB" w:eastAsia="en-US"/>
    </w:rPr>
  </w:style>
  <w:style w:type="character" w:styleId="Hyperlink">
    <w:name w:val="Hyperlink"/>
    <w:basedOn w:val="DefaultParagraphFont"/>
    <w:uiPriority w:val="99"/>
    <w:rsid w:val="002B1E5C"/>
    <w:rPr>
      <w:rFonts w:cs="Times New Roman"/>
      <w:color w:val="0000FF"/>
      <w:u w:val="single"/>
    </w:rPr>
  </w:style>
  <w:style w:type="character" w:styleId="FollowedHyperlink">
    <w:name w:val="FollowedHyperlink"/>
    <w:basedOn w:val="DefaultParagraphFont"/>
    <w:uiPriority w:val="99"/>
    <w:semiHidden/>
    <w:unhideWhenUsed/>
    <w:rsid w:val="006F0081"/>
    <w:rPr>
      <w:color w:val="800080" w:themeColor="followedHyperlink"/>
      <w:u w:val="single"/>
    </w:rPr>
  </w:style>
  <w:style w:type="character" w:styleId="UnresolvedMention">
    <w:name w:val="Unresolved Mention"/>
    <w:basedOn w:val="DefaultParagraphFont"/>
    <w:uiPriority w:val="99"/>
    <w:semiHidden/>
    <w:unhideWhenUsed/>
    <w:rsid w:val="00743073"/>
    <w:rPr>
      <w:color w:val="605E5C"/>
      <w:shd w:val="clear" w:color="auto" w:fill="E1DFDD"/>
    </w:rPr>
  </w:style>
  <w:style w:type="table" w:customStyle="1" w:styleId="TableGrid2">
    <w:name w:val="Table Grid2"/>
    <w:basedOn w:val="TableNormal"/>
    <w:next w:val="TableGrid"/>
    <w:uiPriority w:val="59"/>
    <w:rsid w:val="008717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qFormat/>
    <w:locked/>
    <w:rsid w:val="008717DE"/>
    <w:rPr>
      <w:rFonts w:ascii="Times New Roman" w:eastAsia="Times New Roman" w:hAnsi="Times New Roman"/>
      <w:sz w:val="24"/>
      <w:szCs w:val="24"/>
    </w:rPr>
  </w:style>
  <w:style w:type="character" w:customStyle="1" w:styleId="textview">
    <w:name w:val="textview"/>
    <w:basedOn w:val="DefaultParagraphFont"/>
    <w:rsid w:val="000D527A"/>
  </w:style>
  <w:style w:type="character" w:styleId="CommentReference">
    <w:name w:val="annotation reference"/>
    <w:basedOn w:val="DefaultParagraphFont"/>
    <w:uiPriority w:val="99"/>
    <w:semiHidden/>
    <w:unhideWhenUsed/>
    <w:rsid w:val="006F22A5"/>
    <w:rPr>
      <w:sz w:val="16"/>
      <w:szCs w:val="16"/>
    </w:rPr>
  </w:style>
  <w:style w:type="paragraph" w:styleId="CommentText">
    <w:name w:val="annotation text"/>
    <w:basedOn w:val="Normal"/>
    <w:link w:val="CommentTextChar"/>
    <w:uiPriority w:val="99"/>
    <w:unhideWhenUsed/>
    <w:rsid w:val="006F22A5"/>
    <w:rPr>
      <w:sz w:val="20"/>
      <w:szCs w:val="20"/>
    </w:rPr>
  </w:style>
  <w:style w:type="character" w:customStyle="1" w:styleId="CommentTextChar">
    <w:name w:val="Comment Text Char"/>
    <w:basedOn w:val="DefaultParagraphFont"/>
    <w:link w:val="CommentText"/>
    <w:uiPriority w:val="99"/>
    <w:rsid w:val="006F22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F22A5"/>
    <w:rPr>
      <w:b/>
      <w:bCs/>
    </w:rPr>
  </w:style>
  <w:style w:type="character" w:customStyle="1" w:styleId="CommentSubjectChar">
    <w:name w:val="Comment Subject Char"/>
    <w:basedOn w:val="CommentTextChar"/>
    <w:link w:val="CommentSubject"/>
    <w:uiPriority w:val="99"/>
    <w:semiHidden/>
    <w:rsid w:val="006F22A5"/>
    <w:rPr>
      <w:rFonts w:ascii="Times New Roman" w:eastAsia="Times New Roman" w:hAnsi="Times New Roman"/>
      <w:b/>
      <w:bCs/>
    </w:rPr>
  </w:style>
  <w:style w:type="paragraph" w:styleId="NormalWeb">
    <w:name w:val="Normal (Web)"/>
    <w:basedOn w:val="Normal"/>
    <w:uiPriority w:val="99"/>
    <w:unhideWhenUsed/>
    <w:rsid w:val="00E3700E"/>
    <w:pPr>
      <w:spacing w:before="100" w:beforeAutospacing="1" w:after="100" w:afterAutospacing="1"/>
    </w:pPr>
    <w:rPr>
      <w:lang w:eastAsia="zh-CN"/>
    </w:rPr>
  </w:style>
  <w:style w:type="paragraph" w:customStyle="1" w:styleId="wiki-text">
    <w:name w:val="wiki-text"/>
    <w:basedOn w:val="Normal"/>
    <w:rsid w:val="000A0072"/>
    <w:pPr>
      <w:spacing w:before="100" w:beforeAutospacing="1" w:after="100" w:afterAutospacing="1"/>
    </w:pPr>
    <w:rPr>
      <w:lang w:eastAsia="zh-CN"/>
    </w:rPr>
  </w:style>
  <w:style w:type="character" w:styleId="Strong">
    <w:name w:val="Strong"/>
    <w:basedOn w:val="DefaultParagraphFont"/>
    <w:uiPriority w:val="22"/>
    <w:qFormat/>
    <w:rsid w:val="000A0072"/>
    <w:rPr>
      <w:b/>
      <w:bCs/>
    </w:rPr>
  </w:style>
  <w:style w:type="paragraph" w:customStyle="1" w:styleId="wiki-list-item">
    <w:name w:val="wiki-list-item"/>
    <w:basedOn w:val="Normal"/>
    <w:rsid w:val="000A0072"/>
    <w:pPr>
      <w:spacing w:before="100" w:beforeAutospacing="1" w:after="100" w:afterAutospacing="1"/>
    </w:pPr>
    <w:rPr>
      <w:lang w:eastAsia="zh-CN"/>
    </w:rPr>
  </w:style>
  <w:style w:type="paragraph" w:customStyle="1" w:styleId="GATitleResolution">
    <w:name w:val="GA Title Resolution"/>
    <w:basedOn w:val="Normal"/>
    <w:qFormat/>
    <w:rsid w:val="00155CA7"/>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155CA7"/>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155CA7"/>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1GAPara">
    <w:name w:val="1. GA Para"/>
    <w:qFormat/>
    <w:rsid w:val="005B5CFC"/>
    <w:pPr>
      <w:numPr>
        <w:numId w:val="9"/>
      </w:numPr>
      <w:spacing w:after="120"/>
      <w:ind w:hanging="720"/>
      <w:jc w:val="both"/>
    </w:pPr>
    <w:rPr>
      <w:rFonts w:ascii="Arial" w:eastAsia="DengXian" w:hAnsi="Arial" w:cs="Arial"/>
      <w:snapToGrid w:val="0"/>
      <w:sz w:val="22"/>
      <w:szCs w:val="22"/>
      <w:lang w:val="en-US" w:eastAsia="zh-CN"/>
    </w:rPr>
  </w:style>
  <w:style w:type="character" w:customStyle="1" w:styleId="hps">
    <w:name w:val="hps"/>
    <w:rsid w:val="005B5CFC"/>
  </w:style>
  <w:style w:type="paragraph" w:customStyle="1" w:styleId="Style1">
    <w:name w:val="Style1"/>
    <w:basedOn w:val="Normal"/>
    <w:link w:val="Style1Char"/>
    <w:qFormat/>
    <w:rsid w:val="006B1EF2"/>
    <w:pPr>
      <w:tabs>
        <w:tab w:val="left" w:pos="1134"/>
        <w:tab w:val="left" w:pos="1701"/>
        <w:tab w:val="left" w:pos="2268"/>
      </w:tabs>
      <w:spacing w:before="120" w:after="120"/>
      <w:jc w:val="both"/>
    </w:pPr>
    <w:rPr>
      <w:rFonts w:ascii="Arial" w:hAnsi="Arial" w:cs="Arial"/>
      <w:sz w:val="22"/>
      <w:szCs w:val="22"/>
    </w:rPr>
  </w:style>
  <w:style w:type="character" w:customStyle="1" w:styleId="Style1Char">
    <w:name w:val="Style1 Char"/>
    <w:basedOn w:val="DefaultParagraphFont"/>
    <w:link w:val="Style1"/>
    <w:rsid w:val="006B1EF2"/>
    <w:rPr>
      <w:rFonts w:ascii="Arial" w:eastAsia="Times New Roman" w:hAnsi="Arial" w:cs="Arial"/>
      <w:sz w:val="22"/>
      <w:szCs w:val="22"/>
    </w:rPr>
  </w:style>
  <w:style w:type="character" w:customStyle="1" w:styleId="normaltextrun">
    <w:name w:val="normaltextrun"/>
    <w:basedOn w:val="DefaultParagraphFont"/>
    <w:rsid w:val="007F2BB2"/>
  </w:style>
  <w:style w:type="character" w:customStyle="1" w:styleId="Heading1Char">
    <w:name w:val="Heading 1 Char"/>
    <w:basedOn w:val="DefaultParagraphFont"/>
    <w:link w:val="Heading1"/>
    <w:uiPriority w:val="9"/>
    <w:rsid w:val="00943238"/>
    <w:rPr>
      <w:rFonts w:asciiTheme="majorHAnsi" w:eastAsiaTheme="majorEastAsia" w:hAnsiTheme="majorHAnsi" w:cstheme="majorBidi"/>
      <w:color w:val="365F91" w:themeColor="accent1" w:themeShade="BF"/>
      <w:sz w:val="32"/>
      <w:szCs w:val="32"/>
    </w:rPr>
  </w:style>
  <w:style w:type="paragraph" w:customStyle="1" w:styleId="Bullet1">
    <w:name w:val="Bullet_1"/>
    <w:basedOn w:val="Marge"/>
    <w:link w:val="Bullet1Char"/>
    <w:qFormat/>
    <w:rsid w:val="00FA1373"/>
    <w:pPr>
      <w:numPr>
        <w:numId w:val="11"/>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qFormat/>
    <w:rsid w:val="00FA1373"/>
    <w:pPr>
      <w:numPr>
        <w:ilvl w:val="1"/>
        <w:numId w:val="11"/>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FA1373"/>
    <w:rPr>
      <w:rFonts w:ascii="Arial" w:hAnsi="Arial" w:cs="Arial"/>
      <w:snapToGrid w:val="0"/>
      <w:sz w:val="28"/>
      <w:szCs w:val="28"/>
      <w:lang w:val="en-GB" w:eastAsia="zh-CN"/>
    </w:rPr>
  </w:style>
  <w:style w:type="paragraph" w:styleId="Revision">
    <w:name w:val="Revision"/>
    <w:hidden/>
    <w:uiPriority w:val="99"/>
    <w:semiHidden/>
    <w:rsid w:val="0001095A"/>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E4647"/>
    <w:rPr>
      <w:sz w:val="20"/>
      <w:szCs w:val="20"/>
    </w:rPr>
  </w:style>
  <w:style w:type="character" w:customStyle="1" w:styleId="EndnoteTextChar">
    <w:name w:val="Endnote Text Char"/>
    <w:basedOn w:val="DefaultParagraphFont"/>
    <w:link w:val="EndnoteText"/>
    <w:uiPriority w:val="99"/>
    <w:semiHidden/>
    <w:rsid w:val="009E4647"/>
    <w:rPr>
      <w:rFonts w:ascii="Times New Roman" w:eastAsia="Times New Roman" w:hAnsi="Times New Roman"/>
    </w:rPr>
  </w:style>
  <w:style w:type="character" w:styleId="EndnoteReference">
    <w:name w:val="endnote reference"/>
    <w:basedOn w:val="DefaultParagraphFont"/>
    <w:uiPriority w:val="99"/>
    <w:semiHidden/>
    <w:unhideWhenUsed/>
    <w:rsid w:val="009E4647"/>
    <w:rPr>
      <w:vertAlign w:val="superscript"/>
    </w:rPr>
  </w:style>
  <w:style w:type="paragraph" w:styleId="BodyText">
    <w:name w:val="Body Text"/>
    <w:basedOn w:val="Normal"/>
    <w:link w:val="BodyTextChar"/>
    <w:uiPriority w:val="99"/>
    <w:unhideWhenUsed/>
    <w:rsid w:val="004466E5"/>
    <w:pPr>
      <w:spacing w:before="1440"/>
      <w:jc w:val="center"/>
    </w:pPr>
    <w:rPr>
      <w:rFonts w:ascii="Arial" w:hAnsi="Arial" w:cs="Arial"/>
      <w:b/>
      <w:sz w:val="22"/>
      <w:szCs w:val="22"/>
      <w:lang w:val="en-GB"/>
    </w:rPr>
  </w:style>
  <w:style w:type="character" w:customStyle="1" w:styleId="BodyTextChar">
    <w:name w:val="Body Text Char"/>
    <w:basedOn w:val="DefaultParagraphFont"/>
    <w:link w:val="BodyText"/>
    <w:uiPriority w:val="99"/>
    <w:rsid w:val="004466E5"/>
    <w:rPr>
      <w:rFonts w:ascii="Arial" w:eastAsia="Times New Roman" w:hAnsi="Arial" w:cs="Arial"/>
      <w:b/>
      <w:sz w:val="22"/>
      <w:szCs w:val="22"/>
      <w:lang w:val="en-GB"/>
    </w:rPr>
  </w:style>
  <w:style w:type="paragraph" w:styleId="BodyText2">
    <w:name w:val="Body Text 2"/>
    <w:basedOn w:val="Normal"/>
    <w:link w:val="BodyText2Char"/>
    <w:uiPriority w:val="99"/>
    <w:unhideWhenUsed/>
    <w:rsid w:val="00D55B3E"/>
    <w:pPr>
      <w:jc w:val="both"/>
    </w:pPr>
    <w:rPr>
      <w:rFonts w:asciiTheme="minorBidi" w:hAnsiTheme="minorBidi"/>
      <w:color w:val="FF0000"/>
      <w:sz w:val="22"/>
      <w:szCs w:val="22"/>
      <w:lang w:val="en-US"/>
    </w:rPr>
  </w:style>
  <w:style w:type="character" w:customStyle="1" w:styleId="BodyText2Char">
    <w:name w:val="Body Text 2 Char"/>
    <w:basedOn w:val="DefaultParagraphFont"/>
    <w:link w:val="BodyText2"/>
    <w:uiPriority w:val="99"/>
    <w:rsid w:val="00D55B3E"/>
    <w:rPr>
      <w:rFonts w:asciiTheme="minorBidi" w:eastAsia="Times New Roman" w:hAnsiTheme="minorBidi"/>
      <w:color w:val="FF0000"/>
      <w:sz w:val="22"/>
      <w:szCs w:val="22"/>
      <w:lang w:val="en-US"/>
    </w:rPr>
  </w:style>
  <w:style w:type="paragraph" w:styleId="BodyTextIndent">
    <w:name w:val="Body Text Indent"/>
    <w:basedOn w:val="Normal"/>
    <w:link w:val="BodyTextIndentChar"/>
    <w:uiPriority w:val="99"/>
    <w:unhideWhenUsed/>
    <w:rsid w:val="003F0B74"/>
    <w:pPr>
      <w:ind w:left="284"/>
    </w:pPr>
    <w:rPr>
      <w:rFonts w:ascii="Arial" w:hAnsi="Arial" w:cs="Arial"/>
      <w:b/>
      <w:bCs/>
      <w:color w:val="0070C0"/>
      <w:szCs w:val="20"/>
      <w:lang w:val="en-US"/>
    </w:rPr>
  </w:style>
  <w:style w:type="character" w:customStyle="1" w:styleId="BodyTextIndentChar">
    <w:name w:val="Body Text Indent Char"/>
    <w:basedOn w:val="DefaultParagraphFont"/>
    <w:link w:val="BodyTextIndent"/>
    <w:uiPriority w:val="99"/>
    <w:rsid w:val="003F0B74"/>
    <w:rPr>
      <w:rFonts w:ascii="Arial" w:eastAsia="Times New Roman" w:hAnsi="Arial" w:cs="Arial"/>
      <w:b/>
      <w:bCs/>
      <w:color w:val="0070C0"/>
      <w:sz w:val="24"/>
      <w:lang w:val="en-US"/>
    </w:rPr>
  </w:style>
  <w:style w:type="character" w:customStyle="1" w:styleId="cf01">
    <w:name w:val="cf01"/>
    <w:basedOn w:val="DefaultParagraphFont"/>
    <w:rsid w:val="00F152DE"/>
    <w:rPr>
      <w:rFonts w:ascii="Segoe UI" w:hAnsi="Segoe UI" w:cs="Segoe UI" w:hint="default"/>
      <w:sz w:val="18"/>
      <w:szCs w:val="18"/>
    </w:rPr>
  </w:style>
  <w:style w:type="paragraph" w:customStyle="1" w:styleId="pf0">
    <w:name w:val="pf0"/>
    <w:basedOn w:val="Normal"/>
    <w:rsid w:val="00F152DE"/>
    <w:pPr>
      <w:spacing w:before="100" w:beforeAutospacing="1" w:after="100" w:afterAutospacing="1"/>
    </w:pPr>
    <w:rPr>
      <w:lang w:eastAsia="zh-CN"/>
    </w:rPr>
  </w:style>
  <w:style w:type="character" w:customStyle="1" w:styleId="ui-provider">
    <w:name w:val="ui-provider"/>
    <w:basedOn w:val="DefaultParagraphFont"/>
    <w:rsid w:val="007E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247">
      <w:bodyDiv w:val="1"/>
      <w:marLeft w:val="0"/>
      <w:marRight w:val="0"/>
      <w:marTop w:val="0"/>
      <w:marBottom w:val="0"/>
      <w:divBdr>
        <w:top w:val="none" w:sz="0" w:space="0" w:color="auto"/>
        <w:left w:val="none" w:sz="0" w:space="0" w:color="auto"/>
        <w:bottom w:val="none" w:sz="0" w:space="0" w:color="auto"/>
        <w:right w:val="none" w:sz="0" w:space="0" w:color="auto"/>
      </w:divBdr>
    </w:div>
    <w:div w:id="38214815">
      <w:bodyDiv w:val="1"/>
      <w:marLeft w:val="0"/>
      <w:marRight w:val="0"/>
      <w:marTop w:val="0"/>
      <w:marBottom w:val="0"/>
      <w:divBdr>
        <w:top w:val="none" w:sz="0" w:space="0" w:color="auto"/>
        <w:left w:val="none" w:sz="0" w:space="0" w:color="auto"/>
        <w:bottom w:val="none" w:sz="0" w:space="0" w:color="auto"/>
        <w:right w:val="none" w:sz="0" w:space="0" w:color="auto"/>
      </w:divBdr>
    </w:div>
    <w:div w:id="54549776">
      <w:bodyDiv w:val="1"/>
      <w:marLeft w:val="0"/>
      <w:marRight w:val="0"/>
      <w:marTop w:val="0"/>
      <w:marBottom w:val="0"/>
      <w:divBdr>
        <w:top w:val="none" w:sz="0" w:space="0" w:color="auto"/>
        <w:left w:val="none" w:sz="0" w:space="0" w:color="auto"/>
        <w:bottom w:val="none" w:sz="0" w:space="0" w:color="auto"/>
        <w:right w:val="none" w:sz="0" w:space="0" w:color="auto"/>
      </w:divBdr>
    </w:div>
    <w:div w:id="69472572">
      <w:bodyDiv w:val="1"/>
      <w:marLeft w:val="0"/>
      <w:marRight w:val="0"/>
      <w:marTop w:val="0"/>
      <w:marBottom w:val="0"/>
      <w:divBdr>
        <w:top w:val="none" w:sz="0" w:space="0" w:color="auto"/>
        <w:left w:val="none" w:sz="0" w:space="0" w:color="auto"/>
        <w:bottom w:val="none" w:sz="0" w:space="0" w:color="auto"/>
        <w:right w:val="none" w:sz="0" w:space="0" w:color="auto"/>
      </w:divBdr>
    </w:div>
    <w:div w:id="154225919">
      <w:bodyDiv w:val="1"/>
      <w:marLeft w:val="0"/>
      <w:marRight w:val="0"/>
      <w:marTop w:val="0"/>
      <w:marBottom w:val="0"/>
      <w:divBdr>
        <w:top w:val="none" w:sz="0" w:space="0" w:color="auto"/>
        <w:left w:val="none" w:sz="0" w:space="0" w:color="auto"/>
        <w:bottom w:val="none" w:sz="0" w:space="0" w:color="auto"/>
        <w:right w:val="none" w:sz="0" w:space="0" w:color="auto"/>
      </w:divBdr>
    </w:div>
    <w:div w:id="174810700">
      <w:bodyDiv w:val="1"/>
      <w:marLeft w:val="0"/>
      <w:marRight w:val="0"/>
      <w:marTop w:val="0"/>
      <w:marBottom w:val="0"/>
      <w:divBdr>
        <w:top w:val="none" w:sz="0" w:space="0" w:color="auto"/>
        <w:left w:val="none" w:sz="0" w:space="0" w:color="auto"/>
        <w:bottom w:val="none" w:sz="0" w:space="0" w:color="auto"/>
        <w:right w:val="none" w:sz="0" w:space="0" w:color="auto"/>
      </w:divBdr>
    </w:div>
    <w:div w:id="178593295">
      <w:bodyDiv w:val="1"/>
      <w:marLeft w:val="0"/>
      <w:marRight w:val="0"/>
      <w:marTop w:val="0"/>
      <w:marBottom w:val="0"/>
      <w:divBdr>
        <w:top w:val="none" w:sz="0" w:space="0" w:color="auto"/>
        <w:left w:val="none" w:sz="0" w:space="0" w:color="auto"/>
        <w:bottom w:val="none" w:sz="0" w:space="0" w:color="auto"/>
        <w:right w:val="none" w:sz="0" w:space="0" w:color="auto"/>
      </w:divBdr>
    </w:div>
    <w:div w:id="216206597">
      <w:bodyDiv w:val="1"/>
      <w:marLeft w:val="0"/>
      <w:marRight w:val="0"/>
      <w:marTop w:val="0"/>
      <w:marBottom w:val="0"/>
      <w:divBdr>
        <w:top w:val="none" w:sz="0" w:space="0" w:color="auto"/>
        <w:left w:val="none" w:sz="0" w:space="0" w:color="auto"/>
        <w:bottom w:val="none" w:sz="0" w:space="0" w:color="auto"/>
        <w:right w:val="none" w:sz="0" w:space="0" w:color="auto"/>
      </w:divBdr>
    </w:div>
    <w:div w:id="304239601">
      <w:bodyDiv w:val="1"/>
      <w:marLeft w:val="0"/>
      <w:marRight w:val="0"/>
      <w:marTop w:val="0"/>
      <w:marBottom w:val="0"/>
      <w:divBdr>
        <w:top w:val="none" w:sz="0" w:space="0" w:color="auto"/>
        <w:left w:val="none" w:sz="0" w:space="0" w:color="auto"/>
        <w:bottom w:val="none" w:sz="0" w:space="0" w:color="auto"/>
        <w:right w:val="none" w:sz="0" w:space="0" w:color="auto"/>
      </w:divBdr>
    </w:div>
    <w:div w:id="337732521">
      <w:bodyDiv w:val="1"/>
      <w:marLeft w:val="0"/>
      <w:marRight w:val="0"/>
      <w:marTop w:val="0"/>
      <w:marBottom w:val="0"/>
      <w:divBdr>
        <w:top w:val="none" w:sz="0" w:space="0" w:color="auto"/>
        <w:left w:val="none" w:sz="0" w:space="0" w:color="auto"/>
        <w:bottom w:val="none" w:sz="0" w:space="0" w:color="auto"/>
        <w:right w:val="none" w:sz="0" w:space="0" w:color="auto"/>
      </w:divBdr>
    </w:div>
    <w:div w:id="394402331">
      <w:bodyDiv w:val="1"/>
      <w:marLeft w:val="0"/>
      <w:marRight w:val="0"/>
      <w:marTop w:val="0"/>
      <w:marBottom w:val="0"/>
      <w:divBdr>
        <w:top w:val="none" w:sz="0" w:space="0" w:color="auto"/>
        <w:left w:val="none" w:sz="0" w:space="0" w:color="auto"/>
        <w:bottom w:val="none" w:sz="0" w:space="0" w:color="auto"/>
        <w:right w:val="none" w:sz="0" w:space="0" w:color="auto"/>
      </w:divBdr>
    </w:div>
    <w:div w:id="524900764">
      <w:bodyDiv w:val="1"/>
      <w:marLeft w:val="0"/>
      <w:marRight w:val="0"/>
      <w:marTop w:val="0"/>
      <w:marBottom w:val="0"/>
      <w:divBdr>
        <w:top w:val="none" w:sz="0" w:space="0" w:color="auto"/>
        <w:left w:val="none" w:sz="0" w:space="0" w:color="auto"/>
        <w:bottom w:val="none" w:sz="0" w:space="0" w:color="auto"/>
        <w:right w:val="none" w:sz="0" w:space="0" w:color="auto"/>
      </w:divBdr>
    </w:div>
    <w:div w:id="526022878">
      <w:bodyDiv w:val="1"/>
      <w:marLeft w:val="0"/>
      <w:marRight w:val="0"/>
      <w:marTop w:val="0"/>
      <w:marBottom w:val="0"/>
      <w:divBdr>
        <w:top w:val="none" w:sz="0" w:space="0" w:color="auto"/>
        <w:left w:val="none" w:sz="0" w:space="0" w:color="auto"/>
        <w:bottom w:val="none" w:sz="0" w:space="0" w:color="auto"/>
        <w:right w:val="none" w:sz="0" w:space="0" w:color="auto"/>
      </w:divBdr>
      <w:divsChild>
        <w:div w:id="1227692066">
          <w:marLeft w:val="0"/>
          <w:marRight w:val="0"/>
          <w:marTop w:val="0"/>
          <w:marBottom w:val="0"/>
          <w:divBdr>
            <w:top w:val="none" w:sz="0" w:space="0" w:color="auto"/>
            <w:left w:val="none" w:sz="0" w:space="0" w:color="auto"/>
            <w:bottom w:val="none" w:sz="0" w:space="0" w:color="auto"/>
            <w:right w:val="none" w:sz="0" w:space="0" w:color="auto"/>
          </w:divBdr>
          <w:divsChild>
            <w:div w:id="67650627">
              <w:marLeft w:val="-225"/>
              <w:marRight w:val="-225"/>
              <w:marTop w:val="0"/>
              <w:marBottom w:val="0"/>
              <w:divBdr>
                <w:top w:val="none" w:sz="0" w:space="0" w:color="auto"/>
                <w:left w:val="none" w:sz="0" w:space="0" w:color="auto"/>
                <w:bottom w:val="none" w:sz="0" w:space="0" w:color="auto"/>
                <w:right w:val="none" w:sz="0" w:space="0" w:color="auto"/>
              </w:divBdr>
              <w:divsChild>
                <w:div w:id="1732390388">
                  <w:marLeft w:val="0"/>
                  <w:marRight w:val="0"/>
                  <w:marTop w:val="0"/>
                  <w:marBottom w:val="0"/>
                  <w:divBdr>
                    <w:top w:val="none" w:sz="0" w:space="0" w:color="auto"/>
                    <w:left w:val="none" w:sz="0" w:space="0" w:color="auto"/>
                    <w:bottom w:val="none" w:sz="0" w:space="0" w:color="auto"/>
                    <w:right w:val="none" w:sz="0" w:space="0" w:color="auto"/>
                  </w:divBdr>
                  <w:divsChild>
                    <w:div w:id="5792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6985">
      <w:bodyDiv w:val="1"/>
      <w:marLeft w:val="0"/>
      <w:marRight w:val="0"/>
      <w:marTop w:val="0"/>
      <w:marBottom w:val="0"/>
      <w:divBdr>
        <w:top w:val="none" w:sz="0" w:space="0" w:color="auto"/>
        <w:left w:val="none" w:sz="0" w:space="0" w:color="auto"/>
        <w:bottom w:val="none" w:sz="0" w:space="0" w:color="auto"/>
        <w:right w:val="none" w:sz="0" w:space="0" w:color="auto"/>
      </w:divBdr>
    </w:div>
    <w:div w:id="549878367">
      <w:bodyDiv w:val="1"/>
      <w:marLeft w:val="0"/>
      <w:marRight w:val="0"/>
      <w:marTop w:val="0"/>
      <w:marBottom w:val="0"/>
      <w:divBdr>
        <w:top w:val="none" w:sz="0" w:space="0" w:color="auto"/>
        <w:left w:val="none" w:sz="0" w:space="0" w:color="auto"/>
        <w:bottom w:val="none" w:sz="0" w:space="0" w:color="auto"/>
        <w:right w:val="none" w:sz="0" w:space="0" w:color="auto"/>
      </w:divBdr>
    </w:div>
    <w:div w:id="570771576">
      <w:bodyDiv w:val="1"/>
      <w:marLeft w:val="0"/>
      <w:marRight w:val="0"/>
      <w:marTop w:val="0"/>
      <w:marBottom w:val="0"/>
      <w:divBdr>
        <w:top w:val="none" w:sz="0" w:space="0" w:color="auto"/>
        <w:left w:val="none" w:sz="0" w:space="0" w:color="auto"/>
        <w:bottom w:val="none" w:sz="0" w:space="0" w:color="auto"/>
        <w:right w:val="none" w:sz="0" w:space="0" w:color="auto"/>
      </w:divBdr>
      <w:divsChild>
        <w:div w:id="417599290">
          <w:marLeft w:val="0"/>
          <w:marRight w:val="0"/>
          <w:marTop w:val="0"/>
          <w:marBottom w:val="0"/>
          <w:divBdr>
            <w:top w:val="none" w:sz="0" w:space="0" w:color="auto"/>
            <w:left w:val="none" w:sz="0" w:space="0" w:color="auto"/>
            <w:bottom w:val="none" w:sz="0" w:space="0" w:color="auto"/>
            <w:right w:val="none" w:sz="0" w:space="0" w:color="auto"/>
          </w:divBdr>
          <w:divsChild>
            <w:div w:id="1158963841">
              <w:marLeft w:val="-225"/>
              <w:marRight w:val="-225"/>
              <w:marTop w:val="0"/>
              <w:marBottom w:val="0"/>
              <w:divBdr>
                <w:top w:val="none" w:sz="0" w:space="0" w:color="auto"/>
                <w:left w:val="none" w:sz="0" w:space="0" w:color="auto"/>
                <w:bottom w:val="none" w:sz="0" w:space="0" w:color="auto"/>
                <w:right w:val="none" w:sz="0" w:space="0" w:color="auto"/>
              </w:divBdr>
              <w:divsChild>
                <w:div w:id="1001274154">
                  <w:marLeft w:val="0"/>
                  <w:marRight w:val="0"/>
                  <w:marTop w:val="0"/>
                  <w:marBottom w:val="0"/>
                  <w:divBdr>
                    <w:top w:val="none" w:sz="0" w:space="0" w:color="auto"/>
                    <w:left w:val="none" w:sz="0" w:space="0" w:color="auto"/>
                    <w:bottom w:val="none" w:sz="0" w:space="0" w:color="auto"/>
                    <w:right w:val="none" w:sz="0" w:space="0" w:color="auto"/>
                  </w:divBdr>
                  <w:divsChild>
                    <w:div w:id="12340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5184">
      <w:bodyDiv w:val="1"/>
      <w:marLeft w:val="0"/>
      <w:marRight w:val="0"/>
      <w:marTop w:val="0"/>
      <w:marBottom w:val="0"/>
      <w:divBdr>
        <w:top w:val="none" w:sz="0" w:space="0" w:color="auto"/>
        <w:left w:val="none" w:sz="0" w:space="0" w:color="auto"/>
        <w:bottom w:val="none" w:sz="0" w:space="0" w:color="auto"/>
        <w:right w:val="none" w:sz="0" w:space="0" w:color="auto"/>
      </w:divBdr>
    </w:div>
    <w:div w:id="607547556">
      <w:bodyDiv w:val="1"/>
      <w:marLeft w:val="0"/>
      <w:marRight w:val="0"/>
      <w:marTop w:val="0"/>
      <w:marBottom w:val="0"/>
      <w:divBdr>
        <w:top w:val="none" w:sz="0" w:space="0" w:color="auto"/>
        <w:left w:val="none" w:sz="0" w:space="0" w:color="auto"/>
        <w:bottom w:val="none" w:sz="0" w:space="0" w:color="auto"/>
        <w:right w:val="none" w:sz="0" w:space="0" w:color="auto"/>
      </w:divBdr>
    </w:div>
    <w:div w:id="688679954">
      <w:bodyDiv w:val="1"/>
      <w:marLeft w:val="0"/>
      <w:marRight w:val="0"/>
      <w:marTop w:val="0"/>
      <w:marBottom w:val="0"/>
      <w:divBdr>
        <w:top w:val="none" w:sz="0" w:space="0" w:color="auto"/>
        <w:left w:val="none" w:sz="0" w:space="0" w:color="auto"/>
        <w:bottom w:val="none" w:sz="0" w:space="0" w:color="auto"/>
        <w:right w:val="none" w:sz="0" w:space="0" w:color="auto"/>
      </w:divBdr>
    </w:div>
    <w:div w:id="715550073">
      <w:bodyDiv w:val="1"/>
      <w:marLeft w:val="0"/>
      <w:marRight w:val="0"/>
      <w:marTop w:val="0"/>
      <w:marBottom w:val="0"/>
      <w:divBdr>
        <w:top w:val="none" w:sz="0" w:space="0" w:color="auto"/>
        <w:left w:val="none" w:sz="0" w:space="0" w:color="auto"/>
        <w:bottom w:val="none" w:sz="0" w:space="0" w:color="auto"/>
        <w:right w:val="none" w:sz="0" w:space="0" w:color="auto"/>
      </w:divBdr>
    </w:div>
    <w:div w:id="765925475">
      <w:bodyDiv w:val="1"/>
      <w:marLeft w:val="0"/>
      <w:marRight w:val="0"/>
      <w:marTop w:val="0"/>
      <w:marBottom w:val="0"/>
      <w:divBdr>
        <w:top w:val="none" w:sz="0" w:space="0" w:color="auto"/>
        <w:left w:val="none" w:sz="0" w:space="0" w:color="auto"/>
        <w:bottom w:val="none" w:sz="0" w:space="0" w:color="auto"/>
        <w:right w:val="none" w:sz="0" w:space="0" w:color="auto"/>
      </w:divBdr>
    </w:div>
    <w:div w:id="76927745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7432064">
      <w:bodyDiv w:val="1"/>
      <w:marLeft w:val="0"/>
      <w:marRight w:val="0"/>
      <w:marTop w:val="0"/>
      <w:marBottom w:val="0"/>
      <w:divBdr>
        <w:top w:val="none" w:sz="0" w:space="0" w:color="auto"/>
        <w:left w:val="none" w:sz="0" w:space="0" w:color="auto"/>
        <w:bottom w:val="none" w:sz="0" w:space="0" w:color="auto"/>
        <w:right w:val="none" w:sz="0" w:space="0" w:color="auto"/>
      </w:divBdr>
    </w:div>
    <w:div w:id="865755117">
      <w:bodyDiv w:val="1"/>
      <w:marLeft w:val="0"/>
      <w:marRight w:val="0"/>
      <w:marTop w:val="0"/>
      <w:marBottom w:val="0"/>
      <w:divBdr>
        <w:top w:val="none" w:sz="0" w:space="0" w:color="auto"/>
        <w:left w:val="none" w:sz="0" w:space="0" w:color="auto"/>
        <w:bottom w:val="none" w:sz="0" w:space="0" w:color="auto"/>
        <w:right w:val="none" w:sz="0" w:space="0" w:color="auto"/>
      </w:divBdr>
    </w:div>
    <w:div w:id="895049100">
      <w:bodyDiv w:val="1"/>
      <w:marLeft w:val="0"/>
      <w:marRight w:val="0"/>
      <w:marTop w:val="0"/>
      <w:marBottom w:val="0"/>
      <w:divBdr>
        <w:top w:val="none" w:sz="0" w:space="0" w:color="auto"/>
        <w:left w:val="none" w:sz="0" w:space="0" w:color="auto"/>
        <w:bottom w:val="none" w:sz="0" w:space="0" w:color="auto"/>
        <w:right w:val="none" w:sz="0" w:space="0" w:color="auto"/>
      </w:divBdr>
      <w:divsChild>
        <w:div w:id="18632864">
          <w:marLeft w:val="1800"/>
          <w:marRight w:val="0"/>
          <w:marTop w:val="0"/>
          <w:marBottom w:val="240"/>
          <w:divBdr>
            <w:top w:val="none" w:sz="0" w:space="0" w:color="auto"/>
            <w:left w:val="none" w:sz="0" w:space="0" w:color="auto"/>
            <w:bottom w:val="none" w:sz="0" w:space="0" w:color="auto"/>
            <w:right w:val="none" w:sz="0" w:space="0" w:color="auto"/>
          </w:divBdr>
        </w:div>
      </w:divsChild>
    </w:div>
    <w:div w:id="931427559">
      <w:bodyDiv w:val="1"/>
      <w:marLeft w:val="0"/>
      <w:marRight w:val="0"/>
      <w:marTop w:val="0"/>
      <w:marBottom w:val="0"/>
      <w:divBdr>
        <w:top w:val="none" w:sz="0" w:space="0" w:color="auto"/>
        <w:left w:val="none" w:sz="0" w:space="0" w:color="auto"/>
        <w:bottom w:val="none" w:sz="0" w:space="0" w:color="auto"/>
        <w:right w:val="none" w:sz="0" w:space="0" w:color="auto"/>
      </w:divBdr>
      <w:divsChild>
        <w:div w:id="308753690">
          <w:marLeft w:val="446"/>
          <w:marRight w:val="0"/>
          <w:marTop w:val="0"/>
          <w:marBottom w:val="0"/>
          <w:divBdr>
            <w:top w:val="none" w:sz="0" w:space="0" w:color="auto"/>
            <w:left w:val="none" w:sz="0" w:space="0" w:color="auto"/>
            <w:bottom w:val="none" w:sz="0" w:space="0" w:color="auto"/>
            <w:right w:val="none" w:sz="0" w:space="0" w:color="auto"/>
          </w:divBdr>
        </w:div>
      </w:divsChild>
    </w:div>
    <w:div w:id="962347751">
      <w:bodyDiv w:val="1"/>
      <w:marLeft w:val="0"/>
      <w:marRight w:val="0"/>
      <w:marTop w:val="0"/>
      <w:marBottom w:val="0"/>
      <w:divBdr>
        <w:top w:val="none" w:sz="0" w:space="0" w:color="auto"/>
        <w:left w:val="none" w:sz="0" w:space="0" w:color="auto"/>
        <w:bottom w:val="none" w:sz="0" w:space="0" w:color="auto"/>
        <w:right w:val="none" w:sz="0" w:space="0" w:color="auto"/>
      </w:divBdr>
      <w:divsChild>
        <w:div w:id="200897566">
          <w:marLeft w:val="446"/>
          <w:marRight w:val="0"/>
          <w:marTop w:val="0"/>
          <w:marBottom w:val="240"/>
          <w:divBdr>
            <w:top w:val="none" w:sz="0" w:space="0" w:color="auto"/>
            <w:left w:val="none" w:sz="0" w:space="0" w:color="auto"/>
            <w:bottom w:val="none" w:sz="0" w:space="0" w:color="auto"/>
            <w:right w:val="none" w:sz="0" w:space="0" w:color="auto"/>
          </w:divBdr>
        </w:div>
        <w:div w:id="449905190">
          <w:marLeft w:val="446"/>
          <w:marRight w:val="0"/>
          <w:marTop w:val="0"/>
          <w:marBottom w:val="240"/>
          <w:divBdr>
            <w:top w:val="none" w:sz="0" w:space="0" w:color="auto"/>
            <w:left w:val="none" w:sz="0" w:space="0" w:color="auto"/>
            <w:bottom w:val="none" w:sz="0" w:space="0" w:color="auto"/>
            <w:right w:val="none" w:sz="0" w:space="0" w:color="auto"/>
          </w:divBdr>
        </w:div>
        <w:div w:id="1985043564">
          <w:marLeft w:val="446"/>
          <w:marRight w:val="0"/>
          <w:marTop w:val="0"/>
          <w:marBottom w:val="240"/>
          <w:divBdr>
            <w:top w:val="none" w:sz="0" w:space="0" w:color="auto"/>
            <w:left w:val="none" w:sz="0" w:space="0" w:color="auto"/>
            <w:bottom w:val="none" w:sz="0" w:space="0" w:color="auto"/>
            <w:right w:val="none" w:sz="0" w:space="0" w:color="auto"/>
          </w:divBdr>
        </w:div>
        <w:div w:id="1198618173">
          <w:marLeft w:val="446"/>
          <w:marRight w:val="0"/>
          <w:marTop w:val="0"/>
          <w:marBottom w:val="240"/>
          <w:divBdr>
            <w:top w:val="none" w:sz="0" w:space="0" w:color="auto"/>
            <w:left w:val="none" w:sz="0" w:space="0" w:color="auto"/>
            <w:bottom w:val="none" w:sz="0" w:space="0" w:color="auto"/>
            <w:right w:val="none" w:sz="0" w:space="0" w:color="auto"/>
          </w:divBdr>
        </w:div>
        <w:div w:id="1652784568">
          <w:marLeft w:val="446"/>
          <w:marRight w:val="0"/>
          <w:marTop w:val="0"/>
          <w:marBottom w:val="240"/>
          <w:divBdr>
            <w:top w:val="none" w:sz="0" w:space="0" w:color="auto"/>
            <w:left w:val="none" w:sz="0" w:space="0" w:color="auto"/>
            <w:bottom w:val="none" w:sz="0" w:space="0" w:color="auto"/>
            <w:right w:val="none" w:sz="0" w:space="0" w:color="auto"/>
          </w:divBdr>
        </w:div>
      </w:divsChild>
    </w:div>
    <w:div w:id="977883099">
      <w:bodyDiv w:val="1"/>
      <w:marLeft w:val="0"/>
      <w:marRight w:val="0"/>
      <w:marTop w:val="0"/>
      <w:marBottom w:val="0"/>
      <w:divBdr>
        <w:top w:val="none" w:sz="0" w:space="0" w:color="auto"/>
        <w:left w:val="none" w:sz="0" w:space="0" w:color="auto"/>
        <w:bottom w:val="none" w:sz="0" w:space="0" w:color="auto"/>
        <w:right w:val="none" w:sz="0" w:space="0" w:color="auto"/>
      </w:divBdr>
    </w:div>
    <w:div w:id="993415900">
      <w:bodyDiv w:val="1"/>
      <w:marLeft w:val="0"/>
      <w:marRight w:val="0"/>
      <w:marTop w:val="0"/>
      <w:marBottom w:val="0"/>
      <w:divBdr>
        <w:top w:val="none" w:sz="0" w:space="0" w:color="auto"/>
        <w:left w:val="none" w:sz="0" w:space="0" w:color="auto"/>
        <w:bottom w:val="none" w:sz="0" w:space="0" w:color="auto"/>
        <w:right w:val="none" w:sz="0" w:space="0" w:color="auto"/>
      </w:divBdr>
    </w:div>
    <w:div w:id="1015763351">
      <w:bodyDiv w:val="1"/>
      <w:marLeft w:val="0"/>
      <w:marRight w:val="0"/>
      <w:marTop w:val="0"/>
      <w:marBottom w:val="0"/>
      <w:divBdr>
        <w:top w:val="none" w:sz="0" w:space="0" w:color="auto"/>
        <w:left w:val="none" w:sz="0" w:space="0" w:color="auto"/>
        <w:bottom w:val="none" w:sz="0" w:space="0" w:color="auto"/>
        <w:right w:val="none" w:sz="0" w:space="0" w:color="auto"/>
      </w:divBdr>
    </w:div>
    <w:div w:id="1044450946">
      <w:bodyDiv w:val="1"/>
      <w:marLeft w:val="0"/>
      <w:marRight w:val="0"/>
      <w:marTop w:val="0"/>
      <w:marBottom w:val="0"/>
      <w:divBdr>
        <w:top w:val="none" w:sz="0" w:space="0" w:color="auto"/>
        <w:left w:val="none" w:sz="0" w:space="0" w:color="auto"/>
        <w:bottom w:val="none" w:sz="0" w:space="0" w:color="auto"/>
        <w:right w:val="none" w:sz="0" w:space="0" w:color="auto"/>
      </w:divBdr>
      <w:divsChild>
        <w:div w:id="978074967">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4106232">
      <w:bodyDiv w:val="1"/>
      <w:marLeft w:val="0"/>
      <w:marRight w:val="0"/>
      <w:marTop w:val="0"/>
      <w:marBottom w:val="0"/>
      <w:divBdr>
        <w:top w:val="none" w:sz="0" w:space="0" w:color="auto"/>
        <w:left w:val="none" w:sz="0" w:space="0" w:color="auto"/>
        <w:bottom w:val="none" w:sz="0" w:space="0" w:color="auto"/>
        <w:right w:val="none" w:sz="0" w:space="0" w:color="auto"/>
      </w:divBdr>
      <w:divsChild>
        <w:div w:id="327447872">
          <w:marLeft w:val="446"/>
          <w:marRight w:val="0"/>
          <w:marTop w:val="0"/>
          <w:marBottom w:val="0"/>
          <w:divBdr>
            <w:top w:val="none" w:sz="0" w:space="0" w:color="auto"/>
            <w:left w:val="none" w:sz="0" w:space="0" w:color="auto"/>
            <w:bottom w:val="none" w:sz="0" w:space="0" w:color="auto"/>
            <w:right w:val="none" w:sz="0" w:space="0" w:color="auto"/>
          </w:divBdr>
        </w:div>
      </w:divsChild>
    </w:div>
    <w:div w:id="1093013791">
      <w:bodyDiv w:val="1"/>
      <w:marLeft w:val="0"/>
      <w:marRight w:val="0"/>
      <w:marTop w:val="0"/>
      <w:marBottom w:val="0"/>
      <w:divBdr>
        <w:top w:val="none" w:sz="0" w:space="0" w:color="auto"/>
        <w:left w:val="none" w:sz="0" w:space="0" w:color="auto"/>
        <w:bottom w:val="none" w:sz="0" w:space="0" w:color="auto"/>
        <w:right w:val="none" w:sz="0" w:space="0" w:color="auto"/>
      </w:divBdr>
      <w:divsChild>
        <w:div w:id="1477722364">
          <w:marLeft w:val="0"/>
          <w:marRight w:val="0"/>
          <w:marTop w:val="0"/>
          <w:marBottom w:val="0"/>
          <w:divBdr>
            <w:top w:val="none" w:sz="0" w:space="0" w:color="auto"/>
            <w:left w:val="none" w:sz="0" w:space="0" w:color="auto"/>
            <w:bottom w:val="none" w:sz="0" w:space="0" w:color="auto"/>
            <w:right w:val="none" w:sz="0" w:space="0" w:color="auto"/>
          </w:divBdr>
        </w:div>
      </w:divsChild>
    </w:div>
    <w:div w:id="1248689887">
      <w:bodyDiv w:val="1"/>
      <w:marLeft w:val="0"/>
      <w:marRight w:val="0"/>
      <w:marTop w:val="0"/>
      <w:marBottom w:val="0"/>
      <w:divBdr>
        <w:top w:val="none" w:sz="0" w:space="0" w:color="auto"/>
        <w:left w:val="none" w:sz="0" w:space="0" w:color="auto"/>
        <w:bottom w:val="none" w:sz="0" w:space="0" w:color="auto"/>
        <w:right w:val="none" w:sz="0" w:space="0" w:color="auto"/>
      </w:divBdr>
    </w:div>
    <w:div w:id="1266839366">
      <w:bodyDiv w:val="1"/>
      <w:marLeft w:val="0"/>
      <w:marRight w:val="0"/>
      <w:marTop w:val="0"/>
      <w:marBottom w:val="0"/>
      <w:divBdr>
        <w:top w:val="none" w:sz="0" w:space="0" w:color="auto"/>
        <w:left w:val="none" w:sz="0" w:space="0" w:color="auto"/>
        <w:bottom w:val="none" w:sz="0" w:space="0" w:color="auto"/>
        <w:right w:val="none" w:sz="0" w:space="0" w:color="auto"/>
      </w:divBdr>
    </w:div>
    <w:div w:id="1344018168">
      <w:bodyDiv w:val="1"/>
      <w:marLeft w:val="0"/>
      <w:marRight w:val="0"/>
      <w:marTop w:val="0"/>
      <w:marBottom w:val="0"/>
      <w:divBdr>
        <w:top w:val="none" w:sz="0" w:space="0" w:color="auto"/>
        <w:left w:val="none" w:sz="0" w:space="0" w:color="auto"/>
        <w:bottom w:val="none" w:sz="0" w:space="0" w:color="auto"/>
        <w:right w:val="none" w:sz="0" w:space="0" w:color="auto"/>
      </w:divBdr>
    </w:div>
    <w:div w:id="1366249425">
      <w:bodyDiv w:val="1"/>
      <w:marLeft w:val="0"/>
      <w:marRight w:val="0"/>
      <w:marTop w:val="0"/>
      <w:marBottom w:val="0"/>
      <w:divBdr>
        <w:top w:val="none" w:sz="0" w:space="0" w:color="auto"/>
        <w:left w:val="none" w:sz="0" w:space="0" w:color="auto"/>
        <w:bottom w:val="none" w:sz="0" w:space="0" w:color="auto"/>
        <w:right w:val="none" w:sz="0" w:space="0" w:color="auto"/>
      </w:divBdr>
    </w:div>
    <w:div w:id="1375739429">
      <w:bodyDiv w:val="1"/>
      <w:marLeft w:val="0"/>
      <w:marRight w:val="0"/>
      <w:marTop w:val="0"/>
      <w:marBottom w:val="0"/>
      <w:divBdr>
        <w:top w:val="none" w:sz="0" w:space="0" w:color="auto"/>
        <w:left w:val="none" w:sz="0" w:space="0" w:color="auto"/>
        <w:bottom w:val="none" w:sz="0" w:space="0" w:color="auto"/>
        <w:right w:val="none" w:sz="0" w:space="0" w:color="auto"/>
      </w:divBdr>
    </w:div>
    <w:div w:id="1390378602">
      <w:bodyDiv w:val="1"/>
      <w:marLeft w:val="0"/>
      <w:marRight w:val="0"/>
      <w:marTop w:val="0"/>
      <w:marBottom w:val="0"/>
      <w:divBdr>
        <w:top w:val="none" w:sz="0" w:space="0" w:color="auto"/>
        <w:left w:val="none" w:sz="0" w:space="0" w:color="auto"/>
        <w:bottom w:val="none" w:sz="0" w:space="0" w:color="auto"/>
        <w:right w:val="none" w:sz="0" w:space="0" w:color="auto"/>
      </w:divBdr>
    </w:div>
    <w:div w:id="1433697965">
      <w:bodyDiv w:val="1"/>
      <w:marLeft w:val="0"/>
      <w:marRight w:val="0"/>
      <w:marTop w:val="0"/>
      <w:marBottom w:val="0"/>
      <w:divBdr>
        <w:top w:val="none" w:sz="0" w:space="0" w:color="auto"/>
        <w:left w:val="none" w:sz="0" w:space="0" w:color="auto"/>
        <w:bottom w:val="none" w:sz="0" w:space="0" w:color="auto"/>
        <w:right w:val="none" w:sz="0" w:space="0" w:color="auto"/>
      </w:divBdr>
    </w:div>
    <w:div w:id="1479305633">
      <w:bodyDiv w:val="1"/>
      <w:marLeft w:val="0"/>
      <w:marRight w:val="0"/>
      <w:marTop w:val="0"/>
      <w:marBottom w:val="0"/>
      <w:divBdr>
        <w:top w:val="none" w:sz="0" w:space="0" w:color="auto"/>
        <w:left w:val="none" w:sz="0" w:space="0" w:color="auto"/>
        <w:bottom w:val="none" w:sz="0" w:space="0" w:color="auto"/>
        <w:right w:val="none" w:sz="0" w:space="0" w:color="auto"/>
      </w:divBdr>
    </w:div>
    <w:div w:id="1486896338">
      <w:bodyDiv w:val="1"/>
      <w:marLeft w:val="0"/>
      <w:marRight w:val="0"/>
      <w:marTop w:val="0"/>
      <w:marBottom w:val="0"/>
      <w:divBdr>
        <w:top w:val="none" w:sz="0" w:space="0" w:color="auto"/>
        <w:left w:val="none" w:sz="0" w:space="0" w:color="auto"/>
        <w:bottom w:val="none" w:sz="0" w:space="0" w:color="auto"/>
        <w:right w:val="none" w:sz="0" w:space="0" w:color="auto"/>
      </w:divBdr>
    </w:div>
    <w:div w:id="1488400249">
      <w:bodyDiv w:val="1"/>
      <w:marLeft w:val="0"/>
      <w:marRight w:val="0"/>
      <w:marTop w:val="0"/>
      <w:marBottom w:val="0"/>
      <w:divBdr>
        <w:top w:val="none" w:sz="0" w:space="0" w:color="auto"/>
        <w:left w:val="none" w:sz="0" w:space="0" w:color="auto"/>
        <w:bottom w:val="none" w:sz="0" w:space="0" w:color="auto"/>
        <w:right w:val="none" w:sz="0" w:space="0" w:color="auto"/>
      </w:divBdr>
    </w:div>
    <w:div w:id="1542089209">
      <w:bodyDiv w:val="1"/>
      <w:marLeft w:val="0"/>
      <w:marRight w:val="0"/>
      <w:marTop w:val="0"/>
      <w:marBottom w:val="0"/>
      <w:divBdr>
        <w:top w:val="none" w:sz="0" w:space="0" w:color="auto"/>
        <w:left w:val="none" w:sz="0" w:space="0" w:color="auto"/>
        <w:bottom w:val="none" w:sz="0" w:space="0" w:color="auto"/>
        <w:right w:val="none" w:sz="0" w:space="0" w:color="auto"/>
      </w:divBdr>
    </w:div>
    <w:div w:id="1552034004">
      <w:bodyDiv w:val="1"/>
      <w:marLeft w:val="0"/>
      <w:marRight w:val="0"/>
      <w:marTop w:val="0"/>
      <w:marBottom w:val="0"/>
      <w:divBdr>
        <w:top w:val="none" w:sz="0" w:space="0" w:color="auto"/>
        <w:left w:val="none" w:sz="0" w:space="0" w:color="auto"/>
        <w:bottom w:val="none" w:sz="0" w:space="0" w:color="auto"/>
        <w:right w:val="none" w:sz="0" w:space="0" w:color="auto"/>
      </w:divBdr>
      <w:divsChild>
        <w:div w:id="2127501377">
          <w:marLeft w:val="0"/>
          <w:marRight w:val="0"/>
          <w:marTop w:val="0"/>
          <w:marBottom w:val="0"/>
          <w:divBdr>
            <w:top w:val="none" w:sz="0" w:space="0" w:color="auto"/>
            <w:left w:val="none" w:sz="0" w:space="0" w:color="auto"/>
            <w:bottom w:val="none" w:sz="0" w:space="0" w:color="auto"/>
            <w:right w:val="none" w:sz="0" w:space="0" w:color="auto"/>
          </w:divBdr>
          <w:divsChild>
            <w:div w:id="839613836">
              <w:marLeft w:val="-225"/>
              <w:marRight w:val="-225"/>
              <w:marTop w:val="0"/>
              <w:marBottom w:val="0"/>
              <w:divBdr>
                <w:top w:val="none" w:sz="0" w:space="0" w:color="auto"/>
                <w:left w:val="none" w:sz="0" w:space="0" w:color="auto"/>
                <w:bottom w:val="none" w:sz="0" w:space="0" w:color="auto"/>
                <w:right w:val="none" w:sz="0" w:space="0" w:color="auto"/>
              </w:divBdr>
              <w:divsChild>
                <w:div w:id="788208286">
                  <w:marLeft w:val="0"/>
                  <w:marRight w:val="0"/>
                  <w:marTop w:val="0"/>
                  <w:marBottom w:val="0"/>
                  <w:divBdr>
                    <w:top w:val="none" w:sz="0" w:space="0" w:color="auto"/>
                    <w:left w:val="none" w:sz="0" w:space="0" w:color="auto"/>
                    <w:bottom w:val="none" w:sz="0" w:space="0" w:color="auto"/>
                    <w:right w:val="none" w:sz="0" w:space="0" w:color="auto"/>
                  </w:divBdr>
                  <w:divsChild>
                    <w:div w:id="13737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3125520">
      <w:bodyDiv w:val="1"/>
      <w:marLeft w:val="0"/>
      <w:marRight w:val="0"/>
      <w:marTop w:val="0"/>
      <w:marBottom w:val="0"/>
      <w:divBdr>
        <w:top w:val="none" w:sz="0" w:space="0" w:color="auto"/>
        <w:left w:val="none" w:sz="0" w:space="0" w:color="auto"/>
        <w:bottom w:val="none" w:sz="0" w:space="0" w:color="auto"/>
        <w:right w:val="none" w:sz="0" w:space="0" w:color="auto"/>
      </w:divBdr>
    </w:div>
    <w:div w:id="1595675341">
      <w:bodyDiv w:val="1"/>
      <w:marLeft w:val="0"/>
      <w:marRight w:val="0"/>
      <w:marTop w:val="0"/>
      <w:marBottom w:val="0"/>
      <w:divBdr>
        <w:top w:val="none" w:sz="0" w:space="0" w:color="auto"/>
        <w:left w:val="none" w:sz="0" w:space="0" w:color="auto"/>
        <w:bottom w:val="none" w:sz="0" w:space="0" w:color="auto"/>
        <w:right w:val="none" w:sz="0" w:space="0" w:color="auto"/>
      </w:divBdr>
    </w:div>
    <w:div w:id="1644967948">
      <w:bodyDiv w:val="1"/>
      <w:marLeft w:val="0"/>
      <w:marRight w:val="0"/>
      <w:marTop w:val="0"/>
      <w:marBottom w:val="0"/>
      <w:divBdr>
        <w:top w:val="none" w:sz="0" w:space="0" w:color="auto"/>
        <w:left w:val="none" w:sz="0" w:space="0" w:color="auto"/>
        <w:bottom w:val="none" w:sz="0" w:space="0" w:color="auto"/>
        <w:right w:val="none" w:sz="0" w:space="0" w:color="auto"/>
      </w:divBdr>
    </w:div>
    <w:div w:id="1661344972">
      <w:bodyDiv w:val="1"/>
      <w:marLeft w:val="0"/>
      <w:marRight w:val="0"/>
      <w:marTop w:val="0"/>
      <w:marBottom w:val="0"/>
      <w:divBdr>
        <w:top w:val="none" w:sz="0" w:space="0" w:color="auto"/>
        <w:left w:val="none" w:sz="0" w:space="0" w:color="auto"/>
        <w:bottom w:val="none" w:sz="0" w:space="0" w:color="auto"/>
        <w:right w:val="none" w:sz="0" w:space="0" w:color="auto"/>
      </w:divBdr>
      <w:divsChild>
        <w:div w:id="117841275">
          <w:marLeft w:val="0"/>
          <w:marRight w:val="0"/>
          <w:marTop w:val="0"/>
          <w:marBottom w:val="0"/>
          <w:divBdr>
            <w:top w:val="none" w:sz="0" w:space="0" w:color="auto"/>
            <w:left w:val="none" w:sz="0" w:space="0" w:color="auto"/>
            <w:bottom w:val="none" w:sz="0" w:space="0" w:color="auto"/>
            <w:right w:val="none" w:sz="0" w:space="0" w:color="auto"/>
          </w:divBdr>
          <w:divsChild>
            <w:div w:id="1470201515">
              <w:marLeft w:val="-225"/>
              <w:marRight w:val="-225"/>
              <w:marTop w:val="0"/>
              <w:marBottom w:val="0"/>
              <w:divBdr>
                <w:top w:val="none" w:sz="0" w:space="0" w:color="auto"/>
                <w:left w:val="none" w:sz="0" w:space="0" w:color="auto"/>
                <w:bottom w:val="none" w:sz="0" w:space="0" w:color="auto"/>
                <w:right w:val="none" w:sz="0" w:space="0" w:color="auto"/>
              </w:divBdr>
              <w:divsChild>
                <w:div w:id="386802859">
                  <w:marLeft w:val="0"/>
                  <w:marRight w:val="0"/>
                  <w:marTop w:val="0"/>
                  <w:marBottom w:val="0"/>
                  <w:divBdr>
                    <w:top w:val="none" w:sz="0" w:space="0" w:color="auto"/>
                    <w:left w:val="none" w:sz="0" w:space="0" w:color="auto"/>
                    <w:bottom w:val="none" w:sz="0" w:space="0" w:color="auto"/>
                    <w:right w:val="none" w:sz="0" w:space="0" w:color="auto"/>
                  </w:divBdr>
                  <w:divsChild>
                    <w:div w:id="9445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07316">
      <w:bodyDiv w:val="1"/>
      <w:marLeft w:val="0"/>
      <w:marRight w:val="0"/>
      <w:marTop w:val="0"/>
      <w:marBottom w:val="0"/>
      <w:divBdr>
        <w:top w:val="none" w:sz="0" w:space="0" w:color="auto"/>
        <w:left w:val="none" w:sz="0" w:space="0" w:color="auto"/>
        <w:bottom w:val="none" w:sz="0" w:space="0" w:color="auto"/>
        <w:right w:val="none" w:sz="0" w:space="0" w:color="auto"/>
      </w:divBdr>
    </w:div>
    <w:div w:id="1775903390">
      <w:bodyDiv w:val="1"/>
      <w:marLeft w:val="0"/>
      <w:marRight w:val="0"/>
      <w:marTop w:val="0"/>
      <w:marBottom w:val="0"/>
      <w:divBdr>
        <w:top w:val="none" w:sz="0" w:space="0" w:color="auto"/>
        <w:left w:val="none" w:sz="0" w:space="0" w:color="auto"/>
        <w:bottom w:val="none" w:sz="0" w:space="0" w:color="auto"/>
        <w:right w:val="none" w:sz="0" w:space="0" w:color="auto"/>
      </w:divBdr>
    </w:div>
    <w:div w:id="1816530764">
      <w:bodyDiv w:val="1"/>
      <w:marLeft w:val="0"/>
      <w:marRight w:val="0"/>
      <w:marTop w:val="0"/>
      <w:marBottom w:val="0"/>
      <w:divBdr>
        <w:top w:val="none" w:sz="0" w:space="0" w:color="auto"/>
        <w:left w:val="none" w:sz="0" w:space="0" w:color="auto"/>
        <w:bottom w:val="none" w:sz="0" w:space="0" w:color="auto"/>
        <w:right w:val="none" w:sz="0" w:space="0" w:color="auto"/>
      </w:divBdr>
    </w:div>
    <w:div w:id="183529508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5532245">
      <w:bodyDiv w:val="1"/>
      <w:marLeft w:val="0"/>
      <w:marRight w:val="0"/>
      <w:marTop w:val="0"/>
      <w:marBottom w:val="0"/>
      <w:divBdr>
        <w:top w:val="none" w:sz="0" w:space="0" w:color="auto"/>
        <w:left w:val="none" w:sz="0" w:space="0" w:color="auto"/>
        <w:bottom w:val="none" w:sz="0" w:space="0" w:color="auto"/>
        <w:right w:val="none" w:sz="0" w:space="0" w:color="auto"/>
      </w:divBdr>
      <w:divsChild>
        <w:div w:id="815491078">
          <w:marLeft w:val="0"/>
          <w:marRight w:val="0"/>
          <w:marTop w:val="0"/>
          <w:marBottom w:val="0"/>
          <w:divBdr>
            <w:top w:val="none" w:sz="0" w:space="0" w:color="auto"/>
            <w:left w:val="none" w:sz="0" w:space="0" w:color="auto"/>
            <w:bottom w:val="none" w:sz="0" w:space="0" w:color="auto"/>
            <w:right w:val="none" w:sz="0" w:space="0" w:color="auto"/>
          </w:divBdr>
          <w:divsChild>
            <w:div w:id="978730076">
              <w:marLeft w:val="-225"/>
              <w:marRight w:val="-225"/>
              <w:marTop w:val="0"/>
              <w:marBottom w:val="0"/>
              <w:divBdr>
                <w:top w:val="none" w:sz="0" w:space="0" w:color="auto"/>
                <w:left w:val="none" w:sz="0" w:space="0" w:color="auto"/>
                <w:bottom w:val="none" w:sz="0" w:space="0" w:color="auto"/>
                <w:right w:val="none" w:sz="0" w:space="0" w:color="auto"/>
              </w:divBdr>
              <w:divsChild>
                <w:div w:id="1476144643">
                  <w:marLeft w:val="0"/>
                  <w:marRight w:val="0"/>
                  <w:marTop w:val="0"/>
                  <w:marBottom w:val="0"/>
                  <w:divBdr>
                    <w:top w:val="none" w:sz="0" w:space="0" w:color="auto"/>
                    <w:left w:val="none" w:sz="0" w:space="0" w:color="auto"/>
                    <w:bottom w:val="none" w:sz="0" w:space="0" w:color="auto"/>
                    <w:right w:val="none" w:sz="0" w:space="0" w:color="auto"/>
                  </w:divBdr>
                  <w:divsChild>
                    <w:div w:id="5252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04359">
      <w:bodyDiv w:val="1"/>
      <w:marLeft w:val="0"/>
      <w:marRight w:val="0"/>
      <w:marTop w:val="0"/>
      <w:marBottom w:val="0"/>
      <w:divBdr>
        <w:top w:val="none" w:sz="0" w:space="0" w:color="auto"/>
        <w:left w:val="none" w:sz="0" w:space="0" w:color="auto"/>
        <w:bottom w:val="none" w:sz="0" w:space="0" w:color="auto"/>
        <w:right w:val="none" w:sz="0" w:space="0" w:color="auto"/>
      </w:divBdr>
    </w:div>
    <w:div w:id="1902905789">
      <w:bodyDiv w:val="1"/>
      <w:marLeft w:val="0"/>
      <w:marRight w:val="0"/>
      <w:marTop w:val="0"/>
      <w:marBottom w:val="0"/>
      <w:divBdr>
        <w:top w:val="none" w:sz="0" w:space="0" w:color="auto"/>
        <w:left w:val="none" w:sz="0" w:space="0" w:color="auto"/>
        <w:bottom w:val="none" w:sz="0" w:space="0" w:color="auto"/>
        <w:right w:val="none" w:sz="0" w:space="0" w:color="auto"/>
      </w:divBdr>
      <w:divsChild>
        <w:div w:id="1681660952">
          <w:marLeft w:val="0"/>
          <w:marRight w:val="0"/>
          <w:marTop w:val="0"/>
          <w:marBottom w:val="0"/>
          <w:divBdr>
            <w:top w:val="none" w:sz="0" w:space="0" w:color="auto"/>
            <w:left w:val="none" w:sz="0" w:space="0" w:color="auto"/>
            <w:bottom w:val="none" w:sz="0" w:space="0" w:color="auto"/>
            <w:right w:val="none" w:sz="0" w:space="0" w:color="auto"/>
          </w:divBdr>
          <w:divsChild>
            <w:div w:id="615022050">
              <w:marLeft w:val="-225"/>
              <w:marRight w:val="-225"/>
              <w:marTop w:val="0"/>
              <w:marBottom w:val="0"/>
              <w:divBdr>
                <w:top w:val="none" w:sz="0" w:space="0" w:color="auto"/>
                <w:left w:val="none" w:sz="0" w:space="0" w:color="auto"/>
                <w:bottom w:val="none" w:sz="0" w:space="0" w:color="auto"/>
                <w:right w:val="none" w:sz="0" w:space="0" w:color="auto"/>
              </w:divBdr>
              <w:divsChild>
                <w:div w:id="116068494">
                  <w:marLeft w:val="0"/>
                  <w:marRight w:val="0"/>
                  <w:marTop w:val="0"/>
                  <w:marBottom w:val="0"/>
                  <w:divBdr>
                    <w:top w:val="none" w:sz="0" w:space="0" w:color="auto"/>
                    <w:left w:val="none" w:sz="0" w:space="0" w:color="auto"/>
                    <w:bottom w:val="none" w:sz="0" w:space="0" w:color="auto"/>
                    <w:right w:val="none" w:sz="0" w:space="0" w:color="auto"/>
                  </w:divBdr>
                  <w:divsChild>
                    <w:div w:id="12303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47541222">
      <w:bodyDiv w:val="1"/>
      <w:marLeft w:val="0"/>
      <w:marRight w:val="0"/>
      <w:marTop w:val="0"/>
      <w:marBottom w:val="0"/>
      <w:divBdr>
        <w:top w:val="none" w:sz="0" w:space="0" w:color="auto"/>
        <w:left w:val="none" w:sz="0" w:space="0" w:color="auto"/>
        <w:bottom w:val="none" w:sz="0" w:space="0" w:color="auto"/>
        <w:right w:val="none" w:sz="0" w:space="0" w:color="auto"/>
      </w:divBdr>
    </w:div>
    <w:div w:id="2025474695">
      <w:bodyDiv w:val="1"/>
      <w:marLeft w:val="0"/>
      <w:marRight w:val="0"/>
      <w:marTop w:val="0"/>
      <w:marBottom w:val="0"/>
      <w:divBdr>
        <w:top w:val="none" w:sz="0" w:space="0" w:color="auto"/>
        <w:left w:val="none" w:sz="0" w:space="0" w:color="auto"/>
        <w:bottom w:val="none" w:sz="0" w:space="0" w:color="auto"/>
        <w:right w:val="none" w:sz="0" w:space="0" w:color="auto"/>
      </w:divBdr>
    </w:div>
    <w:div w:id="2071877118">
      <w:bodyDiv w:val="1"/>
      <w:marLeft w:val="0"/>
      <w:marRight w:val="0"/>
      <w:marTop w:val="0"/>
      <w:marBottom w:val="0"/>
      <w:divBdr>
        <w:top w:val="none" w:sz="0" w:space="0" w:color="auto"/>
        <w:left w:val="none" w:sz="0" w:space="0" w:color="auto"/>
        <w:bottom w:val="none" w:sz="0" w:space="0" w:color="auto"/>
        <w:right w:val="none" w:sz="0" w:space="0" w:color="auto"/>
      </w:divBdr>
    </w:div>
    <w:div w:id="211485872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 w:id="2144231422">
      <w:bodyDiv w:val="1"/>
      <w:marLeft w:val="0"/>
      <w:marRight w:val="0"/>
      <w:marTop w:val="0"/>
      <w:marBottom w:val="0"/>
      <w:divBdr>
        <w:top w:val="none" w:sz="0" w:space="0" w:color="auto"/>
        <w:left w:val="none" w:sz="0" w:space="0" w:color="auto"/>
        <w:bottom w:val="none" w:sz="0" w:space="0" w:color="auto"/>
        <w:right w:val="none" w:sz="0" w:space="0" w:color="auto"/>
      </w:divBdr>
      <w:divsChild>
        <w:div w:id="1861966780">
          <w:marLeft w:val="0"/>
          <w:marRight w:val="0"/>
          <w:marTop w:val="0"/>
          <w:marBottom w:val="0"/>
          <w:divBdr>
            <w:top w:val="none" w:sz="0" w:space="0" w:color="auto"/>
            <w:left w:val="none" w:sz="0" w:space="0" w:color="auto"/>
            <w:bottom w:val="none" w:sz="0" w:space="0" w:color="auto"/>
            <w:right w:val="none" w:sz="0" w:space="0" w:color="auto"/>
          </w:divBdr>
          <w:divsChild>
            <w:div w:id="924412691">
              <w:marLeft w:val="-225"/>
              <w:marRight w:val="-225"/>
              <w:marTop w:val="0"/>
              <w:marBottom w:val="0"/>
              <w:divBdr>
                <w:top w:val="none" w:sz="0" w:space="0" w:color="auto"/>
                <w:left w:val="none" w:sz="0" w:space="0" w:color="auto"/>
                <w:bottom w:val="none" w:sz="0" w:space="0" w:color="auto"/>
                <w:right w:val="none" w:sz="0" w:space="0" w:color="auto"/>
              </w:divBdr>
              <w:divsChild>
                <w:div w:id="55737648">
                  <w:marLeft w:val="0"/>
                  <w:marRight w:val="0"/>
                  <w:marTop w:val="0"/>
                  <w:marBottom w:val="0"/>
                  <w:divBdr>
                    <w:top w:val="none" w:sz="0" w:space="0" w:color="auto"/>
                    <w:left w:val="none" w:sz="0" w:space="0" w:color="auto"/>
                    <w:bottom w:val="none" w:sz="0" w:space="0" w:color="auto"/>
                    <w:right w:val="none" w:sz="0" w:space="0" w:color="auto"/>
                  </w:divBdr>
                  <w:divsChild>
                    <w:div w:id="1711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ark:/48223/pf0000380868_fre" TargetMode="External"/><Relationship Id="rId18" Type="http://schemas.openxmlformats.org/officeDocument/2006/relationships/hyperlink" Target="https://ich.unesco.org/fr/schedule-of-statutory-meetings-in-2023-01295" TargetMode="External"/><Relationship Id="rId26" Type="http://schemas.openxmlformats.org/officeDocument/2006/relationships/hyperlink" Target="https://ich.unesco.org/fr/files-2023-under-process-01248" TargetMode="External"/><Relationship Id="rId39" Type="http://schemas.openxmlformats.org/officeDocument/2006/relationships/hyperlink" Target="https://ich.unesco.org/doc/src/LHE-23-18.COM-16_FR.docx" TargetMode="External"/><Relationship Id="rId21" Type="http://schemas.openxmlformats.org/officeDocument/2006/relationships/hyperlink" Target="https://ich.unesco.org/fr/Decisions/17.COM/7" TargetMode="External"/><Relationship Id="rId34" Type="http://schemas.openxmlformats.org/officeDocument/2006/relationships/hyperlink" Target="https://ich.unesco.org/doc/src/LHE-23-18.COM-7.c_FR.docx" TargetMode="External"/><Relationship Id="rId42" Type="http://schemas.openxmlformats.org/officeDocument/2006/relationships/hyperlink" Target="https://ich.unesco.org/fr/vision-de-seoul-01330" TargetMode="External"/><Relationship Id="rId47" Type="http://schemas.openxmlformats.org/officeDocument/2006/relationships/hyperlink" Target="https://ich.unesco.org/fr/Decisions/16.COM/12" TargetMode="External"/><Relationship Id="rId50" Type="http://schemas.openxmlformats.org/officeDocument/2006/relationships/hyperlink" Target="https://ich.unesco.org/fr/Decisions/14.COM/15"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nesdoc.unesco.org/ark:/48223/pf0000384853" TargetMode="External"/><Relationship Id="rId17" Type="http://schemas.openxmlformats.org/officeDocument/2006/relationships/hyperlink" Target="https://ich.unesco.org/doc/src/LHE-21-16.COM-INF.10_Rev.-FR.pdf" TargetMode="External"/><Relationship Id="rId25" Type="http://schemas.openxmlformats.org/officeDocument/2006/relationships/hyperlink" Target="https://ich.unesco.org/fr/decisions/15.COM/9" TargetMode="External"/><Relationship Id="rId33" Type="http://schemas.openxmlformats.org/officeDocument/2006/relationships/hyperlink" Target="https://ich.unesco.org/doc/src/LHE-23-18.COM-7.c_FR.docx" TargetMode="External"/><Relationship Id="rId38" Type="http://schemas.openxmlformats.org/officeDocument/2006/relationships/hyperlink" Target="https://ich.unesco.org/fr/Decisions/9.GA/7" TargetMode="External"/><Relationship Id="rId46" Type="http://schemas.openxmlformats.org/officeDocument/2006/relationships/hyperlink" Target="https://ich.unesco.org/fr/massive-online-open-course-mooc-01228" TargetMode="External"/><Relationship Id="rId2" Type="http://schemas.openxmlformats.org/officeDocument/2006/relationships/customXml" Target="../customXml/item2.xml"/><Relationship Id="rId16" Type="http://schemas.openxmlformats.org/officeDocument/2006/relationships/hyperlink" Target="https://ich.unesco.org/doc/src/LHE-21-16.COM-10_Rev.-FR.docx" TargetMode="External"/><Relationship Id="rId20" Type="http://schemas.openxmlformats.org/officeDocument/2006/relationships/hyperlink" Target="https://unesdoc.unesco.org/ark:/48223/pf0000380399_fre/PDF/380399fre.pdf.multi" TargetMode="External"/><Relationship Id="rId29" Type="http://schemas.openxmlformats.org/officeDocument/2006/relationships/hyperlink" Target="https://ich.unesco.org/doc/src/LHE-23-18.COM-10_FR.docx" TargetMode="External"/><Relationship Id="rId41" Type="http://schemas.openxmlformats.org/officeDocument/2006/relationships/hyperlink" Target="https://ich.unesco.org/fr/Decisions/9.GA/1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84853_eng" TargetMode="External"/><Relationship Id="rId24" Type="http://schemas.openxmlformats.org/officeDocument/2006/relationships/hyperlink" Target="https://ich.unesco.org/doc/src/LHE-23-18.COM-INF.11_FR.docx" TargetMode="External"/><Relationship Id="rId32" Type="http://schemas.openxmlformats.org/officeDocument/2006/relationships/hyperlink" Target="https://ich.unesco.org/doc/src/LHE-23-18.COM-7.b_FR.docx" TargetMode="External"/><Relationship Id="rId37" Type="http://schemas.openxmlformats.org/officeDocument/2006/relationships/hyperlink" Target="https://ich.unesco.org/doc/src/LHE-23-18.COM-13_FR.docx" TargetMode="External"/><Relationship Id="rId40" Type="http://schemas.openxmlformats.org/officeDocument/2006/relationships/hyperlink" Target="https://ich.unesco.org/fr/Decisions/14.COM/15" TargetMode="External"/><Relationship Id="rId45" Type="http://schemas.openxmlformats.org/officeDocument/2006/relationships/hyperlink" Target="https://ich.unesco.org/doc/src/LHE-21-16.COM-INF.10_Rev.-FR.pdf" TargetMode="External"/><Relationship Id="rId53" Type="http://schemas.openxmlformats.org/officeDocument/2006/relationships/hyperlink" Target="https://ich.unesco.org/fr/vision-de-seoul-01330"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h.unesco.org/doc/src/LHE-21-16.COM-INF.10_Rev.-FR.pdf" TargetMode="External"/><Relationship Id="rId23" Type="http://schemas.openxmlformats.org/officeDocument/2006/relationships/hyperlink" Target="https://ich.unesco.org/fr/d%C3%A9cisions/17.COM/10" TargetMode="External"/><Relationship Id="rId28" Type="http://schemas.openxmlformats.org/officeDocument/2006/relationships/hyperlink" Target="https://ich.unesco.org/doc/src/LHE-21-16.COM-INF.10_Rev.-FR.pdf" TargetMode="External"/><Relationship Id="rId36" Type="http://schemas.openxmlformats.org/officeDocument/2006/relationships/hyperlink" Target="https://ich.unesco.org/fr/Decisions/17.COM/13" TargetMode="External"/><Relationship Id="rId49" Type="http://schemas.openxmlformats.org/officeDocument/2006/relationships/hyperlink" Target="https://ich.unesco.org/fr/resources-education"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h.unesco.org/fr/Decisions/9.GA/12" TargetMode="External"/><Relationship Id="rId31" Type="http://schemas.openxmlformats.org/officeDocument/2006/relationships/hyperlink" Target="https://ich.unesco.org/doc/src/LHE-23-18.COM-7.a_FR.docx" TargetMode="External"/><Relationship Id="rId44" Type="http://schemas.openxmlformats.org/officeDocument/2006/relationships/hyperlink" Target="https://ich.unesco.org/fr/Decisions/16.COM/12" TargetMode="External"/><Relationship Id="rId52" Type="http://schemas.openxmlformats.org/officeDocument/2006/relationships/hyperlink" Target="https://unesdoc.unesco.org/ark:/48223/pf0000385136_f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85627_fre/PDF/385627fre.pdf.multi" TargetMode="External"/><Relationship Id="rId22" Type="http://schemas.openxmlformats.org/officeDocument/2006/relationships/hyperlink" Target="https://ich.unesco.org/fr/Decisions/16.COM/14" TargetMode="External"/><Relationship Id="rId27" Type="http://schemas.openxmlformats.org/officeDocument/2006/relationships/hyperlink" Target="https://ich.unesco.org/fr/dossiers-2024-en-cours-01303" TargetMode="External"/><Relationship Id="rId30" Type="http://schemas.openxmlformats.org/officeDocument/2006/relationships/hyperlink" Target="https://ich.unesco.org/fr/Decisions/8.GA/9" TargetMode="External"/><Relationship Id="rId35" Type="http://schemas.openxmlformats.org/officeDocument/2006/relationships/hyperlink" Target="https://ich.unesco.org/fr/d%C3%A9cisions/16.COM/5.B" TargetMode="External"/><Relationship Id="rId43" Type="http://schemas.openxmlformats.org/officeDocument/2006/relationships/hyperlink" Target="https://ich.unesco.org/doc/src/LHE-23-18.COM-6_FR.docx" TargetMode="External"/><Relationship Id="rId48" Type="http://schemas.openxmlformats.org/officeDocument/2006/relationships/hyperlink" Target="https://www.unesco.org/fr/frameworkcultureartseducation?hub=71580"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ich.unesco.org/doc/src/LHE-23-18.COM-15_FR.doc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3-18.COM-INF.14_FR.docx" TargetMode="External"/><Relationship Id="rId2" Type="http://schemas.openxmlformats.org/officeDocument/2006/relationships/hyperlink" Target="https://ich.unesco.org/doc/src/LHE-23-18.COM-14_FR.docx" TargetMode="External"/><Relationship Id="rId1" Type="http://schemas.openxmlformats.org/officeDocument/2006/relationships/hyperlink" Target="https://ich.unesco.org/doc/src/LHE-23-18.COM-13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EC1E465D57343B402C1696CC81C61" ma:contentTypeVersion="11" ma:contentTypeDescription="Create a new document." ma:contentTypeScope="" ma:versionID="7b128adddc59638608d7a9abfe090405">
  <xsd:schema xmlns:xsd="http://www.w3.org/2001/XMLSchema" xmlns:xs="http://www.w3.org/2001/XMLSchema" xmlns:p="http://schemas.microsoft.com/office/2006/metadata/properties" xmlns:ns3="e87381cd-c1b2-4c27-9825-5355900d81f7" xmlns:ns4="c5fa2140-002e-4f41-846b-028dda5c8061" targetNamespace="http://schemas.microsoft.com/office/2006/metadata/properties" ma:root="true" ma:fieldsID="38c01cefda2a2fac15b1326a69085c26" ns3:_="" ns4:_="">
    <xsd:import namespace="e87381cd-c1b2-4c27-9825-5355900d81f7"/>
    <xsd:import namespace="c5fa2140-002e-4f41-846b-028dda5c80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381cd-c1b2-4c27-9825-5355900d81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a2140-002e-4f41-846b-028dda5c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2.xml><?xml version="1.0" encoding="utf-8"?>
<ds:datastoreItem xmlns:ds="http://schemas.openxmlformats.org/officeDocument/2006/customXml" ds:itemID="{CE8B9885-39AC-4BED-902D-74F53E2B1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A4839-0364-4630-9978-58A53874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381cd-c1b2-4c27-9825-5355900d81f7"/>
    <ds:schemaRef ds:uri="c5fa2140-002e-4f41-846b-028dda5c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BE838-AB18-4EA2-B09B-0EE9A9EAACF2}">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249</TotalTime>
  <Pages>10</Pages>
  <Words>4986</Words>
  <Characters>27425</Characters>
  <Application>Microsoft Office Word</Application>
  <DocSecurity>0</DocSecurity>
  <Lines>228</Lines>
  <Paragraphs>64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docId:BEF74A55DA082CCE7E3E2CF875612825</cp:keywords>
  <dc:description/>
  <cp:lastModifiedBy>Nakata Glenat, Keiichi Julien</cp:lastModifiedBy>
  <cp:revision>51</cp:revision>
  <cp:lastPrinted>2023-11-06T19:02:00Z</cp:lastPrinted>
  <dcterms:created xsi:type="dcterms:W3CDTF">2023-11-06T09:48:00Z</dcterms:created>
  <dcterms:modified xsi:type="dcterms:W3CDTF">2023-11-06T20:44:00Z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0x0101009C9EC1E465D57343B402C1696CC81C61</vt:lpwstr>
  </property>
</Properties>
</file>