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EC6F8D">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293940F9" w:rsidR="00EC6F8D" w:rsidRPr="00BB6EEC" w:rsidRDefault="00245501" w:rsidP="001D14FE">
      <w:pPr>
        <w:spacing w:before="840"/>
        <w:jc w:val="center"/>
        <w:rPr>
          <w:rFonts w:ascii="Arial" w:hAnsi="Arial" w:cs="Arial"/>
          <w:b/>
          <w:sz w:val="22"/>
          <w:szCs w:val="22"/>
          <w:lang w:val="en-GB"/>
        </w:rPr>
      </w:pPr>
      <w:r w:rsidRPr="00BB6EEC">
        <w:rPr>
          <w:rFonts w:ascii="Arial" w:eastAsiaTheme="minorEastAsia" w:hAnsi="Arial" w:cs="Arial"/>
          <w:b/>
          <w:sz w:val="22"/>
          <w:szCs w:val="22"/>
          <w:lang w:val="en-GB" w:eastAsia="ko-KR"/>
        </w:rPr>
        <w:t>Eight</w:t>
      </w:r>
      <w:r w:rsidR="0026221A" w:rsidRPr="00BB6EEC">
        <w:rPr>
          <w:rFonts w:ascii="Arial" w:eastAsiaTheme="minorEastAsia" w:hAnsi="Arial" w:cs="Arial"/>
          <w:b/>
          <w:sz w:val="22"/>
          <w:szCs w:val="22"/>
          <w:lang w:val="en-GB" w:eastAsia="ko-KR"/>
        </w:rPr>
        <w: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084A1F6C" w:rsidR="00B2172B" w:rsidRPr="00BB6EEC" w:rsidRDefault="00147A38" w:rsidP="00B2172B">
      <w:pPr>
        <w:jc w:val="center"/>
        <w:rPr>
          <w:rFonts w:ascii="Arial" w:hAnsi="Arial" w:cs="Arial"/>
          <w:b/>
          <w:sz w:val="22"/>
          <w:szCs w:val="22"/>
          <w:lang w:val="en-GB"/>
        </w:rPr>
      </w:pPr>
      <w:r w:rsidRPr="00BB6EEC">
        <w:rPr>
          <w:rFonts w:ascii="Arial" w:hAnsi="Arial" w:cs="Arial"/>
          <w:b/>
          <w:sz w:val="22"/>
          <w:szCs w:val="22"/>
          <w:lang w:val="en-GB"/>
        </w:rPr>
        <w:t>Kasane</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Republic of Botswana</w:t>
      </w:r>
    </w:p>
    <w:p w14:paraId="52EA6D50" w14:textId="584931CB" w:rsidR="00B2172B" w:rsidRPr="00BB6EEC" w:rsidRDefault="00245501" w:rsidP="00B2172B">
      <w:pPr>
        <w:jc w:val="center"/>
        <w:rPr>
          <w:rFonts w:ascii="Arial" w:hAnsi="Arial" w:cs="Arial"/>
          <w:b/>
          <w:sz w:val="22"/>
          <w:szCs w:val="22"/>
          <w:lang w:val="en-GB"/>
        </w:rPr>
      </w:pPr>
      <w:r w:rsidRPr="00BB6EEC">
        <w:rPr>
          <w:rFonts w:ascii="Arial" w:hAnsi="Arial" w:cs="Arial"/>
          <w:b/>
          <w:sz w:val="22"/>
          <w:szCs w:val="22"/>
          <w:lang w:val="en-GB"/>
        </w:rPr>
        <w:t>4</w:t>
      </w:r>
      <w:r w:rsidR="0026221A" w:rsidRPr="00BB6EEC">
        <w:rPr>
          <w:rFonts w:ascii="Arial" w:hAnsi="Arial" w:cs="Arial"/>
          <w:b/>
          <w:sz w:val="22"/>
          <w:szCs w:val="22"/>
          <w:lang w:val="en-GB"/>
        </w:rPr>
        <w:t xml:space="preserve"> to </w:t>
      </w:r>
      <w:r w:rsidRPr="00BB6EEC">
        <w:rPr>
          <w:rFonts w:ascii="Arial" w:hAnsi="Arial" w:cs="Arial"/>
          <w:b/>
          <w:sz w:val="22"/>
          <w:szCs w:val="22"/>
          <w:lang w:val="en-GB"/>
        </w:rPr>
        <w:t>9</w:t>
      </w:r>
      <w:r w:rsidR="00B2172B" w:rsidRPr="00BB6EEC">
        <w:rPr>
          <w:rFonts w:ascii="Arial" w:hAnsi="Arial" w:cs="Arial"/>
          <w:b/>
          <w:sz w:val="22"/>
          <w:szCs w:val="22"/>
          <w:lang w:val="en-GB"/>
        </w:rPr>
        <w:t xml:space="preserve"> December 202</w:t>
      </w:r>
      <w:r w:rsidRPr="00BB6EEC">
        <w:rPr>
          <w:rFonts w:ascii="Arial" w:hAnsi="Arial" w:cs="Arial"/>
          <w:b/>
          <w:sz w:val="22"/>
          <w:szCs w:val="22"/>
          <w:lang w:val="en-GB"/>
        </w:rPr>
        <w:t>3</w:t>
      </w:r>
    </w:p>
    <w:p w14:paraId="0365203A" w14:textId="40DD7C41"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471B4C">
        <w:rPr>
          <w:rFonts w:ascii="Arial" w:hAnsi="Arial" w:cs="Arial"/>
          <w:b/>
          <w:sz w:val="22"/>
          <w:szCs w:val="22"/>
          <w:u w:val="single"/>
          <w:lang w:val="en-GB"/>
        </w:rPr>
        <w:t>9</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59920478" w14:textId="12F8A8A1" w:rsidR="004A2875" w:rsidRPr="00BB6EEC" w:rsidRDefault="00471B4C" w:rsidP="004A2875">
      <w:pPr>
        <w:pStyle w:val="Sansinterligne2"/>
        <w:spacing w:after="960"/>
        <w:jc w:val="center"/>
        <w:rPr>
          <w:rFonts w:ascii="Arial" w:hAnsi="Arial" w:cs="Arial"/>
          <w:bCs/>
          <w:sz w:val="22"/>
          <w:szCs w:val="22"/>
          <w:lang w:val="en-GB"/>
        </w:rPr>
      </w:pPr>
      <w:r w:rsidRPr="00471B4C">
        <w:rPr>
          <w:rFonts w:ascii="Arial" w:hAnsi="Arial" w:cs="Arial"/>
          <w:b/>
          <w:sz w:val="22"/>
          <w:szCs w:val="22"/>
          <w:lang w:val="en-GB"/>
        </w:rPr>
        <w:t>Follow-up on elements inscribed on the Lists of the Convention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471B4C" w14:paraId="75AC6221" w14:textId="77777777" w:rsidTr="00EC6F8D">
        <w:trPr>
          <w:jc w:val="center"/>
        </w:trPr>
        <w:tc>
          <w:tcPr>
            <w:tcW w:w="5670" w:type="dxa"/>
            <w:vAlign w:val="center"/>
          </w:tcPr>
          <w:p w14:paraId="51C260A9" w14:textId="77777777" w:rsidR="00EC6F8D" w:rsidRPr="00BB6EEC" w:rsidRDefault="00EC6F8D" w:rsidP="00CA56BB">
            <w:pPr>
              <w:pStyle w:val="Sansinterligne1"/>
              <w:spacing w:before="200" w:after="200"/>
              <w:jc w:val="center"/>
              <w:rPr>
                <w:rFonts w:ascii="Arial" w:hAnsi="Arial" w:cs="Arial"/>
                <w:b/>
                <w:sz w:val="22"/>
                <w:szCs w:val="22"/>
                <w:lang w:val="en-GB"/>
              </w:rPr>
            </w:pPr>
            <w:r w:rsidRPr="00BB6EEC">
              <w:rPr>
                <w:rFonts w:ascii="Arial" w:hAnsi="Arial" w:cs="Arial"/>
                <w:b/>
                <w:sz w:val="22"/>
                <w:szCs w:val="22"/>
                <w:lang w:val="en-GB"/>
              </w:rPr>
              <w:t>Summary</w:t>
            </w:r>
          </w:p>
          <w:p w14:paraId="41ABBB2F" w14:textId="3FE070AA" w:rsidR="00471B4C" w:rsidRPr="00F616E2" w:rsidRDefault="00471B4C" w:rsidP="00CA56BB">
            <w:pPr>
              <w:pStyle w:val="Sansinterligne2"/>
              <w:spacing w:before="200" w:after="200"/>
              <w:jc w:val="both"/>
              <w:rPr>
                <w:rFonts w:ascii="Arial" w:hAnsi="Arial" w:cs="Arial"/>
                <w:sz w:val="22"/>
                <w:szCs w:val="22"/>
                <w:lang w:val="en-GB"/>
              </w:rPr>
            </w:pPr>
            <w:r w:rsidRPr="00471B4C">
              <w:rPr>
                <w:rFonts w:ascii="Arial" w:hAnsi="Arial" w:cs="Arial"/>
                <w:sz w:val="22"/>
                <w:szCs w:val="22"/>
                <w:lang w:val="en-GB"/>
              </w:rPr>
              <w:t xml:space="preserve">The present document </w:t>
            </w:r>
            <w:r w:rsidR="00D909C2">
              <w:rPr>
                <w:rFonts w:ascii="Arial" w:hAnsi="Arial" w:cs="Arial"/>
                <w:sz w:val="22"/>
                <w:szCs w:val="22"/>
                <w:lang w:val="en-GB"/>
              </w:rPr>
              <w:t>reports on</w:t>
            </w:r>
            <w:r w:rsidRPr="00471B4C">
              <w:rPr>
                <w:rFonts w:ascii="Arial" w:hAnsi="Arial" w:cs="Arial"/>
                <w:sz w:val="22"/>
                <w:szCs w:val="22"/>
                <w:lang w:val="en-GB"/>
              </w:rPr>
              <w:t xml:space="preserve"> the correspondence</w:t>
            </w:r>
            <w:r w:rsidR="00D909C2" w:rsidRPr="00471B4C">
              <w:rPr>
                <w:rFonts w:ascii="Arial" w:hAnsi="Arial" w:cs="Arial"/>
                <w:sz w:val="22"/>
                <w:szCs w:val="22"/>
                <w:lang w:val="en-GB"/>
              </w:rPr>
              <w:t xml:space="preserve"> from third </w:t>
            </w:r>
            <w:r w:rsidR="00D909C2" w:rsidRPr="00F616E2">
              <w:rPr>
                <w:rFonts w:ascii="Arial" w:hAnsi="Arial" w:cs="Arial"/>
                <w:sz w:val="22"/>
                <w:szCs w:val="22"/>
                <w:lang w:val="en-GB"/>
              </w:rPr>
              <w:t xml:space="preserve">parties </w:t>
            </w:r>
            <w:r w:rsidRPr="00F616E2">
              <w:rPr>
                <w:rFonts w:ascii="Arial" w:hAnsi="Arial" w:cs="Arial"/>
                <w:sz w:val="22"/>
                <w:szCs w:val="22"/>
                <w:lang w:val="en-GB"/>
              </w:rPr>
              <w:t>received</w:t>
            </w:r>
            <w:r w:rsidR="00D909C2" w:rsidRPr="00F616E2">
              <w:rPr>
                <w:rFonts w:ascii="Arial" w:hAnsi="Arial" w:cs="Arial"/>
                <w:sz w:val="22"/>
                <w:szCs w:val="22"/>
                <w:lang w:val="en-GB"/>
              </w:rPr>
              <w:t xml:space="preserve"> and treated </w:t>
            </w:r>
            <w:r w:rsidRPr="00F616E2">
              <w:rPr>
                <w:rFonts w:ascii="Arial" w:hAnsi="Arial" w:cs="Arial"/>
                <w:sz w:val="22"/>
                <w:szCs w:val="22"/>
                <w:lang w:val="en-GB"/>
              </w:rPr>
              <w:t xml:space="preserve">from December 2022 to October 2023 concerning </w:t>
            </w:r>
            <w:r w:rsidR="00D909C2" w:rsidRPr="00F616E2">
              <w:rPr>
                <w:rFonts w:ascii="Arial" w:hAnsi="Arial" w:cs="Arial"/>
                <w:sz w:val="22"/>
                <w:szCs w:val="22"/>
                <w:lang w:val="en-GB"/>
              </w:rPr>
              <w:t xml:space="preserve">six </w:t>
            </w:r>
            <w:r w:rsidRPr="00F616E2">
              <w:rPr>
                <w:rFonts w:ascii="Arial" w:hAnsi="Arial" w:cs="Arial"/>
                <w:sz w:val="22"/>
                <w:szCs w:val="22"/>
                <w:lang w:val="en-GB"/>
              </w:rPr>
              <w:t>inscribed elements</w:t>
            </w:r>
            <w:r w:rsidR="00CE58E7" w:rsidRPr="00F616E2">
              <w:rPr>
                <w:rFonts w:ascii="Arial" w:hAnsi="Arial" w:cs="Arial"/>
                <w:sz w:val="22"/>
                <w:szCs w:val="22"/>
                <w:lang w:val="en-GB"/>
              </w:rPr>
              <w:t xml:space="preserve"> </w:t>
            </w:r>
            <w:r w:rsidRPr="00F616E2">
              <w:rPr>
                <w:rFonts w:ascii="Arial" w:hAnsi="Arial" w:cs="Arial"/>
                <w:sz w:val="22"/>
                <w:szCs w:val="22"/>
                <w:lang w:val="en-GB"/>
              </w:rPr>
              <w:t xml:space="preserve">in response to the request by the seventeenth session of the Committee (Decision </w:t>
            </w:r>
            <w:hyperlink r:id="rId8" w:history="1">
              <w:r w:rsidRPr="004046C4">
                <w:rPr>
                  <w:rStyle w:val="Hyperlink"/>
                  <w:rFonts w:ascii="Arial" w:hAnsi="Arial" w:cs="Arial"/>
                  <w:sz w:val="22"/>
                  <w:szCs w:val="22"/>
                  <w:lang w:val="en-GB"/>
                </w:rPr>
                <w:t>17.COM 8.b</w:t>
              </w:r>
            </w:hyperlink>
            <w:r w:rsidRPr="00F616E2">
              <w:rPr>
                <w:rFonts w:ascii="Arial" w:hAnsi="Arial" w:cs="Arial"/>
                <w:sz w:val="22"/>
                <w:szCs w:val="22"/>
                <w:lang w:val="en-GB"/>
              </w:rPr>
              <w:t>).</w:t>
            </w:r>
          </w:p>
          <w:p w14:paraId="290310E8" w14:textId="3C24E9F0" w:rsidR="00EC6F8D" w:rsidRPr="00BB6EEC" w:rsidRDefault="00EC6F8D" w:rsidP="00CA56BB">
            <w:pPr>
              <w:pStyle w:val="Sansinterligne2"/>
              <w:spacing w:before="200" w:after="200"/>
              <w:jc w:val="both"/>
              <w:rPr>
                <w:rFonts w:ascii="Arial" w:hAnsi="Arial" w:cs="Arial"/>
                <w:b/>
                <w:sz w:val="22"/>
                <w:szCs w:val="22"/>
                <w:lang w:val="en-GB"/>
              </w:rPr>
            </w:pPr>
            <w:r w:rsidRPr="00F616E2">
              <w:rPr>
                <w:rFonts w:ascii="Arial" w:hAnsi="Arial" w:cs="Arial"/>
                <w:b/>
                <w:sz w:val="22"/>
                <w:szCs w:val="22"/>
                <w:lang w:val="en-GB"/>
              </w:rPr>
              <w:t xml:space="preserve">Decision required: </w:t>
            </w:r>
            <w:r w:rsidRPr="00F616E2">
              <w:rPr>
                <w:rFonts w:ascii="Arial" w:hAnsi="Arial" w:cs="Arial"/>
                <w:bCs/>
                <w:sz w:val="22"/>
                <w:szCs w:val="22"/>
                <w:lang w:val="en-GB"/>
              </w:rPr>
              <w:t xml:space="preserve">paragraph </w:t>
            </w:r>
            <w:r w:rsidR="00C35513" w:rsidRPr="00F616E2">
              <w:rPr>
                <w:rFonts w:ascii="Arial" w:hAnsi="Arial" w:cs="Arial"/>
                <w:bCs/>
                <w:sz w:val="22"/>
                <w:szCs w:val="22"/>
                <w:lang w:val="en-GB"/>
              </w:rPr>
              <w:t>5</w:t>
            </w:r>
          </w:p>
        </w:tc>
      </w:tr>
    </w:tbl>
    <w:p w14:paraId="713D819F" w14:textId="77777777" w:rsidR="004A2875" w:rsidRPr="00BB6EEC"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BB6EEC">
        <w:rPr>
          <w:lang w:val="en-GB"/>
        </w:rPr>
        <w:br w:type="page"/>
      </w:r>
    </w:p>
    <w:p w14:paraId="122B79B5" w14:textId="77777777" w:rsidR="00471B4C" w:rsidRPr="00A62B46" w:rsidRDefault="00471B4C" w:rsidP="00F616E2">
      <w:pPr>
        <w:pStyle w:val="ListParagraph"/>
        <w:keepLines/>
        <w:spacing w:before="240" w:after="240"/>
        <w:ind w:left="0" w:firstLine="567"/>
        <w:contextualSpacing w:val="0"/>
        <w:jc w:val="both"/>
        <w:rPr>
          <w:rFonts w:asciiTheme="minorBidi" w:hAnsiTheme="minorBidi" w:cstheme="minorBidi"/>
          <w:b/>
          <w:bCs/>
        </w:rPr>
      </w:pPr>
      <w:r w:rsidRPr="00A62B46">
        <w:rPr>
          <w:rFonts w:asciiTheme="minorBidi" w:hAnsiTheme="minorBidi" w:cstheme="minorBidi"/>
          <w:b/>
          <w:bCs/>
        </w:rPr>
        <w:lastRenderedPageBreak/>
        <w:t>Introduction</w:t>
      </w:r>
    </w:p>
    <w:p w14:paraId="28E8CCE0" w14:textId="1E7CDD0E" w:rsidR="00471B4C" w:rsidRPr="000162E4" w:rsidRDefault="00471B4C" w:rsidP="00471B4C">
      <w:pPr>
        <w:pStyle w:val="COMPara"/>
        <w:numPr>
          <w:ilvl w:val="0"/>
          <w:numId w:val="22"/>
        </w:numPr>
        <w:ind w:left="567" w:hanging="567"/>
        <w:jc w:val="both"/>
      </w:pPr>
      <w:r w:rsidRPr="000162E4">
        <w:t xml:space="preserve">Taking note of the increasing number of cases brought to the attention of the Secretariat regarding elements inscribed on the Lists of the Convention, the Committee at its thirteenth session in 2018 recognized the need to reflect on the follow up of inscribed elements (Decision </w:t>
      </w:r>
      <w:hyperlink r:id="rId9" w:history="1">
        <w:r w:rsidRPr="000162E4">
          <w:rPr>
            <w:rStyle w:val="Hyperlink"/>
          </w:rPr>
          <w:t>13.COM 9</w:t>
        </w:r>
      </w:hyperlink>
      <w:r w:rsidRPr="000162E4">
        <w:t>). Since that session, the Committee has been taking note of information received from third parties concerning already</w:t>
      </w:r>
      <w:r w:rsidR="00CE58E7">
        <w:t>-</w:t>
      </w:r>
      <w:r w:rsidRPr="000162E4">
        <w:t>inscribed elements as well as nominations submitted for possible inscription on the Lists of the Convention.</w:t>
      </w:r>
    </w:p>
    <w:p w14:paraId="220ED372" w14:textId="6CE37748" w:rsidR="00870D0B" w:rsidRPr="00F616E2" w:rsidRDefault="00471B4C" w:rsidP="009A000B">
      <w:pPr>
        <w:pStyle w:val="COMPara"/>
        <w:keepNext/>
        <w:keepLines/>
        <w:numPr>
          <w:ilvl w:val="0"/>
          <w:numId w:val="22"/>
        </w:numPr>
        <w:ind w:left="567" w:hanging="567"/>
        <w:jc w:val="both"/>
      </w:pPr>
      <w:r w:rsidRPr="000162E4">
        <w:t>The present document provides an overview of correspondences</w:t>
      </w:r>
      <w:r w:rsidR="00D909C2">
        <w:t xml:space="preserve"> received and</w:t>
      </w:r>
      <w:r w:rsidR="00D909C2" w:rsidRPr="000162E4">
        <w:t xml:space="preserve"> </w:t>
      </w:r>
      <w:r w:rsidR="00D909C2">
        <w:t xml:space="preserve">treated </w:t>
      </w:r>
      <w:r w:rsidRPr="000162E4">
        <w:t xml:space="preserve">between </w:t>
      </w:r>
      <w:r w:rsidR="005A5DAF">
        <w:t>December 2022</w:t>
      </w:r>
      <w:r w:rsidRPr="000162E4">
        <w:t xml:space="preserve"> and </w:t>
      </w:r>
      <w:r w:rsidRPr="00F616E2">
        <w:t>October 202</w:t>
      </w:r>
      <w:r w:rsidR="005A5DAF" w:rsidRPr="00F616E2">
        <w:t>3</w:t>
      </w:r>
      <w:r w:rsidRPr="00F616E2">
        <w:t xml:space="preserve"> concerning </w:t>
      </w:r>
      <w:r w:rsidR="00547EC5" w:rsidRPr="00F616E2">
        <w:rPr>
          <w:b/>
          <w:bCs/>
        </w:rPr>
        <w:t>six</w:t>
      </w:r>
      <w:r w:rsidR="00AA7CC5" w:rsidRPr="00F616E2">
        <w:rPr>
          <w:b/>
          <w:bCs/>
        </w:rPr>
        <w:t xml:space="preserve"> cases</w:t>
      </w:r>
      <w:r w:rsidR="00AA7CC5" w:rsidRPr="00F616E2">
        <w:t xml:space="preserve"> of </w:t>
      </w:r>
      <w:r w:rsidRPr="00F616E2">
        <w:t>already-inscribed elements</w:t>
      </w:r>
      <w:r w:rsidR="00870D0B" w:rsidRPr="00F616E2">
        <w:t>.</w:t>
      </w:r>
    </w:p>
    <w:p w14:paraId="67A28024" w14:textId="12238DE8" w:rsidR="00870D0B" w:rsidRPr="00F616E2" w:rsidRDefault="00870D0B" w:rsidP="00870D0B">
      <w:pPr>
        <w:pStyle w:val="COMPara"/>
        <w:keepNext/>
        <w:keepLines/>
        <w:numPr>
          <w:ilvl w:val="0"/>
          <w:numId w:val="22"/>
        </w:numPr>
        <w:ind w:left="567" w:hanging="567"/>
        <w:jc w:val="both"/>
      </w:pPr>
      <w:r w:rsidRPr="00F616E2">
        <w:t>These communications were administered using the ‘</w:t>
      </w:r>
      <w:r w:rsidR="00CD0B07" w:rsidRPr="00CD0B07">
        <w:t>Guidelines for the treatment of correspondence from the public or other concerned parties with regard to nominations</w:t>
      </w:r>
      <w:r w:rsidRPr="00F616E2">
        <w:t xml:space="preserve">’, adopted by the seventh session of the Committee in 2012 (Decision </w:t>
      </w:r>
      <w:hyperlink r:id="rId10" w:history="1">
        <w:r w:rsidRPr="00F616E2">
          <w:rPr>
            <w:rStyle w:val="Hyperlink"/>
            <w:rFonts w:eastAsiaTheme="majorEastAsia"/>
          </w:rPr>
          <w:t>7.COM 15</w:t>
        </w:r>
      </w:hyperlink>
      <w:r w:rsidRPr="00F616E2">
        <w:t>).</w:t>
      </w:r>
      <w:r w:rsidR="00D4206F" w:rsidRPr="00F616E2">
        <w:t xml:space="preserve"> In terms of regional distribution, the elements concerned originate from Electoral Group I (</w:t>
      </w:r>
      <w:r w:rsidR="00B67D7C" w:rsidRPr="00F616E2">
        <w:t>two</w:t>
      </w:r>
      <w:r w:rsidR="00D4206F" w:rsidRPr="00F616E2">
        <w:t xml:space="preserve"> cases), Electoral Group </w:t>
      </w:r>
      <w:r w:rsidR="00E34FA6" w:rsidRPr="00F616E2">
        <w:t>I</w:t>
      </w:r>
      <w:r w:rsidR="00D4206F" w:rsidRPr="00F616E2">
        <w:t>II (t</w:t>
      </w:r>
      <w:r w:rsidR="000C52B8" w:rsidRPr="00F616E2">
        <w:t>hree</w:t>
      </w:r>
      <w:r w:rsidR="00D4206F" w:rsidRPr="00F616E2">
        <w:t xml:space="preserve"> cases) and Electoral Group I</w:t>
      </w:r>
      <w:r w:rsidR="00E34FA6" w:rsidRPr="00F616E2">
        <w:t>V</w:t>
      </w:r>
      <w:r w:rsidR="00D4206F" w:rsidRPr="00F616E2">
        <w:t xml:space="preserve"> (</w:t>
      </w:r>
      <w:r w:rsidR="00E34FA6" w:rsidRPr="00F616E2">
        <w:t>one</w:t>
      </w:r>
      <w:r w:rsidR="00D4206F" w:rsidRPr="00F616E2">
        <w:t xml:space="preserve"> case).</w:t>
      </w:r>
    </w:p>
    <w:tbl>
      <w:tblPr>
        <w:tblStyle w:val="TableGrid"/>
        <w:tblW w:w="9072" w:type="dxa"/>
        <w:tblInd w:w="56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161"/>
        <w:gridCol w:w="1128"/>
        <w:gridCol w:w="1791"/>
        <w:gridCol w:w="1999"/>
        <w:gridCol w:w="1993"/>
      </w:tblGrid>
      <w:tr w:rsidR="004F22EA" w:rsidRPr="000162E4" w14:paraId="39BA5E1E" w14:textId="77777777" w:rsidTr="000C52B8">
        <w:trPr>
          <w:cantSplit/>
          <w:trHeight w:val="835"/>
        </w:trPr>
        <w:tc>
          <w:tcPr>
            <w:tcW w:w="2161" w:type="dxa"/>
            <w:shd w:val="clear" w:color="auto" w:fill="D9D9D9" w:themeFill="background1" w:themeFillShade="D9"/>
            <w:vAlign w:val="center"/>
          </w:tcPr>
          <w:p w14:paraId="12E7350D" w14:textId="77777777" w:rsidR="004F22EA" w:rsidRPr="000162E4" w:rsidRDefault="004F22EA" w:rsidP="003D1F55">
            <w:pPr>
              <w:jc w:val="center"/>
              <w:rPr>
                <w:rFonts w:ascii="Arial" w:hAnsi="Arial" w:cs="Arial"/>
                <w:b/>
                <w:sz w:val="20"/>
                <w:szCs w:val="20"/>
                <w:lang w:val="en-GB"/>
              </w:rPr>
            </w:pPr>
            <w:r w:rsidRPr="000162E4">
              <w:rPr>
                <w:rFonts w:ascii="Arial" w:hAnsi="Arial" w:cs="Arial"/>
                <w:b/>
                <w:sz w:val="20"/>
                <w:szCs w:val="20"/>
                <w:lang w:val="en-GB"/>
              </w:rPr>
              <w:t>Element</w:t>
            </w:r>
          </w:p>
          <w:p w14:paraId="4AEAFC1A" w14:textId="77777777" w:rsidR="004F22EA" w:rsidRPr="000162E4" w:rsidRDefault="004F22EA" w:rsidP="003D1F55">
            <w:pPr>
              <w:jc w:val="center"/>
              <w:rPr>
                <w:rFonts w:ascii="Arial" w:hAnsi="Arial" w:cs="Arial"/>
                <w:b/>
                <w:sz w:val="20"/>
                <w:szCs w:val="20"/>
                <w:lang w:val="en-GB"/>
              </w:rPr>
            </w:pPr>
            <w:r w:rsidRPr="000162E4">
              <w:rPr>
                <w:rFonts w:ascii="Arial" w:hAnsi="Arial" w:cs="Arial"/>
                <w:b/>
                <w:sz w:val="20"/>
                <w:szCs w:val="20"/>
                <w:lang w:val="en-GB"/>
              </w:rPr>
              <w:t>(List, inscription year)</w:t>
            </w:r>
          </w:p>
        </w:tc>
        <w:tc>
          <w:tcPr>
            <w:tcW w:w="1128" w:type="dxa"/>
            <w:shd w:val="clear" w:color="auto" w:fill="D9D9D9" w:themeFill="background1" w:themeFillShade="D9"/>
            <w:vAlign w:val="center"/>
          </w:tcPr>
          <w:p w14:paraId="33D65D1E" w14:textId="77777777" w:rsidR="004F22EA" w:rsidRPr="000162E4" w:rsidRDefault="004F22EA" w:rsidP="003D1F55">
            <w:pPr>
              <w:jc w:val="center"/>
              <w:rPr>
                <w:rFonts w:ascii="Arial" w:hAnsi="Arial" w:cs="Arial"/>
                <w:b/>
                <w:sz w:val="20"/>
                <w:szCs w:val="20"/>
                <w:lang w:val="en-GB"/>
              </w:rPr>
            </w:pPr>
            <w:r w:rsidRPr="000162E4">
              <w:rPr>
                <w:rFonts w:ascii="Arial" w:hAnsi="Arial" w:cs="Arial"/>
                <w:b/>
                <w:sz w:val="20"/>
                <w:szCs w:val="20"/>
                <w:lang w:val="en-GB"/>
              </w:rPr>
              <w:t>State(s) Party(</w:t>
            </w:r>
            <w:proofErr w:type="spellStart"/>
            <w:r w:rsidRPr="000162E4">
              <w:rPr>
                <w:rFonts w:ascii="Arial" w:hAnsi="Arial" w:cs="Arial"/>
                <w:b/>
                <w:sz w:val="20"/>
                <w:szCs w:val="20"/>
                <w:lang w:val="en-GB"/>
              </w:rPr>
              <w:t>ies</w:t>
            </w:r>
            <w:proofErr w:type="spellEnd"/>
            <w:r w:rsidRPr="000162E4">
              <w:rPr>
                <w:rFonts w:ascii="Arial" w:hAnsi="Arial" w:cs="Arial"/>
                <w:b/>
                <w:sz w:val="20"/>
                <w:szCs w:val="20"/>
                <w:lang w:val="en-GB"/>
              </w:rPr>
              <w:t>)</w:t>
            </w:r>
          </w:p>
        </w:tc>
        <w:tc>
          <w:tcPr>
            <w:tcW w:w="1791" w:type="dxa"/>
            <w:shd w:val="clear" w:color="auto" w:fill="D9D9D9" w:themeFill="background1" w:themeFillShade="D9"/>
            <w:vAlign w:val="center"/>
          </w:tcPr>
          <w:p w14:paraId="41BF2269" w14:textId="77777777" w:rsidR="004F22EA" w:rsidRPr="000162E4" w:rsidRDefault="004F22EA" w:rsidP="003D1F55">
            <w:pPr>
              <w:jc w:val="center"/>
              <w:rPr>
                <w:rFonts w:ascii="Arial" w:hAnsi="Arial" w:cs="Arial"/>
                <w:b/>
                <w:sz w:val="20"/>
                <w:szCs w:val="20"/>
                <w:lang w:val="en-GB"/>
              </w:rPr>
            </w:pPr>
            <w:r w:rsidRPr="000162E4">
              <w:rPr>
                <w:rFonts w:ascii="Arial" w:hAnsi="Arial" w:cs="Arial"/>
                <w:b/>
                <w:sz w:val="20"/>
                <w:szCs w:val="20"/>
                <w:lang w:val="en-GB"/>
              </w:rPr>
              <w:t xml:space="preserve">Nature of </w:t>
            </w:r>
            <w:r>
              <w:rPr>
                <w:rFonts w:ascii="Arial" w:hAnsi="Arial" w:cs="Arial"/>
                <w:b/>
                <w:sz w:val="20"/>
                <w:szCs w:val="20"/>
                <w:lang w:val="en-GB"/>
              </w:rPr>
              <w:t xml:space="preserve">the </w:t>
            </w:r>
            <w:r w:rsidRPr="000162E4">
              <w:rPr>
                <w:rFonts w:ascii="Arial" w:hAnsi="Arial" w:cs="Arial"/>
                <w:b/>
                <w:sz w:val="20"/>
                <w:szCs w:val="20"/>
                <w:lang w:val="en-GB"/>
              </w:rPr>
              <w:t>issues</w:t>
            </w:r>
          </w:p>
        </w:tc>
        <w:tc>
          <w:tcPr>
            <w:tcW w:w="1999" w:type="dxa"/>
            <w:shd w:val="clear" w:color="auto" w:fill="D9D9D9" w:themeFill="background1" w:themeFillShade="D9"/>
            <w:vAlign w:val="center"/>
          </w:tcPr>
          <w:p w14:paraId="5C98002B" w14:textId="77777777" w:rsidR="004F22EA" w:rsidRPr="000162E4" w:rsidRDefault="004F22EA" w:rsidP="003D1F55">
            <w:pPr>
              <w:jc w:val="center"/>
              <w:rPr>
                <w:rFonts w:ascii="Arial" w:hAnsi="Arial" w:cs="Arial"/>
                <w:b/>
                <w:sz w:val="20"/>
                <w:szCs w:val="20"/>
                <w:lang w:val="en-GB"/>
              </w:rPr>
            </w:pPr>
            <w:r w:rsidRPr="000162E4">
              <w:rPr>
                <w:rFonts w:ascii="Arial" w:hAnsi="Arial" w:cs="Arial"/>
                <w:b/>
                <w:sz w:val="20"/>
                <w:szCs w:val="20"/>
                <w:lang w:val="en-GB"/>
              </w:rPr>
              <w:t>Original correspondence and stakeholders</w:t>
            </w:r>
          </w:p>
        </w:tc>
        <w:tc>
          <w:tcPr>
            <w:tcW w:w="1993" w:type="dxa"/>
            <w:shd w:val="clear" w:color="auto" w:fill="D9D9D9" w:themeFill="background1" w:themeFillShade="D9"/>
            <w:vAlign w:val="center"/>
          </w:tcPr>
          <w:p w14:paraId="4E4B4C49" w14:textId="77777777" w:rsidR="004F22EA" w:rsidRPr="000162E4" w:rsidRDefault="004F22EA" w:rsidP="003D1F55">
            <w:pPr>
              <w:jc w:val="center"/>
              <w:rPr>
                <w:rFonts w:ascii="Arial" w:hAnsi="Arial" w:cs="Arial"/>
                <w:b/>
                <w:sz w:val="20"/>
                <w:szCs w:val="20"/>
                <w:lang w:val="en-GB"/>
              </w:rPr>
            </w:pPr>
            <w:r w:rsidRPr="000162E4">
              <w:rPr>
                <w:rFonts w:ascii="Arial" w:hAnsi="Arial" w:cs="Arial"/>
                <w:b/>
                <w:sz w:val="20"/>
                <w:szCs w:val="20"/>
                <w:lang w:val="en-GB"/>
              </w:rPr>
              <w:t>Action</w:t>
            </w:r>
          </w:p>
        </w:tc>
      </w:tr>
      <w:tr w:rsidR="00CE1ACE" w:rsidRPr="005A0F14" w14:paraId="4E80B7F9" w14:textId="77777777" w:rsidTr="00F522C7">
        <w:trPr>
          <w:cantSplit/>
        </w:trPr>
        <w:tc>
          <w:tcPr>
            <w:tcW w:w="2161" w:type="dxa"/>
            <w:tcBorders>
              <w:bottom w:val="single" w:sz="4" w:space="0" w:color="000000"/>
            </w:tcBorders>
            <w:shd w:val="clear" w:color="auto" w:fill="auto"/>
          </w:tcPr>
          <w:p w14:paraId="4550FFDD" w14:textId="77777777" w:rsidR="00CE1ACE" w:rsidRPr="000C52B8" w:rsidRDefault="00CE1ACE" w:rsidP="00F522C7">
            <w:pPr>
              <w:spacing w:after="120"/>
              <w:contextualSpacing/>
              <w:rPr>
                <w:rFonts w:ascii="Arial" w:hAnsi="Arial" w:cs="Arial"/>
                <w:b/>
                <w:bCs/>
                <w:color w:val="000000"/>
                <w:sz w:val="20"/>
                <w:szCs w:val="20"/>
                <w:lang w:val="en-GB" w:eastAsia="zh-CN"/>
              </w:rPr>
            </w:pPr>
            <w:r w:rsidRPr="004F22EA">
              <w:rPr>
                <w:rFonts w:ascii="Arial" w:hAnsi="Arial" w:cs="Arial"/>
                <w:b/>
                <w:bCs/>
                <w:color w:val="000000"/>
                <w:sz w:val="20"/>
                <w:szCs w:val="20"/>
                <w:lang w:val="en-GB" w:eastAsia="zh-CN"/>
              </w:rPr>
              <w:t xml:space="preserve">Beer culture in Belgium </w:t>
            </w:r>
            <w:r w:rsidRPr="004F22EA">
              <w:rPr>
                <w:rFonts w:ascii="Arial" w:hAnsi="Arial" w:cs="Arial"/>
                <w:sz w:val="20"/>
                <w:szCs w:val="20"/>
                <w:lang w:val="en-GB"/>
              </w:rPr>
              <w:t>(Representative List, 2016)</w:t>
            </w:r>
          </w:p>
        </w:tc>
        <w:tc>
          <w:tcPr>
            <w:tcW w:w="1128" w:type="dxa"/>
            <w:tcBorders>
              <w:bottom w:val="single" w:sz="4" w:space="0" w:color="000000"/>
            </w:tcBorders>
            <w:shd w:val="clear" w:color="auto" w:fill="auto"/>
          </w:tcPr>
          <w:p w14:paraId="4F74A517" w14:textId="77777777" w:rsidR="00CE1ACE" w:rsidRDefault="00CE1ACE" w:rsidP="00F522C7">
            <w:pPr>
              <w:spacing w:after="120"/>
              <w:contextualSpacing/>
              <w:rPr>
                <w:rFonts w:ascii="Arial" w:hAnsi="Arial" w:cs="Arial"/>
                <w:color w:val="000000"/>
                <w:sz w:val="20"/>
                <w:szCs w:val="20"/>
                <w:lang w:val="en-GB" w:eastAsia="zh-CN"/>
              </w:rPr>
            </w:pPr>
            <w:r w:rsidRPr="004F22EA">
              <w:rPr>
                <w:rFonts w:ascii="Arial" w:hAnsi="Arial" w:cs="Arial"/>
                <w:color w:val="000000"/>
                <w:sz w:val="20"/>
                <w:szCs w:val="20"/>
                <w:lang w:val="en-GB" w:eastAsia="zh-CN"/>
              </w:rPr>
              <w:t>Belgium</w:t>
            </w:r>
          </w:p>
        </w:tc>
        <w:tc>
          <w:tcPr>
            <w:tcW w:w="1791" w:type="dxa"/>
            <w:tcBorders>
              <w:bottom w:val="single" w:sz="4" w:space="0" w:color="000000"/>
            </w:tcBorders>
            <w:shd w:val="clear" w:color="auto" w:fill="auto"/>
          </w:tcPr>
          <w:p w14:paraId="48EE3B19" w14:textId="77777777" w:rsidR="00CE1ACE" w:rsidRDefault="00CE1ACE" w:rsidP="00F522C7">
            <w:pPr>
              <w:spacing w:after="120"/>
              <w:rPr>
                <w:rFonts w:asciiTheme="minorBidi" w:hAnsiTheme="minorBidi" w:cstheme="minorBidi"/>
                <w:sz w:val="20"/>
                <w:szCs w:val="20"/>
                <w:lang w:val="en-GB"/>
              </w:rPr>
            </w:pPr>
            <w:r w:rsidRPr="004F22EA">
              <w:rPr>
                <w:rFonts w:asciiTheme="minorBidi" w:hAnsiTheme="minorBidi" w:cstheme="minorBidi"/>
                <w:sz w:val="20"/>
                <w:szCs w:val="20"/>
                <w:lang w:val="en-GB"/>
              </w:rPr>
              <w:t>Concerns regarding the promotion of alcohol through intangible cultural heritage</w:t>
            </w:r>
          </w:p>
        </w:tc>
        <w:tc>
          <w:tcPr>
            <w:tcW w:w="1999" w:type="dxa"/>
            <w:tcBorders>
              <w:bottom w:val="single" w:sz="4" w:space="0" w:color="000000"/>
            </w:tcBorders>
            <w:shd w:val="clear" w:color="auto" w:fill="auto"/>
          </w:tcPr>
          <w:p w14:paraId="765DFC74" w14:textId="77777777" w:rsidR="00CE1ACE" w:rsidRDefault="00CE1ACE" w:rsidP="00F522C7">
            <w:pPr>
              <w:spacing w:after="120"/>
              <w:rPr>
                <w:rFonts w:asciiTheme="minorBidi" w:hAnsiTheme="minorBidi" w:cstheme="minorBidi"/>
                <w:sz w:val="20"/>
                <w:szCs w:val="20"/>
                <w:lang w:val="en-GB"/>
              </w:rPr>
            </w:pPr>
            <w:r w:rsidRPr="004F22EA">
              <w:rPr>
                <w:rFonts w:asciiTheme="minorBidi" w:hAnsiTheme="minorBidi" w:cstheme="minorBidi"/>
                <w:sz w:val="20"/>
                <w:szCs w:val="20"/>
                <w:lang w:val="en-GB"/>
              </w:rPr>
              <w:t>Letter and email from an individual (September</w:t>
            </w:r>
            <w:r>
              <w:rPr>
                <w:rFonts w:asciiTheme="minorBidi" w:hAnsiTheme="minorBidi" w:cstheme="minorBidi"/>
                <w:sz w:val="20"/>
                <w:szCs w:val="20"/>
                <w:lang w:val="en-GB"/>
              </w:rPr>
              <w:t xml:space="preserve"> and </w:t>
            </w:r>
            <w:r w:rsidRPr="004F22EA">
              <w:rPr>
                <w:rFonts w:asciiTheme="minorBidi" w:hAnsiTheme="minorBidi" w:cstheme="minorBidi"/>
                <w:sz w:val="20"/>
                <w:szCs w:val="20"/>
                <w:lang w:val="en-GB"/>
              </w:rPr>
              <w:t>October 2022)</w:t>
            </w:r>
          </w:p>
        </w:tc>
        <w:tc>
          <w:tcPr>
            <w:tcW w:w="1993" w:type="dxa"/>
            <w:tcBorders>
              <w:bottom w:val="single" w:sz="4" w:space="0" w:color="000000"/>
            </w:tcBorders>
          </w:tcPr>
          <w:p w14:paraId="0EAAEE32" w14:textId="77777777" w:rsidR="00CE1ACE" w:rsidRPr="005651CF" w:rsidRDefault="00CE1ACE" w:rsidP="00F522C7">
            <w:pPr>
              <w:pStyle w:val="ListParagraph"/>
              <w:numPr>
                <w:ilvl w:val="1"/>
                <w:numId w:val="13"/>
              </w:numPr>
              <w:spacing w:after="120"/>
              <w:ind w:left="133" w:hanging="133"/>
              <w:rPr>
                <w:rFonts w:asciiTheme="minorBidi" w:hAnsiTheme="minorBidi" w:cstheme="minorBidi"/>
                <w:sz w:val="20"/>
                <w:szCs w:val="20"/>
                <w:lang w:val="en-GB"/>
              </w:rPr>
            </w:pPr>
            <w:r w:rsidRPr="004F22EA">
              <w:rPr>
                <w:rFonts w:asciiTheme="minorBidi" w:hAnsiTheme="minorBidi" w:cstheme="minorBidi"/>
                <w:sz w:val="20"/>
                <w:szCs w:val="20"/>
                <w:lang w:val="en-GB"/>
              </w:rPr>
              <w:t>Correspondence transmitted to the Permanent Delegation of the Kingdom of Belgium in March 2023</w:t>
            </w:r>
          </w:p>
        </w:tc>
      </w:tr>
      <w:tr w:rsidR="00CE1ACE" w:rsidRPr="005A0F14" w14:paraId="10379A19" w14:textId="77777777" w:rsidTr="00F522C7">
        <w:trPr>
          <w:cantSplit/>
        </w:trPr>
        <w:tc>
          <w:tcPr>
            <w:tcW w:w="2161" w:type="dxa"/>
            <w:tcBorders>
              <w:bottom w:val="single" w:sz="4" w:space="0" w:color="000000"/>
            </w:tcBorders>
            <w:shd w:val="clear" w:color="auto" w:fill="auto"/>
          </w:tcPr>
          <w:p w14:paraId="16F52572" w14:textId="77777777" w:rsidR="00CE1ACE" w:rsidRDefault="00CE1ACE" w:rsidP="00F522C7">
            <w:pPr>
              <w:spacing w:after="120"/>
              <w:contextualSpacing/>
              <w:rPr>
                <w:rFonts w:ascii="Arial" w:hAnsi="Arial" w:cs="Arial"/>
                <w:b/>
                <w:bCs/>
                <w:color w:val="000000"/>
                <w:sz w:val="20"/>
                <w:szCs w:val="20"/>
                <w:lang w:val="en-GB" w:eastAsia="zh-CN"/>
              </w:rPr>
            </w:pPr>
            <w:proofErr w:type="spellStart"/>
            <w:r>
              <w:rPr>
                <w:rFonts w:ascii="Arial" w:hAnsi="Arial" w:cs="Arial"/>
                <w:b/>
                <w:bCs/>
                <w:color w:val="000000"/>
                <w:sz w:val="20"/>
                <w:szCs w:val="20"/>
                <w:lang w:val="en-GB" w:eastAsia="zh-CN"/>
              </w:rPr>
              <w:t>Meshrep</w:t>
            </w:r>
            <w:proofErr w:type="spellEnd"/>
          </w:p>
          <w:p w14:paraId="55AA4C79" w14:textId="77777777" w:rsidR="00CE1ACE" w:rsidRPr="00B317FB" w:rsidRDefault="00CE1ACE" w:rsidP="00F522C7">
            <w:pPr>
              <w:spacing w:after="120"/>
              <w:contextualSpacing/>
              <w:rPr>
                <w:rFonts w:ascii="Arial" w:hAnsi="Arial" w:cs="Arial"/>
                <w:color w:val="000000"/>
                <w:sz w:val="20"/>
                <w:szCs w:val="20"/>
                <w:lang w:val="en-GB" w:eastAsia="zh-CN"/>
              </w:rPr>
            </w:pPr>
            <w:r w:rsidRPr="00B317FB">
              <w:rPr>
                <w:rFonts w:ascii="Arial" w:hAnsi="Arial" w:cs="Arial"/>
                <w:color w:val="000000"/>
                <w:sz w:val="20"/>
                <w:szCs w:val="20"/>
                <w:lang w:val="en-GB" w:eastAsia="zh-CN"/>
              </w:rPr>
              <w:t>(Urgent Safeguarding List</w:t>
            </w:r>
            <w:r>
              <w:rPr>
                <w:rFonts w:ascii="Arial" w:hAnsi="Arial" w:cs="Arial"/>
                <w:color w:val="000000"/>
                <w:sz w:val="20"/>
                <w:szCs w:val="20"/>
                <w:lang w:val="en-GB" w:eastAsia="zh-CN"/>
              </w:rPr>
              <w:t>, 2010</w:t>
            </w:r>
            <w:r w:rsidRPr="00B317FB">
              <w:rPr>
                <w:rFonts w:ascii="Arial" w:hAnsi="Arial" w:cs="Arial"/>
                <w:color w:val="000000"/>
                <w:sz w:val="20"/>
                <w:szCs w:val="20"/>
                <w:lang w:val="en-GB" w:eastAsia="zh-CN"/>
              </w:rPr>
              <w:t>)</w:t>
            </w:r>
          </w:p>
        </w:tc>
        <w:tc>
          <w:tcPr>
            <w:tcW w:w="1128" w:type="dxa"/>
            <w:tcBorders>
              <w:bottom w:val="single" w:sz="4" w:space="0" w:color="000000"/>
            </w:tcBorders>
            <w:shd w:val="clear" w:color="auto" w:fill="auto"/>
          </w:tcPr>
          <w:p w14:paraId="0144916E" w14:textId="77777777" w:rsidR="00CE1ACE" w:rsidRPr="004F22EA" w:rsidRDefault="00CE1ACE" w:rsidP="00F522C7">
            <w:pPr>
              <w:spacing w:after="120"/>
              <w:contextualSpacing/>
              <w:rPr>
                <w:rFonts w:ascii="Arial" w:hAnsi="Arial" w:cs="Arial"/>
                <w:color w:val="000000"/>
                <w:sz w:val="20"/>
                <w:szCs w:val="20"/>
                <w:lang w:val="en-GB" w:eastAsia="zh-CN"/>
              </w:rPr>
            </w:pPr>
            <w:r>
              <w:rPr>
                <w:rFonts w:ascii="Arial" w:hAnsi="Arial" w:cs="Arial"/>
                <w:color w:val="000000"/>
                <w:sz w:val="20"/>
                <w:szCs w:val="20"/>
                <w:lang w:val="en-GB" w:eastAsia="zh-CN"/>
              </w:rPr>
              <w:t>China</w:t>
            </w:r>
          </w:p>
        </w:tc>
        <w:tc>
          <w:tcPr>
            <w:tcW w:w="1791" w:type="dxa"/>
            <w:tcBorders>
              <w:bottom w:val="single" w:sz="4" w:space="0" w:color="000000"/>
            </w:tcBorders>
            <w:shd w:val="clear" w:color="auto" w:fill="auto"/>
          </w:tcPr>
          <w:p w14:paraId="3E8BE9C6" w14:textId="4CFAE4B2" w:rsidR="00CE1ACE" w:rsidRPr="004F22EA" w:rsidRDefault="00CE1ACE" w:rsidP="00F522C7">
            <w:pPr>
              <w:spacing w:after="120"/>
              <w:rPr>
                <w:rFonts w:asciiTheme="minorBidi" w:hAnsiTheme="minorBidi" w:cstheme="minorBidi"/>
                <w:sz w:val="20"/>
                <w:szCs w:val="20"/>
                <w:lang w:val="en-GB"/>
              </w:rPr>
            </w:pPr>
            <w:r>
              <w:rPr>
                <w:rFonts w:asciiTheme="minorBidi" w:hAnsiTheme="minorBidi" w:cstheme="minorBidi"/>
                <w:sz w:val="20"/>
                <w:szCs w:val="20"/>
                <w:lang w:val="en-GB"/>
              </w:rPr>
              <w:t xml:space="preserve">Concerns regarding </w:t>
            </w:r>
            <w:r w:rsidR="00436C1A">
              <w:rPr>
                <w:rFonts w:asciiTheme="minorBidi" w:hAnsiTheme="minorBidi" w:cstheme="minorBidi"/>
                <w:sz w:val="20"/>
                <w:szCs w:val="20"/>
                <w:lang w:val="en-GB"/>
              </w:rPr>
              <w:t>the general situation</w:t>
            </w:r>
            <w:r>
              <w:rPr>
                <w:rFonts w:asciiTheme="minorBidi" w:hAnsiTheme="minorBidi" w:cstheme="minorBidi"/>
                <w:sz w:val="20"/>
                <w:szCs w:val="20"/>
                <w:lang w:val="en-GB"/>
              </w:rPr>
              <w:t xml:space="preserve"> of the element</w:t>
            </w:r>
          </w:p>
        </w:tc>
        <w:tc>
          <w:tcPr>
            <w:tcW w:w="1999" w:type="dxa"/>
            <w:tcBorders>
              <w:bottom w:val="single" w:sz="4" w:space="0" w:color="000000"/>
            </w:tcBorders>
            <w:shd w:val="clear" w:color="auto" w:fill="auto"/>
          </w:tcPr>
          <w:p w14:paraId="18942F58" w14:textId="77777777" w:rsidR="00CE1ACE" w:rsidRPr="004F22EA" w:rsidRDefault="00CE1ACE" w:rsidP="00F522C7">
            <w:pPr>
              <w:spacing w:after="120"/>
              <w:rPr>
                <w:rFonts w:asciiTheme="minorBidi" w:hAnsiTheme="minorBidi" w:cstheme="minorBidi"/>
                <w:sz w:val="20"/>
                <w:szCs w:val="20"/>
                <w:lang w:val="en-GB"/>
              </w:rPr>
            </w:pPr>
            <w:r>
              <w:rPr>
                <w:rFonts w:asciiTheme="minorBidi" w:hAnsiTheme="minorBidi" w:cstheme="minorBidi"/>
                <w:sz w:val="20"/>
                <w:szCs w:val="20"/>
                <w:lang w:val="en-GB"/>
              </w:rPr>
              <w:t xml:space="preserve">Letter </w:t>
            </w:r>
            <w:r w:rsidRPr="00F522C7">
              <w:rPr>
                <w:rFonts w:asciiTheme="minorBidi" w:hAnsiTheme="minorBidi" w:cstheme="minorBidi"/>
                <w:sz w:val="20"/>
                <w:szCs w:val="20"/>
                <w:lang w:val="en-GB"/>
              </w:rPr>
              <w:t>and report</w:t>
            </w:r>
            <w:r>
              <w:rPr>
                <w:rFonts w:asciiTheme="minorBidi" w:hAnsiTheme="minorBidi" w:cstheme="minorBidi"/>
                <w:sz w:val="20"/>
                <w:szCs w:val="20"/>
                <w:lang w:val="en-GB"/>
              </w:rPr>
              <w:t xml:space="preserve"> from a non-governmental organization (February 2023)</w:t>
            </w:r>
          </w:p>
        </w:tc>
        <w:tc>
          <w:tcPr>
            <w:tcW w:w="1993" w:type="dxa"/>
            <w:tcBorders>
              <w:bottom w:val="single" w:sz="4" w:space="0" w:color="000000"/>
            </w:tcBorders>
          </w:tcPr>
          <w:p w14:paraId="07E8FCD1" w14:textId="77777777" w:rsidR="00CE1ACE" w:rsidRPr="005010A7" w:rsidRDefault="00CE1ACE" w:rsidP="00F522C7">
            <w:pPr>
              <w:pStyle w:val="ListParagraph"/>
              <w:numPr>
                <w:ilvl w:val="1"/>
                <w:numId w:val="13"/>
              </w:numPr>
              <w:spacing w:after="120"/>
              <w:ind w:left="133" w:hanging="133"/>
              <w:rPr>
                <w:rFonts w:asciiTheme="minorBidi" w:hAnsiTheme="minorBidi" w:cstheme="minorBidi"/>
                <w:sz w:val="20"/>
                <w:szCs w:val="20"/>
                <w:lang w:val="en-GB"/>
              </w:rPr>
            </w:pPr>
            <w:r w:rsidRPr="005651CF">
              <w:rPr>
                <w:rFonts w:asciiTheme="minorBidi" w:hAnsiTheme="minorBidi" w:cstheme="minorBidi"/>
                <w:sz w:val="20"/>
                <w:szCs w:val="20"/>
                <w:lang w:val="en-GB"/>
              </w:rPr>
              <w:t xml:space="preserve">Correspondence transmitted to the Permanent Delegation of </w:t>
            </w:r>
            <w:r>
              <w:rPr>
                <w:rFonts w:asciiTheme="minorBidi" w:hAnsiTheme="minorBidi" w:cstheme="minorBidi"/>
                <w:sz w:val="20"/>
                <w:szCs w:val="20"/>
                <w:lang w:val="en-GB"/>
              </w:rPr>
              <w:t>the People’s Republic of China</w:t>
            </w:r>
            <w:r w:rsidRPr="005651CF">
              <w:rPr>
                <w:rFonts w:asciiTheme="minorBidi" w:hAnsiTheme="minorBidi" w:cstheme="minorBidi"/>
                <w:sz w:val="20"/>
                <w:szCs w:val="20"/>
                <w:lang w:val="en-GB"/>
              </w:rPr>
              <w:t xml:space="preserve"> in </w:t>
            </w:r>
            <w:r>
              <w:rPr>
                <w:rFonts w:asciiTheme="minorBidi" w:hAnsiTheme="minorBidi" w:cstheme="minorBidi"/>
                <w:sz w:val="20"/>
                <w:szCs w:val="20"/>
                <w:lang w:val="en-GB"/>
              </w:rPr>
              <w:t>March 2023</w:t>
            </w:r>
          </w:p>
        </w:tc>
      </w:tr>
      <w:tr w:rsidR="000C52B8" w:rsidRPr="005A0F14" w14:paraId="666341C3" w14:textId="77777777" w:rsidTr="000C52B8">
        <w:trPr>
          <w:cantSplit/>
        </w:trPr>
        <w:tc>
          <w:tcPr>
            <w:tcW w:w="2161" w:type="dxa"/>
            <w:tcBorders>
              <w:bottom w:val="single" w:sz="4" w:space="0" w:color="000000"/>
            </w:tcBorders>
            <w:shd w:val="clear" w:color="auto" w:fill="auto"/>
          </w:tcPr>
          <w:p w14:paraId="558AFF95" w14:textId="3E9249E3" w:rsidR="000C52B8" w:rsidRDefault="000C52B8" w:rsidP="00705666">
            <w:pPr>
              <w:spacing w:after="120"/>
              <w:contextualSpacing/>
              <w:rPr>
                <w:rFonts w:ascii="Arial" w:hAnsi="Arial" w:cs="Arial"/>
                <w:b/>
                <w:bCs/>
                <w:color w:val="000000"/>
                <w:sz w:val="20"/>
                <w:szCs w:val="20"/>
                <w:lang w:val="en-GB" w:eastAsia="zh-CN"/>
              </w:rPr>
            </w:pPr>
            <w:r w:rsidRPr="000C52B8">
              <w:rPr>
                <w:rFonts w:ascii="Arial" w:hAnsi="Arial" w:cs="Arial"/>
                <w:b/>
                <w:bCs/>
                <w:color w:val="000000"/>
                <w:sz w:val="20"/>
                <w:szCs w:val="20"/>
                <w:lang w:val="en-GB" w:eastAsia="zh-CN"/>
              </w:rPr>
              <w:t>Ancestral system of knowledge of the four indigenous peoples, Arhuaco,</w:t>
            </w:r>
            <w:r w:rsidR="00436C1A">
              <w:rPr>
                <w:rFonts w:ascii="Arial" w:hAnsi="Arial" w:cs="Arial"/>
                <w:b/>
                <w:bCs/>
                <w:color w:val="000000"/>
                <w:sz w:val="20"/>
                <w:szCs w:val="20"/>
                <w:lang w:val="en-GB" w:eastAsia="zh-CN"/>
              </w:rPr>
              <w:t xml:space="preserve"> </w:t>
            </w:r>
            <w:proofErr w:type="spellStart"/>
            <w:r w:rsidRPr="000C52B8">
              <w:rPr>
                <w:rFonts w:ascii="Arial" w:hAnsi="Arial" w:cs="Arial"/>
                <w:b/>
                <w:bCs/>
                <w:color w:val="000000"/>
                <w:sz w:val="20"/>
                <w:szCs w:val="20"/>
                <w:lang w:val="en-GB" w:eastAsia="zh-CN"/>
              </w:rPr>
              <w:t>Kankuamo</w:t>
            </w:r>
            <w:proofErr w:type="spellEnd"/>
            <w:r w:rsidRPr="000C52B8">
              <w:rPr>
                <w:rFonts w:ascii="Arial" w:hAnsi="Arial" w:cs="Arial"/>
                <w:b/>
                <w:bCs/>
                <w:color w:val="000000"/>
                <w:sz w:val="20"/>
                <w:szCs w:val="20"/>
                <w:lang w:val="en-GB" w:eastAsia="zh-CN"/>
              </w:rPr>
              <w:t xml:space="preserve">, Kogui and </w:t>
            </w:r>
            <w:proofErr w:type="spellStart"/>
            <w:r w:rsidRPr="000C52B8">
              <w:rPr>
                <w:rFonts w:ascii="Arial" w:hAnsi="Arial" w:cs="Arial"/>
                <w:b/>
                <w:bCs/>
                <w:color w:val="000000"/>
                <w:sz w:val="20"/>
                <w:szCs w:val="20"/>
                <w:lang w:val="en-GB" w:eastAsia="zh-CN"/>
              </w:rPr>
              <w:t>Wiwa</w:t>
            </w:r>
            <w:proofErr w:type="spellEnd"/>
            <w:r w:rsidRPr="000C52B8">
              <w:rPr>
                <w:rFonts w:ascii="Arial" w:hAnsi="Arial" w:cs="Arial"/>
                <w:b/>
                <w:bCs/>
                <w:color w:val="000000"/>
                <w:sz w:val="20"/>
                <w:szCs w:val="20"/>
                <w:lang w:val="en-GB" w:eastAsia="zh-CN"/>
              </w:rPr>
              <w:t xml:space="preserve"> of the Sierra Nevada de Santa Marta</w:t>
            </w:r>
          </w:p>
          <w:p w14:paraId="507BD40A" w14:textId="77777777" w:rsidR="000C52B8" w:rsidRPr="000C52B8" w:rsidRDefault="000C52B8" w:rsidP="00705666">
            <w:pPr>
              <w:spacing w:after="120"/>
              <w:contextualSpacing/>
              <w:rPr>
                <w:rFonts w:ascii="Arial" w:hAnsi="Arial" w:cs="Arial"/>
                <w:color w:val="000000"/>
                <w:sz w:val="20"/>
                <w:szCs w:val="20"/>
                <w:lang w:val="en-GB" w:eastAsia="zh-CN"/>
              </w:rPr>
            </w:pPr>
            <w:r w:rsidRPr="000C52B8">
              <w:rPr>
                <w:rFonts w:ascii="Arial" w:hAnsi="Arial" w:cs="Arial"/>
                <w:color w:val="000000"/>
                <w:sz w:val="20"/>
                <w:szCs w:val="20"/>
                <w:lang w:val="en-GB" w:eastAsia="zh-CN"/>
              </w:rPr>
              <w:t>(Representative List, 2022)</w:t>
            </w:r>
          </w:p>
        </w:tc>
        <w:tc>
          <w:tcPr>
            <w:tcW w:w="1128" w:type="dxa"/>
            <w:tcBorders>
              <w:bottom w:val="single" w:sz="4" w:space="0" w:color="000000"/>
            </w:tcBorders>
            <w:shd w:val="clear" w:color="auto" w:fill="auto"/>
          </w:tcPr>
          <w:p w14:paraId="39826677" w14:textId="77777777" w:rsidR="000C52B8" w:rsidRDefault="000C52B8" w:rsidP="00705666">
            <w:pPr>
              <w:spacing w:after="120"/>
              <w:contextualSpacing/>
              <w:rPr>
                <w:rFonts w:ascii="Arial" w:hAnsi="Arial" w:cs="Arial"/>
                <w:color w:val="000000"/>
                <w:sz w:val="20"/>
                <w:szCs w:val="20"/>
                <w:lang w:val="en-GB" w:eastAsia="zh-CN"/>
              </w:rPr>
            </w:pPr>
            <w:r>
              <w:rPr>
                <w:rFonts w:ascii="Arial" w:hAnsi="Arial" w:cs="Arial"/>
                <w:color w:val="000000"/>
                <w:sz w:val="20"/>
                <w:szCs w:val="20"/>
                <w:lang w:val="en-GB" w:eastAsia="zh-CN"/>
              </w:rPr>
              <w:t>Colombia</w:t>
            </w:r>
          </w:p>
        </w:tc>
        <w:tc>
          <w:tcPr>
            <w:tcW w:w="1791" w:type="dxa"/>
            <w:tcBorders>
              <w:bottom w:val="single" w:sz="4" w:space="0" w:color="000000"/>
            </w:tcBorders>
            <w:shd w:val="clear" w:color="auto" w:fill="auto"/>
          </w:tcPr>
          <w:p w14:paraId="5AA1AD1C" w14:textId="058103F0" w:rsidR="000C52B8" w:rsidRPr="004F22EA" w:rsidRDefault="00B13C82" w:rsidP="00705666">
            <w:pPr>
              <w:spacing w:after="120"/>
              <w:rPr>
                <w:rFonts w:asciiTheme="minorBidi" w:hAnsiTheme="minorBidi" w:cstheme="minorBidi"/>
                <w:sz w:val="20"/>
                <w:szCs w:val="20"/>
                <w:lang w:val="en-GB"/>
              </w:rPr>
            </w:pPr>
            <w:r>
              <w:rPr>
                <w:rFonts w:asciiTheme="minorBidi" w:hAnsiTheme="minorBidi" w:cstheme="minorBidi"/>
                <w:sz w:val="20"/>
                <w:szCs w:val="20"/>
                <w:lang w:val="en-GB"/>
              </w:rPr>
              <w:t>Concerns regarding community participation in safeguarding of the element and associated territory</w:t>
            </w:r>
          </w:p>
        </w:tc>
        <w:tc>
          <w:tcPr>
            <w:tcW w:w="1999" w:type="dxa"/>
            <w:tcBorders>
              <w:bottom w:val="single" w:sz="4" w:space="0" w:color="000000"/>
            </w:tcBorders>
            <w:shd w:val="clear" w:color="auto" w:fill="auto"/>
          </w:tcPr>
          <w:p w14:paraId="077AE8C3" w14:textId="1CF46A48" w:rsidR="000C52B8" w:rsidRPr="004F22EA" w:rsidRDefault="00B13C82" w:rsidP="00705666">
            <w:pPr>
              <w:spacing w:after="120"/>
              <w:rPr>
                <w:rFonts w:asciiTheme="minorBidi" w:hAnsiTheme="minorBidi" w:cstheme="minorBidi"/>
                <w:sz w:val="20"/>
                <w:szCs w:val="20"/>
                <w:lang w:val="en-GB"/>
              </w:rPr>
            </w:pPr>
            <w:r>
              <w:rPr>
                <w:rFonts w:asciiTheme="minorBidi" w:hAnsiTheme="minorBidi" w:cstheme="minorBidi"/>
                <w:sz w:val="20"/>
                <w:szCs w:val="20"/>
                <w:lang w:val="en-GB"/>
              </w:rPr>
              <w:t>Letter from organization representing the community (May 2023)</w:t>
            </w:r>
          </w:p>
        </w:tc>
        <w:tc>
          <w:tcPr>
            <w:tcW w:w="1993" w:type="dxa"/>
            <w:tcBorders>
              <w:bottom w:val="single" w:sz="4" w:space="0" w:color="000000"/>
            </w:tcBorders>
          </w:tcPr>
          <w:p w14:paraId="11402F4C" w14:textId="7AB2A48E" w:rsidR="000C52B8" w:rsidRPr="000C52B8" w:rsidRDefault="000C52B8" w:rsidP="000C52B8">
            <w:pPr>
              <w:pStyle w:val="ListParagraph"/>
              <w:numPr>
                <w:ilvl w:val="1"/>
                <w:numId w:val="13"/>
              </w:numPr>
              <w:spacing w:after="120"/>
              <w:ind w:left="133" w:hanging="133"/>
              <w:rPr>
                <w:rFonts w:asciiTheme="minorBidi" w:hAnsiTheme="minorBidi" w:cstheme="minorBidi"/>
                <w:sz w:val="20"/>
                <w:szCs w:val="20"/>
                <w:lang w:val="en-GB"/>
              </w:rPr>
            </w:pPr>
            <w:r w:rsidRPr="005651CF">
              <w:rPr>
                <w:rFonts w:asciiTheme="minorBidi" w:hAnsiTheme="minorBidi" w:cstheme="minorBidi"/>
                <w:sz w:val="20"/>
                <w:szCs w:val="20"/>
                <w:lang w:val="en-GB"/>
              </w:rPr>
              <w:t xml:space="preserve">Correspondence transmitted to the Permanent Delegation of </w:t>
            </w:r>
            <w:r>
              <w:rPr>
                <w:rFonts w:asciiTheme="minorBidi" w:hAnsiTheme="minorBidi" w:cstheme="minorBidi"/>
                <w:sz w:val="20"/>
                <w:szCs w:val="20"/>
                <w:lang w:val="en-GB"/>
              </w:rPr>
              <w:t>Colombia</w:t>
            </w:r>
            <w:r w:rsidRPr="005651CF">
              <w:rPr>
                <w:rFonts w:asciiTheme="minorBidi" w:hAnsiTheme="minorBidi" w:cstheme="minorBidi"/>
                <w:sz w:val="20"/>
                <w:szCs w:val="20"/>
                <w:lang w:val="en-GB"/>
              </w:rPr>
              <w:t xml:space="preserve"> in </w:t>
            </w:r>
            <w:r>
              <w:rPr>
                <w:rFonts w:asciiTheme="minorBidi" w:hAnsiTheme="minorBidi" w:cstheme="minorBidi"/>
                <w:sz w:val="20"/>
                <w:szCs w:val="20"/>
                <w:lang w:val="en-GB"/>
              </w:rPr>
              <w:t>September 2023</w:t>
            </w:r>
          </w:p>
        </w:tc>
      </w:tr>
      <w:tr w:rsidR="00CE1ACE" w:rsidRPr="005A0F14" w14:paraId="070A6AAC" w14:textId="77777777" w:rsidTr="00F522C7">
        <w:trPr>
          <w:cantSplit/>
        </w:trPr>
        <w:tc>
          <w:tcPr>
            <w:tcW w:w="2161" w:type="dxa"/>
            <w:tcBorders>
              <w:bottom w:val="single" w:sz="4" w:space="0" w:color="000000"/>
            </w:tcBorders>
            <w:shd w:val="clear" w:color="auto" w:fill="auto"/>
          </w:tcPr>
          <w:p w14:paraId="635A6063" w14:textId="77777777" w:rsidR="00CE1ACE" w:rsidRDefault="00CE1ACE" w:rsidP="00F522C7">
            <w:pPr>
              <w:spacing w:after="120"/>
              <w:contextualSpacing/>
              <w:rPr>
                <w:rFonts w:ascii="Arial" w:hAnsi="Arial" w:cs="Arial"/>
                <w:b/>
                <w:bCs/>
                <w:color w:val="000000"/>
                <w:sz w:val="20"/>
                <w:szCs w:val="20"/>
                <w:lang w:val="es-ES" w:eastAsia="zh-CN"/>
              </w:rPr>
            </w:pPr>
            <w:r w:rsidRPr="000C52B8">
              <w:rPr>
                <w:rFonts w:ascii="Arial" w:hAnsi="Arial" w:cs="Arial"/>
                <w:b/>
                <w:bCs/>
                <w:color w:val="000000"/>
                <w:sz w:val="20"/>
                <w:szCs w:val="20"/>
                <w:lang w:val="es-ES" w:eastAsia="zh-CN"/>
              </w:rPr>
              <w:t>Carnaval de Negros y Blancos</w:t>
            </w:r>
          </w:p>
          <w:p w14:paraId="1D30A7C9" w14:textId="77777777" w:rsidR="00CE1ACE" w:rsidRPr="000C52B8" w:rsidRDefault="00CE1ACE" w:rsidP="00F522C7">
            <w:pPr>
              <w:spacing w:after="120"/>
              <w:contextualSpacing/>
              <w:rPr>
                <w:rFonts w:ascii="Arial" w:hAnsi="Arial" w:cs="Arial"/>
                <w:color w:val="000000"/>
                <w:sz w:val="20"/>
                <w:szCs w:val="20"/>
                <w:lang w:val="es-ES" w:eastAsia="zh-CN"/>
              </w:rPr>
            </w:pPr>
            <w:r w:rsidRPr="000C52B8">
              <w:rPr>
                <w:rFonts w:ascii="Arial" w:hAnsi="Arial" w:cs="Arial"/>
                <w:color w:val="000000"/>
                <w:sz w:val="20"/>
                <w:szCs w:val="20"/>
                <w:lang w:val="es-ES" w:eastAsia="zh-CN"/>
              </w:rPr>
              <w:t xml:space="preserve">(Representative </w:t>
            </w:r>
            <w:proofErr w:type="spellStart"/>
            <w:r w:rsidRPr="000C52B8">
              <w:rPr>
                <w:rFonts w:ascii="Arial" w:hAnsi="Arial" w:cs="Arial"/>
                <w:color w:val="000000"/>
                <w:sz w:val="20"/>
                <w:szCs w:val="20"/>
                <w:lang w:val="es-ES" w:eastAsia="zh-CN"/>
              </w:rPr>
              <w:t>List</w:t>
            </w:r>
            <w:proofErr w:type="spellEnd"/>
            <w:r w:rsidRPr="000C52B8">
              <w:rPr>
                <w:rFonts w:ascii="Arial" w:hAnsi="Arial" w:cs="Arial"/>
                <w:color w:val="000000"/>
                <w:sz w:val="20"/>
                <w:szCs w:val="20"/>
                <w:lang w:val="es-ES" w:eastAsia="zh-CN"/>
              </w:rPr>
              <w:t>, 2009)</w:t>
            </w:r>
          </w:p>
        </w:tc>
        <w:tc>
          <w:tcPr>
            <w:tcW w:w="1128" w:type="dxa"/>
            <w:tcBorders>
              <w:bottom w:val="single" w:sz="4" w:space="0" w:color="000000"/>
            </w:tcBorders>
            <w:shd w:val="clear" w:color="auto" w:fill="auto"/>
          </w:tcPr>
          <w:p w14:paraId="6EA17A1F" w14:textId="77777777" w:rsidR="00CE1ACE" w:rsidRPr="004F22EA" w:rsidRDefault="00CE1ACE" w:rsidP="00F522C7">
            <w:pPr>
              <w:spacing w:after="120"/>
              <w:contextualSpacing/>
              <w:rPr>
                <w:rFonts w:ascii="Arial" w:hAnsi="Arial" w:cs="Arial"/>
                <w:color w:val="000000"/>
                <w:sz w:val="20"/>
                <w:szCs w:val="20"/>
                <w:lang w:val="en-GB" w:eastAsia="zh-CN"/>
              </w:rPr>
            </w:pPr>
            <w:r>
              <w:rPr>
                <w:rFonts w:ascii="Arial" w:hAnsi="Arial" w:cs="Arial"/>
                <w:color w:val="000000"/>
                <w:sz w:val="20"/>
                <w:szCs w:val="20"/>
                <w:lang w:val="en-GB" w:eastAsia="zh-CN"/>
              </w:rPr>
              <w:t>Colombia</w:t>
            </w:r>
          </w:p>
        </w:tc>
        <w:tc>
          <w:tcPr>
            <w:tcW w:w="1791" w:type="dxa"/>
            <w:tcBorders>
              <w:bottom w:val="single" w:sz="4" w:space="0" w:color="000000"/>
            </w:tcBorders>
            <w:shd w:val="clear" w:color="auto" w:fill="auto"/>
          </w:tcPr>
          <w:p w14:paraId="43D6E8A1" w14:textId="77777777" w:rsidR="00CE1ACE" w:rsidRPr="004F22EA" w:rsidRDefault="00CE1ACE" w:rsidP="00F522C7">
            <w:pPr>
              <w:spacing w:after="120"/>
              <w:rPr>
                <w:rFonts w:asciiTheme="minorBidi" w:hAnsiTheme="minorBidi" w:cstheme="minorBidi"/>
                <w:sz w:val="20"/>
                <w:szCs w:val="20"/>
                <w:lang w:val="en-GB"/>
              </w:rPr>
            </w:pPr>
            <w:r w:rsidRPr="00B13C82">
              <w:rPr>
                <w:rFonts w:asciiTheme="minorBidi" w:hAnsiTheme="minorBidi" w:cstheme="minorBidi"/>
                <w:sz w:val="20"/>
                <w:szCs w:val="20"/>
                <w:lang w:val="en-GB"/>
              </w:rPr>
              <w:t>Health and environmental impacts resulting from the use of talcum powder</w:t>
            </w:r>
          </w:p>
        </w:tc>
        <w:tc>
          <w:tcPr>
            <w:tcW w:w="1999" w:type="dxa"/>
            <w:tcBorders>
              <w:bottom w:val="single" w:sz="4" w:space="0" w:color="000000"/>
            </w:tcBorders>
            <w:shd w:val="clear" w:color="auto" w:fill="auto"/>
          </w:tcPr>
          <w:p w14:paraId="26A73B96" w14:textId="77777777" w:rsidR="00CE1ACE" w:rsidRPr="004F22EA" w:rsidRDefault="00CE1ACE" w:rsidP="00F522C7">
            <w:pPr>
              <w:spacing w:after="120"/>
              <w:rPr>
                <w:rFonts w:asciiTheme="minorBidi" w:hAnsiTheme="minorBidi" w:cstheme="minorBidi"/>
                <w:sz w:val="20"/>
                <w:szCs w:val="20"/>
                <w:lang w:val="en-GB"/>
              </w:rPr>
            </w:pPr>
            <w:r>
              <w:rPr>
                <w:rFonts w:asciiTheme="minorBidi" w:hAnsiTheme="minorBidi" w:cstheme="minorBidi"/>
                <w:sz w:val="20"/>
                <w:szCs w:val="20"/>
                <w:lang w:val="en-GB"/>
              </w:rPr>
              <w:t>Three letters from civil society (February and March 2023)</w:t>
            </w:r>
          </w:p>
        </w:tc>
        <w:tc>
          <w:tcPr>
            <w:tcW w:w="1993" w:type="dxa"/>
            <w:tcBorders>
              <w:bottom w:val="single" w:sz="4" w:space="0" w:color="000000"/>
            </w:tcBorders>
          </w:tcPr>
          <w:p w14:paraId="78A5ADD3" w14:textId="77777777" w:rsidR="00CE1ACE" w:rsidRPr="004F22EA" w:rsidRDefault="00CE1ACE" w:rsidP="00F522C7">
            <w:pPr>
              <w:pStyle w:val="ListParagraph"/>
              <w:numPr>
                <w:ilvl w:val="1"/>
                <w:numId w:val="13"/>
              </w:numPr>
              <w:spacing w:after="120"/>
              <w:ind w:left="133" w:hanging="133"/>
              <w:rPr>
                <w:rFonts w:asciiTheme="minorBidi" w:hAnsiTheme="minorBidi" w:cstheme="minorBidi"/>
                <w:sz w:val="20"/>
                <w:szCs w:val="20"/>
                <w:lang w:val="en-GB"/>
              </w:rPr>
            </w:pPr>
            <w:r w:rsidRPr="005651CF">
              <w:rPr>
                <w:rFonts w:asciiTheme="minorBidi" w:hAnsiTheme="minorBidi" w:cstheme="minorBidi"/>
                <w:sz w:val="20"/>
                <w:szCs w:val="20"/>
                <w:lang w:val="en-GB"/>
              </w:rPr>
              <w:t xml:space="preserve">Correspondence transmitted to the Permanent Delegation of </w:t>
            </w:r>
            <w:r>
              <w:rPr>
                <w:rFonts w:asciiTheme="minorBidi" w:hAnsiTheme="minorBidi" w:cstheme="minorBidi"/>
                <w:sz w:val="20"/>
                <w:szCs w:val="20"/>
                <w:lang w:val="en-GB"/>
              </w:rPr>
              <w:t>Colombia</w:t>
            </w:r>
            <w:r w:rsidRPr="005651CF">
              <w:rPr>
                <w:rFonts w:asciiTheme="minorBidi" w:hAnsiTheme="minorBidi" w:cstheme="minorBidi"/>
                <w:sz w:val="20"/>
                <w:szCs w:val="20"/>
                <w:lang w:val="en-GB"/>
              </w:rPr>
              <w:t xml:space="preserve"> in </w:t>
            </w:r>
            <w:r>
              <w:rPr>
                <w:rFonts w:asciiTheme="minorBidi" w:hAnsiTheme="minorBidi" w:cstheme="minorBidi"/>
                <w:sz w:val="20"/>
                <w:szCs w:val="20"/>
                <w:lang w:val="en-GB"/>
              </w:rPr>
              <w:t>March 2023</w:t>
            </w:r>
          </w:p>
        </w:tc>
      </w:tr>
      <w:tr w:rsidR="000C52B8" w:rsidRPr="005A0F14" w14:paraId="5D5D42BE" w14:textId="77777777" w:rsidTr="00705666">
        <w:trPr>
          <w:cantSplit/>
        </w:trPr>
        <w:tc>
          <w:tcPr>
            <w:tcW w:w="2161" w:type="dxa"/>
            <w:tcBorders>
              <w:bottom w:val="single" w:sz="4" w:space="0" w:color="000000"/>
            </w:tcBorders>
            <w:shd w:val="clear" w:color="auto" w:fill="auto"/>
          </w:tcPr>
          <w:p w14:paraId="5C3C745F" w14:textId="77777777" w:rsidR="000C52B8" w:rsidRDefault="000C52B8" w:rsidP="00705666">
            <w:pPr>
              <w:spacing w:after="120"/>
              <w:contextualSpacing/>
              <w:rPr>
                <w:rFonts w:ascii="Arial" w:hAnsi="Arial" w:cs="Arial"/>
                <w:b/>
                <w:bCs/>
                <w:color w:val="000000"/>
                <w:sz w:val="20"/>
                <w:szCs w:val="20"/>
                <w:lang w:val="en-GB" w:eastAsia="zh-CN"/>
              </w:rPr>
            </w:pPr>
            <w:r w:rsidRPr="000C52B8">
              <w:rPr>
                <w:rFonts w:ascii="Arial" w:hAnsi="Arial" w:cs="Arial"/>
                <w:b/>
                <w:bCs/>
                <w:color w:val="000000"/>
                <w:sz w:val="20"/>
                <w:szCs w:val="20"/>
                <w:lang w:val="en-GB" w:eastAsia="zh-CN"/>
              </w:rPr>
              <w:lastRenderedPageBreak/>
              <w:t>Artisanal know-how and culture of baguette bread</w:t>
            </w:r>
          </w:p>
          <w:p w14:paraId="164957A7" w14:textId="77777777" w:rsidR="000C52B8" w:rsidRPr="000C52B8" w:rsidRDefault="000C52B8" w:rsidP="00705666">
            <w:pPr>
              <w:spacing w:after="120"/>
              <w:contextualSpacing/>
              <w:rPr>
                <w:rFonts w:ascii="Arial" w:hAnsi="Arial" w:cs="Arial"/>
                <w:color w:val="000000"/>
                <w:sz w:val="20"/>
                <w:szCs w:val="20"/>
                <w:lang w:val="en-GB" w:eastAsia="zh-CN"/>
              </w:rPr>
            </w:pPr>
            <w:r w:rsidRPr="000C52B8">
              <w:rPr>
                <w:rFonts w:ascii="Arial" w:hAnsi="Arial" w:cs="Arial"/>
                <w:color w:val="000000"/>
                <w:sz w:val="20"/>
                <w:szCs w:val="20"/>
                <w:lang w:val="en-GB" w:eastAsia="zh-CN"/>
              </w:rPr>
              <w:t>(Representative List, 2022)</w:t>
            </w:r>
          </w:p>
        </w:tc>
        <w:tc>
          <w:tcPr>
            <w:tcW w:w="1128" w:type="dxa"/>
            <w:tcBorders>
              <w:bottom w:val="single" w:sz="4" w:space="0" w:color="000000"/>
            </w:tcBorders>
            <w:shd w:val="clear" w:color="auto" w:fill="auto"/>
          </w:tcPr>
          <w:p w14:paraId="16B44DCE" w14:textId="77777777" w:rsidR="000C52B8" w:rsidRPr="004F22EA" w:rsidRDefault="000C52B8" w:rsidP="00705666">
            <w:pPr>
              <w:spacing w:after="120"/>
              <w:contextualSpacing/>
              <w:rPr>
                <w:rFonts w:ascii="Arial" w:hAnsi="Arial" w:cs="Arial"/>
                <w:color w:val="000000"/>
                <w:sz w:val="20"/>
                <w:szCs w:val="20"/>
                <w:lang w:val="en-GB" w:eastAsia="zh-CN"/>
              </w:rPr>
            </w:pPr>
            <w:r>
              <w:rPr>
                <w:rFonts w:ascii="Arial" w:hAnsi="Arial" w:cs="Arial"/>
                <w:color w:val="000000"/>
                <w:sz w:val="20"/>
                <w:szCs w:val="20"/>
                <w:lang w:val="en-GB" w:eastAsia="zh-CN"/>
              </w:rPr>
              <w:t>France</w:t>
            </w:r>
          </w:p>
        </w:tc>
        <w:tc>
          <w:tcPr>
            <w:tcW w:w="1791" w:type="dxa"/>
            <w:tcBorders>
              <w:bottom w:val="single" w:sz="4" w:space="0" w:color="000000"/>
            </w:tcBorders>
            <w:shd w:val="clear" w:color="auto" w:fill="auto"/>
          </w:tcPr>
          <w:p w14:paraId="1E198ACA" w14:textId="28059C13" w:rsidR="000C52B8" w:rsidRPr="004F22EA" w:rsidRDefault="003D1F55" w:rsidP="00705666">
            <w:pPr>
              <w:spacing w:after="120"/>
              <w:rPr>
                <w:rFonts w:asciiTheme="minorBidi" w:hAnsiTheme="minorBidi" w:cstheme="minorBidi"/>
                <w:sz w:val="20"/>
                <w:szCs w:val="20"/>
                <w:lang w:val="en-GB"/>
              </w:rPr>
            </w:pPr>
            <w:r>
              <w:rPr>
                <w:rFonts w:asciiTheme="minorBidi" w:hAnsiTheme="minorBidi" w:cstheme="minorBidi"/>
                <w:sz w:val="20"/>
                <w:szCs w:val="20"/>
                <w:lang w:val="en-GB"/>
              </w:rPr>
              <w:t>Concerns regarding the financial sustainability of the practice</w:t>
            </w:r>
          </w:p>
        </w:tc>
        <w:tc>
          <w:tcPr>
            <w:tcW w:w="1999" w:type="dxa"/>
            <w:tcBorders>
              <w:bottom w:val="single" w:sz="4" w:space="0" w:color="000000"/>
            </w:tcBorders>
            <w:shd w:val="clear" w:color="auto" w:fill="auto"/>
          </w:tcPr>
          <w:p w14:paraId="54EE2EA3" w14:textId="580823AE" w:rsidR="000C52B8" w:rsidRPr="004F22EA" w:rsidRDefault="003D1F55" w:rsidP="00705666">
            <w:pPr>
              <w:spacing w:after="120"/>
              <w:rPr>
                <w:rFonts w:asciiTheme="minorBidi" w:hAnsiTheme="minorBidi" w:cstheme="minorBidi"/>
                <w:sz w:val="20"/>
                <w:szCs w:val="20"/>
                <w:lang w:val="en-GB"/>
              </w:rPr>
            </w:pPr>
            <w:r>
              <w:rPr>
                <w:rFonts w:asciiTheme="minorBidi" w:hAnsiTheme="minorBidi" w:cstheme="minorBidi"/>
                <w:sz w:val="20"/>
                <w:szCs w:val="20"/>
                <w:lang w:val="en-GB"/>
              </w:rPr>
              <w:t>Letter from community members (January 2023)</w:t>
            </w:r>
          </w:p>
        </w:tc>
        <w:tc>
          <w:tcPr>
            <w:tcW w:w="1993" w:type="dxa"/>
            <w:tcBorders>
              <w:bottom w:val="single" w:sz="4" w:space="0" w:color="000000"/>
            </w:tcBorders>
          </w:tcPr>
          <w:p w14:paraId="6D02C897" w14:textId="65B1E6A0" w:rsidR="000C52B8" w:rsidRDefault="000C52B8" w:rsidP="00705666">
            <w:pPr>
              <w:pStyle w:val="ListParagraph"/>
              <w:numPr>
                <w:ilvl w:val="1"/>
                <w:numId w:val="13"/>
              </w:numPr>
              <w:spacing w:after="120"/>
              <w:ind w:left="133" w:hanging="133"/>
              <w:rPr>
                <w:rFonts w:asciiTheme="minorBidi" w:hAnsiTheme="minorBidi" w:cstheme="minorBidi"/>
                <w:sz w:val="20"/>
                <w:szCs w:val="20"/>
                <w:lang w:val="en-GB"/>
              </w:rPr>
            </w:pPr>
            <w:r w:rsidRPr="005651CF">
              <w:rPr>
                <w:rFonts w:asciiTheme="minorBidi" w:hAnsiTheme="minorBidi" w:cstheme="minorBidi"/>
                <w:sz w:val="20"/>
                <w:szCs w:val="20"/>
                <w:lang w:val="en-GB"/>
              </w:rPr>
              <w:t xml:space="preserve">Correspondence transmitted to the Permanent Delegation of </w:t>
            </w:r>
            <w:r>
              <w:rPr>
                <w:rFonts w:asciiTheme="minorBidi" w:hAnsiTheme="minorBidi" w:cstheme="minorBidi"/>
                <w:sz w:val="20"/>
                <w:szCs w:val="20"/>
                <w:lang w:val="en-GB"/>
              </w:rPr>
              <w:t>France</w:t>
            </w:r>
            <w:r w:rsidRPr="005651CF">
              <w:rPr>
                <w:rFonts w:asciiTheme="minorBidi" w:hAnsiTheme="minorBidi" w:cstheme="minorBidi"/>
                <w:sz w:val="20"/>
                <w:szCs w:val="20"/>
                <w:lang w:val="en-GB"/>
              </w:rPr>
              <w:t xml:space="preserve"> in </w:t>
            </w:r>
            <w:r w:rsidR="003D1F55">
              <w:rPr>
                <w:rFonts w:asciiTheme="minorBidi" w:hAnsiTheme="minorBidi" w:cstheme="minorBidi"/>
                <w:sz w:val="20"/>
                <w:szCs w:val="20"/>
                <w:lang w:val="en-GB"/>
              </w:rPr>
              <w:t>February</w:t>
            </w:r>
            <w:r>
              <w:rPr>
                <w:rFonts w:asciiTheme="minorBidi" w:hAnsiTheme="minorBidi" w:cstheme="minorBidi"/>
                <w:sz w:val="20"/>
                <w:szCs w:val="20"/>
                <w:lang w:val="en-GB"/>
              </w:rPr>
              <w:t xml:space="preserve"> 2023</w:t>
            </w:r>
          </w:p>
          <w:p w14:paraId="6C444607" w14:textId="77777777" w:rsidR="000C52B8" w:rsidRDefault="000C52B8" w:rsidP="000C52B8">
            <w:pPr>
              <w:pStyle w:val="ListParagraph"/>
              <w:spacing w:after="120"/>
              <w:ind w:left="133"/>
              <w:rPr>
                <w:rFonts w:asciiTheme="minorBidi" w:hAnsiTheme="minorBidi" w:cstheme="minorBidi"/>
                <w:sz w:val="20"/>
                <w:szCs w:val="20"/>
                <w:lang w:val="en-GB"/>
              </w:rPr>
            </w:pPr>
          </w:p>
          <w:p w14:paraId="50801973" w14:textId="5DD8ECD6" w:rsidR="000C52B8" w:rsidRPr="004F22EA" w:rsidRDefault="000C52B8" w:rsidP="00705666">
            <w:pPr>
              <w:pStyle w:val="ListParagraph"/>
              <w:numPr>
                <w:ilvl w:val="1"/>
                <w:numId w:val="13"/>
              </w:numPr>
              <w:spacing w:after="120"/>
              <w:ind w:left="133" w:hanging="133"/>
              <w:rPr>
                <w:rFonts w:asciiTheme="minorBidi" w:hAnsiTheme="minorBidi" w:cstheme="minorBidi"/>
                <w:sz w:val="20"/>
                <w:szCs w:val="20"/>
                <w:lang w:val="en-GB"/>
              </w:rPr>
            </w:pPr>
            <w:r w:rsidRPr="005651CF">
              <w:rPr>
                <w:rFonts w:asciiTheme="minorBidi" w:hAnsiTheme="minorBidi" w:cstheme="minorBidi"/>
                <w:sz w:val="20"/>
                <w:szCs w:val="20"/>
                <w:lang w:val="en-GB"/>
              </w:rPr>
              <w:t xml:space="preserve">Response provided by </w:t>
            </w:r>
            <w:r w:rsidRPr="003D1F55">
              <w:rPr>
                <w:rFonts w:asciiTheme="minorBidi" w:hAnsiTheme="minorBidi" w:cstheme="minorBidi"/>
                <w:sz w:val="20"/>
                <w:szCs w:val="20"/>
                <w:lang w:val="en-GB"/>
              </w:rPr>
              <w:t xml:space="preserve">France in </w:t>
            </w:r>
            <w:r w:rsidR="003D1F55" w:rsidRPr="003D1F55">
              <w:rPr>
                <w:rFonts w:asciiTheme="minorBidi" w:hAnsiTheme="minorBidi" w:cstheme="minorBidi"/>
                <w:sz w:val="20"/>
                <w:szCs w:val="20"/>
                <w:lang w:val="en-GB"/>
              </w:rPr>
              <w:t>February</w:t>
            </w:r>
            <w:r w:rsidRPr="003D1F55">
              <w:rPr>
                <w:rFonts w:asciiTheme="minorBidi" w:hAnsiTheme="minorBidi" w:cstheme="minorBidi"/>
                <w:sz w:val="20"/>
                <w:szCs w:val="20"/>
                <w:lang w:val="en-GB"/>
              </w:rPr>
              <w:t xml:space="preserve"> 2023 and transmitted to initial sender in </w:t>
            </w:r>
            <w:r w:rsidR="003D1F55" w:rsidRPr="003D1F55">
              <w:rPr>
                <w:rFonts w:asciiTheme="minorBidi" w:hAnsiTheme="minorBidi" w:cstheme="minorBidi"/>
                <w:sz w:val="20"/>
                <w:szCs w:val="20"/>
                <w:lang w:val="en-GB"/>
              </w:rPr>
              <w:t xml:space="preserve">March </w:t>
            </w:r>
            <w:r w:rsidRPr="003D1F55">
              <w:rPr>
                <w:rFonts w:asciiTheme="minorBidi" w:hAnsiTheme="minorBidi" w:cstheme="minorBidi"/>
                <w:sz w:val="20"/>
                <w:szCs w:val="20"/>
                <w:lang w:val="en-GB"/>
              </w:rPr>
              <w:t>2023.</w:t>
            </w:r>
          </w:p>
        </w:tc>
      </w:tr>
      <w:tr w:rsidR="00B13C82" w:rsidRPr="005A0F14" w14:paraId="1D1DDBB8" w14:textId="77777777" w:rsidTr="000C52B8">
        <w:trPr>
          <w:cantSplit/>
        </w:trPr>
        <w:tc>
          <w:tcPr>
            <w:tcW w:w="2161" w:type="dxa"/>
            <w:tcBorders>
              <w:bottom w:val="single" w:sz="4" w:space="0" w:color="000000"/>
            </w:tcBorders>
            <w:shd w:val="clear" w:color="auto" w:fill="auto"/>
          </w:tcPr>
          <w:p w14:paraId="013D5297" w14:textId="77777777" w:rsidR="00B13C82" w:rsidRDefault="00B13C82" w:rsidP="00B13C82">
            <w:pPr>
              <w:spacing w:after="120"/>
              <w:contextualSpacing/>
              <w:rPr>
                <w:rFonts w:ascii="Arial" w:hAnsi="Arial" w:cs="Arial"/>
                <w:b/>
                <w:bCs/>
                <w:color w:val="000000"/>
                <w:sz w:val="20"/>
                <w:szCs w:val="20"/>
                <w:lang w:val="en-GB" w:eastAsia="zh-CN"/>
              </w:rPr>
            </w:pPr>
            <w:r w:rsidRPr="000C52B8">
              <w:rPr>
                <w:rFonts w:ascii="Arial" w:hAnsi="Arial" w:cs="Arial"/>
                <w:b/>
                <w:bCs/>
                <w:color w:val="000000"/>
                <w:sz w:val="20"/>
                <w:szCs w:val="20"/>
                <w:lang w:val="en-GB" w:eastAsia="zh-CN"/>
              </w:rPr>
              <w:t xml:space="preserve">Places of memory and living traditions of the </w:t>
            </w:r>
            <w:proofErr w:type="spellStart"/>
            <w:r w:rsidRPr="000C52B8">
              <w:rPr>
                <w:rFonts w:ascii="Arial" w:hAnsi="Arial" w:cs="Arial"/>
                <w:b/>
                <w:bCs/>
                <w:color w:val="000000"/>
                <w:sz w:val="20"/>
                <w:szCs w:val="20"/>
                <w:lang w:val="en-GB" w:eastAsia="zh-CN"/>
              </w:rPr>
              <w:t>Otomí-Chichimecas</w:t>
            </w:r>
            <w:proofErr w:type="spellEnd"/>
            <w:r w:rsidRPr="000C52B8">
              <w:rPr>
                <w:rFonts w:ascii="Arial" w:hAnsi="Arial" w:cs="Arial"/>
                <w:b/>
                <w:bCs/>
                <w:color w:val="000000"/>
                <w:sz w:val="20"/>
                <w:szCs w:val="20"/>
                <w:lang w:val="en-GB" w:eastAsia="zh-CN"/>
              </w:rPr>
              <w:t xml:space="preserve"> people of </w:t>
            </w:r>
            <w:proofErr w:type="spellStart"/>
            <w:r w:rsidRPr="000C52B8">
              <w:rPr>
                <w:rFonts w:ascii="Arial" w:hAnsi="Arial" w:cs="Arial"/>
                <w:b/>
                <w:bCs/>
                <w:color w:val="000000"/>
                <w:sz w:val="20"/>
                <w:szCs w:val="20"/>
                <w:lang w:val="en-GB" w:eastAsia="zh-CN"/>
              </w:rPr>
              <w:t>Tolimán</w:t>
            </w:r>
            <w:proofErr w:type="spellEnd"/>
            <w:r w:rsidRPr="000C52B8">
              <w:rPr>
                <w:rFonts w:ascii="Arial" w:hAnsi="Arial" w:cs="Arial"/>
                <w:b/>
                <w:bCs/>
                <w:color w:val="000000"/>
                <w:sz w:val="20"/>
                <w:szCs w:val="20"/>
                <w:lang w:val="en-GB" w:eastAsia="zh-CN"/>
              </w:rPr>
              <w:t>: the Peña de Bernal, guardian of a sacred territory</w:t>
            </w:r>
          </w:p>
          <w:p w14:paraId="225E2685" w14:textId="1C053018" w:rsidR="00B13C82" w:rsidRPr="000C52B8" w:rsidRDefault="00B13C82" w:rsidP="00B13C82">
            <w:pPr>
              <w:spacing w:after="120"/>
              <w:contextualSpacing/>
              <w:rPr>
                <w:rFonts w:ascii="Arial" w:hAnsi="Arial" w:cs="Arial"/>
                <w:color w:val="000000"/>
                <w:sz w:val="20"/>
                <w:szCs w:val="20"/>
                <w:lang w:val="en-GB" w:eastAsia="zh-CN"/>
              </w:rPr>
            </w:pPr>
            <w:r w:rsidRPr="000C52B8">
              <w:rPr>
                <w:rFonts w:ascii="Arial" w:hAnsi="Arial" w:cs="Arial"/>
                <w:color w:val="000000"/>
                <w:sz w:val="20"/>
                <w:szCs w:val="20"/>
                <w:lang w:val="en-GB" w:eastAsia="zh-CN"/>
              </w:rPr>
              <w:t>(Representative List, 2009)</w:t>
            </w:r>
          </w:p>
        </w:tc>
        <w:tc>
          <w:tcPr>
            <w:tcW w:w="1128" w:type="dxa"/>
            <w:tcBorders>
              <w:bottom w:val="single" w:sz="4" w:space="0" w:color="000000"/>
            </w:tcBorders>
            <w:shd w:val="clear" w:color="auto" w:fill="auto"/>
          </w:tcPr>
          <w:p w14:paraId="10F88081" w14:textId="40670F45" w:rsidR="00B13C82" w:rsidRPr="004F22EA" w:rsidRDefault="00B13C82" w:rsidP="00B13C82">
            <w:pPr>
              <w:spacing w:after="120"/>
              <w:contextualSpacing/>
              <w:rPr>
                <w:rFonts w:ascii="Arial" w:hAnsi="Arial" w:cs="Arial"/>
                <w:color w:val="000000"/>
                <w:sz w:val="20"/>
                <w:szCs w:val="20"/>
                <w:lang w:val="en-GB" w:eastAsia="zh-CN"/>
              </w:rPr>
            </w:pPr>
            <w:r>
              <w:rPr>
                <w:rFonts w:ascii="Arial" w:hAnsi="Arial" w:cs="Arial"/>
                <w:color w:val="000000"/>
                <w:sz w:val="20"/>
                <w:szCs w:val="20"/>
                <w:lang w:val="en-GB" w:eastAsia="zh-CN"/>
              </w:rPr>
              <w:t>Mexico</w:t>
            </w:r>
          </w:p>
        </w:tc>
        <w:tc>
          <w:tcPr>
            <w:tcW w:w="1791" w:type="dxa"/>
            <w:tcBorders>
              <w:bottom w:val="single" w:sz="4" w:space="0" w:color="000000"/>
            </w:tcBorders>
            <w:shd w:val="clear" w:color="auto" w:fill="auto"/>
          </w:tcPr>
          <w:p w14:paraId="28669394" w14:textId="7E523278" w:rsidR="00B13C82" w:rsidRPr="004F22EA" w:rsidRDefault="00B13C82" w:rsidP="00B13C82">
            <w:pPr>
              <w:spacing w:after="120"/>
              <w:rPr>
                <w:rFonts w:asciiTheme="minorBidi" w:hAnsiTheme="minorBidi" w:cstheme="minorBidi"/>
                <w:sz w:val="20"/>
                <w:szCs w:val="20"/>
                <w:lang w:val="en-GB"/>
              </w:rPr>
            </w:pPr>
            <w:r>
              <w:rPr>
                <w:rFonts w:asciiTheme="minorBidi" w:hAnsiTheme="minorBidi" w:cstheme="minorBidi"/>
                <w:sz w:val="20"/>
                <w:szCs w:val="20"/>
                <w:lang w:val="en-GB"/>
              </w:rPr>
              <w:t>Concerns regarding community participation in safeguarding of the element and associated territory</w:t>
            </w:r>
          </w:p>
        </w:tc>
        <w:tc>
          <w:tcPr>
            <w:tcW w:w="1999" w:type="dxa"/>
            <w:tcBorders>
              <w:bottom w:val="single" w:sz="4" w:space="0" w:color="000000"/>
            </w:tcBorders>
            <w:shd w:val="clear" w:color="auto" w:fill="auto"/>
          </w:tcPr>
          <w:p w14:paraId="02386FE2" w14:textId="326716F6" w:rsidR="00B13C82" w:rsidRPr="004F22EA" w:rsidRDefault="00B13C82" w:rsidP="00B13C82">
            <w:pPr>
              <w:spacing w:after="120"/>
              <w:rPr>
                <w:rFonts w:asciiTheme="minorBidi" w:hAnsiTheme="minorBidi" w:cstheme="minorBidi"/>
                <w:sz w:val="20"/>
                <w:szCs w:val="20"/>
                <w:lang w:val="en-GB"/>
              </w:rPr>
            </w:pPr>
            <w:r>
              <w:rPr>
                <w:rFonts w:asciiTheme="minorBidi" w:hAnsiTheme="minorBidi" w:cstheme="minorBidi"/>
                <w:sz w:val="20"/>
                <w:szCs w:val="20"/>
                <w:lang w:val="en-GB"/>
              </w:rPr>
              <w:t>Letter from organization representing the community (May 2023)</w:t>
            </w:r>
          </w:p>
        </w:tc>
        <w:tc>
          <w:tcPr>
            <w:tcW w:w="1993" w:type="dxa"/>
            <w:tcBorders>
              <w:bottom w:val="single" w:sz="4" w:space="0" w:color="000000"/>
            </w:tcBorders>
          </w:tcPr>
          <w:p w14:paraId="4A28DFC8" w14:textId="6A7346D6" w:rsidR="00B13C82" w:rsidRPr="004F22EA" w:rsidRDefault="00B13C82" w:rsidP="00B13C82">
            <w:pPr>
              <w:pStyle w:val="ListParagraph"/>
              <w:numPr>
                <w:ilvl w:val="1"/>
                <w:numId w:val="13"/>
              </w:numPr>
              <w:spacing w:after="120"/>
              <w:ind w:left="133" w:hanging="133"/>
              <w:rPr>
                <w:rFonts w:asciiTheme="minorBidi" w:hAnsiTheme="minorBidi" w:cstheme="minorBidi"/>
                <w:sz w:val="20"/>
                <w:szCs w:val="20"/>
                <w:lang w:val="en-GB"/>
              </w:rPr>
            </w:pPr>
            <w:r w:rsidRPr="005651CF">
              <w:rPr>
                <w:rFonts w:asciiTheme="minorBidi" w:hAnsiTheme="minorBidi" w:cstheme="minorBidi"/>
                <w:sz w:val="20"/>
                <w:szCs w:val="20"/>
                <w:lang w:val="en-GB"/>
              </w:rPr>
              <w:t xml:space="preserve">Correspondence transmitted to the Permanent Delegation of </w:t>
            </w:r>
            <w:r>
              <w:rPr>
                <w:rFonts w:asciiTheme="minorBidi" w:hAnsiTheme="minorBidi" w:cstheme="minorBidi"/>
                <w:sz w:val="20"/>
                <w:szCs w:val="20"/>
                <w:lang w:val="en-GB"/>
              </w:rPr>
              <w:t>Mexico</w:t>
            </w:r>
            <w:r w:rsidRPr="005651CF">
              <w:rPr>
                <w:rFonts w:asciiTheme="minorBidi" w:hAnsiTheme="minorBidi" w:cstheme="minorBidi"/>
                <w:sz w:val="20"/>
                <w:szCs w:val="20"/>
                <w:lang w:val="en-GB"/>
              </w:rPr>
              <w:t xml:space="preserve"> in </w:t>
            </w:r>
            <w:r>
              <w:rPr>
                <w:rFonts w:asciiTheme="minorBidi" w:hAnsiTheme="minorBidi" w:cstheme="minorBidi"/>
                <w:sz w:val="20"/>
                <w:szCs w:val="20"/>
                <w:lang w:val="en-GB"/>
              </w:rPr>
              <w:t>August 2023</w:t>
            </w:r>
          </w:p>
        </w:tc>
      </w:tr>
    </w:tbl>
    <w:p w14:paraId="601AE547" w14:textId="30F9913E" w:rsidR="00870D0B" w:rsidRPr="000162E4" w:rsidRDefault="009E4AB0" w:rsidP="00F616E2">
      <w:pPr>
        <w:pStyle w:val="COMPara"/>
        <w:keepLines/>
        <w:numPr>
          <w:ilvl w:val="0"/>
          <w:numId w:val="22"/>
        </w:numPr>
        <w:spacing w:before="240"/>
        <w:ind w:left="567" w:hanging="567"/>
        <w:jc w:val="both"/>
      </w:pPr>
      <w:r>
        <w:t>T</w:t>
      </w:r>
      <w:r w:rsidR="00870D0B" w:rsidRPr="000162E4">
        <w:t xml:space="preserve">he Committee may wish to request </w:t>
      </w:r>
      <w:r w:rsidR="00870D0B">
        <w:t xml:space="preserve">that </w:t>
      </w:r>
      <w:r w:rsidR="00870D0B" w:rsidRPr="000162E4">
        <w:t xml:space="preserve">the Secretariat continue </w:t>
      </w:r>
      <w:r w:rsidR="00870D0B">
        <w:t>to bring</w:t>
      </w:r>
      <w:r w:rsidR="00870D0B" w:rsidRPr="000162E4">
        <w:t xml:space="preserve"> information </w:t>
      </w:r>
      <w:r w:rsidRPr="000162E4">
        <w:t xml:space="preserve">from third parties </w:t>
      </w:r>
      <w:r w:rsidR="00870D0B" w:rsidRPr="000162E4">
        <w:t xml:space="preserve">received </w:t>
      </w:r>
      <w:r>
        <w:t xml:space="preserve">and treated </w:t>
      </w:r>
      <w:r w:rsidR="00870D0B" w:rsidRPr="000162E4">
        <w:t>concerning the status of inscribed elements</w:t>
      </w:r>
      <w:r w:rsidR="00870D0B">
        <w:t xml:space="preserve"> to its attention</w:t>
      </w:r>
      <w:r w:rsidR="00870D0B" w:rsidRPr="000162E4">
        <w:t>. This may again take the form of a summary to be included in a working document regarding the follow-up of inscribed elements.</w:t>
      </w:r>
    </w:p>
    <w:p w14:paraId="02DACCD5" w14:textId="77777777" w:rsidR="00870D0B" w:rsidRPr="000162E4" w:rsidRDefault="00870D0B" w:rsidP="00870D0B">
      <w:pPr>
        <w:pStyle w:val="COMPara"/>
        <w:keepNext/>
        <w:keepLines/>
        <w:numPr>
          <w:ilvl w:val="0"/>
          <w:numId w:val="22"/>
        </w:numPr>
        <w:ind w:left="567" w:hanging="567"/>
        <w:jc w:val="both"/>
      </w:pPr>
      <w:r w:rsidRPr="000162E4">
        <w:t>The Committee may wish to adopt the following decision:</w:t>
      </w:r>
    </w:p>
    <w:p w14:paraId="1EF0BA68" w14:textId="3214EBD4" w:rsidR="00870D0B" w:rsidRPr="000162E4" w:rsidRDefault="00870D0B" w:rsidP="00870D0B">
      <w:pPr>
        <w:pStyle w:val="COMTitleDecision"/>
        <w:rPr>
          <w:rFonts w:eastAsia="SimSun"/>
        </w:rPr>
      </w:pPr>
      <w:r w:rsidRPr="000162E4">
        <w:t>DRAFT DECISION 1</w:t>
      </w:r>
      <w:r>
        <w:t>8</w:t>
      </w:r>
      <w:r w:rsidRPr="000162E4">
        <w:t xml:space="preserve">.COM </w:t>
      </w:r>
      <w:r>
        <w:t>9</w:t>
      </w:r>
    </w:p>
    <w:p w14:paraId="142BF603" w14:textId="77777777" w:rsidR="00870D0B" w:rsidRPr="000162E4" w:rsidRDefault="00870D0B" w:rsidP="00870D0B">
      <w:pPr>
        <w:pStyle w:val="COMPreambulaDecisions"/>
        <w:rPr>
          <w:rFonts w:eastAsia="SimSun"/>
        </w:rPr>
      </w:pPr>
      <w:r w:rsidRPr="000162E4">
        <w:t>The Committee,</w:t>
      </w:r>
    </w:p>
    <w:p w14:paraId="75898D7B" w14:textId="729B5CCF" w:rsidR="00870D0B" w:rsidRPr="000162E4" w:rsidRDefault="00870D0B" w:rsidP="00870D0B">
      <w:pPr>
        <w:pStyle w:val="COMParaDecision"/>
        <w:numPr>
          <w:ilvl w:val="0"/>
          <w:numId w:val="24"/>
        </w:numPr>
        <w:ind w:left="1134" w:hanging="567"/>
      </w:pPr>
      <w:r w:rsidRPr="000162E4">
        <w:t>Having examined</w:t>
      </w:r>
      <w:r w:rsidRPr="005F53D9">
        <w:rPr>
          <w:u w:val="none"/>
        </w:rPr>
        <w:t xml:space="preserve"> document LHE/2</w:t>
      </w:r>
      <w:r w:rsidR="005A0F14">
        <w:rPr>
          <w:u w:val="none"/>
        </w:rPr>
        <w:t>3</w:t>
      </w:r>
      <w:r w:rsidRPr="005F53D9">
        <w:rPr>
          <w:u w:val="none"/>
        </w:rPr>
        <w:t>/1</w:t>
      </w:r>
      <w:r>
        <w:rPr>
          <w:u w:val="none"/>
        </w:rPr>
        <w:t>8</w:t>
      </w:r>
      <w:r w:rsidRPr="005F53D9">
        <w:rPr>
          <w:u w:val="none"/>
        </w:rPr>
        <w:t>.COM/</w:t>
      </w:r>
      <w:r>
        <w:rPr>
          <w:u w:val="none"/>
        </w:rPr>
        <w:t>9</w:t>
      </w:r>
      <w:r w:rsidRPr="005F53D9">
        <w:rPr>
          <w:u w:val="none"/>
        </w:rPr>
        <w:t>,</w:t>
      </w:r>
    </w:p>
    <w:p w14:paraId="390590F5" w14:textId="7E7C11C0" w:rsidR="00870D0B" w:rsidRPr="000162E4" w:rsidRDefault="00870D0B" w:rsidP="00870D0B">
      <w:pPr>
        <w:pStyle w:val="COMParaDecision"/>
      </w:pPr>
      <w:r w:rsidRPr="000162E4">
        <w:t>Recalling</w:t>
      </w:r>
      <w:r w:rsidRPr="000162E4">
        <w:rPr>
          <w:u w:val="none"/>
        </w:rPr>
        <w:t xml:space="preserve"> </w:t>
      </w:r>
      <w:r w:rsidRPr="003673B5">
        <w:rPr>
          <w:u w:val="none"/>
        </w:rPr>
        <w:t xml:space="preserve">Decisions </w:t>
      </w:r>
      <w:hyperlink r:id="rId11" w:history="1">
        <w:r w:rsidRPr="0044475B">
          <w:rPr>
            <w:rStyle w:val="Hyperlink"/>
          </w:rPr>
          <w:t>7.COM 15</w:t>
        </w:r>
      </w:hyperlink>
      <w:r w:rsidRPr="000162E4">
        <w:rPr>
          <w:rStyle w:val="Hyperlink"/>
          <w:u w:val="none"/>
        </w:rPr>
        <w:t xml:space="preserve"> </w:t>
      </w:r>
      <w:r w:rsidR="009E4AB0" w:rsidRPr="00F616E2">
        <w:rPr>
          <w:rStyle w:val="Hyperlink"/>
          <w:color w:val="auto"/>
          <w:u w:val="none"/>
        </w:rPr>
        <w:t>and</w:t>
      </w:r>
      <w:r w:rsidR="009E4AB0">
        <w:rPr>
          <w:rStyle w:val="Hyperlink"/>
          <w:u w:val="none"/>
        </w:rPr>
        <w:t xml:space="preserve"> </w:t>
      </w:r>
      <w:hyperlink r:id="rId12" w:history="1">
        <w:r w:rsidRPr="000162E4">
          <w:rPr>
            <w:rStyle w:val="Hyperlink"/>
          </w:rPr>
          <w:t>13.COM 9</w:t>
        </w:r>
      </w:hyperlink>
      <w:r w:rsidR="009E4AB0">
        <w:rPr>
          <w:rStyle w:val="Hyperlink"/>
          <w:color w:val="auto"/>
          <w:u w:val="none"/>
        </w:rPr>
        <w:t>,</w:t>
      </w:r>
      <w:hyperlink r:id="rId13" w:history="1"/>
    </w:p>
    <w:p w14:paraId="2596E8CA" w14:textId="78C1EB28" w:rsidR="00870D0B" w:rsidRPr="000162E4" w:rsidRDefault="00870D0B" w:rsidP="00870D0B">
      <w:pPr>
        <w:pStyle w:val="COMParaDecision"/>
      </w:pPr>
      <w:r w:rsidRPr="000162E4">
        <w:t>Takes note</w:t>
      </w:r>
      <w:r w:rsidRPr="000162E4">
        <w:rPr>
          <w:u w:val="none"/>
        </w:rPr>
        <w:t xml:space="preserve"> of the correspondence concerning </w:t>
      </w:r>
      <w:r w:rsidR="009E4AB0">
        <w:rPr>
          <w:u w:val="none"/>
        </w:rPr>
        <w:t>six</w:t>
      </w:r>
      <w:r w:rsidR="00547EC5">
        <w:rPr>
          <w:u w:val="none"/>
        </w:rPr>
        <w:t xml:space="preserve"> </w:t>
      </w:r>
      <w:r w:rsidRPr="000162E4">
        <w:rPr>
          <w:u w:val="none"/>
        </w:rPr>
        <w:t>inscribed element</w:t>
      </w:r>
      <w:r>
        <w:rPr>
          <w:u w:val="none"/>
        </w:rPr>
        <w:t>s</w:t>
      </w:r>
      <w:r w:rsidRPr="000162E4">
        <w:rPr>
          <w:u w:val="none"/>
        </w:rPr>
        <w:t xml:space="preserve"> brought to the attention of the Secretariat during the reporting period, as set out in the above-mentioned document;</w:t>
      </w:r>
    </w:p>
    <w:p w14:paraId="296D426F" w14:textId="426759D6" w:rsidR="00870D0B" w:rsidRPr="00A903C4" w:rsidRDefault="00870D0B" w:rsidP="00870D0B">
      <w:pPr>
        <w:pStyle w:val="COMParaDecision"/>
        <w:rPr>
          <w:u w:val="none"/>
        </w:rPr>
      </w:pPr>
      <w:r w:rsidRPr="000162E4">
        <w:t>Requests</w:t>
      </w:r>
      <w:r w:rsidRPr="000162E4">
        <w:rPr>
          <w:u w:val="none"/>
        </w:rPr>
        <w:t xml:space="preserve"> </w:t>
      </w:r>
      <w:r w:rsidRPr="000162E4">
        <w:rPr>
          <w:u w:val="none"/>
          <w:lang w:eastAsia="zh-CN"/>
        </w:rPr>
        <w:t xml:space="preserve">that the Secretariat continue to </w:t>
      </w:r>
      <w:r w:rsidRPr="000162E4">
        <w:rPr>
          <w:u w:val="none"/>
        </w:rPr>
        <w:t xml:space="preserve">bring </w:t>
      </w:r>
      <w:r w:rsidRPr="000162E4">
        <w:rPr>
          <w:u w:val="none"/>
          <w:lang w:eastAsia="zh-CN"/>
        </w:rPr>
        <w:t xml:space="preserve">information </w:t>
      </w:r>
      <w:r w:rsidR="009E4AB0" w:rsidRPr="000162E4">
        <w:rPr>
          <w:u w:val="none"/>
          <w:lang w:eastAsia="zh-CN"/>
        </w:rPr>
        <w:t xml:space="preserve">from third parties </w:t>
      </w:r>
      <w:r w:rsidRPr="000162E4">
        <w:rPr>
          <w:u w:val="none"/>
          <w:lang w:eastAsia="zh-CN"/>
        </w:rPr>
        <w:t xml:space="preserve">received </w:t>
      </w:r>
      <w:r w:rsidR="009E4AB0">
        <w:rPr>
          <w:u w:val="none"/>
          <w:lang w:eastAsia="zh-CN"/>
        </w:rPr>
        <w:t xml:space="preserve">and treated </w:t>
      </w:r>
      <w:r w:rsidRPr="000162E4">
        <w:rPr>
          <w:u w:val="none"/>
          <w:lang w:eastAsia="zh-CN"/>
        </w:rPr>
        <w:t>concerning already-inscribed elements and nominations under consideration</w:t>
      </w:r>
      <w:r w:rsidRPr="00473B5F">
        <w:rPr>
          <w:u w:val="none"/>
        </w:rPr>
        <w:t xml:space="preserve"> </w:t>
      </w:r>
      <w:r w:rsidRPr="000162E4">
        <w:rPr>
          <w:u w:val="none"/>
        </w:rPr>
        <w:t>to the attention of the Committee</w:t>
      </w:r>
      <w:r w:rsidRPr="000162E4">
        <w:rPr>
          <w:u w:val="none"/>
          <w:lang w:eastAsia="zh-CN"/>
        </w:rPr>
        <w:t>, and t</w:t>
      </w:r>
      <w:r>
        <w:rPr>
          <w:u w:val="none"/>
          <w:lang w:eastAsia="zh-CN"/>
        </w:rPr>
        <w:t xml:space="preserve">hat </w:t>
      </w:r>
      <w:r w:rsidRPr="000162E4">
        <w:rPr>
          <w:u w:val="none"/>
          <w:lang w:eastAsia="zh-CN"/>
        </w:rPr>
        <w:t>in the form of a summary to be included in a working document.</w:t>
      </w:r>
    </w:p>
    <w:p w14:paraId="1B08DF9D" w14:textId="77777777" w:rsidR="00190205" w:rsidRPr="00BB6EEC" w:rsidRDefault="00190205" w:rsidP="00C53F7A">
      <w:pPr>
        <w:rPr>
          <w:rFonts w:ascii="Arial" w:eastAsia="SimSun" w:hAnsi="Arial" w:cs="Arial"/>
          <w:sz w:val="22"/>
          <w:szCs w:val="22"/>
          <w:u w:val="single"/>
          <w:lang w:val="en-GB"/>
        </w:rPr>
      </w:pPr>
    </w:p>
    <w:sectPr w:rsidR="00190205" w:rsidRPr="00BB6EEC" w:rsidSect="00655736">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529C1372"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471B4C">
      <w:rPr>
        <w:rFonts w:ascii="Arial" w:hAnsi="Arial" w:cs="Arial"/>
        <w:sz w:val="20"/>
        <w:szCs w:val="20"/>
        <w:lang w:val="en-GB"/>
      </w:rPr>
      <w:t>9</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28A0BD32"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471B4C">
      <w:rPr>
        <w:rFonts w:ascii="Arial" w:hAnsi="Arial" w:cs="Arial"/>
        <w:sz w:val="20"/>
        <w:szCs w:val="20"/>
        <w:lang w:val="en-GB"/>
      </w:rPr>
      <w:t>9</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1E1F09F7"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45501">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45501">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471B4C">
      <w:rPr>
        <w:rFonts w:ascii="Arial" w:hAnsi="Arial" w:cs="Arial"/>
        <w:b/>
        <w:sz w:val="22"/>
        <w:szCs w:val="22"/>
        <w:lang w:val="pt-PT"/>
      </w:rPr>
      <w:t>9</w:t>
    </w:r>
  </w:p>
  <w:p w14:paraId="1B4446C3" w14:textId="11233E69"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471B4C">
      <w:rPr>
        <w:rFonts w:ascii="Arial" w:hAnsi="Arial" w:cs="Arial"/>
        <w:b/>
        <w:sz w:val="22"/>
        <w:szCs w:val="22"/>
        <w:lang w:val="pt-PT"/>
      </w:rPr>
      <w:t xml:space="preserve">6 November </w:t>
    </w:r>
    <w:r w:rsidR="00337CEB" w:rsidRPr="00D7105A">
      <w:rPr>
        <w:rFonts w:ascii="Arial" w:hAnsi="Arial" w:cs="Arial"/>
        <w:b/>
        <w:sz w:val="22"/>
        <w:szCs w:val="22"/>
        <w:lang w:val="pt-PT"/>
      </w:rPr>
      <w:t>20</w:t>
    </w:r>
    <w:r w:rsidR="00D7105A">
      <w:rPr>
        <w:rFonts w:ascii="Arial" w:hAnsi="Arial" w:cs="Arial"/>
        <w:b/>
        <w:sz w:val="22"/>
        <w:szCs w:val="22"/>
        <w:lang w:val="pt-PT"/>
      </w:rPr>
      <w:t>2</w:t>
    </w:r>
    <w:r w:rsidR="00245501">
      <w:rPr>
        <w:rFonts w:ascii="Arial" w:hAnsi="Arial" w:cs="Arial"/>
        <w:b/>
        <w:sz w:val="22"/>
        <w:szCs w:val="22"/>
        <w:lang w:val="pt-PT"/>
      </w:rPr>
      <w:t>3</w:t>
    </w:r>
  </w:p>
  <w:p w14:paraId="255B57FF" w14:textId="5304A2D4"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471B4C">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636E40"/>
    <w:multiLevelType w:val="hybridMultilevel"/>
    <w:tmpl w:val="77CA0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475C5E16"/>
    <w:multiLevelType w:val="hybridMultilevel"/>
    <w:tmpl w:val="8FBA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D7DBF"/>
    <w:multiLevelType w:val="hybridMultilevel"/>
    <w:tmpl w:val="CAC46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C5713B1"/>
    <w:multiLevelType w:val="hybridMultilevel"/>
    <w:tmpl w:val="4AA4E3C8"/>
    <w:lvl w:ilvl="0" w:tplc="040C000F">
      <w:start w:val="1"/>
      <w:numFmt w:val="decimal"/>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725C12BE"/>
    <w:multiLevelType w:val="hybridMultilevel"/>
    <w:tmpl w:val="560CA548"/>
    <w:lvl w:ilvl="0" w:tplc="5C7A2752">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627CF4"/>
    <w:multiLevelType w:val="hybridMultilevel"/>
    <w:tmpl w:val="3C84E564"/>
    <w:lvl w:ilvl="0" w:tplc="040C0015">
      <w:start w:val="1"/>
      <w:numFmt w:val="upperLetter"/>
      <w:lvlText w:val="%1."/>
      <w:lvlJc w:val="left"/>
      <w:pPr>
        <w:ind w:left="502" w:hanging="360"/>
      </w:pPr>
    </w:lvl>
    <w:lvl w:ilvl="1" w:tplc="C97C515E">
      <w:numFmt w:val="bullet"/>
      <w:lvlText w:val="-"/>
      <w:lvlJc w:val="left"/>
      <w:pPr>
        <w:ind w:left="2007" w:hanging="360"/>
      </w:pPr>
      <w:rPr>
        <w:rFonts w:ascii="Arial" w:eastAsia="Times New Roman" w:hAnsi="Arial" w:cs="Arial" w:hint="default"/>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4"/>
  </w:num>
  <w:num w:numId="2" w16cid:durableId="699629408">
    <w:abstractNumId w:val="7"/>
  </w:num>
  <w:num w:numId="3" w16cid:durableId="164177712">
    <w:abstractNumId w:val="2"/>
  </w:num>
  <w:num w:numId="4" w16cid:durableId="1416590798">
    <w:abstractNumId w:val="18"/>
  </w:num>
  <w:num w:numId="5" w16cid:durableId="1762608160">
    <w:abstractNumId w:val="15"/>
  </w:num>
  <w:num w:numId="6" w16cid:durableId="2146270374">
    <w:abstractNumId w:val="0"/>
  </w:num>
  <w:num w:numId="7" w16cid:durableId="1113592211">
    <w:abstractNumId w:val="4"/>
  </w:num>
  <w:num w:numId="8" w16cid:durableId="1920598164">
    <w:abstractNumId w:val="11"/>
  </w:num>
  <w:num w:numId="9" w16cid:durableId="1533764642">
    <w:abstractNumId w:val="6"/>
  </w:num>
  <w:num w:numId="10" w16cid:durableId="1246129">
    <w:abstractNumId w:val="8"/>
  </w:num>
  <w:num w:numId="11" w16cid:durableId="111829808">
    <w:abstractNumId w:val="10"/>
  </w:num>
  <w:num w:numId="12" w16cid:durableId="1088770206">
    <w:abstractNumId w:val="9"/>
  </w:num>
  <w:num w:numId="13" w16cid:durableId="1263951029">
    <w:abstractNumId w:val="19"/>
  </w:num>
  <w:num w:numId="14" w16cid:durableId="395903570">
    <w:abstractNumId w:val="5"/>
  </w:num>
  <w:num w:numId="15" w16cid:durableId="1857570918">
    <w:abstractNumId w:val="6"/>
  </w:num>
  <w:num w:numId="16" w16cid:durableId="248199808">
    <w:abstractNumId w:val="6"/>
  </w:num>
  <w:num w:numId="17" w16cid:durableId="350380342">
    <w:abstractNumId w:val="6"/>
  </w:num>
  <w:num w:numId="18" w16cid:durableId="944581980">
    <w:abstractNumId w:val="6"/>
  </w:num>
  <w:num w:numId="19" w16cid:durableId="772675100">
    <w:abstractNumId w:val="6"/>
  </w:num>
  <w:num w:numId="20" w16cid:durableId="1253010311">
    <w:abstractNumId w:val="6"/>
  </w:num>
  <w:num w:numId="21" w16cid:durableId="540821319">
    <w:abstractNumId w:val="1"/>
  </w:num>
  <w:num w:numId="22" w16cid:durableId="411008272">
    <w:abstractNumId w:val="16"/>
  </w:num>
  <w:num w:numId="23" w16cid:durableId="1380320990">
    <w:abstractNumId w:val="3"/>
  </w:num>
  <w:num w:numId="24" w16cid:durableId="1604878166">
    <w:abstractNumId w:val="8"/>
    <w:lvlOverride w:ilvl="0">
      <w:startOverride w:val="1"/>
    </w:lvlOverride>
  </w:num>
  <w:num w:numId="25" w16cid:durableId="463275761">
    <w:abstractNumId w:val="6"/>
  </w:num>
  <w:num w:numId="26" w16cid:durableId="352459386">
    <w:abstractNumId w:val="6"/>
  </w:num>
  <w:num w:numId="27" w16cid:durableId="1582131963">
    <w:abstractNumId w:val="6"/>
  </w:num>
  <w:num w:numId="28" w16cid:durableId="1350370088">
    <w:abstractNumId w:val="6"/>
  </w:num>
  <w:num w:numId="29" w16cid:durableId="1151604171">
    <w:abstractNumId w:val="6"/>
  </w:num>
  <w:num w:numId="30" w16cid:durableId="782699327">
    <w:abstractNumId w:val="12"/>
  </w:num>
  <w:num w:numId="31" w16cid:durableId="265121383">
    <w:abstractNumId w:val="17"/>
  </w:num>
  <w:num w:numId="32" w16cid:durableId="264846838">
    <w:abstractNumId w:val="6"/>
  </w:num>
  <w:num w:numId="33" w16cid:durableId="260336445">
    <w:abstractNumId w:val="6"/>
  </w:num>
  <w:num w:numId="34" w16cid:durableId="276375748">
    <w:abstractNumId w:val="6"/>
  </w:num>
  <w:num w:numId="35" w16cid:durableId="1914968571">
    <w:abstractNumId w:val="13"/>
  </w:num>
  <w:num w:numId="36" w16cid:durableId="1614633926">
    <w:abstractNumId w:val="6"/>
  </w:num>
  <w:num w:numId="37" w16cid:durableId="1130900235">
    <w:abstractNumId w:val="6"/>
  </w:num>
  <w:num w:numId="38" w16cid:durableId="1395349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10513"/>
    <w:rsid w:val="00014915"/>
    <w:rsid w:val="00041A66"/>
    <w:rsid w:val="00042D88"/>
    <w:rsid w:val="0005176E"/>
    <w:rsid w:val="00053C74"/>
    <w:rsid w:val="000765F7"/>
    <w:rsid w:val="0007725F"/>
    <w:rsid w:val="00077AB7"/>
    <w:rsid w:val="00081CD8"/>
    <w:rsid w:val="00083AC2"/>
    <w:rsid w:val="000A7F0E"/>
    <w:rsid w:val="000B1C8F"/>
    <w:rsid w:val="000C0D61"/>
    <w:rsid w:val="000C52B8"/>
    <w:rsid w:val="000D709C"/>
    <w:rsid w:val="000F3A3F"/>
    <w:rsid w:val="00102557"/>
    <w:rsid w:val="00147A38"/>
    <w:rsid w:val="00164D56"/>
    <w:rsid w:val="00165417"/>
    <w:rsid w:val="00167B10"/>
    <w:rsid w:val="0017402F"/>
    <w:rsid w:val="00190205"/>
    <w:rsid w:val="00196C1B"/>
    <w:rsid w:val="001B0F73"/>
    <w:rsid w:val="001C2DB7"/>
    <w:rsid w:val="001D14FE"/>
    <w:rsid w:val="001D5C04"/>
    <w:rsid w:val="001E4CB7"/>
    <w:rsid w:val="001F26CF"/>
    <w:rsid w:val="00222A2D"/>
    <w:rsid w:val="00223029"/>
    <w:rsid w:val="00234745"/>
    <w:rsid w:val="002351A6"/>
    <w:rsid w:val="002407AF"/>
    <w:rsid w:val="00245501"/>
    <w:rsid w:val="00247024"/>
    <w:rsid w:val="00254B26"/>
    <w:rsid w:val="0026221A"/>
    <w:rsid w:val="0027466B"/>
    <w:rsid w:val="002814F6"/>
    <w:rsid w:val="002838A5"/>
    <w:rsid w:val="00285BB4"/>
    <w:rsid w:val="002C09E3"/>
    <w:rsid w:val="002C1F1F"/>
    <w:rsid w:val="002C6A2C"/>
    <w:rsid w:val="002D1244"/>
    <w:rsid w:val="0032565B"/>
    <w:rsid w:val="00337CEB"/>
    <w:rsid w:val="00344B58"/>
    <w:rsid w:val="0034539A"/>
    <w:rsid w:val="00345CB4"/>
    <w:rsid w:val="00375D42"/>
    <w:rsid w:val="003D069C"/>
    <w:rsid w:val="003D1F55"/>
    <w:rsid w:val="003D7646"/>
    <w:rsid w:val="003F113A"/>
    <w:rsid w:val="003F3E63"/>
    <w:rsid w:val="004046C4"/>
    <w:rsid w:val="00407480"/>
    <w:rsid w:val="00414643"/>
    <w:rsid w:val="004313C4"/>
    <w:rsid w:val="00436C1A"/>
    <w:rsid w:val="004421E5"/>
    <w:rsid w:val="00452284"/>
    <w:rsid w:val="00457C8E"/>
    <w:rsid w:val="00471B4C"/>
    <w:rsid w:val="00480175"/>
    <w:rsid w:val="004856CA"/>
    <w:rsid w:val="00487E67"/>
    <w:rsid w:val="004906B7"/>
    <w:rsid w:val="0049705E"/>
    <w:rsid w:val="004A2875"/>
    <w:rsid w:val="004A34A0"/>
    <w:rsid w:val="004C7C82"/>
    <w:rsid w:val="004F02F7"/>
    <w:rsid w:val="004F22EA"/>
    <w:rsid w:val="005008A8"/>
    <w:rsid w:val="005010A7"/>
    <w:rsid w:val="00517FD8"/>
    <w:rsid w:val="00526B7B"/>
    <w:rsid w:val="005274D2"/>
    <w:rsid w:val="005308CE"/>
    <w:rsid w:val="0053318C"/>
    <w:rsid w:val="00547EC5"/>
    <w:rsid w:val="0057439C"/>
    <w:rsid w:val="005960FA"/>
    <w:rsid w:val="005A0F14"/>
    <w:rsid w:val="005A5DAF"/>
    <w:rsid w:val="005B0127"/>
    <w:rsid w:val="005B7A35"/>
    <w:rsid w:val="005C4B73"/>
    <w:rsid w:val="005E1D2B"/>
    <w:rsid w:val="005E7074"/>
    <w:rsid w:val="005F2BAF"/>
    <w:rsid w:val="00600D93"/>
    <w:rsid w:val="00626BEA"/>
    <w:rsid w:val="0063300C"/>
    <w:rsid w:val="006430B4"/>
    <w:rsid w:val="00651A5B"/>
    <w:rsid w:val="00655736"/>
    <w:rsid w:val="00663B8D"/>
    <w:rsid w:val="00696C8D"/>
    <w:rsid w:val="00697056"/>
    <w:rsid w:val="006A2AC2"/>
    <w:rsid w:val="006A3617"/>
    <w:rsid w:val="006B4452"/>
    <w:rsid w:val="006E46E4"/>
    <w:rsid w:val="006E75EB"/>
    <w:rsid w:val="007023D8"/>
    <w:rsid w:val="00717DA5"/>
    <w:rsid w:val="007333D0"/>
    <w:rsid w:val="00744484"/>
    <w:rsid w:val="00747566"/>
    <w:rsid w:val="00773188"/>
    <w:rsid w:val="00783782"/>
    <w:rsid w:val="00784B8C"/>
    <w:rsid w:val="007879E1"/>
    <w:rsid w:val="00790DCA"/>
    <w:rsid w:val="007E57AA"/>
    <w:rsid w:val="00823A11"/>
    <w:rsid w:val="00824848"/>
    <w:rsid w:val="0085405E"/>
    <w:rsid w:val="0085414A"/>
    <w:rsid w:val="00857EB9"/>
    <w:rsid w:val="0086269D"/>
    <w:rsid w:val="0086543A"/>
    <w:rsid w:val="00870D0B"/>
    <w:rsid w:val="008724E5"/>
    <w:rsid w:val="008765C9"/>
    <w:rsid w:val="00884A9D"/>
    <w:rsid w:val="0088512B"/>
    <w:rsid w:val="008A2B2D"/>
    <w:rsid w:val="008A4E1E"/>
    <w:rsid w:val="008A6458"/>
    <w:rsid w:val="008C296C"/>
    <w:rsid w:val="008D4305"/>
    <w:rsid w:val="008E13A0"/>
    <w:rsid w:val="008E1A85"/>
    <w:rsid w:val="008E344F"/>
    <w:rsid w:val="009163A7"/>
    <w:rsid w:val="00937D53"/>
    <w:rsid w:val="00946D0B"/>
    <w:rsid w:val="00955877"/>
    <w:rsid w:val="00962034"/>
    <w:rsid w:val="009A18CD"/>
    <w:rsid w:val="009D5428"/>
    <w:rsid w:val="009E4AB0"/>
    <w:rsid w:val="00A12558"/>
    <w:rsid w:val="00A13903"/>
    <w:rsid w:val="00A34ED5"/>
    <w:rsid w:val="00A45DBF"/>
    <w:rsid w:val="00A71FAE"/>
    <w:rsid w:val="00A725CF"/>
    <w:rsid w:val="00A755A2"/>
    <w:rsid w:val="00A91430"/>
    <w:rsid w:val="00A921D1"/>
    <w:rsid w:val="00AA590D"/>
    <w:rsid w:val="00AA6660"/>
    <w:rsid w:val="00AA7CC5"/>
    <w:rsid w:val="00AB2C36"/>
    <w:rsid w:val="00AB6DDE"/>
    <w:rsid w:val="00AB70B6"/>
    <w:rsid w:val="00AC18C1"/>
    <w:rsid w:val="00AD1A86"/>
    <w:rsid w:val="00AD5C46"/>
    <w:rsid w:val="00AE103E"/>
    <w:rsid w:val="00AF0A07"/>
    <w:rsid w:val="00AF4AEC"/>
    <w:rsid w:val="00AF625E"/>
    <w:rsid w:val="00B139BE"/>
    <w:rsid w:val="00B13C82"/>
    <w:rsid w:val="00B2172B"/>
    <w:rsid w:val="00B317FB"/>
    <w:rsid w:val="00B3197F"/>
    <w:rsid w:val="00B34428"/>
    <w:rsid w:val="00B67D7C"/>
    <w:rsid w:val="00B917D2"/>
    <w:rsid w:val="00B97EB3"/>
    <w:rsid w:val="00BA241A"/>
    <w:rsid w:val="00BB04AF"/>
    <w:rsid w:val="00BB6EEC"/>
    <w:rsid w:val="00BD52C9"/>
    <w:rsid w:val="00BE6354"/>
    <w:rsid w:val="00C01B85"/>
    <w:rsid w:val="00C138D1"/>
    <w:rsid w:val="00C23A97"/>
    <w:rsid w:val="00C35513"/>
    <w:rsid w:val="00C37E8C"/>
    <w:rsid w:val="00C4735E"/>
    <w:rsid w:val="00C52EBE"/>
    <w:rsid w:val="00C53F7A"/>
    <w:rsid w:val="00C5776D"/>
    <w:rsid w:val="00C64855"/>
    <w:rsid w:val="00C70EA7"/>
    <w:rsid w:val="00C7433F"/>
    <w:rsid w:val="00C7516E"/>
    <w:rsid w:val="00C75770"/>
    <w:rsid w:val="00CA56BB"/>
    <w:rsid w:val="00CB0542"/>
    <w:rsid w:val="00CD0B07"/>
    <w:rsid w:val="00CE1ACE"/>
    <w:rsid w:val="00CE58E7"/>
    <w:rsid w:val="00D00B2B"/>
    <w:rsid w:val="00D24877"/>
    <w:rsid w:val="00D4206F"/>
    <w:rsid w:val="00D63318"/>
    <w:rsid w:val="00D7105A"/>
    <w:rsid w:val="00D8250F"/>
    <w:rsid w:val="00D86BB3"/>
    <w:rsid w:val="00D909C2"/>
    <w:rsid w:val="00D95C4C"/>
    <w:rsid w:val="00DA36ED"/>
    <w:rsid w:val="00DE34F1"/>
    <w:rsid w:val="00DE6160"/>
    <w:rsid w:val="00DF4942"/>
    <w:rsid w:val="00E2125F"/>
    <w:rsid w:val="00E244E1"/>
    <w:rsid w:val="00E24EDD"/>
    <w:rsid w:val="00E34FA6"/>
    <w:rsid w:val="00E4150C"/>
    <w:rsid w:val="00E627B1"/>
    <w:rsid w:val="00E70169"/>
    <w:rsid w:val="00E9376C"/>
    <w:rsid w:val="00E95AE2"/>
    <w:rsid w:val="00EA335E"/>
    <w:rsid w:val="00EA528C"/>
    <w:rsid w:val="00EA580C"/>
    <w:rsid w:val="00EC6F8D"/>
    <w:rsid w:val="00ED39B2"/>
    <w:rsid w:val="00EE49F4"/>
    <w:rsid w:val="00EF34E2"/>
    <w:rsid w:val="00F30DC6"/>
    <w:rsid w:val="00F31F96"/>
    <w:rsid w:val="00F32C23"/>
    <w:rsid w:val="00F53DE9"/>
    <w:rsid w:val="00F576CB"/>
    <w:rsid w:val="00F616E2"/>
    <w:rsid w:val="00F7035D"/>
    <w:rsid w:val="00F70CC5"/>
    <w:rsid w:val="00F71A02"/>
    <w:rsid w:val="00FA0D63"/>
    <w:rsid w:val="00FD1226"/>
    <w:rsid w:val="00FD4BC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unhideWhenUsed/>
    <w:rsid w:val="004313C4"/>
    <w:rPr>
      <w:sz w:val="20"/>
      <w:szCs w:val="20"/>
    </w:rPr>
  </w:style>
  <w:style w:type="character" w:customStyle="1" w:styleId="FootnoteTextChar">
    <w:name w:val="Footnote Text Char"/>
    <w:basedOn w:val="DefaultParagraphFont"/>
    <w:link w:val="FootnoteText"/>
    <w:uiPriority w:val="99"/>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basedOn w:val="DefaultParagraphFont"/>
    <w:uiPriority w:val="99"/>
    <w:unhideWhenUsed/>
    <w:rsid w:val="00471B4C"/>
    <w:rPr>
      <w:color w:val="0000FF" w:themeColor="hyperlink"/>
      <w:u w:val="single"/>
    </w:rPr>
  </w:style>
  <w:style w:type="character" w:styleId="FollowedHyperlink">
    <w:name w:val="FollowedHyperlink"/>
    <w:basedOn w:val="DefaultParagraphFont"/>
    <w:uiPriority w:val="99"/>
    <w:semiHidden/>
    <w:unhideWhenUsed/>
    <w:rsid w:val="005A5DAF"/>
    <w:rPr>
      <w:color w:val="800080" w:themeColor="followedHyperlink"/>
      <w:u w:val="single"/>
    </w:rPr>
  </w:style>
  <w:style w:type="character" w:styleId="UnresolvedMention">
    <w:name w:val="Unresolved Mention"/>
    <w:basedOn w:val="DefaultParagraphFont"/>
    <w:uiPriority w:val="99"/>
    <w:semiHidden/>
    <w:unhideWhenUsed/>
    <w:rsid w:val="00870D0B"/>
    <w:rPr>
      <w:color w:val="605E5C"/>
      <w:shd w:val="clear" w:color="auto" w:fill="E1DFDD"/>
    </w:rPr>
  </w:style>
  <w:style w:type="paragraph" w:styleId="Revision">
    <w:name w:val="Revision"/>
    <w:hidden/>
    <w:uiPriority w:val="99"/>
    <w:semiHidden/>
    <w:rsid w:val="00AA7CC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7.COM/8.b" TargetMode="External"/><Relationship Id="rId13" Type="http://schemas.openxmlformats.org/officeDocument/2006/relationships/hyperlink" Target="https://ich.unesco.org/en/Decisions/13.COM/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Decisions/13.COM/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7.COM/1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en/Decisions/7.COM/15" TargetMode="External"/><Relationship Id="rId4" Type="http://schemas.openxmlformats.org/officeDocument/2006/relationships/settings" Target="settings.xml"/><Relationship Id="rId9" Type="http://schemas.openxmlformats.org/officeDocument/2006/relationships/hyperlink" Target="https://ich.unesco.org/en/Decisions/13.COM/9"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38</TotalTime>
  <Pages>3</Pages>
  <Words>806</Words>
  <Characters>4435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11</cp:revision>
  <cp:lastPrinted>2023-11-03T14:57:00Z</cp:lastPrinted>
  <dcterms:created xsi:type="dcterms:W3CDTF">2023-11-05T11:36:00Z</dcterms:created>
  <dcterms:modified xsi:type="dcterms:W3CDTF">2023-11-06T21:23:00Z</dcterms:modified>
</cp:coreProperties>
</file>