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216721" w:rsidRDefault="00EC6F8D" w:rsidP="00EC6F8D">
      <w:pPr>
        <w:spacing w:before="1440"/>
        <w:jc w:val="center"/>
        <w:rPr>
          <w:b/>
          <w:sz w:val="22"/>
          <w:szCs w:val="22"/>
        </w:rPr>
      </w:pPr>
      <w:r w:rsidRPr="00216721">
        <w:rPr>
          <w:b/>
          <w:sz w:val="22"/>
        </w:rPr>
        <w:t>《保护非物质文化遗产公约》</w:t>
      </w:r>
    </w:p>
    <w:p w14:paraId="3F72B1D3" w14:textId="37133200" w:rsidR="00EC6F8D" w:rsidRPr="00216721" w:rsidRDefault="005C792B" w:rsidP="00EC6F8D">
      <w:pPr>
        <w:spacing w:before="1200"/>
        <w:jc w:val="center"/>
        <w:rPr>
          <w:b/>
          <w:sz w:val="22"/>
          <w:szCs w:val="22"/>
        </w:rPr>
      </w:pPr>
      <w:r w:rsidRPr="00216721">
        <w:rPr>
          <w:b/>
          <w:sz w:val="22"/>
        </w:rPr>
        <w:t>缔约国大会</w:t>
      </w:r>
    </w:p>
    <w:p w14:paraId="2E1CD4B4" w14:textId="1F59B9D4" w:rsidR="00EC6F8D" w:rsidRPr="00216721" w:rsidRDefault="005C792B" w:rsidP="001D14FE">
      <w:pPr>
        <w:spacing w:before="840"/>
        <w:jc w:val="center"/>
        <w:rPr>
          <w:b/>
          <w:sz w:val="22"/>
          <w:szCs w:val="22"/>
        </w:rPr>
      </w:pPr>
      <w:r w:rsidRPr="00216721">
        <w:rPr>
          <w:b/>
          <w:sz w:val="22"/>
        </w:rPr>
        <w:t>第十届会议</w:t>
      </w:r>
    </w:p>
    <w:p w14:paraId="1FD89575" w14:textId="05D2C62D" w:rsidR="00B2172B" w:rsidRPr="00216721" w:rsidRDefault="005C792B" w:rsidP="00B2172B">
      <w:pPr>
        <w:jc w:val="center"/>
        <w:rPr>
          <w:b/>
          <w:sz w:val="22"/>
          <w:szCs w:val="22"/>
        </w:rPr>
      </w:pPr>
      <w:r w:rsidRPr="00216721">
        <w:rPr>
          <w:b/>
          <w:sz w:val="22"/>
        </w:rPr>
        <w:t>联合国教科文组织总部，一号会议厅</w:t>
      </w:r>
    </w:p>
    <w:p w14:paraId="52EA6D50" w14:textId="1C8587C8" w:rsidR="00B2172B" w:rsidRPr="00216721" w:rsidRDefault="0054535F" w:rsidP="00B2172B">
      <w:pPr>
        <w:jc w:val="center"/>
        <w:rPr>
          <w:b/>
          <w:sz w:val="22"/>
          <w:szCs w:val="22"/>
        </w:rPr>
      </w:pPr>
      <w:r w:rsidRPr="00216721">
        <w:rPr>
          <w:b/>
          <w:sz w:val="22"/>
        </w:rPr>
        <w:t>2024</w:t>
      </w:r>
      <w:r w:rsidRPr="00216721">
        <w:rPr>
          <w:b/>
          <w:sz w:val="22"/>
        </w:rPr>
        <w:t>年</w:t>
      </w:r>
      <w:r w:rsidRPr="00216721">
        <w:rPr>
          <w:b/>
          <w:sz w:val="22"/>
        </w:rPr>
        <w:t>6</w:t>
      </w:r>
      <w:r w:rsidRPr="00216721">
        <w:rPr>
          <w:b/>
          <w:sz w:val="22"/>
        </w:rPr>
        <w:t>月</w:t>
      </w:r>
      <w:r w:rsidRPr="00216721">
        <w:rPr>
          <w:b/>
          <w:sz w:val="22"/>
        </w:rPr>
        <w:t>11</w:t>
      </w:r>
      <w:r w:rsidRPr="00216721">
        <w:rPr>
          <w:b/>
          <w:sz w:val="22"/>
        </w:rPr>
        <w:t>日至</w:t>
      </w:r>
      <w:r w:rsidR="00591E35" w:rsidRPr="00216721">
        <w:rPr>
          <w:b/>
          <w:sz w:val="22"/>
        </w:rPr>
        <w:t>1</w:t>
      </w:r>
      <w:r w:rsidR="00591E35">
        <w:rPr>
          <w:rFonts w:hint="eastAsia"/>
          <w:b/>
          <w:sz w:val="22"/>
        </w:rPr>
        <w:t>2</w:t>
      </w:r>
      <w:r w:rsidRPr="00216721">
        <w:rPr>
          <w:b/>
          <w:sz w:val="22"/>
        </w:rPr>
        <w:t>日</w:t>
      </w:r>
    </w:p>
    <w:p w14:paraId="0365203A" w14:textId="3F2CCF80" w:rsidR="00EC6F8D" w:rsidRPr="00216721" w:rsidRDefault="00EC6F8D" w:rsidP="00EC6F8D">
      <w:pPr>
        <w:pStyle w:val="Sansinterligne2"/>
        <w:spacing w:before="1200"/>
        <w:jc w:val="center"/>
        <w:rPr>
          <w:b/>
          <w:sz w:val="22"/>
          <w:szCs w:val="22"/>
        </w:rPr>
      </w:pPr>
      <w:r w:rsidRPr="00216721">
        <w:rPr>
          <w:b/>
          <w:sz w:val="22"/>
          <w:u w:val="single"/>
        </w:rPr>
        <w:t>临时议程项目</w:t>
      </w:r>
      <w:r w:rsidRPr="00216721">
        <w:rPr>
          <w:b/>
          <w:sz w:val="22"/>
          <w:u w:val="single"/>
        </w:rPr>
        <w:t>6</w:t>
      </w:r>
      <w:r w:rsidRPr="00216721">
        <w:rPr>
          <w:b/>
          <w:sz w:val="22"/>
        </w:rPr>
        <w:t>：</w:t>
      </w:r>
    </w:p>
    <w:p w14:paraId="59920478" w14:textId="49B6BDF3" w:rsidR="004A2875" w:rsidRPr="00216721" w:rsidRDefault="00BF724B" w:rsidP="004A2875">
      <w:pPr>
        <w:pStyle w:val="Sansinterligne2"/>
        <w:spacing w:after="960"/>
        <w:jc w:val="center"/>
        <w:rPr>
          <w:bCs/>
          <w:sz w:val="22"/>
          <w:szCs w:val="22"/>
        </w:rPr>
      </w:pPr>
      <w:r w:rsidRPr="00216721">
        <w:rPr>
          <w:b/>
          <w:sz w:val="22"/>
        </w:rPr>
        <w:t>秘书处关于其</w:t>
      </w:r>
      <w:r w:rsidR="00591E35">
        <w:rPr>
          <w:rFonts w:hint="eastAsia"/>
          <w:b/>
          <w:sz w:val="22"/>
        </w:rPr>
        <w:t>工作</w:t>
      </w:r>
      <w:r w:rsidRPr="00216721">
        <w:rPr>
          <w:b/>
          <w:sz w:val="22"/>
        </w:rPr>
        <w:t>的报告（</w:t>
      </w:r>
      <w:r w:rsidRPr="00216721">
        <w:rPr>
          <w:b/>
          <w:sz w:val="22"/>
        </w:rPr>
        <w:t>2022</w:t>
      </w:r>
      <w:r w:rsidRPr="00216721">
        <w:rPr>
          <w:b/>
          <w:sz w:val="22"/>
        </w:rPr>
        <w:t>年</w:t>
      </w:r>
      <w:r w:rsidRPr="00216721">
        <w:rPr>
          <w:b/>
          <w:sz w:val="22"/>
        </w:rPr>
        <w:t>1</w:t>
      </w:r>
      <w:r w:rsidRPr="00216721">
        <w:rPr>
          <w:b/>
          <w:sz w:val="22"/>
        </w:rPr>
        <w:t>月至</w:t>
      </w:r>
      <w:r w:rsidRPr="00216721">
        <w:rPr>
          <w:b/>
          <w:sz w:val="22"/>
        </w:rPr>
        <w:t>2023</w:t>
      </w:r>
      <w:r w:rsidRPr="00216721">
        <w:rPr>
          <w:b/>
          <w:sz w:val="22"/>
        </w:rPr>
        <w:t>年</w:t>
      </w:r>
      <w:r w:rsidRPr="00216721">
        <w:rPr>
          <w:b/>
          <w:sz w:val="22"/>
        </w:rPr>
        <w:t>12</w:t>
      </w:r>
      <w:r w:rsidRPr="00216721">
        <w:rPr>
          <w:b/>
          <w:sz w:val="22"/>
        </w:rPr>
        <w:t>月）</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216721" w14:paraId="75AC6221" w14:textId="77777777" w:rsidTr="00EC6F8D">
        <w:trPr>
          <w:jc w:val="center"/>
        </w:trPr>
        <w:tc>
          <w:tcPr>
            <w:tcW w:w="5670" w:type="dxa"/>
            <w:vAlign w:val="center"/>
          </w:tcPr>
          <w:p w14:paraId="51C260A9" w14:textId="77777777" w:rsidR="00EC6F8D" w:rsidRPr="00EA1E6C" w:rsidRDefault="00EC6F8D" w:rsidP="00CA56BB">
            <w:pPr>
              <w:pStyle w:val="Sansinterligne1"/>
              <w:spacing w:before="200" w:after="200"/>
              <w:jc w:val="center"/>
              <w:rPr>
                <w:rFonts w:asciiTheme="minorEastAsia" w:eastAsiaTheme="minorEastAsia" w:hAnsiTheme="minorEastAsia"/>
                <w:b/>
                <w:sz w:val="22"/>
                <w:szCs w:val="22"/>
              </w:rPr>
            </w:pPr>
            <w:r w:rsidRPr="00EA1E6C">
              <w:rPr>
                <w:rFonts w:asciiTheme="minorEastAsia" w:eastAsiaTheme="minorEastAsia" w:hAnsiTheme="minorEastAsia" w:hint="eastAsia"/>
                <w:b/>
                <w:sz w:val="22"/>
              </w:rPr>
              <w:t>摘要</w:t>
            </w:r>
          </w:p>
          <w:p w14:paraId="612E5DE6" w14:textId="02A1F942" w:rsidR="00BB6EEC" w:rsidRPr="00EA1E6C" w:rsidRDefault="00BF724B" w:rsidP="00BB6EEC">
            <w:pPr>
              <w:pStyle w:val="Sansinterligne1"/>
              <w:jc w:val="both"/>
              <w:rPr>
                <w:rFonts w:asciiTheme="minorEastAsia" w:eastAsiaTheme="minorEastAsia" w:hAnsiTheme="minorEastAsia"/>
                <w:bCs/>
                <w:sz w:val="22"/>
                <w:szCs w:val="22"/>
              </w:rPr>
            </w:pPr>
            <w:r w:rsidRPr="00EA1E6C">
              <w:rPr>
                <w:rFonts w:asciiTheme="minorEastAsia" w:eastAsiaTheme="minorEastAsia" w:hAnsiTheme="minorEastAsia" w:hint="eastAsia"/>
                <w:sz w:val="22"/>
              </w:rPr>
              <w:t>本文件概述了</w:t>
            </w:r>
            <w:r w:rsidRPr="00EA1E6C">
              <w:rPr>
                <w:rFonts w:asciiTheme="minorEastAsia" w:eastAsiaTheme="minorEastAsia" w:hAnsiTheme="minorEastAsia"/>
                <w:sz w:val="22"/>
              </w:rPr>
              <w:t>2003</w:t>
            </w:r>
            <w:r w:rsidRPr="00EA1E6C">
              <w:rPr>
                <w:rFonts w:asciiTheme="minorEastAsia" w:eastAsiaTheme="minorEastAsia" w:hAnsiTheme="minorEastAsia" w:hint="eastAsia"/>
                <w:sz w:val="22"/>
              </w:rPr>
              <w:t>年《公约》秘书处在</w:t>
            </w:r>
            <w:r w:rsidRPr="00EA1E6C">
              <w:rPr>
                <w:rFonts w:asciiTheme="minorEastAsia" w:eastAsiaTheme="minorEastAsia" w:hAnsiTheme="minorEastAsia"/>
                <w:sz w:val="22"/>
              </w:rPr>
              <w:t>2022</w:t>
            </w:r>
            <w:r w:rsidRPr="00EA1E6C">
              <w:rPr>
                <w:rFonts w:asciiTheme="minorEastAsia" w:eastAsiaTheme="minorEastAsia" w:hAnsiTheme="minorEastAsia" w:hint="eastAsia"/>
                <w:sz w:val="22"/>
              </w:rPr>
              <w:t>年</w:t>
            </w:r>
            <w:r w:rsidRPr="00EA1E6C">
              <w:rPr>
                <w:rFonts w:asciiTheme="minorEastAsia" w:eastAsiaTheme="minorEastAsia" w:hAnsiTheme="minorEastAsia"/>
                <w:sz w:val="22"/>
              </w:rPr>
              <w:t>1</w:t>
            </w:r>
            <w:r w:rsidRPr="00EA1E6C">
              <w:rPr>
                <w:rFonts w:asciiTheme="minorEastAsia" w:eastAsiaTheme="minorEastAsia" w:hAnsiTheme="minorEastAsia" w:hint="eastAsia"/>
                <w:sz w:val="22"/>
              </w:rPr>
              <w:t>月</w:t>
            </w:r>
            <w:r w:rsidRPr="00EA1E6C">
              <w:rPr>
                <w:rFonts w:asciiTheme="minorEastAsia" w:eastAsiaTheme="minorEastAsia" w:hAnsiTheme="minorEastAsia"/>
                <w:sz w:val="22"/>
              </w:rPr>
              <w:t>1</w:t>
            </w:r>
            <w:r w:rsidRPr="00EA1E6C">
              <w:rPr>
                <w:rFonts w:asciiTheme="minorEastAsia" w:eastAsiaTheme="minorEastAsia" w:hAnsiTheme="minorEastAsia" w:hint="eastAsia"/>
                <w:sz w:val="22"/>
              </w:rPr>
              <w:t>日至</w:t>
            </w:r>
            <w:r w:rsidRPr="00EA1E6C">
              <w:rPr>
                <w:rFonts w:asciiTheme="minorEastAsia" w:eastAsiaTheme="minorEastAsia" w:hAnsiTheme="minorEastAsia"/>
                <w:sz w:val="22"/>
              </w:rPr>
              <w:t>2023</w:t>
            </w:r>
            <w:r w:rsidRPr="00EA1E6C">
              <w:rPr>
                <w:rFonts w:asciiTheme="minorEastAsia" w:eastAsiaTheme="minorEastAsia" w:hAnsiTheme="minorEastAsia" w:hint="eastAsia"/>
                <w:sz w:val="22"/>
              </w:rPr>
              <w:t>年</w:t>
            </w:r>
            <w:r w:rsidRPr="00EA1E6C">
              <w:rPr>
                <w:rFonts w:asciiTheme="minorEastAsia" w:eastAsiaTheme="minorEastAsia" w:hAnsiTheme="minorEastAsia"/>
                <w:sz w:val="22"/>
              </w:rPr>
              <w:t>12</w:t>
            </w:r>
            <w:r w:rsidRPr="00EA1E6C">
              <w:rPr>
                <w:rFonts w:asciiTheme="minorEastAsia" w:eastAsiaTheme="minorEastAsia" w:hAnsiTheme="minorEastAsia" w:hint="eastAsia"/>
                <w:sz w:val="22"/>
              </w:rPr>
              <w:t>月</w:t>
            </w:r>
            <w:r w:rsidRPr="00EA1E6C">
              <w:rPr>
                <w:rFonts w:asciiTheme="minorEastAsia" w:eastAsiaTheme="minorEastAsia" w:hAnsiTheme="minorEastAsia"/>
                <w:sz w:val="22"/>
              </w:rPr>
              <w:t>31</w:t>
            </w:r>
            <w:r w:rsidRPr="00EA1E6C">
              <w:rPr>
                <w:rFonts w:asciiTheme="minorEastAsia" w:eastAsiaTheme="minorEastAsia" w:hAnsiTheme="minorEastAsia" w:hint="eastAsia"/>
                <w:sz w:val="22"/>
              </w:rPr>
              <w:t>日期间开展的</w:t>
            </w:r>
            <w:r w:rsidR="00591E35" w:rsidRPr="00EA1E6C">
              <w:rPr>
                <w:rFonts w:asciiTheme="minorEastAsia" w:eastAsiaTheme="minorEastAsia" w:hAnsiTheme="minorEastAsia" w:hint="eastAsia"/>
                <w:sz w:val="22"/>
              </w:rPr>
              <w:t>工作</w:t>
            </w:r>
            <w:r w:rsidRPr="00EA1E6C">
              <w:rPr>
                <w:rFonts w:asciiTheme="minorEastAsia" w:eastAsiaTheme="minorEastAsia" w:hAnsiTheme="minorEastAsia" w:hint="eastAsia"/>
                <w:sz w:val="22"/>
              </w:rPr>
              <w:t>。</w:t>
            </w:r>
          </w:p>
          <w:p w14:paraId="290310E8" w14:textId="539E1417" w:rsidR="00EC6F8D" w:rsidRPr="00216721" w:rsidRDefault="00EC6F8D" w:rsidP="00CA56BB">
            <w:pPr>
              <w:pStyle w:val="Sansinterligne2"/>
              <w:spacing w:before="200" w:after="200"/>
              <w:jc w:val="both"/>
              <w:rPr>
                <w:b/>
                <w:sz w:val="22"/>
                <w:szCs w:val="22"/>
              </w:rPr>
            </w:pPr>
            <w:r w:rsidRPr="00EA1E6C">
              <w:rPr>
                <w:rFonts w:asciiTheme="minorEastAsia" w:eastAsiaTheme="minorEastAsia" w:hAnsiTheme="minorEastAsia" w:hint="eastAsia"/>
                <w:b/>
                <w:sz w:val="22"/>
              </w:rPr>
              <w:t>需要做出的决定：</w:t>
            </w:r>
            <w:r w:rsidRPr="00EA1E6C">
              <w:rPr>
                <w:rFonts w:asciiTheme="minorEastAsia" w:eastAsiaTheme="minorEastAsia" w:hAnsiTheme="minorEastAsia" w:hint="eastAsia"/>
                <w:sz w:val="22"/>
              </w:rPr>
              <w:t>第</w:t>
            </w:r>
            <w:r w:rsidRPr="00EA1E6C">
              <w:rPr>
                <w:rFonts w:asciiTheme="minorEastAsia" w:eastAsiaTheme="minorEastAsia" w:hAnsiTheme="minorEastAsia"/>
                <w:sz w:val="22"/>
              </w:rPr>
              <w:t>22</w:t>
            </w:r>
            <w:r w:rsidRPr="00EA1E6C">
              <w:rPr>
                <w:rFonts w:asciiTheme="minorEastAsia" w:eastAsiaTheme="minorEastAsia" w:hAnsiTheme="minorEastAsia" w:hint="eastAsia"/>
                <w:sz w:val="22"/>
              </w:rPr>
              <w:t>段</w:t>
            </w:r>
          </w:p>
        </w:tc>
      </w:tr>
    </w:tbl>
    <w:p w14:paraId="713D819F" w14:textId="77777777" w:rsidR="004A2875" w:rsidRPr="00216721" w:rsidRDefault="00655736" w:rsidP="004A2875">
      <w:pPr>
        <w:pStyle w:val="Paragraphedeliste"/>
        <w:keepLines/>
        <w:numPr>
          <w:ilvl w:val="0"/>
          <w:numId w:val="13"/>
        </w:numPr>
        <w:spacing w:after="240"/>
        <w:ind w:left="567" w:hanging="567"/>
        <w:contextualSpacing w:val="0"/>
        <w:rPr>
          <w:b/>
          <w:snapToGrid w:val="0"/>
          <w:sz w:val="22"/>
          <w:szCs w:val="22"/>
        </w:rPr>
      </w:pPr>
      <w:r w:rsidRPr="00216721">
        <w:br w:type="page"/>
      </w:r>
    </w:p>
    <w:p w14:paraId="6C62585F" w14:textId="1FBD00B9" w:rsidR="00F70CC5" w:rsidRPr="00EA1E6C" w:rsidRDefault="00FD4BC8" w:rsidP="00F70CC5">
      <w:pPr>
        <w:pStyle w:val="COMPara"/>
        <w:numPr>
          <w:ilvl w:val="0"/>
          <w:numId w:val="0"/>
        </w:numPr>
        <w:spacing w:before="240"/>
        <w:jc w:val="both"/>
        <w:rPr>
          <w:rFonts w:asciiTheme="majorEastAsia" w:eastAsiaTheme="majorEastAsia" w:hAnsiTheme="majorEastAsia" w:cs="Times New Roman"/>
          <w:b/>
          <w:bCs/>
        </w:rPr>
      </w:pPr>
      <w:bookmarkStart w:id="0" w:name="_Hlk124351255"/>
      <w:r w:rsidRPr="00216721">
        <w:rPr>
          <w:rFonts w:ascii="Times New Roman" w:hAnsi="Times New Roman" w:cs="Times New Roman"/>
          <w:b/>
        </w:rPr>
        <w:lastRenderedPageBreak/>
        <w:t>背景</w:t>
      </w:r>
    </w:p>
    <w:bookmarkEnd w:id="0"/>
    <w:p w14:paraId="5FA2B7DB" w14:textId="22F62863" w:rsidR="0057439C" w:rsidRPr="00EA1E6C" w:rsidRDefault="004A38CF" w:rsidP="00495090">
      <w:pPr>
        <w:pStyle w:val="COMPara"/>
        <w:ind w:left="567" w:hanging="567"/>
        <w:jc w:val="both"/>
        <w:rPr>
          <w:rFonts w:asciiTheme="majorEastAsia" w:eastAsiaTheme="majorEastAsia" w:hAnsiTheme="majorEastAsia" w:cs="Times New Roman"/>
          <w:bCs/>
        </w:rPr>
      </w:pPr>
      <w:r w:rsidRPr="00EA1E6C">
        <w:rPr>
          <w:rFonts w:asciiTheme="majorEastAsia" w:eastAsiaTheme="majorEastAsia" w:hAnsiTheme="majorEastAsia" w:cs="Times New Roman" w:hint="eastAsia"/>
        </w:rPr>
        <w:t>根据第</w:t>
      </w:r>
      <w:hyperlink r:id="rId8" w:history="1">
        <w:r w:rsidRPr="00EA1E6C">
          <w:rPr>
            <w:rStyle w:val="Lienhypertexte"/>
            <w:rFonts w:asciiTheme="majorEastAsia" w:eastAsiaTheme="majorEastAsia" w:hAnsiTheme="majorEastAsia" w:cs="Times New Roman"/>
          </w:rPr>
          <w:t>9.GA 6</w:t>
        </w:r>
      </w:hyperlink>
      <w:r w:rsidRPr="00EA1E6C">
        <w:rPr>
          <w:rFonts w:asciiTheme="majorEastAsia" w:eastAsiaTheme="majorEastAsia" w:hAnsiTheme="majorEastAsia" w:cs="Times New Roman" w:hint="eastAsia"/>
        </w:rPr>
        <w:t>号决议，本报告重点介绍</w:t>
      </w:r>
      <w:r w:rsidRPr="00EA1E6C">
        <w:rPr>
          <w:rFonts w:asciiTheme="majorEastAsia" w:eastAsiaTheme="majorEastAsia" w:hAnsiTheme="majorEastAsia" w:cs="Times New Roman"/>
        </w:rPr>
        <w:t>2003</w:t>
      </w:r>
      <w:r w:rsidRPr="00EA1E6C">
        <w:rPr>
          <w:rFonts w:asciiTheme="majorEastAsia" w:eastAsiaTheme="majorEastAsia" w:hAnsiTheme="majorEastAsia" w:cs="Times New Roman" w:hint="eastAsia"/>
        </w:rPr>
        <w:t>年《公约》秘书处在</w:t>
      </w:r>
      <w:r w:rsidRPr="00EA1E6C">
        <w:rPr>
          <w:rFonts w:asciiTheme="majorEastAsia" w:eastAsiaTheme="majorEastAsia" w:hAnsiTheme="majorEastAsia" w:cs="Times New Roman"/>
        </w:rPr>
        <w:t>2022</w:t>
      </w:r>
      <w:r w:rsidRPr="00EA1E6C">
        <w:rPr>
          <w:rFonts w:asciiTheme="majorEastAsia" w:eastAsiaTheme="majorEastAsia" w:hAnsiTheme="majorEastAsia" w:cs="Times New Roman" w:hint="eastAsia"/>
        </w:rPr>
        <w:t>年</w:t>
      </w:r>
      <w:r w:rsidRPr="00EA1E6C">
        <w:rPr>
          <w:rFonts w:asciiTheme="majorEastAsia" w:eastAsiaTheme="majorEastAsia" w:hAnsiTheme="majorEastAsia" w:cs="Times New Roman"/>
        </w:rPr>
        <w:t>1</w:t>
      </w:r>
      <w:r w:rsidRPr="00EA1E6C">
        <w:rPr>
          <w:rFonts w:asciiTheme="majorEastAsia" w:eastAsiaTheme="majorEastAsia" w:hAnsiTheme="majorEastAsia" w:cs="Times New Roman" w:hint="eastAsia"/>
        </w:rPr>
        <w:t>月至</w:t>
      </w:r>
      <w:r w:rsidRPr="00EA1E6C">
        <w:rPr>
          <w:rFonts w:asciiTheme="majorEastAsia" w:eastAsiaTheme="majorEastAsia" w:hAnsiTheme="majorEastAsia" w:cs="Times New Roman"/>
        </w:rPr>
        <w:t>2023</w:t>
      </w:r>
      <w:r w:rsidRPr="00EA1E6C">
        <w:rPr>
          <w:rFonts w:asciiTheme="majorEastAsia" w:eastAsiaTheme="majorEastAsia" w:hAnsiTheme="majorEastAsia" w:cs="Times New Roman" w:hint="eastAsia"/>
        </w:rPr>
        <w:t>年</w:t>
      </w:r>
      <w:r w:rsidRPr="00EA1E6C">
        <w:rPr>
          <w:rFonts w:asciiTheme="majorEastAsia" w:eastAsiaTheme="majorEastAsia" w:hAnsiTheme="majorEastAsia" w:cs="Times New Roman"/>
        </w:rPr>
        <w:t>12</w:t>
      </w:r>
      <w:r w:rsidRPr="00EA1E6C">
        <w:rPr>
          <w:rFonts w:asciiTheme="majorEastAsia" w:eastAsiaTheme="majorEastAsia" w:hAnsiTheme="majorEastAsia" w:cs="Times New Roman" w:hint="eastAsia"/>
        </w:rPr>
        <w:t>月期间的工作。报告期与教科文组织的其他报告流程一致，即</w:t>
      </w:r>
      <w:r w:rsidRPr="00EA1E6C">
        <w:rPr>
          <w:rFonts w:asciiTheme="majorEastAsia" w:eastAsiaTheme="majorEastAsia" w:hAnsiTheme="majorEastAsia" w:cs="Times New Roman"/>
        </w:rPr>
        <w:t xml:space="preserve"> </w:t>
      </w:r>
      <w:hyperlink r:id="rId9" w:history="1">
        <w:r w:rsidRPr="00EA1E6C">
          <w:rPr>
            <w:rStyle w:val="Lienhypertexte"/>
            <w:rFonts w:asciiTheme="majorEastAsia" w:eastAsiaTheme="majorEastAsia" w:hAnsiTheme="majorEastAsia" w:cs="Times New Roman" w:hint="eastAsia"/>
          </w:rPr>
          <w:t>总干事关于大会通过的方案执行情况的报告</w:t>
        </w:r>
      </w:hyperlink>
      <w:r w:rsidRPr="00EA1E6C">
        <w:rPr>
          <w:rFonts w:asciiTheme="majorEastAsia" w:eastAsiaTheme="majorEastAsia" w:hAnsiTheme="majorEastAsia" w:cs="Times New Roman" w:hint="eastAsia"/>
        </w:rPr>
        <w:t>（</w:t>
      </w:r>
      <w:r w:rsidRPr="00EA1E6C">
        <w:rPr>
          <w:rFonts w:asciiTheme="majorEastAsia" w:eastAsiaTheme="majorEastAsia" w:hAnsiTheme="majorEastAsia" w:cs="Times New Roman"/>
        </w:rPr>
        <w:t>EX/4</w:t>
      </w:r>
      <w:r w:rsidRPr="00EA1E6C">
        <w:rPr>
          <w:rFonts w:asciiTheme="majorEastAsia" w:eastAsiaTheme="majorEastAsia" w:hAnsiTheme="majorEastAsia" w:cs="Times New Roman" w:hint="eastAsia"/>
        </w:rPr>
        <w:t>）。</w:t>
      </w:r>
      <w:hyperlink w:anchor="AnnexI" w:history="1">
        <w:r w:rsidRPr="00EA1E6C">
          <w:rPr>
            <w:rStyle w:val="Lienhypertexte"/>
            <w:rFonts w:asciiTheme="majorEastAsia" w:eastAsiaTheme="majorEastAsia" w:hAnsiTheme="majorEastAsia" w:cs="Times New Roman" w:hint="eastAsia"/>
          </w:rPr>
          <w:t>附件一</w:t>
        </w:r>
      </w:hyperlink>
      <w:r w:rsidRPr="00EA1E6C">
        <w:rPr>
          <w:rFonts w:asciiTheme="majorEastAsia" w:eastAsiaTheme="majorEastAsia" w:hAnsiTheme="majorEastAsia" w:cs="Times New Roman" w:hint="eastAsia"/>
        </w:rPr>
        <w:t>说明了秘书处的工作对</w:t>
      </w:r>
      <w:r w:rsidRPr="00EA1E6C">
        <w:rPr>
          <w:rFonts w:asciiTheme="majorEastAsia" w:eastAsiaTheme="majorEastAsia" w:hAnsiTheme="majorEastAsia" w:cs="Times New Roman"/>
        </w:rPr>
        <w:t>41C/5</w:t>
      </w:r>
      <w:r w:rsidRPr="00EA1E6C">
        <w:rPr>
          <w:rFonts w:asciiTheme="majorEastAsia" w:eastAsiaTheme="majorEastAsia" w:hAnsiTheme="majorEastAsia" w:cs="Times New Roman" w:hint="eastAsia"/>
        </w:rPr>
        <w:t>成果框架，</w:t>
      </w:r>
      <w:r w:rsidR="000157A1" w:rsidRPr="00EA1E6C">
        <w:rPr>
          <w:rFonts w:asciiTheme="majorEastAsia" w:eastAsiaTheme="majorEastAsia" w:hAnsiTheme="majorEastAsia" w:cs="Times New Roman" w:hint="eastAsia"/>
        </w:rPr>
        <w:t>尤其是</w:t>
      </w:r>
      <w:r w:rsidRPr="00EA1E6C">
        <w:rPr>
          <w:rFonts w:asciiTheme="majorEastAsia" w:eastAsiaTheme="majorEastAsia" w:hAnsiTheme="majorEastAsia" w:cs="Times New Roman" w:hint="eastAsia"/>
        </w:rPr>
        <w:t>对重大计划</w:t>
      </w:r>
      <w:r w:rsidRPr="00EA1E6C">
        <w:rPr>
          <w:rFonts w:asciiTheme="majorEastAsia" w:eastAsiaTheme="majorEastAsia" w:hAnsiTheme="majorEastAsia" w:cs="Times New Roman"/>
        </w:rPr>
        <w:t>IV</w:t>
      </w:r>
      <w:r w:rsidRPr="00EA1E6C">
        <w:rPr>
          <w:rFonts w:asciiTheme="majorEastAsia" w:eastAsiaTheme="majorEastAsia" w:hAnsiTheme="majorEastAsia" w:cs="Times New Roman" w:hint="eastAsia"/>
        </w:rPr>
        <w:t>的产出</w:t>
      </w:r>
      <w:r w:rsidRPr="00EA1E6C">
        <w:rPr>
          <w:rFonts w:asciiTheme="majorEastAsia" w:eastAsiaTheme="majorEastAsia" w:hAnsiTheme="majorEastAsia" w:cs="Times New Roman"/>
        </w:rPr>
        <w:t>5.CLT4</w:t>
      </w:r>
      <w:r w:rsidRPr="00EA1E6C">
        <w:rPr>
          <w:rFonts w:asciiTheme="majorEastAsia" w:eastAsiaTheme="majorEastAsia" w:hAnsiTheme="majorEastAsia" w:cs="Times New Roman" w:hint="eastAsia"/>
        </w:rPr>
        <w:t>之下的业绩指标的贡献。</w:t>
      </w:r>
      <w:hyperlink r:id="rId10" w:history="1">
        <w:r w:rsidRPr="00EA1E6C">
          <w:rPr>
            <w:rStyle w:val="Lienhypertexte"/>
            <w:rFonts w:asciiTheme="majorEastAsia" w:eastAsiaTheme="majorEastAsia" w:hAnsiTheme="majorEastAsia" w:cs="Times New Roman" w:hint="eastAsia"/>
          </w:rPr>
          <w:t>附件二</w:t>
        </w:r>
      </w:hyperlink>
      <w:r w:rsidRPr="00EA1E6C">
        <w:rPr>
          <w:rFonts w:asciiTheme="majorEastAsia" w:eastAsiaTheme="majorEastAsia" w:hAnsiTheme="majorEastAsia" w:cs="Times New Roman" w:hint="eastAsia"/>
        </w:rPr>
        <w:t>提供了对</w:t>
      </w:r>
      <w:r w:rsidRPr="00EA1E6C">
        <w:rPr>
          <w:rFonts w:asciiTheme="majorEastAsia" w:eastAsiaTheme="majorEastAsia" w:hAnsiTheme="majorEastAsia" w:cs="Times New Roman"/>
        </w:rPr>
        <w:t xml:space="preserve"> </w:t>
      </w:r>
      <w:hyperlink r:id="rId11" w:history="1">
        <w:r w:rsidRPr="00EA1E6C">
          <w:rPr>
            <w:rStyle w:val="Lienhypertexte"/>
            <w:rFonts w:asciiTheme="majorEastAsia" w:eastAsiaTheme="majorEastAsia" w:hAnsiTheme="majorEastAsia" w:cs="Times New Roman"/>
          </w:rPr>
          <w:t>2021</w:t>
        </w:r>
        <w:r w:rsidRPr="00EA1E6C">
          <w:rPr>
            <w:rStyle w:val="Lienhypertexte"/>
            <w:rFonts w:asciiTheme="majorEastAsia" w:eastAsiaTheme="majorEastAsia" w:hAnsiTheme="majorEastAsia" w:cs="Times New Roman" w:hint="eastAsia"/>
          </w:rPr>
          <w:t>年</w:t>
        </w:r>
        <w:r w:rsidRPr="00EA1E6C">
          <w:rPr>
            <w:rStyle w:val="Lienhypertexte"/>
            <w:rFonts w:asciiTheme="majorEastAsia" w:eastAsiaTheme="majorEastAsia" w:hAnsiTheme="majorEastAsia" w:cs="Times New Roman"/>
          </w:rPr>
          <w:t>IOS</w:t>
        </w:r>
        <w:r w:rsidRPr="00EA1E6C">
          <w:rPr>
            <w:rStyle w:val="Lienhypertexte"/>
            <w:rFonts w:asciiTheme="majorEastAsia" w:eastAsiaTheme="majorEastAsia" w:hAnsiTheme="majorEastAsia" w:cs="Times New Roman" w:hint="eastAsia"/>
          </w:rPr>
          <w:t>对教科文组织在</w:t>
        </w:r>
        <w:r w:rsidRPr="00EA1E6C">
          <w:rPr>
            <w:rStyle w:val="Lienhypertexte"/>
            <w:rFonts w:asciiTheme="majorEastAsia" w:eastAsiaTheme="majorEastAsia" w:hAnsiTheme="majorEastAsia" w:cs="Times New Roman"/>
          </w:rPr>
          <w:t>2003</w:t>
        </w:r>
        <w:r w:rsidRPr="00EA1E6C">
          <w:rPr>
            <w:rStyle w:val="Lienhypertexte"/>
            <w:rFonts w:asciiTheme="majorEastAsia" w:eastAsiaTheme="majorEastAsia" w:hAnsiTheme="majorEastAsia" w:cs="Times New Roman" w:hint="eastAsia"/>
          </w:rPr>
          <w:t>年《公约》框架内行动的评估</w:t>
        </w:r>
      </w:hyperlink>
      <w:r w:rsidRPr="00EA1E6C">
        <w:rPr>
          <w:rFonts w:asciiTheme="majorEastAsia" w:eastAsiaTheme="majorEastAsia" w:hAnsiTheme="majorEastAsia" w:cs="Times New Roman" w:hint="eastAsia"/>
        </w:rPr>
        <w:t>的十二项建议的跟进</w:t>
      </w:r>
      <w:r w:rsidR="00FA162F">
        <w:rPr>
          <w:rStyle w:val="Appelnotedebasdep"/>
          <w:rFonts w:asciiTheme="majorEastAsia" w:eastAsiaTheme="majorEastAsia" w:hAnsiTheme="majorEastAsia" w:cs="Times New Roman"/>
        </w:rPr>
        <w:footnoteReference w:id="1"/>
      </w:r>
      <w:r w:rsidRPr="00EA1E6C">
        <w:rPr>
          <w:rFonts w:asciiTheme="majorEastAsia" w:eastAsiaTheme="majorEastAsia" w:hAnsiTheme="majorEastAsia" w:cs="Times New Roman" w:hint="eastAsia"/>
        </w:rPr>
        <w:t>。该报告还应与《公约》保护非物质文化遗产基金在同一报告期内的财务报告（</w:t>
      </w:r>
      <w:hyperlink r:id="rId12" w:history="1">
        <w:r w:rsidRPr="00EA1E6C">
          <w:rPr>
            <w:rStyle w:val="Lienhypertexte"/>
            <w:rFonts w:asciiTheme="majorEastAsia" w:eastAsiaTheme="majorEastAsia" w:hAnsiTheme="majorEastAsia" w:cs="Times New Roman"/>
          </w:rPr>
          <w:t>LHE/24/10.GA/INF.8</w:t>
        </w:r>
      </w:hyperlink>
      <w:r w:rsidRPr="00EA1E6C">
        <w:rPr>
          <w:rFonts w:asciiTheme="majorEastAsia" w:eastAsiaTheme="majorEastAsia" w:hAnsiTheme="majorEastAsia" w:cs="Times New Roman" w:hint="eastAsia"/>
        </w:rPr>
        <w:t>号文件）一并阅读。</w:t>
      </w:r>
    </w:p>
    <w:p w14:paraId="20014F4B" w14:textId="336A40FD" w:rsidR="00495090" w:rsidRPr="00EA1E6C" w:rsidRDefault="00B63830" w:rsidP="00495090">
      <w:pPr>
        <w:pStyle w:val="COMPara"/>
        <w:ind w:left="567" w:hanging="567"/>
        <w:jc w:val="both"/>
        <w:rPr>
          <w:rFonts w:asciiTheme="majorEastAsia" w:eastAsiaTheme="majorEastAsia" w:hAnsiTheme="majorEastAsia" w:cs="Times New Roman"/>
          <w:bCs/>
        </w:rPr>
      </w:pPr>
      <w:r w:rsidRPr="00EA1E6C">
        <w:rPr>
          <w:rFonts w:asciiTheme="majorEastAsia" w:eastAsiaTheme="majorEastAsia" w:hAnsiTheme="majorEastAsia" w:cs="Times New Roman" w:hint="eastAsia"/>
        </w:rPr>
        <w:t>秘书处的核心</w:t>
      </w:r>
      <w:r w:rsidR="000157A1" w:rsidRPr="00EA1E6C">
        <w:rPr>
          <w:rFonts w:asciiTheme="majorEastAsia" w:eastAsiaTheme="majorEastAsia" w:hAnsiTheme="majorEastAsia" w:cs="Times New Roman" w:hint="eastAsia"/>
        </w:rPr>
        <w:t>工作立足</w:t>
      </w:r>
      <w:r w:rsidRPr="00EA1E6C">
        <w:rPr>
          <w:rFonts w:asciiTheme="majorEastAsia" w:eastAsiaTheme="majorEastAsia" w:hAnsiTheme="majorEastAsia" w:cs="Times New Roman" w:hint="eastAsia"/>
        </w:rPr>
        <w:t>于《公约》的国际合作</w:t>
      </w:r>
      <w:proofErr w:type="gramStart"/>
      <w:r w:rsidRPr="00EA1E6C">
        <w:rPr>
          <w:rFonts w:asciiTheme="majorEastAsia" w:eastAsiaTheme="majorEastAsia" w:hAnsiTheme="majorEastAsia" w:cs="Times New Roman" w:hint="eastAsia"/>
        </w:rPr>
        <w:t>和援</w:t>
      </w:r>
      <w:proofErr w:type="gramEnd"/>
      <w:r w:rsidRPr="00EA1E6C">
        <w:rPr>
          <w:rFonts w:asciiTheme="majorEastAsia" w:eastAsiaTheme="majorEastAsia" w:hAnsiTheme="majorEastAsia" w:cs="Times New Roman" w:hint="eastAsia"/>
        </w:rPr>
        <w:t>助机制（第一节）、业务活动（第二节）、主题举措（第三节）以及伙伴关系、沟通和外联（第四节）。继</w:t>
      </w:r>
      <w:r w:rsidRPr="00EA1E6C">
        <w:rPr>
          <w:rFonts w:asciiTheme="majorEastAsia" w:eastAsiaTheme="majorEastAsia" w:hAnsiTheme="majorEastAsia" w:cs="Times New Roman"/>
        </w:rPr>
        <w:t>2023</w:t>
      </w:r>
      <w:r w:rsidRPr="00EA1E6C">
        <w:rPr>
          <w:rFonts w:asciiTheme="majorEastAsia" w:eastAsiaTheme="majorEastAsia" w:hAnsiTheme="majorEastAsia" w:cs="Times New Roman" w:hint="eastAsia"/>
        </w:rPr>
        <w:t>年庆祝</w:t>
      </w:r>
      <w:r w:rsidRPr="00EA1E6C">
        <w:rPr>
          <w:rFonts w:asciiTheme="majorEastAsia" w:eastAsiaTheme="majorEastAsia" w:hAnsiTheme="majorEastAsia" w:cs="Times New Roman"/>
        </w:rPr>
        <w:t>2003</w:t>
      </w:r>
      <w:r w:rsidRPr="00EA1E6C">
        <w:rPr>
          <w:rFonts w:asciiTheme="majorEastAsia" w:eastAsiaTheme="majorEastAsia" w:hAnsiTheme="majorEastAsia" w:cs="Times New Roman" w:hint="eastAsia"/>
        </w:rPr>
        <w:t>年《公约》二十周年之后，该报告还包括有关</w:t>
      </w:r>
      <w:proofErr w:type="gramStart"/>
      <w:r w:rsidRPr="00EA1E6C">
        <w:rPr>
          <w:rFonts w:asciiTheme="majorEastAsia" w:eastAsiaTheme="majorEastAsia" w:hAnsiTheme="majorEastAsia" w:cs="Times New Roman" w:hint="eastAsia"/>
        </w:rPr>
        <w:t>《公约》愿景的</w:t>
      </w:r>
      <w:proofErr w:type="gramEnd"/>
      <w:r w:rsidRPr="00EA1E6C">
        <w:rPr>
          <w:rFonts w:asciiTheme="majorEastAsia" w:eastAsiaTheme="majorEastAsia" w:hAnsiTheme="majorEastAsia" w:cs="Times New Roman" w:hint="eastAsia"/>
        </w:rPr>
        <w:t>信息和磋商要点（第五节）。</w:t>
      </w:r>
    </w:p>
    <w:p w14:paraId="123B6521" w14:textId="2D431A35" w:rsidR="00F70CC5" w:rsidRPr="00EA1E6C" w:rsidRDefault="001C2B87" w:rsidP="00AC18C1">
      <w:pPr>
        <w:pStyle w:val="COMPara"/>
        <w:numPr>
          <w:ilvl w:val="0"/>
          <w:numId w:val="21"/>
        </w:numPr>
        <w:spacing w:before="240"/>
        <w:ind w:left="567" w:hanging="567"/>
        <w:jc w:val="both"/>
        <w:rPr>
          <w:rFonts w:asciiTheme="majorEastAsia" w:eastAsiaTheme="majorEastAsia" w:hAnsiTheme="majorEastAsia" w:cs="Times New Roman"/>
          <w:b/>
          <w:bCs/>
        </w:rPr>
      </w:pPr>
      <w:r w:rsidRPr="00EA1E6C">
        <w:rPr>
          <w:rFonts w:asciiTheme="majorEastAsia" w:eastAsiaTheme="majorEastAsia" w:hAnsiTheme="majorEastAsia" w:cs="Times New Roman" w:hint="eastAsia"/>
          <w:b/>
        </w:rPr>
        <w:t>《公约》的治理：法定支持</w:t>
      </w:r>
    </w:p>
    <w:p w14:paraId="61BC18B9" w14:textId="1521AF76" w:rsidR="002873D0" w:rsidRPr="00EA1E6C" w:rsidRDefault="00BB7C9C" w:rsidP="00B61234">
      <w:pPr>
        <w:pStyle w:val="COMPara"/>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秘书处组织了三十三次法定会议，确保</w:t>
      </w:r>
      <w:r w:rsidRPr="00EA1E6C">
        <w:rPr>
          <w:rFonts w:asciiTheme="majorEastAsia" w:eastAsiaTheme="majorEastAsia" w:hAnsiTheme="majorEastAsia" w:cs="Times New Roman" w:hint="eastAsia"/>
          <w:u w:val="single"/>
        </w:rPr>
        <w:t>为《公约》理事机构提供</w:t>
      </w:r>
      <w:r w:rsidRPr="00EA1E6C">
        <w:rPr>
          <w:rFonts w:asciiTheme="majorEastAsia" w:eastAsiaTheme="majorEastAsia" w:hAnsiTheme="majorEastAsia" w:cs="Times New Roman" w:hint="eastAsia"/>
        </w:rPr>
        <w:t>行政、后勤和实质性</w:t>
      </w:r>
      <w:r w:rsidRPr="00EA1E6C">
        <w:rPr>
          <w:rFonts w:asciiTheme="majorEastAsia" w:eastAsiaTheme="majorEastAsia" w:hAnsiTheme="majorEastAsia" w:cs="Times New Roman" w:hint="eastAsia"/>
          <w:u w:val="single"/>
        </w:rPr>
        <w:t>支持</w:t>
      </w:r>
      <w:r w:rsidRPr="00EA1E6C">
        <w:rPr>
          <w:rFonts w:asciiTheme="majorEastAsia" w:eastAsiaTheme="majorEastAsia" w:hAnsiTheme="majorEastAsia" w:cs="Times New Roman" w:hint="eastAsia"/>
        </w:rPr>
        <w:t>。通过《公约》的网站，公布了</w:t>
      </w:r>
      <w:r w:rsidRPr="00EA1E6C">
        <w:rPr>
          <w:rStyle w:val="Lienhypertexte"/>
          <w:rFonts w:asciiTheme="majorEastAsia" w:eastAsiaTheme="majorEastAsia" w:hAnsiTheme="majorEastAsia" w:cs="Times New Roman"/>
          <w:u w:val="none"/>
        </w:rPr>
        <w:t xml:space="preserve"> </w:t>
      </w:r>
      <w:hyperlink r:id="rId13" w:history="1">
        <w:r w:rsidRPr="00EA1E6C">
          <w:rPr>
            <w:rStyle w:val="Lienhypertexte"/>
            <w:rFonts w:asciiTheme="majorEastAsia" w:eastAsiaTheme="majorEastAsia" w:hAnsiTheme="majorEastAsia" w:cs="Times New Roman"/>
          </w:rPr>
          <w:t>2022</w:t>
        </w:r>
        <w:r w:rsidRPr="00EA1E6C">
          <w:rPr>
            <w:rStyle w:val="Lienhypertexte"/>
            <w:rFonts w:asciiTheme="majorEastAsia" w:eastAsiaTheme="majorEastAsia" w:hAnsiTheme="majorEastAsia" w:cs="Times New Roman" w:hint="eastAsia"/>
          </w:rPr>
          <w:t>年</w:t>
        </w:r>
      </w:hyperlink>
      <w:r w:rsidRPr="00EA1E6C">
        <w:rPr>
          <w:rFonts w:asciiTheme="majorEastAsia" w:eastAsiaTheme="majorEastAsia" w:hAnsiTheme="majorEastAsia" w:cs="Times New Roman" w:hint="eastAsia"/>
        </w:rPr>
        <w:t>和</w:t>
      </w:r>
      <w:hyperlink r:id="rId14" w:history="1">
        <w:r w:rsidRPr="00EA1E6C">
          <w:rPr>
            <w:rStyle w:val="Lienhypertexte"/>
            <w:rFonts w:asciiTheme="majorEastAsia" w:eastAsiaTheme="majorEastAsia" w:hAnsiTheme="majorEastAsia" w:cs="Times New Roman"/>
          </w:rPr>
          <w:t>2023</w:t>
        </w:r>
        <w:r w:rsidRPr="00EA1E6C">
          <w:rPr>
            <w:rStyle w:val="Lienhypertexte"/>
            <w:rFonts w:asciiTheme="majorEastAsia" w:eastAsiaTheme="majorEastAsia" w:hAnsiTheme="majorEastAsia" w:cs="Times New Roman" w:hint="eastAsia"/>
          </w:rPr>
          <w:t>年</w:t>
        </w:r>
      </w:hyperlink>
      <w:r w:rsidRPr="00EA1E6C">
        <w:rPr>
          <w:rFonts w:asciiTheme="majorEastAsia" w:eastAsiaTheme="majorEastAsia" w:hAnsiTheme="majorEastAsia" w:cs="Times New Roman" w:hint="eastAsia"/>
        </w:rPr>
        <w:t>的年度</w:t>
      </w:r>
      <w:proofErr w:type="gramStart"/>
      <w:r w:rsidRPr="00EA1E6C">
        <w:rPr>
          <w:rFonts w:asciiTheme="majorEastAsia" w:eastAsiaTheme="majorEastAsia" w:hAnsiTheme="majorEastAsia" w:cs="Times New Roman" w:hint="eastAsia"/>
        </w:rPr>
        <w:t>法定会议</w:t>
      </w:r>
      <w:proofErr w:type="gramEnd"/>
      <w:r w:rsidRPr="00EA1E6C">
        <w:rPr>
          <w:rFonts w:asciiTheme="majorEastAsia" w:eastAsiaTheme="majorEastAsia" w:hAnsiTheme="majorEastAsia" w:cs="Times New Roman" w:hint="eastAsia"/>
        </w:rPr>
        <w:t>时间表，并定期更新。此外，在本报告所述期间，完成了对</w:t>
      </w:r>
      <w:r w:rsidRPr="00EA1E6C">
        <w:rPr>
          <w:rFonts w:asciiTheme="majorEastAsia" w:eastAsiaTheme="majorEastAsia" w:hAnsiTheme="majorEastAsia" w:cs="Times New Roman"/>
        </w:rPr>
        <w:t>2003</w:t>
      </w:r>
      <w:r w:rsidRPr="00EA1E6C">
        <w:rPr>
          <w:rFonts w:asciiTheme="majorEastAsia" w:eastAsiaTheme="majorEastAsia" w:hAnsiTheme="majorEastAsia" w:cs="Times New Roman" w:hint="eastAsia"/>
        </w:rPr>
        <w:t>年《公约》大会议事规则的修订（第</w:t>
      </w:r>
      <w:hyperlink r:id="rId15" w:history="1">
        <w:r w:rsidRPr="00EA1E6C">
          <w:rPr>
            <w:rStyle w:val="Lienhypertexte"/>
            <w:rFonts w:asciiTheme="majorEastAsia" w:eastAsiaTheme="majorEastAsia" w:hAnsiTheme="majorEastAsia" w:cs="Times New Roman"/>
          </w:rPr>
          <w:t>9.GA 12</w:t>
        </w:r>
      </w:hyperlink>
      <w:r w:rsidRPr="00EA1E6C">
        <w:rPr>
          <w:rFonts w:asciiTheme="majorEastAsia" w:eastAsiaTheme="majorEastAsia" w:hAnsiTheme="majorEastAsia" w:cs="Times New Roman" w:hint="eastAsia"/>
        </w:rPr>
        <w:t>号决议），大会本届会议将根据该修订案举行。关于委员会在</w:t>
      </w:r>
      <w:r w:rsidRPr="00EA1E6C">
        <w:rPr>
          <w:rFonts w:asciiTheme="majorEastAsia" w:eastAsiaTheme="majorEastAsia" w:hAnsiTheme="majorEastAsia" w:cs="Times New Roman"/>
        </w:rPr>
        <w:t>2022</w:t>
      </w:r>
      <w:r w:rsidRPr="00EA1E6C">
        <w:rPr>
          <w:rFonts w:asciiTheme="majorEastAsia" w:eastAsiaTheme="majorEastAsia" w:hAnsiTheme="majorEastAsia" w:cs="Times New Roman" w:hint="eastAsia"/>
        </w:rPr>
        <w:t>年</w:t>
      </w:r>
      <w:r w:rsidRPr="00EA1E6C">
        <w:rPr>
          <w:rFonts w:asciiTheme="majorEastAsia" w:eastAsiaTheme="majorEastAsia" w:hAnsiTheme="majorEastAsia" w:cs="Times New Roman"/>
        </w:rPr>
        <w:t>1</w:t>
      </w:r>
      <w:r w:rsidRPr="00EA1E6C">
        <w:rPr>
          <w:rFonts w:asciiTheme="majorEastAsia" w:eastAsiaTheme="majorEastAsia" w:hAnsiTheme="majorEastAsia" w:cs="Times New Roman" w:hint="eastAsia"/>
        </w:rPr>
        <w:t>月至</w:t>
      </w:r>
      <w:r w:rsidRPr="00EA1E6C">
        <w:rPr>
          <w:rFonts w:asciiTheme="majorEastAsia" w:eastAsiaTheme="majorEastAsia" w:hAnsiTheme="majorEastAsia" w:cs="Times New Roman"/>
        </w:rPr>
        <w:t>2023</w:t>
      </w:r>
      <w:r w:rsidRPr="00EA1E6C">
        <w:rPr>
          <w:rFonts w:asciiTheme="majorEastAsia" w:eastAsiaTheme="majorEastAsia" w:hAnsiTheme="majorEastAsia" w:cs="Times New Roman" w:hint="eastAsia"/>
        </w:rPr>
        <w:t>年</w:t>
      </w:r>
      <w:r w:rsidRPr="00EA1E6C">
        <w:rPr>
          <w:rFonts w:asciiTheme="majorEastAsia" w:eastAsiaTheme="majorEastAsia" w:hAnsiTheme="majorEastAsia" w:cs="Times New Roman"/>
        </w:rPr>
        <w:t>12</w:t>
      </w:r>
      <w:r w:rsidRPr="00EA1E6C">
        <w:rPr>
          <w:rFonts w:asciiTheme="majorEastAsia" w:eastAsiaTheme="majorEastAsia" w:hAnsiTheme="majorEastAsia" w:cs="Times New Roman" w:hint="eastAsia"/>
        </w:rPr>
        <w:t>月期间活动的报告已提交大会本届会议（</w:t>
      </w:r>
      <w:hyperlink r:id="rId16" w:history="1">
        <w:r w:rsidRPr="00EA1E6C">
          <w:rPr>
            <w:rStyle w:val="Lienhypertexte"/>
            <w:rFonts w:asciiTheme="majorEastAsia" w:eastAsiaTheme="majorEastAsia" w:hAnsiTheme="majorEastAsia" w:cs="Times New Roman"/>
          </w:rPr>
          <w:t>LHE/24/10.GA/5</w:t>
        </w:r>
      </w:hyperlink>
      <w:r w:rsidRPr="00EA1E6C">
        <w:rPr>
          <w:rFonts w:asciiTheme="majorEastAsia" w:eastAsiaTheme="majorEastAsia" w:hAnsiTheme="majorEastAsia" w:cs="Times New Roman" w:hint="eastAsia"/>
        </w:rPr>
        <w:t>号文件）。</w:t>
      </w:r>
    </w:p>
    <w:p w14:paraId="167E5162" w14:textId="79CC789E" w:rsidR="003C6C8A" w:rsidRPr="00EA1E6C" w:rsidRDefault="003C6C8A" w:rsidP="003C6C8A">
      <w:pPr>
        <w:pStyle w:val="COMPara"/>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秘书处</w:t>
      </w:r>
      <w:r w:rsidRPr="00EA1E6C">
        <w:rPr>
          <w:rFonts w:asciiTheme="majorEastAsia" w:eastAsiaTheme="majorEastAsia" w:hAnsiTheme="majorEastAsia" w:cs="Times New Roman" w:hint="eastAsia"/>
          <w:u w:val="single"/>
        </w:rPr>
        <w:t>为《公约》的国际合作机制提供了实质性支持。</w:t>
      </w:r>
      <w:r w:rsidRPr="00EA1E6C">
        <w:rPr>
          <w:rFonts w:asciiTheme="majorEastAsia" w:eastAsiaTheme="majorEastAsia" w:hAnsiTheme="majorEastAsia" w:cs="Times New Roman" w:hint="eastAsia"/>
        </w:rPr>
        <w:t>主要工作量涉及处理</w:t>
      </w:r>
      <w:r w:rsidRPr="00EA1E6C">
        <w:rPr>
          <w:rFonts w:asciiTheme="majorEastAsia" w:eastAsiaTheme="majorEastAsia" w:hAnsiTheme="majorEastAsia" w:cs="Times New Roman"/>
        </w:rPr>
        <w:t>2022</w:t>
      </w:r>
      <w:r w:rsidRPr="00EA1E6C">
        <w:rPr>
          <w:rFonts w:asciiTheme="majorEastAsia" w:eastAsiaTheme="majorEastAsia" w:hAnsiTheme="majorEastAsia" w:cs="Times New Roman" w:hint="eastAsia"/>
        </w:rPr>
        <w:t>年和</w:t>
      </w:r>
      <w:r w:rsidRPr="00EA1E6C">
        <w:rPr>
          <w:rFonts w:asciiTheme="majorEastAsia" w:eastAsiaTheme="majorEastAsia" w:hAnsiTheme="majorEastAsia" w:cs="Times New Roman"/>
        </w:rPr>
        <w:t>2023</w:t>
      </w:r>
      <w:r w:rsidRPr="00EA1E6C">
        <w:rPr>
          <w:rFonts w:asciiTheme="majorEastAsia" w:eastAsiaTheme="majorEastAsia" w:hAnsiTheme="majorEastAsia" w:cs="Times New Roman" w:hint="eastAsia"/>
        </w:rPr>
        <w:t>年周期的申报材料以供评估机构评估，同时检查</w:t>
      </w:r>
      <w:r w:rsidRPr="00EA1E6C">
        <w:rPr>
          <w:rFonts w:asciiTheme="majorEastAsia" w:eastAsiaTheme="majorEastAsia" w:hAnsiTheme="majorEastAsia" w:cs="Times New Roman"/>
        </w:rPr>
        <w:t>2024</w:t>
      </w:r>
      <w:r w:rsidRPr="00EA1E6C">
        <w:rPr>
          <w:rFonts w:asciiTheme="majorEastAsia" w:eastAsiaTheme="majorEastAsia" w:hAnsiTheme="majorEastAsia" w:cs="Times New Roman" w:hint="eastAsia"/>
        </w:rPr>
        <w:t>年周期申报材料的技术完整性。此外，秘书处还受理了定期报告以及非政府组织（</w:t>
      </w:r>
      <w:r w:rsidRPr="00EA1E6C">
        <w:rPr>
          <w:rFonts w:asciiTheme="majorEastAsia" w:eastAsiaTheme="majorEastAsia" w:hAnsiTheme="majorEastAsia" w:cs="Times New Roman"/>
        </w:rPr>
        <w:t>NGO</w:t>
      </w:r>
      <w:r w:rsidRPr="00EA1E6C">
        <w:rPr>
          <w:rFonts w:asciiTheme="majorEastAsia" w:eastAsiaTheme="majorEastAsia" w:hAnsiTheme="majorEastAsia" w:cs="Times New Roman" w:hint="eastAsia"/>
        </w:rPr>
        <w:t>）的认证和续期申请。根据委员会第十八届会议的建议，这些认证申请已提交大会本届会议（</w:t>
      </w:r>
      <w:hyperlink r:id="rId17" w:history="1">
        <w:r w:rsidRPr="00EA1E6C">
          <w:rPr>
            <w:rStyle w:val="Lienhypertexte"/>
            <w:rFonts w:asciiTheme="majorEastAsia" w:eastAsiaTheme="majorEastAsia" w:hAnsiTheme="majorEastAsia" w:cs="Times New Roman"/>
          </w:rPr>
          <w:t>LHE/24/10.GA/9</w:t>
        </w:r>
      </w:hyperlink>
      <w:r w:rsidRPr="00EA1E6C">
        <w:rPr>
          <w:rFonts w:asciiTheme="majorEastAsia" w:eastAsiaTheme="majorEastAsia" w:hAnsiTheme="majorEastAsia" w:cs="Times New Roman" w:hint="eastAsia"/>
        </w:rPr>
        <w:t>号文件）。</w:t>
      </w:r>
    </w:p>
    <w:p w14:paraId="2A4E60D6" w14:textId="5F0A99BD" w:rsidR="00433FBC" w:rsidRPr="00EA1E6C" w:rsidRDefault="002873D0" w:rsidP="00134C0B">
      <w:pPr>
        <w:pStyle w:val="COMPara"/>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在本报告所述期间，关于《公约》列名机制的全球反思已经结束（</w:t>
      </w:r>
      <w:r w:rsidRPr="00EA1E6C">
        <w:rPr>
          <w:rFonts w:asciiTheme="majorEastAsia" w:eastAsiaTheme="majorEastAsia" w:hAnsiTheme="majorEastAsia" w:cs="Times New Roman"/>
        </w:rPr>
        <w:t>2018-2022</w:t>
      </w:r>
      <w:r w:rsidRPr="00EA1E6C">
        <w:rPr>
          <w:rFonts w:asciiTheme="majorEastAsia" w:eastAsiaTheme="majorEastAsia" w:hAnsiTheme="majorEastAsia" w:cs="Times New Roman" w:hint="eastAsia"/>
        </w:rPr>
        <w:t>年），修订了《业务指南》，确立了一套新程序（第</w:t>
      </w:r>
      <w:hyperlink r:id="rId18" w:history="1">
        <w:r w:rsidRPr="00EA1E6C">
          <w:rPr>
            <w:rStyle w:val="Lienhypertexte"/>
            <w:rFonts w:asciiTheme="majorEastAsia" w:eastAsiaTheme="majorEastAsia" w:hAnsiTheme="majorEastAsia" w:cs="Times New Roman"/>
          </w:rPr>
          <w:t>9.GA 9</w:t>
        </w:r>
      </w:hyperlink>
      <w:r w:rsidRPr="00EA1E6C">
        <w:rPr>
          <w:rFonts w:asciiTheme="majorEastAsia" w:eastAsiaTheme="majorEastAsia" w:hAnsiTheme="majorEastAsia" w:cs="Times New Roman" w:hint="eastAsia"/>
        </w:rPr>
        <w:t>号决议）。秘书处修订了现有表格，并为</w:t>
      </w:r>
      <w:r w:rsidRPr="00EA1E6C">
        <w:rPr>
          <w:rFonts w:asciiTheme="majorEastAsia" w:eastAsiaTheme="majorEastAsia" w:hAnsiTheme="majorEastAsia" w:cs="Times New Roman"/>
        </w:rPr>
        <w:t>2024</w:t>
      </w:r>
      <w:r w:rsidRPr="00EA1E6C">
        <w:rPr>
          <w:rFonts w:asciiTheme="majorEastAsia" w:eastAsiaTheme="majorEastAsia" w:hAnsiTheme="majorEastAsia" w:cs="Times New Roman" w:hint="eastAsia"/>
        </w:rPr>
        <w:t>年周期及时</w:t>
      </w:r>
      <w:r w:rsidR="00AF3A55" w:rsidRPr="00EA1E6C">
        <w:rPr>
          <w:rFonts w:asciiTheme="majorEastAsia" w:eastAsiaTheme="majorEastAsia" w:hAnsiTheme="majorEastAsia" w:cs="Times New Roman" w:hint="eastAsia"/>
          <w:lang w:val="en-US"/>
        </w:rPr>
        <w:t>设计</w:t>
      </w:r>
      <w:r w:rsidRPr="00EA1E6C">
        <w:rPr>
          <w:rFonts w:asciiTheme="majorEastAsia" w:eastAsiaTheme="majorEastAsia" w:hAnsiTheme="majorEastAsia" w:cs="Times New Roman" w:hint="eastAsia"/>
        </w:rPr>
        <w:t>了新的简化表格。作为全球反思的另一项成果，</w:t>
      </w:r>
      <w:r w:rsidRPr="00EA1E6C">
        <w:rPr>
          <w:rFonts w:asciiTheme="majorEastAsia" w:eastAsiaTheme="majorEastAsia" w:hAnsiTheme="majorEastAsia" w:cs="Times New Roman"/>
        </w:rPr>
        <w:t>2021</w:t>
      </w:r>
      <w:r w:rsidRPr="00EA1E6C">
        <w:rPr>
          <w:rFonts w:asciiTheme="majorEastAsia" w:eastAsiaTheme="majorEastAsia" w:hAnsiTheme="majorEastAsia" w:cs="Times New Roman" w:hint="eastAsia"/>
        </w:rPr>
        <w:t>年一项新的反思</w:t>
      </w:r>
      <w:r w:rsidR="00AF3A55" w:rsidRPr="00EA1E6C">
        <w:rPr>
          <w:rFonts w:asciiTheme="majorEastAsia" w:eastAsiaTheme="majorEastAsia" w:hAnsiTheme="majorEastAsia" w:cs="Times New Roman" w:hint="eastAsia"/>
        </w:rPr>
        <w:t>启动</w:t>
      </w:r>
      <w:r w:rsidRPr="00EA1E6C">
        <w:rPr>
          <w:rFonts w:asciiTheme="majorEastAsia" w:eastAsiaTheme="majorEastAsia" w:hAnsiTheme="majorEastAsia" w:cs="Times New Roman" w:hint="eastAsia"/>
        </w:rPr>
        <w:t>，旨在探索</w:t>
      </w:r>
      <w:r w:rsidRPr="00EA1E6C">
        <w:rPr>
          <w:rFonts w:asciiTheme="majorEastAsia" w:eastAsiaTheme="majorEastAsia" w:hAnsiTheme="majorEastAsia" w:cs="Times New Roman" w:hint="eastAsia"/>
          <w:u w:val="single"/>
        </w:rPr>
        <w:t>《公约》第十八条的全部潜力</w:t>
      </w:r>
      <w:r w:rsidRPr="00EA1E6C">
        <w:rPr>
          <w:rFonts w:asciiTheme="majorEastAsia" w:eastAsiaTheme="majorEastAsia" w:hAnsiTheme="majorEastAsia" w:cs="Times New Roman" w:hint="eastAsia"/>
        </w:rPr>
        <w:t>，以寻求将社区的声音和愿望置于首位的方法（第</w:t>
      </w:r>
      <w:hyperlink r:id="rId19" w:history="1">
        <w:r w:rsidRPr="00EA1E6C">
          <w:rPr>
            <w:rStyle w:val="Lienhypertexte"/>
            <w:rFonts w:asciiTheme="majorEastAsia" w:eastAsiaTheme="majorEastAsia" w:hAnsiTheme="majorEastAsia" w:cs="Times New Roman"/>
          </w:rPr>
          <w:t>17.COM 10</w:t>
        </w:r>
      </w:hyperlink>
      <w:r w:rsidRPr="00EA1E6C">
        <w:rPr>
          <w:rFonts w:asciiTheme="majorEastAsia" w:eastAsiaTheme="majorEastAsia" w:hAnsiTheme="majorEastAsia" w:cs="Times New Roman" w:hint="eastAsia"/>
        </w:rPr>
        <w:t>号决定）。根据第六类专家会议和不限成员名额政府间工作组会议的</w:t>
      </w:r>
      <w:r w:rsidR="00AF3A55" w:rsidRPr="00EA1E6C">
        <w:rPr>
          <w:rFonts w:asciiTheme="majorEastAsia" w:eastAsiaTheme="majorEastAsia" w:hAnsiTheme="majorEastAsia" w:cs="Times New Roman" w:hint="eastAsia"/>
        </w:rPr>
        <w:t>成</w:t>
      </w:r>
      <w:r w:rsidRPr="00EA1E6C">
        <w:rPr>
          <w:rFonts w:asciiTheme="majorEastAsia" w:eastAsiaTheme="majorEastAsia" w:hAnsiTheme="majorEastAsia" w:cs="Times New Roman" w:hint="eastAsia"/>
        </w:rPr>
        <w:t>果，委员会注意到为建立一个分享优秀保护经验的在线平台而采取的措施，同时反思如何提高《优秀保护实践登记册》的</w:t>
      </w:r>
      <w:r w:rsidR="00AF3A55" w:rsidRPr="00EA1E6C">
        <w:rPr>
          <w:rFonts w:asciiTheme="majorEastAsia" w:eastAsiaTheme="majorEastAsia" w:hAnsiTheme="majorEastAsia" w:cs="Times New Roman" w:hint="eastAsia"/>
        </w:rPr>
        <w:t>使用率和可见度</w:t>
      </w:r>
      <w:r w:rsidRPr="00EA1E6C">
        <w:rPr>
          <w:rFonts w:asciiTheme="majorEastAsia" w:eastAsiaTheme="majorEastAsia" w:hAnsiTheme="majorEastAsia" w:cs="Times New Roman" w:hint="eastAsia"/>
        </w:rPr>
        <w:t>（第</w:t>
      </w:r>
      <w:hyperlink r:id="rId20" w:history="1">
        <w:r w:rsidRPr="00EA1E6C">
          <w:rPr>
            <w:rStyle w:val="Lienhypertexte"/>
            <w:rFonts w:asciiTheme="majorEastAsia" w:eastAsiaTheme="majorEastAsia" w:hAnsiTheme="majorEastAsia" w:cs="Times New Roman"/>
          </w:rPr>
          <w:t>18.COM 11</w:t>
        </w:r>
      </w:hyperlink>
      <w:r w:rsidRPr="00EA1E6C">
        <w:rPr>
          <w:rFonts w:asciiTheme="majorEastAsia" w:eastAsiaTheme="majorEastAsia" w:hAnsiTheme="majorEastAsia" w:cs="Times New Roman" w:hint="eastAsia"/>
        </w:rPr>
        <w:t>号决定）。关于</w:t>
      </w:r>
      <w:r w:rsidR="00AF3A55" w:rsidRPr="00EA1E6C">
        <w:rPr>
          <w:rFonts w:asciiTheme="majorEastAsia" w:eastAsiaTheme="majorEastAsia" w:hAnsiTheme="majorEastAsia" w:cs="Times New Roman" w:hint="eastAsia"/>
        </w:rPr>
        <w:t>第二</w:t>
      </w:r>
      <w:r w:rsidRPr="00EA1E6C">
        <w:rPr>
          <w:rFonts w:asciiTheme="majorEastAsia" w:eastAsiaTheme="majorEastAsia" w:hAnsiTheme="majorEastAsia" w:cs="Times New Roman" w:hint="eastAsia"/>
        </w:rPr>
        <w:t>方面，本届会议</w:t>
      </w:r>
      <w:r w:rsidR="00AF3A55" w:rsidRPr="00EA1E6C">
        <w:rPr>
          <w:rFonts w:asciiTheme="majorEastAsia" w:eastAsiaTheme="majorEastAsia" w:hAnsiTheme="majorEastAsia" w:cs="Times New Roman" w:hint="eastAsia"/>
        </w:rPr>
        <w:t>拟</w:t>
      </w:r>
      <w:r w:rsidRPr="00EA1E6C">
        <w:rPr>
          <w:rFonts w:asciiTheme="majorEastAsia" w:eastAsiaTheme="majorEastAsia" w:hAnsiTheme="majorEastAsia" w:cs="Times New Roman" w:hint="eastAsia"/>
        </w:rPr>
        <w:t>审查旨在简化登记册遴选标准的《业务指南》拟议修正案（</w:t>
      </w:r>
      <w:hyperlink r:id="rId21" w:history="1">
        <w:r w:rsidRPr="00617864">
          <w:rPr>
            <w:rStyle w:val="Lienhypertexte"/>
            <w:rFonts w:asciiTheme="majorEastAsia" w:eastAsiaTheme="majorEastAsia" w:hAnsiTheme="majorEastAsia" w:cs="Times New Roman"/>
          </w:rPr>
          <w:t>LHE/24/10.GA/7</w:t>
        </w:r>
      </w:hyperlink>
      <w:r w:rsidRPr="00EA1E6C">
        <w:rPr>
          <w:rFonts w:asciiTheme="majorEastAsia" w:eastAsiaTheme="majorEastAsia" w:hAnsiTheme="majorEastAsia" w:cs="Times New Roman" w:hint="eastAsia"/>
        </w:rPr>
        <w:t>号文件）。</w:t>
      </w:r>
    </w:p>
    <w:p w14:paraId="6EA5BE97" w14:textId="0A1A05A1" w:rsidR="00674083" w:rsidRPr="00EA1E6C" w:rsidRDefault="00674083" w:rsidP="00470DED">
      <w:pPr>
        <w:pStyle w:val="COMPara"/>
        <w:ind w:left="567" w:hanging="567"/>
        <w:jc w:val="both"/>
        <w:rPr>
          <w:rStyle w:val="ui-provider"/>
          <w:rFonts w:asciiTheme="majorEastAsia" w:eastAsiaTheme="majorEastAsia" w:hAnsiTheme="majorEastAsia" w:cs="Times New Roman"/>
        </w:rPr>
      </w:pPr>
      <w:r w:rsidRPr="00EA1E6C">
        <w:rPr>
          <w:rStyle w:val="ui-provider"/>
          <w:rFonts w:asciiTheme="majorEastAsia" w:eastAsiaTheme="majorEastAsia" w:hAnsiTheme="majorEastAsia" w:cs="Times New Roman" w:hint="eastAsia"/>
        </w:rPr>
        <w:t>在结束对《公约》列名机制的全球反思时，</w:t>
      </w:r>
      <w:r w:rsidR="00AF3A55" w:rsidRPr="00EA1E6C">
        <w:rPr>
          <w:rStyle w:val="ui-provider"/>
          <w:rFonts w:asciiTheme="majorEastAsia" w:eastAsiaTheme="majorEastAsia" w:hAnsiTheme="majorEastAsia" w:cs="Times New Roman" w:hint="eastAsia"/>
        </w:rPr>
        <w:t>考虑到在试验阶段，某些类别的申报将不计入年度上限，</w:t>
      </w:r>
      <w:r w:rsidRPr="00EA1E6C">
        <w:rPr>
          <w:rStyle w:val="ui-provider"/>
          <w:rFonts w:asciiTheme="majorEastAsia" w:eastAsiaTheme="majorEastAsia" w:hAnsiTheme="majorEastAsia" w:cs="Times New Roman" w:hint="eastAsia"/>
        </w:rPr>
        <w:t>《公约》理事机构注意到利益攸关方的工作量可能会增加。根据第</w:t>
      </w:r>
      <w:hyperlink r:id="rId22" w:tgtFrame="_blank" w:tooltip="https://ich.unesco.org/en/decisions/17.com/15" w:history="1">
        <w:r w:rsidRPr="00EA1E6C">
          <w:rPr>
            <w:rStyle w:val="Lienhypertexte"/>
            <w:rFonts w:asciiTheme="majorEastAsia" w:eastAsiaTheme="majorEastAsia" w:hAnsiTheme="majorEastAsia" w:cs="Times New Roman"/>
          </w:rPr>
          <w:t>17.COM 15</w:t>
        </w:r>
      </w:hyperlink>
      <w:r w:rsidRPr="00EA1E6C">
        <w:rPr>
          <w:rStyle w:val="ui-provider"/>
          <w:rFonts w:asciiTheme="majorEastAsia" w:eastAsiaTheme="majorEastAsia" w:hAnsiTheme="majorEastAsia" w:cs="Times New Roman" w:hint="eastAsia"/>
        </w:rPr>
        <w:t>号决定，值得注意的是，</w:t>
      </w:r>
      <w:r w:rsidR="00AF3A55" w:rsidRPr="00EA1E6C">
        <w:rPr>
          <w:rStyle w:val="ui-provider"/>
          <w:rFonts w:asciiTheme="majorEastAsia" w:eastAsiaTheme="majorEastAsia" w:hAnsiTheme="majorEastAsia" w:cs="Times New Roman" w:hint="eastAsia"/>
        </w:rPr>
        <w:t>在</w:t>
      </w:r>
      <w:r w:rsidRPr="00EA1E6C">
        <w:rPr>
          <w:rStyle w:val="ui-provider"/>
          <w:rFonts w:asciiTheme="majorEastAsia" w:eastAsiaTheme="majorEastAsia" w:hAnsiTheme="majorEastAsia" w:cs="Times New Roman"/>
        </w:rPr>
        <w:t>2024</w:t>
      </w:r>
      <w:r w:rsidRPr="00EA1E6C">
        <w:rPr>
          <w:rStyle w:val="ui-provider"/>
          <w:rFonts w:asciiTheme="majorEastAsia" w:eastAsiaTheme="majorEastAsia" w:hAnsiTheme="majorEastAsia" w:cs="Times New Roman" w:hint="eastAsia"/>
        </w:rPr>
        <w:t>年和</w:t>
      </w:r>
      <w:r w:rsidRPr="00EA1E6C">
        <w:rPr>
          <w:rStyle w:val="ui-provider"/>
          <w:rFonts w:asciiTheme="majorEastAsia" w:eastAsiaTheme="majorEastAsia" w:hAnsiTheme="majorEastAsia" w:cs="Times New Roman"/>
        </w:rPr>
        <w:t>2025</w:t>
      </w:r>
      <w:r w:rsidRPr="00EA1E6C">
        <w:rPr>
          <w:rStyle w:val="ui-provider"/>
          <w:rFonts w:asciiTheme="majorEastAsia" w:eastAsiaTheme="majorEastAsia" w:hAnsiTheme="majorEastAsia" w:cs="Times New Roman" w:hint="eastAsia"/>
        </w:rPr>
        <w:t>年周期</w:t>
      </w:r>
      <w:r w:rsidRPr="00EA1E6C">
        <w:rPr>
          <w:rStyle w:val="ui-provider"/>
          <w:rFonts w:asciiTheme="majorEastAsia" w:eastAsiaTheme="majorEastAsia" w:hAnsiTheme="majorEastAsia" w:cs="Times New Roman"/>
        </w:rPr>
        <w:t xml:space="preserve">, </w:t>
      </w:r>
      <w:r w:rsidRPr="00EA1E6C">
        <w:rPr>
          <w:rStyle w:val="ui-provider"/>
          <w:rFonts w:asciiTheme="majorEastAsia" w:eastAsiaTheme="majorEastAsia" w:hAnsiTheme="majorEastAsia" w:cs="Times New Roman" w:hint="eastAsia"/>
        </w:rPr>
        <w:t>秘书处收到了：（</w:t>
      </w:r>
      <w:r w:rsidRPr="00EA1E6C">
        <w:rPr>
          <w:rStyle w:val="ui-provider"/>
          <w:rFonts w:asciiTheme="majorEastAsia" w:eastAsiaTheme="majorEastAsia" w:hAnsiTheme="majorEastAsia" w:cs="Times New Roman"/>
        </w:rPr>
        <w:t>a</w:t>
      </w:r>
      <w:r w:rsidRPr="00EA1E6C">
        <w:rPr>
          <w:rStyle w:val="ui-provider"/>
          <w:rFonts w:asciiTheme="majorEastAsia" w:eastAsiaTheme="majorEastAsia" w:hAnsiTheme="majorEastAsia" w:cs="Times New Roman" w:hint="eastAsia"/>
        </w:rPr>
        <w:t>）五项关于将急需保护名录所列遗产项目移入代表作名录的申请（</w:t>
      </w:r>
      <w:r w:rsidRPr="00EA1E6C">
        <w:rPr>
          <w:rStyle w:val="ui-provider"/>
          <w:rFonts w:asciiTheme="majorEastAsia" w:eastAsiaTheme="majorEastAsia" w:hAnsiTheme="majorEastAsia" w:cs="Times New Roman"/>
        </w:rPr>
        <w:t>2024</w:t>
      </w:r>
      <w:r w:rsidRPr="00EA1E6C">
        <w:rPr>
          <w:rStyle w:val="ui-provider"/>
          <w:rFonts w:asciiTheme="majorEastAsia" w:eastAsiaTheme="majorEastAsia" w:hAnsiTheme="majorEastAsia" w:cs="Times New Roman" w:hint="eastAsia"/>
        </w:rPr>
        <w:t>年周期下三项，</w:t>
      </w:r>
      <w:r w:rsidRPr="00EA1E6C">
        <w:rPr>
          <w:rStyle w:val="ui-provider"/>
          <w:rFonts w:asciiTheme="majorEastAsia" w:eastAsiaTheme="majorEastAsia" w:hAnsiTheme="majorEastAsia" w:cs="Times New Roman"/>
        </w:rPr>
        <w:t>2025</w:t>
      </w:r>
      <w:r w:rsidRPr="00EA1E6C">
        <w:rPr>
          <w:rStyle w:val="ui-provider"/>
          <w:rFonts w:asciiTheme="majorEastAsia" w:eastAsiaTheme="majorEastAsia" w:hAnsiTheme="majorEastAsia" w:cs="Times New Roman" w:hint="eastAsia"/>
        </w:rPr>
        <w:t>年周期下两项，来自两个缔约国）；（</w:t>
      </w:r>
      <w:r w:rsidRPr="00EA1E6C">
        <w:rPr>
          <w:rStyle w:val="ui-provider"/>
          <w:rFonts w:asciiTheme="majorEastAsia" w:eastAsiaTheme="majorEastAsia" w:hAnsiTheme="majorEastAsia" w:cs="Times New Roman"/>
        </w:rPr>
        <w:t>b</w:t>
      </w:r>
      <w:r w:rsidRPr="00EA1E6C">
        <w:rPr>
          <w:rStyle w:val="ui-provider"/>
          <w:rFonts w:asciiTheme="majorEastAsia" w:eastAsiaTheme="majorEastAsia" w:hAnsiTheme="majorEastAsia" w:cs="Times New Roman" w:hint="eastAsia"/>
        </w:rPr>
        <w:t>）十二项以扩展方式将遗产项目列入代表作名录的申请（</w:t>
      </w:r>
      <w:r w:rsidRPr="00EA1E6C">
        <w:rPr>
          <w:rStyle w:val="ui-provider"/>
          <w:rFonts w:asciiTheme="majorEastAsia" w:eastAsiaTheme="majorEastAsia" w:hAnsiTheme="majorEastAsia" w:cs="Times New Roman"/>
        </w:rPr>
        <w:t>2024</w:t>
      </w:r>
      <w:r w:rsidRPr="00EA1E6C">
        <w:rPr>
          <w:rStyle w:val="ui-provider"/>
          <w:rFonts w:asciiTheme="majorEastAsia" w:eastAsiaTheme="majorEastAsia" w:hAnsiTheme="majorEastAsia" w:cs="Times New Roman" w:hint="eastAsia"/>
        </w:rPr>
        <w:t>年周期下五项，</w:t>
      </w:r>
      <w:r w:rsidRPr="00EA1E6C">
        <w:rPr>
          <w:rStyle w:val="ui-provider"/>
          <w:rFonts w:asciiTheme="majorEastAsia" w:eastAsiaTheme="majorEastAsia" w:hAnsiTheme="majorEastAsia" w:cs="Times New Roman"/>
        </w:rPr>
        <w:t>2025</w:t>
      </w:r>
      <w:r w:rsidRPr="00EA1E6C">
        <w:rPr>
          <w:rStyle w:val="ui-provider"/>
          <w:rFonts w:asciiTheme="majorEastAsia" w:eastAsiaTheme="majorEastAsia" w:hAnsiTheme="majorEastAsia" w:cs="Times New Roman" w:hint="eastAsia"/>
        </w:rPr>
        <w:t>年周期下七项，十六个缔约国提交，包括三项</w:t>
      </w:r>
      <w:r w:rsidR="00AF3A55" w:rsidRPr="00EA1E6C">
        <w:rPr>
          <w:rStyle w:val="ui-provider"/>
          <w:rFonts w:asciiTheme="majorEastAsia" w:eastAsiaTheme="majorEastAsia" w:hAnsiTheme="majorEastAsia" w:cs="Times New Roman" w:hint="eastAsia"/>
        </w:rPr>
        <w:t>单独申报项目</w:t>
      </w:r>
      <w:r w:rsidRPr="00EA1E6C">
        <w:rPr>
          <w:rStyle w:val="ui-provider"/>
          <w:rFonts w:asciiTheme="majorEastAsia" w:eastAsiaTheme="majorEastAsia" w:hAnsiTheme="majorEastAsia" w:cs="Times New Roman" w:hint="eastAsia"/>
        </w:rPr>
        <w:t>扩展申请、八项</w:t>
      </w:r>
      <w:r w:rsidR="00AF3A55" w:rsidRPr="00EA1E6C">
        <w:rPr>
          <w:rStyle w:val="ui-provider"/>
          <w:rFonts w:asciiTheme="majorEastAsia" w:eastAsiaTheme="majorEastAsia" w:hAnsiTheme="majorEastAsia" w:cs="Times New Roman" w:hint="eastAsia"/>
        </w:rPr>
        <w:t>联合申报项目</w:t>
      </w:r>
      <w:r w:rsidRPr="00EA1E6C">
        <w:rPr>
          <w:rStyle w:val="ui-provider"/>
          <w:rFonts w:asciiTheme="majorEastAsia" w:eastAsiaTheme="majorEastAsia" w:hAnsiTheme="majorEastAsia" w:cs="Times New Roman" w:hint="eastAsia"/>
        </w:rPr>
        <w:t>扩展申请以及一项合并</w:t>
      </w:r>
      <w:r w:rsidR="00AF3A55" w:rsidRPr="00EA1E6C">
        <w:rPr>
          <w:rStyle w:val="ui-provider"/>
          <w:rFonts w:asciiTheme="majorEastAsia" w:eastAsiaTheme="majorEastAsia" w:hAnsiTheme="majorEastAsia" w:cs="Times New Roman" w:hint="eastAsia"/>
        </w:rPr>
        <w:t>单独</w:t>
      </w:r>
      <w:r w:rsidRPr="00EA1E6C">
        <w:rPr>
          <w:rStyle w:val="ui-provider"/>
          <w:rFonts w:asciiTheme="majorEastAsia" w:eastAsiaTheme="majorEastAsia" w:hAnsiTheme="majorEastAsia" w:cs="Times New Roman" w:hint="eastAsia"/>
        </w:rPr>
        <w:t>和</w:t>
      </w:r>
      <w:r w:rsidR="00AF3A55" w:rsidRPr="00EA1E6C">
        <w:rPr>
          <w:rStyle w:val="ui-provider"/>
          <w:rFonts w:asciiTheme="majorEastAsia" w:eastAsiaTheme="majorEastAsia" w:hAnsiTheme="majorEastAsia" w:cs="Times New Roman" w:hint="eastAsia"/>
        </w:rPr>
        <w:t>联合申报</w:t>
      </w:r>
      <w:r w:rsidR="00123AD3" w:rsidRPr="00EA1E6C">
        <w:rPr>
          <w:rStyle w:val="ui-provider"/>
          <w:rFonts w:asciiTheme="majorEastAsia" w:eastAsiaTheme="majorEastAsia" w:hAnsiTheme="majorEastAsia" w:cs="Times New Roman" w:hint="eastAsia"/>
        </w:rPr>
        <w:t>项目</w:t>
      </w:r>
      <w:r w:rsidR="00AF3A55" w:rsidRPr="00EA1E6C">
        <w:rPr>
          <w:rStyle w:val="ui-provider"/>
          <w:rFonts w:asciiTheme="majorEastAsia" w:eastAsiaTheme="majorEastAsia" w:hAnsiTheme="majorEastAsia" w:cs="Times New Roman" w:hint="eastAsia"/>
        </w:rPr>
        <w:t>的</w:t>
      </w:r>
      <w:r w:rsidRPr="00EA1E6C">
        <w:rPr>
          <w:rStyle w:val="ui-provider"/>
          <w:rFonts w:asciiTheme="majorEastAsia" w:eastAsiaTheme="majorEastAsia" w:hAnsiTheme="majorEastAsia" w:cs="Times New Roman" w:hint="eastAsia"/>
        </w:rPr>
        <w:t>扩展申请）。这些申报材料正在处理中，</w:t>
      </w:r>
      <w:r w:rsidR="00AF3A55" w:rsidRPr="00EA1E6C">
        <w:rPr>
          <w:rStyle w:val="ui-provider"/>
          <w:rFonts w:asciiTheme="majorEastAsia" w:eastAsiaTheme="majorEastAsia" w:hAnsiTheme="majorEastAsia" w:cs="Times New Roman" w:hint="eastAsia"/>
        </w:rPr>
        <w:t>以</w:t>
      </w:r>
      <w:r w:rsidRPr="00EA1E6C">
        <w:rPr>
          <w:rStyle w:val="ui-provider"/>
          <w:rFonts w:asciiTheme="majorEastAsia" w:eastAsiaTheme="majorEastAsia" w:hAnsiTheme="majorEastAsia" w:cs="Times New Roman" w:hint="eastAsia"/>
        </w:rPr>
        <w:t>供</w:t>
      </w:r>
      <w:r w:rsidRPr="00EA1E6C">
        <w:rPr>
          <w:rStyle w:val="ui-provider"/>
          <w:rFonts w:asciiTheme="majorEastAsia" w:eastAsiaTheme="majorEastAsia" w:hAnsiTheme="majorEastAsia" w:cs="Times New Roman"/>
        </w:rPr>
        <w:t>2024</w:t>
      </w:r>
      <w:r w:rsidRPr="00EA1E6C">
        <w:rPr>
          <w:rStyle w:val="ui-provider"/>
          <w:rFonts w:asciiTheme="majorEastAsia" w:eastAsiaTheme="majorEastAsia" w:hAnsiTheme="majorEastAsia" w:cs="Times New Roman" w:hint="eastAsia"/>
        </w:rPr>
        <w:t>年和</w:t>
      </w:r>
      <w:r w:rsidRPr="00EA1E6C">
        <w:rPr>
          <w:rStyle w:val="ui-provider"/>
          <w:rFonts w:asciiTheme="majorEastAsia" w:eastAsiaTheme="majorEastAsia" w:hAnsiTheme="majorEastAsia" w:cs="Times New Roman"/>
        </w:rPr>
        <w:t>2025</w:t>
      </w:r>
      <w:r w:rsidRPr="00EA1E6C">
        <w:rPr>
          <w:rStyle w:val="ui-provider"/>
          <w:rFonts w:asciiTheme="majorEastAsia" w:eastAsiaTheme="majorEastAsia" w:hAnsiTheme="majorEastAsia" w:cs="Times New Roman" w:hint="eastAsia"/>
        </w:rPr>
        <w:t>年委员会第十九届和第二十届</w:t>
      </w:r>
      <w:r w:rsidR="00AF3A55" w:rsidRPr="00EA1E6C">
        <w:rPr>
          <w:rStyle w:val="ui-provider"/>
          <w:rFonts w:asciiTheme="majorEastAsia" w:eastAsiaTheme="majorEastAsia" w:hAnsiTheme="majorEastAsia" w:cs="Times New Roman" w:hint="eastAsia"/>
        </w:rPr>
        <w:t>常</w:t>
      </w:r>
      <w:r w:rsidRPr="00EA1E6C">
        <w:rPr>
          <w:rStyle w:val="ui-provider"/>
          <w:rFonts w:asciiTheme="majorEastAsia" w:eastAsiaTheme="majorEastAsia" w:hAnsiTheme="majorEastAsia" w:cs="Times New Roman" w:hint="eastAsia"/>
        </w:rPr>
        <w:t>会审查，这表明上述全球反思的成果已经付诸实施。预计</w:t>
      </w:r>
      <w:r w:rsidR="00123AD3" w:rsidRPr="00EA1E6C">
        <w:rPr>
          <w:rStyle w:val="ui-provider"/>
          <w:rFonts w:asciiTheme="majorEastAsia" w:eastAsiaTheme="majorEastAsia" w:hAnsiTheme="majorEastAsia" w:cs="Times New Roman" w:hint="eastAsia"/>
        </w:rPr>
        <w:t>在</w:t>
      </w:r>
      <w:r w:rsidRPr="00EA1E6C">
        <w:rPr>
          <w:rStyle w:val="ui-provider"/>
          <w:rFonts w:asciiTheme="majorEastAsia" w:eastAsiaTheme="majorEastAsia" w:hAnsiTheme="majorEastAsia" w:cs="Times New Roman"/>
        </w:rPr>
        <w:t>2024</w:t>
      </w:r>
      <w:r w:rsidRPr="00EA1E6C">
        <w:rPr>
          <w:rStyle w:val="ui-provider"/>
          <w:rFonts w:asciiTheme="majorEastAsia" w:eastAsiaTheme="majorEastAsia" w:hAnsiTheme="majorEastAsia" w:cs="Times New Roman" w:hint="eastAsia"/>
        </w:rPr>
        <w:t>年</w:t>
      </w:r>
      <w:r w:rsidRPr="00EA1E6C">
        <w:rPr>
          <w:rStyle w:val="ui-provider"/>
          <w:rFonts w:asciiTheme="majorEastAsia" w:eastAsiaTheme="majorEastAsia" w:hAnsiTheme="majorEastAsia" w:cs="Times New Roman"/>
        </w:rPr>
        <w:t>12</w:t>
      </w:r>
      <w:r w:rsidRPr="00EA1E6C">
        <w:rPr>
          <w:rStyle w:val="ui-provider"/>
          <w:rFonts w:asciiTheme="majorEastAsia" w:eastAsiaTheme="majorEastAsia" w:hAnsiTheme="majorEastAsia" w:cs="Times New Roman" w:hint="eastAsia"/>
        </w:rPr>
        <w:t>月举行的委员会第十九届</w:t>
      </w:r>
      <w:r w:rsidR="00123AD3" w:rsidRPr="00EA1E6C">
        <w:rPr>
          <w:rStyle w:val="ui-provider"/>
          <w:rFonts w:asciiTheme="majorEastAsia" w:eastAsiaTheme="majorEastAsia" w:hAnsiTheme="majorEastAsia" w:cs="Times New Roman" w:hint="eastAsia"/>
        </w:rPr>
        <w:t>常</w:t>
      </w:r>
      <w:r w:rsidRPr="00EA1E6C">
        <w:rPr>
          <w:rStyle w:val="ui-provider"/>
          <w:rFonts w:asciiTheme="majorEastAsia" w:eastAsiaTheme="majorEastAsia" w:hAnsiTheme="majorEastAsia" w:cs="Times New Roman" w:hint="eastAsia"/>
        </w:rPr>
        <w:t>会</w:t>
      </w:r>
      <w:r w:rsidR="00123AD3" w:rsidRPr="00EA1E6C">
        <w:rPr>
          <w:rStyle w:val="ui-provider"/>
          <w:rFonts w:asciiTheme="majorEastAsia" w:eastAsiaTheme="majorEastAsia" w:hAnsiTheme="majorEastAsia" w:cs="Times New Roman" w:hint="eastAsia"/>
        </w:rPr>
        <w:t>上，</w:t>
      </w:r>
      <w:r w:rsidRPr="00EA1E6C">
        <w:rPr>
          <w:rStyle w:val="ui-provider"/>
          <w:rFonts w:asciiTheme="majorEastAsia" w:eastAsiaTheme="majorEastAsia" w:hAnsiTheme="majorEastAsia" w:cs="Times New Roman" w:hint="eastAsia"/>
        </w:rPr>
        <w:t>将讨论</w:t>
      </w:r>
      <w:r w:rsidRPr="00EA1E6C">
        <w:rPr>
          <w:rStyle w:val="ui-provider"/>
          <w:rFonts w:asciiTheme="majorEastAsia" w:eastAsiaTheme="majorEastAsia" w:hAnsiTheme="majorEastAsia" w:cs="Times New Roman"/>
        </w:rPr>
        <w:t>2024</w:t>
      </w:r>
      <w:r w:rsidRPr="00EA1E6C">
        <w:rPr>
          <w:rStyle w:val="ui-provider"/>
          <w:rFonts w:asciiTheme="majorEastAsia" w:eastAsiaTheme="majorEastAsia" w:hAnsiTheme="majorEastAsia" w:cs="Times New Roman" w:hint="eastAsia"/>
        </w:rPr>
        <w:t>年和</w:t>
      </w:r>
      <w:r w:rsidRPr="00EA1E6C">
        <w:rPr>
          <w:rStyle w:val="ui-provider"/>
          <w:rFonts w:asciiTheme="majorEastAsia" w:eastAsiaTheme="majorEastAsia" w:hAnsiTheme="majorEastAsia" w:cs="Times New Roman"/>
        </w:rPr>
        <w:t>2025</w:t>
      </w:r>
      <w:r w:rsidRPr="00EA1E6C">
        <w:rPr>
          <w:rStyle w:val="ui-provider"/>
          <w:rFonts w:asciiTheme="majorEastAsia" w:eastAsiaTheme="majorEastAsia" w:hAnsiTheme="majorEastAsia" w:cs="Times New Roman" w:hint="eastAsia"/>
        </w:rPr>
        <w:t>年周期提交的申报材料数量，以及</w:t>
      </w:r>
      <w:r w:rsidRPr="00EA1E6C">
        <w:rPr>
          <w:rStyle w:val="ui-provider"/>
          <w:rFonts w:asciiTheme="majorEastAsia" w:eastAsiaTheme="majorEastAsia" w:hAnsiTheme="majorEastAsia" w:cs="Times New Roman"/>
        </w:rPr>
        <w:t>2026</w:t>
      </w:r>
      <w:r w:rsidRPr="00EA1E6C">
        <w:rPr>
          <w:rStyle w:val="ui-provider"/>
          <w:rFonts w:asciiTheme="majorEastAsia" w:eastAsiaTheme="majorEastAsia" w:hAnsiTheme="majorEastAsia" w:cs="Times New Roman" w:hint="eastAsia"/>
        </w:rPr>
        <w:t>年和</w:t>
      </w:r>
      <w:r w:rsidRPr="00EA1E6C">
        <w:rPr>
          <w:rStyle w:val="ui-provider"/>
          <w:rFonts w:asciiTheme="majorEastAsia" w:eastAsiaTheme="majorEastAsia" w:hAnsiTheme="majorEastAsia" w:cs="Times New Roman"/>
        </w:rPr>
        <w:t>2027</w:t>
      </w:r>
      <w:r w:rsidRPr="00EA1E6C">
        <w:rPr>
          <w:rStyle w:val="ui-provider"/>
          <w:rFonts w:asciiTheme="majorEastAsia" w:eastAsiaTheme="majorEastAsia" w:hAnsiTheme="majorEastAsia" w:cs="Times New Roman" w:hint="eastAsia"/>
        </w:rPr>
        <w:t>年周期可以处理的申报材料数量。</w:t>
      </w:r>
    </w:p>
    <w:p w14:paraId="54790331" w14:textId="65A64881" w:rsidR="00445B9D" w:rsidRPr="00EA1E6C" w:rsidRDefault="00445B9D" w:rsidP="00A91C02">
      <w:pPr>
        <w:pStyle w:val="COMPara"/>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秘书处继续按照《紧急情况下保护非物质文化遗产的运作原则和模式》（第</w:t>
      </w:r>
      <w:r w:rsidRPr="00EA1E6C">
        <w:rPr>
          <w:rFonts w:asciiTheme="majorEastAsia" w:eastAsiaTheme="majorEastAsia" w:hAnsiTheme="majorEastAsia" w:cs="Times New Roman"/>
        </w:rPr>
        <w:t xml:space="preserve"> </w:t>
      </w:r>
      <w:hyperlink r:id="rId23" w:history="1">
        <w:r w:rsidRPr="00EA1E6C">
          <w:rPr>
            <w:rStyle w:val="Lienhypertexte"/>
            <w:rFonts w:asciiTheme="majorEastAsia" w:eastAsiaTheme="majorEastAsia" w:hAnsiTheme="majorEastAsia" w:cs="Times New Roman"/>
          </w:rPr>
          <w:t>8.GA 9</w:t>
        </w:r>
      </w:hyperlink>
      <w:r w:rsidRPr="00EA1E6C">
        <w:rPr>
          <w:rFonts w:asciiTheme="majorEastAsia" w:eastAsiaTheme="majorEastAsia" w:hAnsiTheme="majorEastAsia" w:cs="Times New Roman" w:hint="eastAsia"/>
        </w:rPr>
        <w:t>号决议）实施试点项目。在阿塞拜疆向非物质文化遗产基金提供的专项捐款的支持下，编写了关于在冲突和被迫流离失所情况下保护非物质文化遗产的新的能力建设材料，</w:t>
      </w:r>
      <w:r w:rsidR="00123AD3" w:rsidRPr="00EA1E6C">
        <w:rPr>
          <w:rFonts w:asciiTheme="majorEastAsia" w:eastAsiaTheme="majorEastAsia" w:hAnsiTheme="majorEastAsia" w:cs="Times New Roman" w:hint="eastAsia"/>
        </w:rPr>
        <w:t>计划</w:t>
      </w:r>
      <w:r w:rsidRPr="00EA1E6C">
        <w:rPr>
          <w:rFonts w:asciiTheme="majorEastAsia" w:eastAsiaTheme="majorEastAsia" w:hAnsiTheme="majorEastAsia" w:cs="Times New Roman" w:hint="eastAsia"/>
        </w:rPr>
        <w:t>在喀麦隆的一个难民营试行。同样，由日本信托基金资助的多年期项目</w:t>
      </w:r>
      <w:r w:rsidRPr="00EA1E6C">
        <w:rPr>
          <w:rFonts w:asciiTheme="majorEastAsia" w:eastAsiaTheme="majorEastAsia" w:hAnsiTheme="majorEastAsia" w:cs="Times New Roman"/>
        </w:rPr>
        <w:t>“</w:t>
      </w:r>
      <w:r w:rsidRPr="00EA1E6C">
        <w:rPr>
          <w:rFonts w:asciiTheme="majorEastAsia" w:eastAsiaTheme="majorEastAsia" w:hAnsiTheme="majorEastAsia" w:cs="Times New Roman" w:hint="eastAsia"/>
        </w:rPr>
        <w:t>太平洋和加勒比地区小岛屿发展中国家（</w:t>
      </w:r>
      <w:r w:rsidRPr="00EA1E6C">
        <w:rPr>
          <w:rFonts w:asciiTheme="majorEastAsia" w:eastAsiaTheme="majorEastAsia" w:hAnsiTheme="majorEastAsia" w:cs="Times New Roman"/>
        </w:rPr>
        <w:t>SIDS</w:t>
      </w:r>
      <w:r w:rsidRPr="00EA1E6C">
        <w:rPr>
          <w:rFonts w:asciiTheme="majorEastAsia" w:eastAsiaTheme="majorEastAsia" w:hAnsiTheme="majorEastAsia" w:cs="Times New Roman" w:hint="eastAsia"/>
        </w:rPr>
        <w:t>）在紧急情况下保护非物质文化遗产的能力建设</w:t>
      </w:r>
      <w:r w:rsidRPr="00EA1E6C">
        <w:rPr>
          <w:rFonts w:asciiTheme="majorEastAsia" w:eastAsiaTheme="majorEastAsia" w:hAnsiTheme="majorEastAsia" w:cs="Times New Roman"/>
        </w:rPr>
        <w:t>”</w:t>
      </w:r>
      <w:r w:rsidRPr="00EA1E6C">
        <w:rPr>
          <w:rFonts w:asciiTheme="majorEastAsia" w:eastAsiaTheme="majorEastAsia" w:hAnsiTheme="majorEastAsia" w:cs="Times New Roman" w:hint="eastAsia"/>
        </w:rPr>
        <w:t>推进了该项目在五个缔约国（巴哈马、</w:t>
      </w:r>
      <w:r w:rsidRPr="00EA1E6C">
        <w:rPr>
          <w:rFonts w:asciiTheme="majorEastAsia" w:eastAsiaTheme="majorEastAsia" w:hAnsiTheme="majorEastAsia" w:cs="Times New Roman" w:hint="eastAsia"/>
        </w:rPr>
        <w:lastRenderedPageBreak/>
        <w:t>伯利兹、斐济、汤加和瓦努阿图）的实施。在乌克兰战争的背景下，秘书处组织了几次协调会议，以监测不断变化的非物质文化遗产保护需求。这些会议促成了（</w:t>
      </w:r>
      <w:r w:rsidRPr="00EA1E6C">
        <w:rPr>
          <w:rFonts w:asciiTheme="majorEastAsia" w:eastAsiaTheme="majorEastAsia" w:hAnsiTheme="majorEastAsia" w:cs="Times New Roman"/>
        </w:rPr>
        <w:t>a</w:t>
      </w:r>
      <w:r w:rsidRPr="00EA1E6C">
        <w:rPr>
          <w:rFonts w:asciiTheme="majorEastAsia" w:eastAsiaTheme="majorEastAsia" w:hAnsiTheme="majorEastAsia" w:cs="Times New Roman" w:hint="eastAsia"/>
        </w:rPr>
        <w:t>）一个由教科文组织遗产</w:t>
      </w:r>
      <w:r w:rsidRPr="00EA1E6C">
        <w:rPr>
          <w:rStyle w:val="ui-provider"/>
          <w:rFonts w:asciiTheme="majorEastAsia" w:eastAsiaTheme="majorEastAsia" w:hAnsiTheme="majorEastAsia" w:cs="Times New Roman" w:hint="eastAsia"/>
        </w:rPr>
        <w:t>应急</w:t>
      </w:r>
      <w:r w:rsidRPr="00EA1E6C">
        <w:rPr>
          <w:rFonts w:asciiTheme="majorEastAsia" w:eastAsiaTheme="majorEastAsia" w:hAnsiTheme="majorEastAsia" w:cs="Times New Roman" w:hint="eastAsia"/>
        </w:rPr>
        <w:t>基金支持的旨在将活态遗产纳入教育的项目；（</w:t>
      </w:r>
      <w:r w:rsidRPr="00EA1E6C">
        <w:rPr>
          <w:rFonts w:asciiTheme="majorEastAsia" w:eastAsiaTheme="majorEastAsia" w:hAnsiTheme="majorEastAsia" w:cs="Times New Roman"/>
        </w:rPr>
        <w:t>b</w:t>
      </w:r>
      <w:r w:rsidRPr="00EA1E6C">
        <w:rPr>
          <w:rFonts w:asciiTheme="majorEastAsia" w:eastAsiaTheme="majorEastAsia" w:hAnsiTheme="majorEastAsia" w:cs="Times New Roman" w:hint="eastAsia"/>
        </w:rPr>
        <w:t>）</w:t>
      </w:r>
      <w:r w:rsidR="00123AD3" w:rsidRPr="00EA1E6C">
        <w:rPr>
          <w:rFonts w:asciiTheme="majorEastAsia" w:eastAsiaTheme="majorEastAsia" w:hAnsiTheme="majorEastAsia" w:cs="Times New Roman" w:hint="eastAsia"/>
        </w:rPr>
        <w:t>委员会</w:t>
      </w:r>
      <w:r w:rsidRPr="00EA1E6C">
        <w:rPr>
          <w:rFonts w:asciiTheme="majorEastAsia" w:eastAsiaTheme="majorEastAsia" w:hAnsiTheme="majorEastAsia" w:cs="Times New Roman" w:hint="eastAsia"/>
        </w:rPr>
        <w:t>主席团</w:t>
      </w:r>
      <w:r w:rsidRPr="00EA1E6C">
        <w:rPr>
          <w:rFonts w:asciiTheme="majorEastAsia" w:eastAsiaTheme="majorEastAsia" w:hAnsiTheme="majorEastAsia" w:cs="Times New Roman"/>
        </w:rPr>
        <w:t>2023</w:t>
      </w:r>
      <w:r w:rsidRPr="00EA1E6C">
        <w:rPr>
          <w:rFonts w:asciiTheme="majorEastAsia" w:eastAsiaTheme="majorEastAsia" w:hAnsiTheme="majorEastAsia" w:cs="Times New Roman" w:hint="eastAsia"/>
        </w:rPr>
        <w:t>年批准的两项国际援助申请，以满足暂时流离失所在罗马尼亚和斯洛伐克的乌克兰人的</w:t>
      </w:r>
      <w:r w:rsidR="00123AD3" w:rsidRPr="00EA1E6C">
        <w:rPr>
          <w:rFonts w:asciiTheme="majorEastAsia" w:eastAsiaTheme="majorEastAsia" w:hAnsiTheme="majorEastAsia" w:cs="Times New Roman" w:hint="eastAsia"/>
        </w:rPr>
        <w:t>活态遗产</w:t>
      </w:r>
      <w:r w:rsidRPr="00EA1E6C">
        <w:rPr>
          <w:rFonts w:asciiTheme="majorEastAsia" w:eastAsiaTheme="majorEastAsia" w:hAnsiTheme="majorEastAsia" w:cs="Times New Roman" w:hint="eastAsia"/>
        </w:rPr>
        <w:t>保护需求；（</w:t>
      </w:r>
      <w:r w:rsidRPr="00EA1E6C">
        <w:rPr>
          <w:rFonts w:asciiTheme="majorEastAsia" w:eastAsiaTheme="majorEastAsia" w:hAnsiTheme="majorEastAsia" w:cs="Times New Roman"/>
        </w:rPr>
        <w:t>c</w:t>
      </w:r>
      <w:r w:rsidRPr="00EA1E6C">
        <w:rPr>
          <w:rFonts w:asciiTheme="majorEastAsia" w:eastAsiaTheme="majorEastAsia" w:hAnsiTheme="majorEastAsia" w:cs="Times New Roman" w:hint="eastAsia"/>
        </w:rPr>
        <w:t>）教科文组织和乌克兰文化与信息政策部为制定《保护乌克兰文化行动计划》而发起的一项联合倡议，主题是</w:t>
      </w:r>
      <w:r w:rsidRPr="00EA1E6C">
        <w:rPr>
          <w:rFonts w:asciiTheme="majorEastAsia" w:eastAsiaTheme="majorEastAsia" w:hAnsiTheme="majorEastAsia" w:cs="Times New Roman"/>
        </w:rPr>
        <w:t>“</w:t>
      </w:r>
      <w:r w:rsidRPr="00EA1E6C">
        <w:rPr>
          <w:rFonts w:asciiTheme="majorEastAsia" w:eastAsiaTheme="majorEastAsia" w:hAnsiTheme="majorEastAsia" w:cs="Times New Roman" w:hint="eastAsia"/>
        </w:rPr>
        <w:t>通过文化增强复原力</w:t>
      </w:r>
      <w:r w:rsidRPr="00EA1E6C">
        <w:rPr>
          <w:rFonts w:asciiTheme="majorEastAsia" w:eastAsiaTheme="majorEastAsia" w:hAnsiTheme="majorEastAsia" w:cs="Times New Roman"/>
        </w:rPr>
        <w:t>”</w:t>
      </w:r>
      <w:r w:rsidRPr="00EA1E6C">
        <w:rPr>
          <w:rFonts w:asciiTheme="majorEastAsia" w:eastAsiaTheme="majorEastAsia" w:hAnsiTheme="majorEastAsia" w:cs="Times New Roman" w:hint="eastAsia"/>
        </w:rPr>
        <w:t>，涵盖了与活态遗产相关的广泛倡议。</w:t>
      </w:r>
    </w:p>
    <w:p w14:paraId="2E24E3B9" w14:textId="57A81C99" w:rsidR="00B61234" w:rsidRPr="00EA1E6C" w:rsidRDefault="00B61234" w:rsidP="00B61234">
      <w:pPr>
        <w:pStyle w:val="COMPara"/>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《公约》持续的</w:t>
      </w:r>
      <w:r w:rsidRPr="00EA1E6C">
        <w:rPr>
          <w:rFonts w:asciiTheme="majorEastAsia" w:eastAsiaTheme="majorEastAsia" w:hAnsiTheme="majorEastAsia" w:cs="Times New Roman" w:hint="eastAsia"/>
          <w:u w:val="single"/>
        </w:rPr>
        <w:t>定期报告</w:t>
      </w:r>
      <w:r w:rsidRPr="00EA1E6C">
        <w:rPr>
          <w:rFonts w:asciiTheme="majorEastAsia" w:eastAsiaTheme="majorEastAsia" w:hAnsiTheme="majorEastAsia" w:cs="Times New Roman" w:hint="eastAsia"/>
        </w:rPr>
        <w:t>周期继续展现高提交率，</w:t>
      </w:r>
      <w:r w:rsidRPr="00EA1E6C">
        <w:rPr>
          <w:rFonts w:asciiTheme="majorEastAsia" w:eastAsiaTheme="majorEastAsia" w:hAnsiTheme="majorEastAsia" w:cs="Times New Roman"/>
        </w:rPr>
        <w:t>2022</w:t>
      </w:r>
      <w:r w:rsidRPr="00EA1E6C">
        <w:rPr>
          <w:rFonts w:asciiTheme="majorEastAsia" w:eastAsiaTheme="majorEastAsia" w:hAnsiTheme="majorEastAsia" w:cs="Times New Roman" w:hint="eastAsia"/>
        </w:rPr>
        <w:t>年欧洲</w:t>
      </w:r>
      <w:r w:rsidR="00994CAE" w:rsidRPr="00EA1E6C">
        <w:rPr>
          <w:rFonts w:asciiTheme="majorEastAsia" w:eastAsiaTheme="majorEastAsia" w:hAnsiTheme="majorEastAsia" w:cs="Times New Roman" w:hint="eastAsia"/>
        </w:rPr>
        <w:t>提交率</w:t>
      </w:r>
      <w:r w:rsidRPr="00EA1E6C">
        <w:rPr>
          <w:rFonts w:asciiTheme="majorEastAsia" w:eastAsiaTheme="majorEastAsia" w:hAnsiTheme="majorEastAsia" w:cs="Times New Roman" w:hint="eastAsia"/>
        </w:rPr>
        <w:t>为</w:t>
      </w:r>
      <w:r w:rsidRPr="00EA1E6C">
        <w:rPr>
          <w:rFonts w:asciiTheme="majorEastAsia" w:eastAsiaTheme="majorEastAsia" w:hAnsiTheme="majorEastAsia" w:cs="Times New Roman"/>
        </w:rPr>
        <w:t>100%</w:t>
      </w:r>
      <w:r w:rsidRPr="00EA1E6C">
        <w:rPr>
          <w:rFonts w:asciiTheme="majorEastAsia" w:eastAsiaTheme="majorEastAsia" w:hAnsiTheme="majorEastAsia" w:cs="Times New Roman" w:hint="eastAsia"/>
        </w:rPr>
        <w:t>（所有</w:t>
      </w:r>
      <w:r w:rsidRPr="00EA1E6C">
        <w:rPr>
          <w:rFonts w:asciiTheme="majorEastAsia" w:eastAsiaTheme="majorEastAsia" w:hAnsiTheme="majorEastAsia" w:cs="Times New Roman"/>
        </w:rPr>
        <w:t>44</w:t>
      </w:r>
      <w:r w:rsidRPr="00EA1E6C">
        <w:rPr>
          <w:rFonts w:asciiTheme="majorEastAsia" w:eastAsiaTheme="majorEastAsia" w:hAnsiTheme="majorEastAsia" w:cs="Times New Roman" w:hint="eastAsia"/>
        </w:rPr>
        <w:t>份预期报告均已提交并由委员会第十七届会议审查</w:t>
      </w:r>
      <w:r w:rsidR="00FA162F">
        <w:rPr>
          <w:rStyle w:val="Appelnotedebasdep"/>
          <w:rFonts w:asciiTheme="majorEastAsia" w:eastAsiaTheme="majorEastAsia" w:hAnsiTheme="majorEastAsia" w:cs="Times New Roman"/>
        </w:rPr>
        <w:footnoteReference w:id="2"/>
      </w:r>
      <w:r w:rsidRPr="00EA1E6C">
        <w:rPr>
          <w:rFonts w:asciiTheme="majorEastAsia" w:eastAsiaTheme="majorEastAsia" w:hAnsiTheme="majorEastAsia" w:cs="Times New Roman" w:hint="eastAsia"/>
        </w:rPr>
        <w:t>），</w:t>
      </w:r>
      <w:r w:rsidRPr="00EA1E6C">
        <w:rPr>
          <w:rFonts w:asciiTheme="majorEastAsia" w:eastAsiaTheme="majorEastAsia" w:hAnsiTheme="majorEastAsia" w:cs="Times New Roman"/>
        </w:rPr>
        <w:t>2023</w:t>
      </w:r>
      <w:r w:rsidRPr="00EA1E6C">
        <w:rPr>
          <w:rFonts w:asciiTheme="majorEastAsia" w:eastAsiaTheme="majorEastAsia" w:hAnsiTheme="majorEastAsia" w:cs="Times New Roman" w:hint="eastAsia"/>
        </w:rPr>
        <w:t>年阿拉伯国家为</w:t>
      </w:r>
      <w:r w:rsidRPr="00EA1E6C">
        <w:rPr>
          <w:rFonts w:asciiTheme="majorEastAsia" w:eastAsiaTheme="majorEastAsia" w:hAnsiTheme="majorEastAsia" w:cs="Times New Roman"/>
        </w:rPr>
        <w:t>100%</w:t>
      </w:r>
      <w:r w:rsidRPr="00EA1E6C">
        <w:rPr>
          <w:rFonts w:asciiTheme="majorEastAsia" w:eastAsiaTheme="majorEastAsia" w:hAnsiTheme="majorEastAsia" w:cs="Times New Roman" w:hint="eastAsia"/>
        </w:rPr>
        <w:t>（所有</w:t>
      </w:r>
      <w:r w:rsidRPr="00EA1E6C">
        <w:rPr>
          <w:rFonts w:asciiTheme="majorEastAsia" w:eastAsiaTheme="majorEastAsia" w:hAnsiTheme="majorEastAsia" w:cs="Times New Roman"/>
        </w:rPr>
        <w:t>18</w:t>
      </w:r>
      <w:r w:rsidRPr="00EA1E6C">
        <w:rPr>
          <w:rFonts w:asciiTheme="majorEastAsia" w:eastAsiaTheme="majorEastAsia" w:hAnsiTheme="majorEastAsia" w:cs="Times New Roman" w:hint="eastAsia"/>
        </w:rPr>
        <w:t>份预期报告均已提交并由委员会第十八届会议审查</w:t>
      </w:r>
      <w:r w:rsidR="00FA162F">
        <w:rPr>
          <w:rStyle w:val="Appelnotedebasdep"/>
          <w:rFonts w:asciiTheme="majorEastAsia" w:eastAsiaTheme="majorEastAsia" w:hAnsiTheme="majorEastAsia" w:cs="Times New Roman"/>
        </w:rPr>
        <w:footnoteReference w:id="3"/>
      </w:r>
      <w:r w:rsidRPr="00EA1E6C">
        <w:rPr>
          <w:rFonts w:asciiTheme="majorEastAsia" w:eastAsiaTheme="majorEastAsia" w:hAnsiTheme="majorEastAsia" w:cs="Times New Roman" w:hint="eastAsia"/>
        </w:rPr>
        <w:t>），</w:t>
      </w:r>
      <w:r w:rsidRPr="00EA1E6C">
        <w:rPr>
          <w:rFonts w:asciiTheme="majorEastAsia" w:eastAsiaTheme="majorEastAsia" w:hAnsiTheme="majorEastAsia" w:cs="Times New Roman"/>
        </w:rPr>
        <w:t>2024</w:t>
      </w:r>
      <w:r w:rsidRPr="00EA1E6C">
        <w:rPr>
          <w:rFonts w:asciiTheme="majorEastAsia" w:eastAsiaTheme="majorEastAsia" w:hAnsiTheme="majorEastAsia" w:cs="Times New Roman" w:hint="eastAsia"/>
        </w:rPr>
        <w:t>年非洲为</w:t>
      </w:r>
      <w:r w:rsidRPr="00EA1E6C">
        <w:rPr>
          <w:rFonts w:asciiTheme="majorEastAsia" w:eastAsiaTheme="majorEastAsia" w:hAnsiTheme="majorEastAsia" w:cs="Times New Roman"/>
        </w:rPr>
        <w:t>97%</w:t>
      </w:r>
      <w:r w:rsidRPr="00EA1E6C">
        <w:rPr>
          <w:rFonts w:asciiTheme="majorEastAsia" w:eastAsiaTheme="majorEastAsia" w:hAnsiTheme="majorEastAsia" w:cs="Times New Roman" w:hint="eastAsia"/>
        </w:rPr>
        <w:t>（</w:t>
      </w:r>
      <w:r w:rsidRPr="00EA1E6C">
        <w:rPr>
          <w:rFonts w:asciiTheme="majorEastAsia" w:eastAsiaTheme="majorEastAsia" w:hAnsiTheme="majorEastAsia" w:cs="Times New Roman"/>
        </w:rPr>
        <w:t>44</w:t>
      </w:r>
      <w:r w:rsidRPr="00EA1E6C">
        <w:rPr>
          <w:rFonts w:asciiTheme="majorEastAsia" w:eastAsiaTheme="majorEastAsia" w:hAnsiTheme="majorEastAsia" w:cs="Times New Roman" w:hint="eastAsia"/>
        </w:rPr>
        <w:t>份预期报告中有</w:t>
      </w:r>
      <w:r w:rsidRPr="00EA1E6C">
        <w:rPr>
          <w:rFonts w:asciiTheme="majorEastAsia" w:eastAsiaTheme="majorEastAsia" w:hAnsiTheme="majorEastAsia" w:cs="Times New Roman"/>
        </w:rPr>
        <w:t>43</w:t>
      </w:r>
      <w:r w:rsidRPr="00EA1E6C">
        <w:rPr>
          <w:rFonts w:asciiTheme="majorEastAsia" w:eastAsiaTheme="majorEastAsia" w:hAnsiTheme="majorEastAsia" w:cs="Times New Roman" w:hint="eastAsia"/>
        </w:rPr>
        <w:t>份已提交，将交由委员会第十九届会议审查）。秘书处与教科文组织活态遗产领域的第</w:t>
      </w:r>
      <w:r w:rsidRPr="00EA1E6C">
        <w:rPr>
          <w:rFonts w:asciiTheme="majorEastAsia" w:eastAsiaTheme="majorEastAsia" w:hAnsiTheme="majorEastAsia" w:cs="Times New Roman"/>
        </w:rPr>
        <w:t>2</w:t>
      </w:r>
      <w:r w:rsidRPr="00EA1E6C">
        <w:rPr>
          <w:rFonts w:asciiTheme="majorEastAsia" w:eastAsiaTheme="majorEastAsia" w:hAnsiTheme="majorEastAsia" w:cs="Times New Roman" w:hint="eastAsia"/>
        </w:rPr>
        <w:t>类中心合作，通过量身定制的方法密切支持这三个地区</w:t>
      </w:r>
      <w:r w:rsidR="00994CAE" w:rsidRPr="00EA1E6C">
        <w:rPr>
          <w:rFonts w:asciiTheme="majorEastAsia" w:eastAsiaTheme="majorEastAsia" w:hAnsiTheme="majorEastAsia" w:cs="Times New Roman" w:hint="eastAsia"/>
        </w:rPr>
        <w:t>的能力建设</w:t>
      </w:r>
      <w:r w:rsidRPr="00EA1E6C">
        <w:rPr>
          <w:rFonts w:asciiTheme="majorEastAsia" w:eastAsiaTheme="majorEastAsia" w:hAnsiTheme="majorEastAsia" w:cs="Times New Roman" w:hint="eastAsia"/>
        </w:rPr>
        <w:t>。</w:t>
      </w:r>
    </w:p>
    <w:p w14:paraId="0CA4EBDE" w14:textId="19DC0175" w:rsidR="000B6F44" w:rsidRPr="00EA1E6C" w:rsidRDefault="00E22922" w:rsidP="00044F7A">
      <w:pPr>
        <w:pStyle w:val="COMPara"/>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在本报告所述期间，</w:t>
      </w:r>
      <w:r w:rsidR="000A2D36" w:rsidRPr="00EA1E6C">
        <w:rPr>
          <w:rFonts w:asciiTheme="majorEastAsia" w:eastAsiaTheme="majorEastAsia" w:hAnsiTheme="majorEastAsia" w:cs="Times New Roman" w:hint="eastAsia"/>
          <w:u w:val="single"/>
        </w:rPr>
        <w:t>国际援助</w:t>
      </w:r>
      <w:r w:rsidR="000A2D36" w:rsidRPr="00EA1E6C">
        <w:rPr>
          <w:rFonts w:asciiTheme="majorEastAsia" w:eastAsiaTheme="majorEastAsia" w:hAnsiTheme="majorEastAsia" w:cs="Times New Roman" w:hint="eastAsia"/>
        </w:rPr>
        <w:t>机制</w:t>
      </w:r>
      <w:r w:rsidRPr="00EA1E6C">
        <w:rPr>
          <w:rFonts w:asciiTheme="majorEastAsia" w:eastAsiaTheme="majorEastAsia" w:hAnsiTheme="majorEastAsia" w:cs="Times New Roman" w:hint="eastAsia"/>
        </w:rPr>
        <w:t>根据委员会第十七届</w:t>
      </w:r>
      <w:r w:rsidR="000A2D36" w:rsidRPr="00EA1E6C">
        <w:rPr>
          <w:rFonts w:asciiTheme="majorEastAsia" w:eastAsiaTheme="majorEastAsia" w:hAnsiTheme="majorEastAsia" w:cs="Times New Roman" w:hint="eastAsia"/>
        </w:rPr>
        <w:t>常</w:t>
      </w:r>
      <w:r w:rsidRPr="00EA1E6C">
        <w:rPr>
          <w:rFonts w:asciiTheme="majorEastAsia" w:eastAsiaTheme="majorEastAsia" w:hAnsiTheme="majorEastAsia" w:cs="Times New Roman" w:hint="eastAsia"/>
        </w:rPr>
        <w:t>会批准的战略（第</w:t>
      </w:r>
      <w:r w:rsidRPr="00EA1E6C">
        <w:rPr>
          <w:rFonts w:asciiTheme="majorEastAsia" w:eastAsiaTheme="majorEastAsia" w:hAnsiTheme="majorEastAsia" w:cs="Times New Roman"/>
        </w:rPr>
        <w:t xml:space="preserve"> </w:t>
      </w:r>
      <w:hyperlink r:id="rId24" w:history="1">
        <w:r w:rsidRPr="00EA1E6C">
          <w:rPr>
            <w:rStyle w:val="Lienhypertexte"/>
            <w:rFonts w:asciiTheme="majorEastAsia" w:eastAsiaTheme="majorEastAsia" w:hAnsiTheme="majorEastAsia" w:cs="Times New Roman"/>
          </w:rPr>
          <w:t>17.COM 11</w:t>
        </w:r>
      </w:hyperlink>
      <w:r w:rsidRPr="00EA1E6C">
        <w:rPr>
          <w:rFonts w:asciiTheme="majorEastAsia" w:eastAsiaTheme="majorEastAsia" w:hAnsiTheme="majorEastAsia" w:cs="Times New Roman" w:hint="eastAsia"/>
        </w:rPr>
        <w:t>号决定）进一步系统化。促成了国际援助项目评估人员名册、待评估项目地图</w:t>
      </w:r>
      <w:r w:rsidR="00042B1C" w:rsidRPr="00EA1E6C">
        <w:rPr>
          <w:rFonts w:asciiTheme="majorEastAsia" w:eastAsiaTheme="majorEastAsia" w:hAnsiTheme="majorEastAsia" w:cs="Times New Roman" w:hint="eastAsia"/>
        </w:rPr>
        <w:t>的制定</w:t>
      </w:r>
      <w:r w:rsidRPr="00EA1E6C">
        <w:rPr>
          <w:rFonts w:asciiTheme="majorEastAsia" w:eastAsiaTheme="majorEastAsia" w:hAnsiTheme="majorEastAsia" w:cs="Times New Roman" w:hint="eastAsia"/>
        </w:rPr>
        <w:t>以及</w:t>
      </w:r>
      <w:r w:rsidR="00042B1C" w:rsidRPr="00EA1E6C">
        <w:rPr>
          <w:rFonts w:asciiTheme="majorEastAsia" w:eastAsiaTheme="majorEastAsia" w:hAnsiTheme="majorEastAsia" w:cs="Times New Roman" w:hint="eastAsia"/>
        </w:rPr>
        <w:t>包括更新</w:t>
      </w:r>
      <w:r w:rsidR="00042B1C" w:rsidRPr="00EA1E6C">
        <w:rPr>
          <w:rFonts w:asciiTheme="majorEastAsia" w:eastAsiaTheme="majorEastAsia" w:hAnsiTheme="majorEastAsia" w:cs="Times New Roman"/>
        </w:rPr>
        <w:t xml:space="preserve"> </w:t>
      </w:r>
      <w:hyperlink r:id="rId25" w:history="1">
        <w:r w:rsidR="00042B1C" w:rsidRPr="00EA1E6C">
          <w:rPr>
            <w:rStyle w:val="Lienhypertexte"/>
            <w:rFonts w:asciiTheme="majorEastAsia" w:eastAsiaTheme="majorEastAsia" w:hAnsiTheme="majorEastAsia" w:cs="Times New Roman" w:hint="eastAsia"/>
          </w:rPr>
          <w:t>工具包</w:t>
        </w:r>
      </w:hyperlink>
      <w:r w:rsidR="00042B1C" w:rsidRPr="00EA1E6C">
        <w:rPr>
          <w:rFonts w:asciiTheme="majorEastAsia" w:eastAsiaTheme="majorEastAsia" w:hAnsiTheme="majorEastAsia" w:cs="Times New Roman" w:hint="eastAsia"/>
        </w:rPr>
        <w:t>和举办关于</w:t>
      </w:r>
      <w:r w:rsidR="00042B1C" w:rsidRPr="00EA1E6C">
        <w:rPr>
          <w:rFonts w:asciiTheme="majorEastAsia" w:eastAsiaTheme="majorEastAsia" w:hAnsiTheme="majorEastAsia" w:cs="Times New Roman" w:hint="eastAsia"/>
          <w:lang w:val="en-US"/>
        </w:rPr>
        <w:t>国际援助</w:t>
      </w:r>
      <w:r w:rsidR="00042B1C" w:rsidRPr="00EA1E6C">
        <w:rPr>
          <w:rFonts w:asciiTheme="majorEastAsia" w:eastAsiaTheme="majorEastAsia" w:hAnsiTheme="majorEastAsia" w:cs="Times New Roman" w:hint="eastAsia"/>
        </w:rPr>
        <w:t>机制在线信息会议的提升</w:t>
      </w:r>
      <w:r w:rsidRPr="00EA1E6C">
        <w:rPr>
          <w:rFonts w:asciiTheme="majorEastAsia" w:eastAsiaTheme="majorEastAsia" w:hAnsiTheme="majorEastAsia" w:cs="Times New Roman" w:hint="eastAsia"/>
        </w:rPr>
        <w:t>意识</w:t>
      </w:r>
      <w:r w:rsidR="00042B1C" w:rsidRPr="00EA1E6C">
        <w:rPr>
          <w:rFonts w:asciiTheme="majorEastAsia" w:eastAsiaTheme="majorEastAsia" w:hAnsiTheme="majorEastAsia" w:cs="Times New Roman" w:hint="eastAsia"/>
        </w:rPr>
        <w:t>的</w:t>
      </w:r>
      <w:r w:rsidRPr="00EA1E6C">
        <w:rPr>
          <w:rFonts w:asciiTheme="majorEastAsia" w:eastAsiaTheme="majorEastAsia" w:hAnsiTheme="majorEastAsia" w:cs="Times New Roman" w:hint="eastAsia"/>
        </w:rPr>
        <w:t>举措。同时，秘书处继续支持</w:t>
      </w:r>
      <w:r w:rsidR="00B43A64" w:rsidRPr="009E6A67">
        <w:rPr>
          <w:rFonts w:asciiTheme="majorEastAsia" w:eastAsiaTheme="majorEastAsia" w:hAnsiTheme="majorEastAsia" w:cs="Times New Roman" w:hint="eastAsia"/>
        </w:rPr>
        <w:t>各</w:t>
      </w:r>
      <w:r w:rsidRPr="00EA1E6C">
        <w:rPr>
          <w:rFonts w:asciiTheme="majorEastAsia" w:eastAsiaTheme="majorEastAsia" w:hAnsiTheme="majorEastAsia" w:cs="Times New Roman" w:hint="eastAsia"/>
        </w:rPr>
        <w:t>国</w:t>
      </w:r>
      <w:r w:rsidR="00B43A64" w:rsidRPr="009E6A67">
        <w:rPr>
          <w:rFonts w:asciiTheme="majorEastAsia" w:eastAsiaTheme="majorEastAsia" w:hAnsiTheme="majorEastAsia" w:cs="Times New Roman" w:hint="eastAsia"/>
        </w:rPr>
        <w:t>非</w:t>
      </w:r>
      <w:proofErr w:type="gramStart"/>
      <w:r w:rsidR="00B43A64" w:rsidRPr="009E6A67">
        <w:rPr>
          <w:rFonts w:asciiTheme="majorEastAsia" w:eastAsiaTheme="majorEastAsia" w:hAnsiTheme="majorEastAsia" w:cs="Times New Roman" w:hint="eastAsia"/>
        </w:rPr>
        <w:t>遗</w:t>
      </w:r>
      <w:r w:rsidRPr="00EA1E6C">
        <w:rPr>
          <w:rFonts w:asciiTheme="majorEastAsia" w:eastAsiaTheme="majorEastAsia" w:hAnsiTheme="majorEastAsia" w:cs="Times New Roman" w:hint="eastAsia"/>
        </w:rPr>
        <w:t>保护</w:t>
      </w:r>
      <w:proofErr w:type="gramEnd"/>
      <w:r w:rsidRPr="00EA1E6C">
        <w:rPr>
          <w:rFonts w:asciiTheme="majorEastAsia" w:eastAsiaTheme="majorEastAsia" w:hAnsiTheme="majorEastAsia" w:cs="Times New Roman" w:hint="eastAsia"/>
        </w:rPr>
        <w:t>工作，尤其关注非洲和小岛屿发展中国家（</w:t>
      </w:r>
      <w:r w:rsidRPr="00EA1E6C">
        <w:rPr>
          <w:rFonts w:asciiTheme="majorEastAsia" w:eastAsiaTheme="majorEastAsia" w:hAnsiTheme="majorEastAsia" w:cs="Times New Roman"/>
        </w:rPr>
        <w:t>SIDS</w:t>
      </w:r>
      <w:r w:rsidRPr="00EA1E6C">
        <w:rPr>
          <w:rFonts w:asciiTheme="majorEastAsia" w:eastAsiaTheme="majorEastAsia" w:hAnsiTheme="majorEastAsia" w:cs="Times New Roman" w:hint="eastAsia"/>
        </w:rPr>
        <w:t>），以及首次获得财政援助的</w:t>
      </w:r>
      <w:r w:rsidRPr="00EA1E6C">
        <w:rPr>
          <w:rFonts w:asciiTheme="majorEastAsia" w:eastAsiaTheme="majorEastAsia" w:hAnsiTheme="majorEastAsia" w:cs="Times New Roman"/>
        </w:rPr>
        <w:t>13</w:t>
      </w:r>
      <w:r w:rsidRPr="00EA1E6C">
        <w:rPr>
          <w:rFonts w:asciiTheme="majorEastAsia" w:eastAsiaTheme="majorEastAsia" w:hAnsiTheme="majorEastAsia" w:cs="Times New Roman" w:hint="eastAsia"/>
        </w:rPr>
        <w:t>个缔约国（</w:t>
      </w:r>
      <w:hyperlink r:id="rId26" w:history="1">
        <w:r w:rsidRPr="00EA1E6C">
          <w:rPr>
            <w:rStyle w:val="Lienhypertexte"/>
            <w:rFonts w:asciiTheme="majorEastAsia" w:eastAsiaTheme="majorEastAsia" w:hAnsiTheme="majorEastAsia" w:cs="Times New Roman"/>
          </w:rPr>
          <w:t>LHE/24/10.GA/8</w:t>
        </w:r>
      </w:hyperlink>
      <w:r w:rsidRPr="00EA1E6C">
        <w:rPr>
          <w:rFonts w:asciiTheme="majorEastAsia" w:eastAsiaTheme="majorEastAsia" w:hAnsiTheme="majorEastAsia" w:cs="Times New Roman" w:hint="eastAsia"/>
        </w:rPr>
        <w:t>号文件和</w:t>
      </w:r>
      <w:hyperlink r:id="rId27" w:history="1">
        <w:r w:rsidRPr="00EA1E6C">
          <w:rPr>
            <w:rStyle w:val="Lienhypertexte"/>
            <w:rFonts w:asciiTheme="majorEastAsia" w:eastAsiaTheme="majorEastAsia" w:hAnsiTheme="majorEastAsia" w:cs="Times New Roman"/>
          </w:rPr>
          <w:t>LHE/24/10.GA/INF.8</w:t>
        </w:r>
      </w:hyperlink>
      <w:r w:rsidRPr="00EA1E6C">
        <w:rPr>
          <w:rFonts w:asciiTheme="majorEastAsia" w:eastAsiaTheme="majorEastAsia" w:hAnsiTheme="majorEastAsia" w:cs="Times New Roman" w:hint="eastAsia"/>
        </w:rPr>
        <w:t>号文件）。</w:t>
      </w:r>
    </w:p>
    <w:p w14:paraId="36B959BC" w14:textId="1B998D91" w:rsidR="00F4279B" w:rsidRPr="00EA1E6C" w:rsidRDefault="00A35556" w:rsidP="00A91C02">
      <w:pPr>
        <w:pStyle w:val="COMPara"/>
        <w:keepNext/>
        <w:numPr>
          <w:ilvl w:val="0"/>
          <w:numId w:val="21"/>
        </w:numPr>
        <w:spacing w:before="240"/>
        <w:ind w:left="567" w:hanging="567"/>
        <w:jc w:val="both"/>
        <w:rPr>
          <w:rFonts w:asciiTheme="majorEastAsia" w:eastAsiaTheme="majorEastAsia" w:hAnsiTheme="majorEastAsia" w:cs="Times New Roman"/>
          <w:b/>
          <w:bCs/>
        </w:rPr>
      </w:pPr>
      <w:r w:rsidRPr="00EA1E6C">
        <w:rPr>
          <w:rFonts w:asciiTheme="majorEastAsia" w:eastAsiaTheme="majorEastAsia" w:hAnsiTheme="majorEastAsia" w:cs="Times New Roman" w:hint="eastAsia"/>
          <w:b/>
        </w:rPr>
        <w:t>业务活动</w:t>
      </w:r>
    </w:p>
    <w:p w14:paraId="2C795C69" w14:textId="2830A725" w:rsidR="00D648E5" w:rsidRPr="00EA1E6C" w:rsidRDefault="00D648E5" w:rsidP="00A91C02">
      <w:pPr>
        <w:pStyle w:val="COMPara"/>
        <w:keepNext/>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在业务方面，秘书处在《公约》第一供资优先事项下的</w:t>
      </w:r>
      <w:r w:rsidRPr="00EA1E6C">
        <w:rPr>
          <w:rFonts w:asciiTheme="majorEastAsia" w:eastAsiaTheme="majorEastAsia" w:hAnsiTheme="majorEastAsia" w:cs="Times New Roman" w:hint="eastAsia"/>
          <w:u w:val="single"/>
        </w:rPr>
        <w:t>能力建设举措</w:t>
      </w:r>
      <w:r w:rsidRPr="00EA1E6C">
        <w:rPr>
          <w:rFonts w:asciiTheme="majorEastAsia" w:eastAsiaTheme="majorEastAsia" w:hAnsiTheme="majorEastAsia" w:cs="Times New Roman" w:hint="eastAsia"/>
        </w:rPr>
        <w:t>的范围和覆盖面均有所扩大，向</w:t>
      </w:r>
      <w:r w:rsidRPr="00EA1E6C">
        <w:rPr>
          <w:rFonts w:asciiTheme="majorEastAsia" w:eastAsiaTheme="majorEastAsia" w:hAnsiTheme="majorEastAsia" w:cs="Times New Roman"/>
        </w:rPr>
        <w:t>114</w:t>
      </w:r>
      <w:r w:rsidRPr="00EA1E6C">
        <w:rPr>
          <w:rFonts w:asciiTheme="majorEastAsia" w:eastAsiaTheme="majorEastAsia" w:hAnsiTheme="majorEastAsia" w:cs="Times New Roman" w:hint="eastAsia"/>
        </w:rPr>
        <w:t>个成员国（包括</w:t>
      </w:r>
      <w:r w:rsidRPr="00EA1E6C">
        <w:rPr>
          <w:rFonts w:asciiTheme="majorEastAsia" w:eastAsiaTheme="majorEastAsia" w:hAnsiTheme="majorEastAsia" w:cs="Times New Roman"/>
        </w:rPr>
        <w:t>32</w:t>
      </w:r>
      <w:r w:rsidRPr="00EA1E6C">
        <w:rPr>
          <w:rFonts w:asciiTheme="majorEastAsia" w:eastAsiaTheme="majorEastAsia" w:hAnsiTheme="majorEastAsia" w:cs="Times New Roman" w:hint="eastAsia"/>
        </w:rPr>
        <w:t>个非洲国家和</w:t>
      </w:r>
      <w:r w:rsidRPr="00EA1E6C">
        <w:rPr>
          <w:rFonts w:asciiTheme="majorEastAsia" w:eastAsiaTheme="majorEastAsia" w:hAnsiTheme="majorEastAsia" w:cs="Times New Roman"/>
        </w:rPr>
        <w:t>25</w:t>
      </w:r>
      <w:r w:rsidRPr="00EA1E6C">
        <w:rPr>
          <w:rFonts w:asciiTheme="majorEastAsia" w:eastAsiaTheme="majorEastAsia" w:hAnsiTheme="majorEastAsia" w:cs="Times New Roman" w:hint="eastAsia"/>
        </w:rPr>
        <w:t>个小岛屿发展中国家）提供了支持，以制定新的或修订政策、战略和计划来保护活态遗产。</w:t>
      </w:r>
    </w:p>
    <w:p w14:paraId="50E84FE4" w14:textId="60DC86F9" w:rsidR="001C585F" w:rsidRPr="00EA1E6C" w:rsidRDefault="008A7254" w:rsidP="00AF6564">
      <w:pPr>
        <w:pStyle w:val="COMPara"/>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能力建设计划</w:t>
      </w:r>
      <w:r w:rsidR="00D648E5" w:rsidRPr="00EA1E6C">
        <w:rPr>
          <w:rFonts w:asciiTheme="majorEastAsia" w:eastAsiaTheme="majorEastAsia" w:hAnsiTheme="majorEastAsia" w:cs="Times New Roman" w:hint="eastAsia"/>
        </w:rPr>
        <w:t>继续向混合模式转型，将在线学习与面对面培训相结合，并借鉴在</w:t>
      </w:r>
      <w:r w:rsidR="00D648E5" w:rsidRPr="00EA1E6C">
        <w:rPr>
          <w:rFonts w:asciiTheme="majorEastAsia" w:eastAsiaTheme="majorEastAsia" w:hAnsiTheme="majorEastAsia" w:cs="Times New Roman"/>
        </w:rPr>
        <w:t>COVID-19</w:t>
      </w:r>
      <w:r w:rsidR="00D648E5" w:rsidRPr="00EA1E6C">
        <w:rPr>
          <w:rFonts w:asciiTheme="majorEastAsia" w:eastAsiaTheme="majorEastAsia" w:hAnsiTheme="majorEastAsia" w:cs="Times New Roman" w:hint="eastAsia"/>
        </w:rPr>
        <w:t>疫情期间吸取的经验教训。这包括首个</w:t>
      </w:r>
      <w:hyperlink r:id="rId28" w:history="1">
        <w:r w:rsidR="00D648E5" w:rsidRPr="00EA1E6C">
          <w:rPr>
            <w:rStyle w:val="Lienhypertexte"/>
            <w:rFonts w:asciiTheme="majorEastAsia" w:eastAsiaTheme="majorEastAsia" w:hAnsiTheme="majorEastAsia" w:cs="Times New Roman" w:hint="eastAsia"/>
          </w:rPr>
          <w:t>关于非物质文化遗产和可持续发展的大规模开放式在线课程（</w:t>
        </w:r>
        <w:r w:rsidR="00D648E5" w:rsidRPr="00EA1E6C">
          <w:rPr>
            <w:rStyle w:val="Lienhypertexte"/>
            <w:rFonts w:asciiTheme="majorEastAsia" w:eastAsiaTheme="majorEastAsia" w:hAnsiTheme="majorEastAsia" w:cs="Times New Roman"/>
          </w:rPr>
          <w:t>MOOC</w:t>
        </w:r>
        <w:r w:rsidR="00D648E5" w:rsidRPr="00EA1E6C">
          <w:rPr>
            <w:rStyle w:val="Lienhypertexte"/>
            <w:rFonts w:asciiTheme="majorEastAsia" w:eastAsiaTheme="majorEastAsia" w:hAnsiTheme="majorEastAsia" w:cs="Times New Roman" w:hint="eastAsia"/>
          </w:rPr>
          <w:t>）</w:t>
        </w:r>
      </w:hyperlink>
      <w:r w:rsidR="00D648E5" w:rsidRPr="00EA1E6C">
        <w:rPr>
          <w:rFonts w:asciiTheme="majorEastAsia" w:eastAsiaTheme="majorEastAsia" w:hAnsiTheme="majorEastAsia" w:cs="Times New Roman" w:hint="eastAsia"/>
        </w:rPr>
        <w:t>，证实了</w:t>
      </w:r>
      <w:r w:rsidRPr="00EA1E6C">
        <w:rPr>
          <w:rFonts w:asciiTheme="majorEastAsia" w:eastAsiaTheme="majorEastAsia" w:hAnsiTheme="majorEastAsia" w:cs="Times New Roman" w:hint="eastAsia"/>
        </w:rPr>
        <w:t>能力建设在保护活态遗产</w:t>
      </w:r>
      <w:r w:rsidR="00D648E5" w:rsidRPr="00EA1E6C">
        <w:rPr>
          <w:rFonts w:asciiTheme="majorEastAsia" w:eastAsiaTheme="majorEastAsia" w:hAnsiTheme="majorEastAsia" w:cs="Times New Roman" w:hint="eastAsia"/>
        </w:rPr>
        <w:t>的中心地位，强调了适应不断变化的需求的必要性。</w:t>
      </w:r>
      <w:r w:rsidR="00D648E5" w:rsidRPr="00EA1E6C">
        <w:rPr>
          <w:rFonts w:asciiTheme="majorEastAsia" w:eastAsiaTheme="majorEastAsia" w:hAnsiTheme="majorEastAsia" w:cs="Times New Roman"/>
        </w:rPr>
        <w:t>MOOC</w:t>
      </w:r>
      <w:r w:rsidR="00D648E5" w:rsidRPr="00EA1E6C">
        <w:rPr>
          <w:rFonts w:asciiTheme="majorEastAsia" w:eastAsiaTheme="majorEastAsia" w:hAnsiTheme="majorEastAsia" w:cs="Times New Roman" w:hint="eastAsia"/>
        </w:rPr>
        <w:t>自</w:t>
      </w:r>
      <w:r w:rsidR="00D648E5" w:rsidRPr="00EA1E6C">
        <w:rPr>
          <w:rFonts w:asciiTheme="majorEastAsia" w:eastAsiaTheme="majorEastAsia" w:hAnsiTheme="majorEastAsia" w:cs="Times New Roman"/>
        </w:rPr>
        <w:t>2022</w:t>
      </w:r>
      <w:r w:rsidR="00D648E5" w:rsidRPr="00EA1E6C">
        <w:rPr>
          <w:rFonts w:asciiTheme="majorEastAsia" w:eastAsiaTheme="majorEastAsia" w:hAnsiTheme="majorEastAsia" w:cs="Times New Roman" w:hint="eastAsia"/>
        </w:rPr>
        <w:t>年</w:t>
      </w:r>
      <w:r w:rsidR="00D648E5" w:rsidRPr="00EA1E6C">
        <w:rPr>
          <w:rFonts w:asciiTheme="majorEastAsia" w:eastAsiaTheme="majorEastAsia" w:hAnsiTheme="majorEastAsia" w:cs="Times New Roman"/>
        </w:rPr>
        <w:t>1</w:t>
      </w:r>
      <w:r w:rsidR="00D648E5" w:rsidRPr="00EA1E6C">
        <w:rPr>
          <w:rFonts w:asciiTheme="majorEastAsia" w:eastAsiaTheme="majorEastAsia" w:hAnsiTheme="majorEastAsia" w:cs="Times New Roman" w:hint="eastAsia"/>
        </w:rPr>
        <w:t>月起开放，迄今为止已有来自</w:t>
      </w:r>
      <w:r w:rsidR="00D648E5" w:rsidRPr="00EA1E6C">
        <w:rPr>
          <w:rFonts w:asciiTheme="majorEastAsia" w:eastAsiaTheme="majorEastAsia" w:hAnsiTheme="majorEastAsia" w:cs="Times New Roman"/>
        </w:rPr>
        <w:t>160</w:t>
      </w:r>
      <w:r w:rsidR="00D648E5" w:rsidRPr="00EA1E6C">
        <w:rPr>
          <w:rFonts w:asciiTheme="majorEastAsia" w:eastAsiaTheme="majorEastAsia" w:hAnsiTheme="majorEastAsia" w:cs="Times New Roman" w:hint="eastAsia"/>
        </w:rPr>
        <w:t>个国家的</w:t>
      </w:r>
      <w:r w:rsidR="00D648E5" w:rsidRPr="00EA1E6C">
        <w:rPr>
          <w:rFonts w:asciiTheme="majorEastAsia" w:eastAsiaTheme="majorEastAsia" w:hAnsiTheme="majorEastAsia" w:cs="Times New Roman"/>
        </w:rPr>
        <w:t>3500</w:t>
      </w:r>
      <w:r w:rsidR="00D648E5" w:rsidRPr="00EA1E6C">
        <w:rPr>
          <w:rFonts w:asciiTheme="majorEastAsia" w:eastAsiaTheme="majorEastAsia" w:hAnsiTheme="majorEastAsia" w:cs="Times New Roman" w:hint="eastAsia"/>
        </w:rPr>
        <w:t>多名学员报名参加。秘书处还为能力建设方案设计并建立了</w:t>
      </w:r>
      <w:r w:rsidR="00D648E5" w:rsidRPr="00EA1E6C">
        <w:rPr>
          <w:rFonts w:asciiTheme="majorEastAsia" w:eastAsiaTheme="majorEastAsia" w:hAnsiTheme="majorEastAsia" w:cs="Times New Roman" w:hint="eastAsia"/>
          <w:u w:val="single"/>
        </w:rPr>
        <w:t>学习管理系统（</w:t>
      </w:r>
      <w:r w:rsidR="00D648E5" w:rsidRPr="00EA1E6C">
        <w:rPr>
          <w:rFonts w:asciiTheme="majorEastAsia" w:eastAsiaTheme="majorEastAsia" w:hAnsiTheme="majorEastAsia" w:cs="Times New Roman"/>
          <w:u w:val="single"/>
        </w:rPr>
        <w:t>LMS</w:t>
      </w:r>
      <w:r w:rsidR="00D648E5" w:rsidRPr="00EA1E6C">
        <w:rPr>
          <w:rFonts w:asciiTheme="majorEastAsia" w:eastAsiaTheme="majorEastAsia" w:hAnsiTheme="majorEastAsia" w:cs="Times New Roman" w:hint="eastAsia"/>
          <w:u w:val="single"/>
        </w:rPr>
        <w:t>）</w:t>
      </w:r>
      <w:r w:rsidR="00D648E5" w:rsidRPr="00EA1E6C">
        <w:rPr>
          <w:rFonts w:asciiTheme="majorEastAsia" w:eastAsiaTheme="majorEastAsia" w:hAnsiTheme="majorEastAsia" w:cs="Times New Roman" w:hint="eastAsia"/>
        </w:rPr>
        <w:t>。目前正在通过与国际劳工组织国际培训中心（</w:t>
      </w:r>
      <w:r w:rsidR="00D648E5" w:rsidRPr="00EA1E6C">
        <w:rPr>
          <w:rFonts w:asciiTheme="majorEastAsia" w:eastAsiaTheme="majorEastAsia" w:hAnsiTheme="majorEastAsia" w:cs="Times New Roman"/>
        </w:rPr>
        <w:t>ITC-ILO</w:t>
      </w:r>
      <w:r w:rsidR="00D648E5" w:rsidRPr="00EA1E6C">
        <w:rPr>
          <w:rFonts w:asciiTheme="majorEastAsia" w:eastAsiaTheme="majorEastAsia" w:hAnsiTheme="majorEastAsia" w:cs="Times New Roman" w:hint="eastAsia"/>
        </w:rPr>
        <w:t>）签订的伙伴关系协议，转换三个模块（相当于超过</w:t>
      </w:r>
      <w:r w:rsidRPr="00EA1E6C">
        <w:rPr>
          <w:rFonts w:asciiTheme="majorEastAsia" w:eastAsiaTheme="majorEastAsia" w:hAnsiTheme="majorEastAsia" w:cs="Times New Roman" w:hint="eastAsia"/>
        </w:rPr>
        <w:t>三十五</w:t>
      </w:r>
      <w:r w:rsidR="00D648E5" w:rsidRPr="00EA1E6C">
        <w:rPr>
          <w:rFonts w:asciiTheme="majorEastAsia" w:eastAsiaTheme="majorEastAsia" w:hAnsiTheme="majorEastAsia" w:cs="Times New Roman" w:hint="eastAsia"/>
        </w:rPr>
        <w:t>个主题单元）的能力建设材料，用于在线学习课程和</w:t>
      </w:r>
      <w:r w:rsidR="00D648E5" w:rsidRPr="00EA1E6C">
        <w:rPr>
          <w:rFonts w:asciiTheme="majorEastAsia" w:eastAsiaTheme="majorEastAsia" w:hAnsiTheme="majorEastAsia" w:cs="Times New Roman"/>
        </w:rPr>
        <w:t>LMS</w:t>
      </w:r>
      <w:r w:rsidR="00D648E5" w:rsidRPr="00EA1E6C">
        <w:rPr>
          <w:rFonts w:asciiTheme="majorEastAsia" w:eastAsiaTheme="majorEastAsia" w:hAnsiTheme="majorEastAsia" w:cs="Times New Roman" w:hint="eastAsia"/>
        </w:rPr>
        <w:t>的多模式交付形式。</w:t>
      </w:r>
    </w:p>
    <w:p w14:paraId="5AAD0915" w14:textId="19972731" w:rsidR="00A35556" w:rsidRPr="00EA1E6C" w:rsidRDefault="001B5575" w:rsidP="00D7220E">
      <w:pPr>
        <w:pStyle w:val="COMPara"/>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秘书处进一步扩大并加强了其</w:t>
      </w:r>
      <w:r w:rsidRPr="00EA1E6C">
        <w:rPr>
          <w:rFonts w:asciiTheme="majorEastAsia" w:eastAsiaTheme="majorEastAsia" w:hAnsiTheme="majorEastAsia" w:cs="Times New Roman" w:hint="eastAsia"/>
          <w:u w:val="single"/>
        </w:rPr>
        <w:t>全球</w:t>
      </w:r>
      <w:r w:rsidR="008A7254" w:rsidRPr="00EA1E6C">
        <w:rPr>
          <w:rFonts w:asciiTheme="majorEastAsia" w:eastAsiaTheme="majorEastAsia" w:hAnsiTheme="majorEastAsia" w:cs="Times New Roman" w:hint="eastAsia"/>
          <w:u w:val="single"/>
        </w:rPr>
        <w:t>培训师</w:t>
      </w:r>
      <w:r w:rsidRPr="00EA1E6C">
        <w:rPr>
          <w:rFonts w:asciiTheme="majorEastAsia" w:eastAsiaTheme="majorEastAsia" w:hAnsiTheme="majorEastAsia" w:cs="Times New Roman" w:hint="eastAsia"/>
          <w:u w:val="single"/>
        </w:rPr>
        <w:t>网络</w:t>
      </w:r>
      <w:r w:rsidRPr="00EA1E6C">
        <w:rPr>
          <w:rFonts w:asciiTheme="majorEastAsia" w:eastAsiaTheme="majorEastAsia" w:hAnsiTheme="majorEastAsia" w:cs="Times New Roman" w:hint="eastAsia"/>
        </w:rPr>
        <w:t>，该网络目前有来自所有地区的</w:t>
      </w:r>
      <w:r w:rsidRPr="00EA1E6C">
        <w:rPr>
          <w:rFonts w:asciiTheme="majorEastAsia" w:eastAsiaTheme="majorEastAsia" w:hAnsiTheme="majorEastAsia" w:cs="Times New Roman"/>
        </w:rPr>
        <w:t>95</w:t>
      </w:r>
      <w:r w:rsidRPr="00EA1E6C">
        <w:rPr>
          <w:rFonts w:asciiTheme="majorEastAsia" w:eastAsiaTheme="majorEastAsia" w:hAnsiTheme="majorEastAsia" w:cs="Times New Roman" w:hint="eastAsia"/>
        </w:rPr>
        <w:t>名新成员加入（其中</w:t>
      </w:r>
      <w:r w:rsidRPr="00EA1E6C">
        <w:rPr>
          <w:rFonts w:asciiTheme="majorEastAsia" w:eastAsiaTheme="majorEastAsia" w:hAnsiTheme="majorEastAsia" w:cs="Times New Roman"/>
        </w:rPr>
        <w:t>60%</w:t>
      </w:r>
      <w:r w:rsidRPr="00EA1E6C">
        <w:rPr>
          <w:rFonts w:asciiTheme="majorEastAsia" w:eastAsiaTheme="majorEastAsia" w:hAnsiTheme="majorEastAsia" w:cs="Times New Roman" w:hint="eastAsia"/>
        </w:rPr>
        <w:t>为女性），并为他们组织了四次全球网络研讨会。此次扩展以一项新战略为基础，</w:t>
      </w:r>
      <w:r w:rsidR="00567587" w:rsidRPr="009E6A67">
        <w:rPr>
          <w:rFonts w:asciiTheme="majorEastAsia" w:eastAsiaTheme="majorEastAsia" w:hAnsiTheme="majorEastAsia" w:cs="Times New Roman"/>
        </w:rPr>
        <w:t>目前</w:t>
      </w:r>
      <w:r w:rsidR="00567587" w:rsidRPr="009E6A67">
        <w:rPr>
          <w:rFonts w:asciiTheme="majorEastAsia" w:eastAsiaTheme="majorEastAsia" w:hAnsiTheme="majorEastAsia" w:cs="Times New Roman" w:hint="eastAsia"/>
        </w:rPr>
        <w:t>秘书处</w:t>
      </w:r>
      <w:r w:rsidR="00567587" w:rsidRPr="009E6A67">
        <w:rPr>
          <w:rFonts w:asciiTheme="majorEastAsia" w:eastAsiaTheme="majorEastAsia" w:hAnsiTheme="majorEastAsia" w:cs="Times New Roman"/>
        </w:rPr>
        <w:t>在所有地区与教科文组织地</w:t>
      </w:r>
      <w:r w:rsidR="00567587" w:rsidRPr="009E6A67">
        <w:rPr>
          <w:rFonts w:asciiTheme="majorEastAsia" w:eastAsiaTheme="majorEastAsia" w:hAnsiTheme="majorEastAsia" w:cs="Times New Roman" w:hint="eastAsia"/>
        </w:rPr>
        <w:t>方</w:t>
      </w:r>
      <w:r w:rsidR="00567587" w:rsidRPr="009E6A67">
        <w:rPr>
          <w:rFonts w:asciiTheme="majorEastAsia" w:eastAsiaTheme="majorEastAsia" w:hAnsiTheme="majorEastAsia" w:cs="Times New Roman"/>
        </w:rPr>
        <w:t>办事处和教科文组织活态遗产领域第2类中心合作</w:t>
      </w:r>
      <w:r w:rsidR="00567587" w:rsidRPr="009E6A67">
        <w:rPr>
          <w:rFonts w:asciiTheme="majorEastAsia" w:eastAsiaTheme="majorEastAsia" w:hAnsiTheme="majorEastAsia" w:cs="Times New Roman" w:hint="eastAsia"/>
        </w:rPr>
        <w:t>，</w:t>
      </w:r>
      <w:r w:rsidRPr="00EA1E6C">
        <w:rPr>
          <w:rFonts w:asciiTheme="majorEastAsia" w:eastAsiaTheme="majorEastAsia" w:hAnsiTheme="majorEastAsia" w:cs="Times New Roman" w:hint="eastAsia"/>
        </w:rPr>
        <w:t>为即将上任的</w:t>
      </w:r>
      <w:r w:rsidR="00567587" w:rsidRPr="009E6A67">
        <w:rPr>
          <w:rFonts w:asciiTheme="majorEastAsia" w:eastAsiaTheme="majorEastAsia" w:hAnsiTheme="majorEastAsia" w:cs="Times New Roman" w:hint="eastAsia"/>
        </w:rPr>
        <w:t>培训</w:t>
      </w:r>
      <w:proofErr w:type="gramStart"/>
      <w:r w:rsidR="00567587" w:rsidRPr="009E6A67">
        <w:rPr>
          <w:rFonts w:asciiTheme="majorEastAsia" w:eastAsiaTheme="majorEastAsia" w:hAnsiTheme="majorEastAsia" w:cs="Times New Roman" w:hint="eastAsia"/>
        </w:rPr>
        <w:t>师</w:t>
      </w:r>
      <w:r w:rsidRPr="00EA1E6C">
        <w:rPr>
          <w:rFonts w:asciiTheme="majorEastAsia" w:eastAsiaTheme="majorEastAsia" w:hAnsiTheme="majorEastAsia" w:cs="Times New Roman" w:hint="eastAsia"/>
        </w:rPr>
        <w:t>提供</w:t>
      </w:r>
      <w:proofErr w:type="gramEnd"/>
      <w:r w:rsidRPr="00EA1E6C">
        <w:rPr>
          <w:rFonts w:asciiTheme="majorEastAsia" w:eastAsiaTheme="majorEastAsia" w:hAnsiTheme="majorEastAsia" w:cs="Times New Roman" w:hint="eastAsia"/>
        </w:rPr>
        <w:t>关于执行《公约》的区域性、情境化培训。能力建设</w:t>
      </w:r>
      <w:r w:rsidR="009944D3" w:rsidRPr="009E6A67">
        <w:rPr>
          <w:rFonts w:asciiTheme="majorEastAsia" w:eastAsiaTheme="majorEastAsia" w:hAnsiTheme="majorEastAsia" w:cs="Times New Roman" w:hint="eastAsia"/>
        </w:rPr>
        <w:t>计划</w:t>
      </w:r>
      <w:r w:rsidRPr="00EA1E6C">
        <w:rPr>
          <w:rFonts w:asciiTheme="majorEastAsia" w:eastAsiaTheme="majorEastAsia" w:hAnsiTheme="majorEastAsia" w:cs="Times New Roman" w:hint="eastAsia"/>
        </w:rPr>
        <w:t>还通过</w:t>
      </w:r>
      <w:proofErr w:type="gramStart"/>
      <w:r w:rsidRPr="00EA1E6C">
        <w:rPr>
          <w:rFonts w:asciiTheme="majorEastAsia" w:eastAsiaTheme="majorEastAsia" w:hAnsiTheme="majorEastAsia" w:cs="Times New Roman" w:hint="eastAsia"/>
        </w:rPr>
        <w:t>编写非</w:t>
      </w:r>
      <w:proofErr w:type="gramEnd"/>
      <w:r w:rsidRPr="00EA1E6C">
        <w:rPr>
          <w:rFonts w:asciiTheme="majorEastAsia" w:eastAsiaTheme="majorEastAsia" w:hAnsiTheme="majorEastAsia" w:cs="Times New Roman" w:hint="eastAsia"/>
        </w:rPr>
        <w:t>物质文化遗产和减少灾害风险等新领域的培训材料扩</w:t>
      </w:r>
      <w:r w:rsidR="009944D3" w:rsidRPr="009E6A67">
        <w:rPr>
          <w:rFonts w:asciiTheme="majorEastAsia" w:eastAsiaTheme="majorEastAsia" w:hAnsiTheme="majorEastAsia" w:cs="Times New Roman" w:hint="eastAsia"/>
        </w:rPr>
        <w:t>展</w:t>
      </w:r>
      <w:r w:rsidRPr="00EA1E6C">
        <w:rPr>
          <w:rFonts w:asciiTheme="majorEastAsia" w:eastAsiaTheme="majorEastAsia" w:hAnsiTheme="majorEastAsia" w:cs="Times New Roman" w:hint="eastAsia"/>
        </w:rPr>
        <w:t>了专题知识，并通过在线研讨会和试点活动进行了测试。</w:t>
      </w:r>
    </w:p>
    <w:p w14:paraId="08593DAC" w14:textId="51DCDE1D" w:rsidR="001C585F" w:rsidRPr="00EA1E6C" w:rsidRDefault="00944B2B" w:rsidP="001B0B14">
      <w:pPr>
        <w:pStyle w:val="COMPara"/>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u w:val="single"/>
        </w:rPr>
        <w:t>通过正规和非正规教育保护非物质文化遗产</w:t>
      </w:r>
      <w:r w:rsidR="009944D3" w:rsidRPr="00EA1E6C">
        <w:rPr>
          <w:rFonts w:asciiTheme="majorEastAsia" w:eastAsiaTheme="majorEastAsia" w:hAnsiTheme="majorEastAsia" w:cs="Times New Roman" w:hint="eastAsia"/>
        </w:rPr>
        <w:t>项目</w:t>
      </w:r>
      <w:r w:rsidRPr="00EA1E6C">
        <w:rPr>
          <w:rFonts w:asciiTheme="majorEastAsia" w:eastAsiaTheme="majorEastAsia" w:hAnsiTheme="majorEastAsia" w:cs="Times New Roman" w:hint="eastAsia"/>
        </w:rPr>
        <w:t>仍然是秘书处工作的一个主要领域，是《公约》规定的第二个供资优先事项（第</w:t>
      </w:r>
      <w:hyperlink r:id="rId29" w:history="1">
        <w:r w:rsidRPr="00EA1E6C">
          <w:rPr>
            <w:rStyle w:val="Lienhypertexte"/>
            <w:rFonts w:asciiTheme="majorEastAsia" w:eastAsiaTheme="majorEastAsia" w:hAnsiTheme="majorEastAsia" w:cs="Times New Roman"/>
          </w:rPr>
          <w:t>16.COM 12</w:t>
        </w:r>
      </w:hyperlink>
      <w:r w:rsidRPr="00EA1E6C">
        <w:rPr>
          <w:rFonts w:asciiTheme="majorEastAsia" w:eastAsiaTheme="majorEastAsia" w:hAnsiTheme="majorEastAsia" w:cs="Times New Roman" w:hint="eastAsia"/>
        </w:rPr>
        <w:t>号决定）。</w:t>
      </w:r>
      <w:r w:rsidRPr="00EA1E6C">
        <w:rPr>
          <w:rFonts w:asciiTheme="majorEastAsia" w:eastAsiaTheme="majorEastAsia" w:hAnsiTheme="majorEastAsia" w:cs="Times New Roman"/>
        </w:rPr>
        <w:t xml:space="preserve"> </w:t>
      </w:r>
      <w:r w:rsidRPr="00EA1E6C">
        <w:rPr>
          <w:rFonts w:asciiTheme="majorEastAsia" w:eastAsiaTheme="majorEastAsia" w:hAnsiTheme="majorEastAsia" w:cs="Times New Roman" w:hint="eastAsia"/>
        </w:rPr>
        <w:t>自</w:t>
      </w:r>
      <w:r w:rsidRPr="00EA1E6C">
        <w:rPr>
          <w:rFonts w:asciiTheme="majorEastAsia" w:eastAsiaTheme="majorEastAsia" w:hAnsiTheme="majorEastAsia" w:cs="Times New Roman"/>
        </w:rPr>
        <w:t>2022</w:t>
      </w:r>
      <w:r w:rsidRPr="00EA1E6C">
        <w:rPr>
          <w:rFonts w:asciiTheme="majorEastAsia" w:eastAsiaTheme="majorEastAsia" w:hAnsiTheme="majorEastAsia" w:cs="Times New Roman" w:hint="eastAsia"/>
        </w:rPr>
        <w:t>年以来，秘书处加强了与教育部门的合作，从而将活态遗产纳入重要的国际标准制定工具和框架，例如</w:t>
      </w:r>
      <w:r w:rsidRPr="00EA1E6C">
        <w:rPr>
          <w:rFonts w:asciiTheme="majorEastAsia" w:eastAsiaTheme="majorEastAsia" w:hAnsiTheme="majorEastAsia" w:cs="Times New Roman"/>
        </w:rPr>
        <w:t>2024</w:t>
      </w:r>
      <w:r w:rsidRPr="00EA1E6C">
        <w:rPr>
          <w:rFonts w:asciiTheme="majorEastAsia" w:eastAsiaTheme="majorEastAsia" w:hAnsiTheme="majorEastAsia" w:cs="Times New Roman" w:hint="eastAsia"/>
        </w:rPr>
        <w:t>年</w:t>
      </w:r>
      <w:r w:rsidRPr="00EA1E6C">
        <w:rPr>
          <w:rFonts w:asciiTheme="majorEastAsia" w:eastAsiaTheme="majorEastAsia" w:hAnsiTheme="majorEastAsia" w:cs="Times New Roman"/>
        </w:rPr>
        <w:t>2</w:t>
      </w:r>
      <w:r w:rsidRPr="00EA1E6C">
        <w:rPr>
          <w:rFonts w:asciiTheme="majorEastAsia" w:eastAsiaTheme="majorEastAsia" w:hAnsiTheme="majorEastAsia" w:cs="Times New Roman" w:hint="eastAsia"/>
        </w:rPr>
        <w:t>月</w:t>
      </w:r>
      <w:r w:rsidR="009944D3" w:rsidRPr="00EA1E6C">
        <w:rPr>
          <w:rFonts w:asciiTheme="majorEastAsia" w:eastAsiaTheme="majorEastAsia" w:hAnsiTheme="majorEastAsia" w:cs="Times New Roman" w:hint="eastAsia"/>
        </w:rPr>
        <w:t>通过</w:t>
      </w:r>
      <w:r w:rsidRPr="00EA1E6C">
        <w:rPr>
          <w:rFonts w:asciiTheme="majorEastAsia" w:eastAsiaTheme="majorEastAsia" w:hAnsiTheme="majorEastAsia" w:cs="Times New Roman" w:hint="eastAsia"/>
        </w:rPr>
        <w:t>的</w:t>
      </w:r>
      <w:hyperlink r:id="rId30" w:history="1">
        <w:r w:rsidRPr="00EA1E6C">
          <w:rPr>
            <w:rStyle w:val="Lienhypertexte"/>
            <w:rFonts w:asciiTheme="majorEastAsia" w:eastAsiaTheme="majorEastAsia" w:hAnsiTheme="majorEastAsia" w:cs="Times New Roman" w:hint="eastAsia"/>
          </w:rPr>
          <w:t>文化艺术教育框架</w:t>
        </w:r>
      </w:hyperlink>
      <w:r w:rsidRPr="00EA1E6C">
        <w:rPr>
          <w:rFonts w:asciiTheme="majorEastAsia" w:eastAsiaTheme="majorEastAsia" w:hAnsiTheme="majorEastAsia" w:cs="Times New Roman" w:hint="eastAsia"/>
        </w:rPr>
        <w:t>和经修订的《关于促进和平、人权和可持续发展的教育的建议书》。将活态遗产纳入教育的</w:t>
      </w:r>
      <w:r w:rsidR="009944D3" w:rsidRPr="00EA1E6C">
        <w:rPr>
          <w:rFonts w:asciiTheme="majorEastAsia" w:eastAsiaTheme="majorEastAsia" w:hAnsiTheme="majorEastAsia" w:cs="Times New Roman" w:hint="eastAsia"/>
        </w:rPr>
        <w:t>理念已</w:t>
      </w:r>
      <w:r w:rsidRPr="00EA1E6C">
        <w:rPr>
          <w:rFonts w:asciiTheme="majorEastAsia" w:eastAsiaTheme="majorEastAsia" w:hAnsiTheme="majorEastAsia" w:cs="Times New Roman" w:hint="eastAsia"/>
        </w:rPr>
        <w:t>延伸到多个试点项目（见</w:t>
      </w:r>
      <w:r w:rsidRPr="00EA1E6C">
        <w:rPr>
          <w:rFonts w:asciiTheme="majorEastAsia" w:eastAsiaTheme="majorEastAsia" w:hAnsiTheme="majorEastAsia" w:cs="Times New Roman"/>
        </w:rPr>
        <w:t xml:space="preserve"> </w:t>
      </w:r>
      <w:hyperlink r:id="rId31" w:history="1">
        <w:r w:rsidRPr="00EA1E6C">
          <w:rPr>
            <w:rStyle w:val="Lienhypertexte"/>
            <w:rFonts w:asciiTheme="majorEastAsia" w:eastAsiaTheme="majorEastAsia" w:hAnsiTheme="majorEastAsia" w:cs="Times New Roman"/>
          </w:rPr>
          <w:t>LHE/24/10.GA/INF.8</w:t>
        </w:r>
      </w:hyperlink>
      <w:bookmarkStart w:id="1" w:name="_Hlk147762468"/>
      <w:r w:rsidRPr="00EA1E6C">
        <w:rPr>
          <w:rFonts w:asciiTheme="majorEastAsia" w:eastAsiaTheme="majorEastAsia" w:hAnsiTheme="majorEastAsia" w:cs="Times New Roman" w:hint="eastAsia"/>
        </w:rPr>
        <w:t>）。</w:t>
      </w:r>
    </w:p>
    <w:p w14:paraId="506813F9" w14:textId="77777777" w:rsidR="006A1817" w:rsidRPr="00EA1E6C" w:rsidRDefault="006A1817" w:rsidP="006A1817">
      <w:pPr>
        <w:pStyle w:val="COMPara"/>
        <w:numPr>
          <w:ilvl w:val="0"/>
          <w:numId w:val="21"/>
        </w:numPr>
        <w:spacing w:before="240"/>
        <w:ind w:left="567" w:hanging="567"/>
        <w:jc w:val="both"/>
        <w:rPr>
          <w:rFonts w:asciiTheme="majorEastAsia" w:eastAsiaTheme="majorEastAsia" w:hAnsiTheme="majorEastAsia" w:cs="Times New Roman"/>
          <w:b/>
          <w:bCs/>
        </w:rPr>
      </w:pPr>
      <w:r w:rsidRPr="00EA1E6C">
        <w:rPr>
          <w:rFonts w:asciiTheme="majorEastAsia" w:eastAsiaTheme="majorEastAsia" w:hAnsiTheme="majorEastAsia" w:cs="Times New Roman" w:hint="eastAsia"/>
          <w:b/>
        </w:rPr>
        <w:t>主题举措</w:t>
      </w:r>
    </w:p>
    <w:p w14:paraId="43D30768" w14:textId="006A3377" w:rsidR="006A1817" w:rsidRPr="00EA1E6C" w:rsidRDefault="006B0709" w:rsidP="006A1817">
      <w:pPr>
        <w:pStyle w:val="COMPara"/>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秘书处推进了其在三项专题举措方面的工作，旨在就如何在实践和</w:t>
      </w:r>
      <w:r w:rsidR="00F25695" w:rsidRPr="00EA1E6C">
        <w:rPr>
          <w:rFonts w:asciiTheme="majorEastAsia" w:eastAsiaTheme="majorEastAsia" w:hAnsiTheme="majorEastAsia" w:cs="Times New Roman" w:hint="eastAsia"/>
        </w:rPr>
        <w:t>理论</w:t>
      </w:r>
      <w:r w:rsidRPr="00EA1E6C">
        <w:rPr>
          <w:rFonts w:asciiTheme="majorEastAsia" w:eastAsiaTheme="majorEastAsia" w:hAnsiTheme="majorEastAsia" w:cs="Times New Roman" w:hint="eastAsia"/>
        </w:rPr>
        <w:t>上吸引利益攸关方</w:t>
      </w:r>
      <w:r w:rsidR="00F25695" w:rsidRPr="00EA1E6C">
        <w:rPr>
          <w:rFonts w:asciiTheme="majorEastAsia" w:eastAsiaTheme="majorEastAsia" w:hAnsiTheme="majorEastAsia" w:cs="Times New Roman" w:hint="eastAsia"/>
        </w:rPr>
        <w:t>、</w:t>
      </w:r>
      <w:r w:rsidRPr="00EA1E6C">
        <w:rPr>
          <w:rFonts w:asciiTheme="majorEastAsia" w:eastAsiaTheme="majorEastAsia" w:hAnsiTheme="majorEastAsia" w:cs="Times New Roman" w:hint="eastAsia"/>
        </w:rPr>
        <w:t>以利用活态遗产促进人类</w:t>
      </w:r>
      <w:r w:rsidR="002B25CE" w:rsidRPr="00EA1E6C">
        <w:rPr>
          <w:rFonts w:asciiTheme="majorEastAsia" w:eastAsiaTheme="majorEastAsia" w:hAnsiTheme="majorEastAsia" w:cs="Times New Roman" w:hint="eastAsia"/>
        </w:rPr>
        <w:t>可持续</w:t>
      </w:r>
      <w:r w:rsidRPr="00EA1E6C">
        <w:rPr>
          <w:rFonts w:asciiTheme="majorEastAsia" w:eastAsiaTheme="majorEastAsia" w:hAnsiTheme="majorEastAsia" w:cs="Times New Roman" w:hint="eastAsia"/>
        </w:rPr>
        <w:t>发展</w:t>
      </w:r>
      <w:r w:rsidR="002B25CE" w:rsidRPr="00EA1E6C">
        <w:rPr>
          <w:rFonts w:asciiTheme="majorEastAsia" w:eastAsiaTheme="majorEastAsia" w:hAnsiTheme="majorEastAsia" w:cs="Times New Roman" w:hint="eastAsia"/>
        </w:rPr>
        <w:t>制定指导方针</w:t>
      </w:r>
      <w:r w:rsidRPr="00EA1E6C">
        <w:rPr>
          <w:rFonts w:asciiTheme="majorEastAsia" w:eastAsiaTheme="majorEastAsia" w:hAnsiTheme="majorEastAsia" w:cs="Times New Roman" w:hint="eastAsia"/>
        </w:rPr>
        <w:t>（第</w:t>
      </w:r>
      <w:hyperlink r:id="rId32" w:history="1">
        <w:r w:rsidRPr="00EA1E6C">
          <w:rPr>
            <w:rStyle w:val="Lienhypertexte"/>
            <w:rFonts w:asciiTheme="majorEastAsia" w:eastAsiaTheme="majorEastAsia" w:hAnsiTheme="majorEastAsia" w:cs="Times New Roman"/>
          </w:rPr>
          <w:t>16.COM 5.b</w:t>
        </w:r>
      </w:hyperlink>
      <w:r w:rsidRPr="00EA1E6C">
        <w:rPr>
          <w:rFonts w:asciiTheme="majorEastAsia" w:eastAsiaTheme="majorEastAsia" w:hAnsiTheme="majorEastAsia" w:cs="Times New Roman" w:hint="eastAsia"/>
        </w:rPr>
        <w:t>号决定、第</w:t>
      </w:r>
      <w:hyperlink r:id="rId33" w:history="1">
        <w:r w:rsidRPr="00EA1E6C">
          <w:rPr>
            <w:rStyle w:val="Lienhypertexte"/>
            <w:rFonts w:asciiTheme="majorEastAsia" w:eastAsiaTheme="majorEastAsia" w:hAnsiTheme="majorEastAsia" w:cs="Times New Roman"/>
          </w:rPr>
          <w:t>17.COM 13</w:t>
        </w:r>
      </w:hyperlink>
      <w:proofErr w:type="gramStart"/>
      <w:r w:rsidRPr="00EA1E6C">
        <w:rPr>
          <w:rFonts w:asciiTheme="majorEastAsia" w:eastAsiaTheme="majorEastAsia" w:hAnsiTheme="majorEastAsia" w:cs="Times New Roman" w:hint="eastAsia"/>
        </w:rPr>
        <w:t>号决</w:t>
      </w:r>
      <w:r w:rsidRPr="00EA1E6C">
        <w:rPr>
          <w:rFonts w:asciiTheme="majorEastAsia" w:eastAsiaTheme="majorEastAsia" w:hAnsiTheme="majorEastAsia" w:cs="Times New Roman" w:hint="eastAsia"/>
        </w:rPr>
        <w:lastRenderedPageBreak/>
        <w:t>定</w:t>
      </w:r>
      <w:proofErr w:type="gramEnd"/>
      <w:r w:rsidRPr="00EA1E6C">
        <w:rPr>
          <w:rFonts w:asciiTheme="majorEastAsia" w:eastAsiaTheme="majorEastAsia" w:hAnsiTheme="majorEastAsia" w:cs="Times New Roman" w:hint="eastAsia"/>
        </w:rPr>
        <w:t>和第</w:t>
      </w:r>
      <w:hyperlink r:id="rId34" w:history="1">
        <w:r w:rsidRPr="00EA1E6C">
          <w:rPr>
            <w:rStyle w:val="Lienhypertexte"/>
            <w:rFonts w:asciiTheme="majorEastAsia" w:eastAsiaTheme="majorEastAsia" w:hAnsiTheme="majorEastAsia" w:cs="Times New Roman"/>
          </w:rPr>
          <w:t>18.COM 12</w:t>
        </w:r>
      </w:hyperlink>
      <w:r w:rsidRPr="00EA1E6C">
        <w:rPr>
          <w:rFonts w:asciiTheme="majorEastAsia" w:eastAsiaTheme="majorEastAsia" w:hAnsiTheme="majorEastAsia" w:cs="Times New Roman" w:hint="eastAsia"/>
        </w:rPr>
        <w:t>号决定）。三项</w:t>
      </w:r>
      <w:r w:rsidR="00F25695" w:rsidRPr="00EA1E6C">
        <w:rPr>
          <w:rFonts w:asciiTheme="majorEastAsia" w:eastAsiaTheme="majorEastAsia" w:hAnsiTheme="majorEastAsia" w:cs="Times New Roman" w:hint="eastAsia"/>
        </w:rPr>
        <w:t>专题</w:t>
      </w:r>
      <w:r w:rsidRPr="00EA1E6C">
        <w:rPr>
          <w:rFonts w:asciiTheme="majorEastAsia" w:eastAsiaTheme="majorEastAsia" w:hAnsiTheme="majorEastAsia" w:cs="Times New Roman" w:hint="eastAsia"/>
        </w:rPr>
        <w:t>举措</w:t>
      </w:r>
      <w:r w:rsidR="00F25695" w:rsidRPr="00EA1E6C">
        <w:rPr>
          <w:rFonts w:asciiTheme="majorEastAsia" w:eastAsiaTheme="majorEastAsia" w:hAnsiTheme="majorEastAsia" w:cs="Times New Roman" w:hint="eastAsia"/>
        </w:rPr>
        <w:t>均</w:t>
      </w:r>
      <w:r w:rsidRPr="00EA1E6C">
        <w:rPr>
          <w:rFonts w:asciiTheme="majorEastAsia" w:eastAsiaTheme="majorEastAsia" w:hAnsiTheme="majorEastAsia" w:cs="Times New Roman" w:hint="eastAsia"/>
        </w:rPr>
        <w:t>采取</w:t>
      </w:r>
      <w:r w:rsidR="00F25695" w:rsidRPr="00EA1E6C">
        <w:rPr>
          <w:rFonts w:asciiTheme="majorEastAsia" w:eastAsiaTheme="majorEastAsia" w:hAnsiTheme="majorEastAsia" w:cs="Times New Roman" w:hint="eastAsia"/>
        </w:rPr>
        <w:t>相</w:t>
      </w:r>
      <w:r w:rsidRPr="00EA1E6C">
        <w:rPr>
          <w:rFonts w:asciiTheme="majorEastAsia" w:eastAsiaTheme="majorEastAsia" w:hAnsiTheme="majorEastAsia" w:cs="Times New Roman" w:hint="eastAsia"/>
        </w:rPr>
        <w:t>似方法，包括案头研究、全球调查</w:t>
      </w:r>
      <w:r w:rsidR="00F25695" w:rsidRPr="00EA1E6C">
        <w:rPr>
          <w:rFonts w:asciiTheme="majorEastAsia" w:eastAsiaTheme="majorEastAsia" w:hAnsiTheme="majorEastAsia" w:cs="Times New Roman" w:hint="eastAsia"/>
        </w:rPr>
        <w:t>、</w:t>
      </w:r>
      <w:r w:rsidRPr="00EA1E6C">
        <w:rPr>
          <w:rFonts w:asciiTheme="majorEastAsia" w:eastAsiaTheme="majorEastAsia" w:hAnsiTheme="majorEastAsia" w:cs="Times New Roman" w:hint="eastAsia"/>
        </w:rPr>
        <w:t>专家会议</w:t>
      </w:r>
      <w:r w:rsidR="00F25695" w:rsidRPr="00EA1E6C">
        <w:rPr>
          <w:rFonts w:asciiTheme="majorEastAsia" w:eastAsiaTheme="majorEastAsia" w:hAnsiTheme="majorEastAsia" w:cs="Times New Roman" w:hint="eastAsia"/>
        </w:rPr>
        <w:t>和</w:t>
      </w:r>
      <w:r w:rsidRPr="00EA1E6C">
        <w:rPr>
          <w:rFonts w:asciiTheme="majorEastAsia" w:eastAsiaTheme="majorEastAsia" w:hAnsiTheme="majorEastAsia" w:cs="Times New Roman" w:hint="eastAsia"/>
        </w:rPr>
        <w:t>同行审查。</w:t>
      </w:r>
    </w:p>
    <w:p w14:paraId="57ADE15B" w14:textId="5207BA3D" w:rsidR="00FC0DAE" w:rsidRPr="00EA1E6C" w:rsidRDefault="00FC0DAE" w:rsidP="00A91C02">
      <w:pPr>
        <w:pStyle w:val="COMPara"/>
        <w:numPr>
          <w:ilvl w:val="0"/>
          <w:numId w:val="36"/>
        </w:numPr>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关于</w:t>
      </w:r>
      <w:r w:rsidRPr="00EA1E6C">
        <w:rPr>
          <w:rFonts w:asciiTheme="majorEastAsia" w:eastAsiaTheme="majorEastAsia" w:hAnsiTheme="majorEastAsia" w:cs="Times New Roman" w:hint="eastAsia"/>
          <w:u w:val="single"/>
        </w:rPr>
        <w:t>保护非物质文化遗产的经济层面</w:t>
      </w:r>
      <w:r w:rsidR="00FA162F">
        <w:rPr>
          <w:rStyle w:val="Appelnotedebasdep"/>
          <w:rFonts w:asciiTheme="majorEastAsia" w:eastAsiaTheme="majorEastAsia" w:hAnsiTheme="majorEastAsia" w:cs="Times New Roman"/>
          <w:u w:val="single"/>
        </w:rPr>
        <w:footnoteReference w:id="4"/>
      </w:r>
      <w:r w:rsidRPr="00EA1E6C">
        <w:rPr>
          <w:rFonts w:asciiTheme="majorEastAsia" w:eastAsiaTheme="majorEastAsia" w:hAnsiTheme="majorEastAsia" w:cs="Times New Roman" w:hint="eastAsia"/>
        </w:rPr>
        <w:t>这一主题，委员会第十八届</w:t>
      </w:r>
      <w:r w:rsidR="00BC23B7" w:rsidRPr="00EA1E6C">
        <w:rPr>
          <w:rFonts w:asciiTheme="majorEastAsia" w:eastAsiaTheme="majorEastAsia" w:hAnsiTheme="majorEastAsia" w:cs="Times New Roman" w:hint="eastAsia"/>
        </w:rPr>
        <w:t>常</w:t>
      </w:r>
      <w:r w:rsidRPr="00EA1E6C">
        <w:rPr>
          <w:rFonts w:asciiTheme="majorEastAsia" w:eastAsiaTheme="majorEastAsia" w:hAnsiTheme="majorEastAsia" w:cs="Times New Roman" w:hint="eastAsia"/>
        </w:rPr>
        <w:t>会审查了通过</w:t>
      </w:r>
      <w:r w:rsidRPr="00EA1E6C">
        <w:rPr>
          <w:rFonts w:asciiTheme="majorEastAsia" w:eastAsiaTheme="majorEastAsia" w:hAnsiTheme="majorEastAsia" w:cs="Times New Roman"/>
        </w:rPr>
        <w:t>2023</w:t>
      </w:r>
      <w:r w:rsidRPr="00EA1E6C">
        <w:rPr>
          <w:rFonts w:asciiTheme="majorEastAsia" w:eastAsiaTheme="majorEastAsia" w:hAnsiTheme="majorEastAsia" w:cs="Times New Roman" w:hint="eastAsia"/>
        </w:rPr>
        <w:t>年举行第六类专家会议制定的指导</w:t>
      </w:r>
      <w:r w:rsidR="00BC23B7" w:rsidRPr="00EA1E6C">
        <w:rPr>
          <w:rFonts w:asciiTheme="majorEastAsia" w:eastAsiaTheme="majorEastAsia" w:hAnsiTheme="majorEastAsia" w:cs="Times New Roman" w:hint="eastAsia"/>
        </w:rPr>
        <w:t>方针</w:t>
      </w:r>
      <w:r w:rsidRPr="00EA1E6C">
        <w:rPr>
          <w:rFonts w:asciiTheme="majorEastAsia" w:eastAsiaTheme="majorEastAsia" w:hAnsiTheme="majorEastAsia" w:cs="Times New Roman" w:hint="eastAsia"/>
        </w:rPr>
        <w:t>。</w:t>
      </w:r>
      <w:r w:rsidR="00BC23B7" w:rsidRPr="00EA1E6C">
        <w:rPr>
          <w:rFonts w:asciiTheme="majorEastAsia" w:eastAsiaTheme="majorEastAsia" w:hAnsiTheme="majorEastAsia" w:cs="Times New Roman" w:hint="eastAsia"/>
        </w:rPr>
        <w:t>该方针强调</w:t>
      </w:r>
      <w:r w:rsidRPr="00EA1E6C">
        <w:rPr>
          <w:rFonts w:asciiTheme="majorEastAsia" w:eastAsiaTheme="majorEastAsia" w:hAnsiTheme="majorEastAsia" w:cs="Times New Roman" w:hint="eastAsia"/>
        </w:rPr>
        <w:t>了制定灵活、基于权利的注重遗产的方法的重要性，</w:t>
      </w:r>
      <w:r w:rsidR="00BC23B7" w:rsidRPr="00EA1E6C">
        <w:rPr>
          <w:rFonts w:asciiTheme="majorEastAsia" w:eastAsiaTheme="majorEastAsia" w:hAnsiTheme="majorEastAsia" w:cs="Times New Roman" w:hint="eastAsia"/>
        </w:rPr>
        <w:t>同时</w:t>
      </w:r>
      <w:r w:rsidRPr="00EA1E6C">
        <w:rPr>
          <w:rFonts w:asciiTheme="majorEastAsia" w:eastAsiaTheme="majorEastAsia" w:hAnsiTheme="majorEastAsia" w:cs="Times New Roman" w:hint="eastAsia"/>
        </w:rPr>
        <w:t>要记住，</w:t>
      </w:r>
      <w:r w:rsidR="00BC23B7" w:rsidRPr="00EA1E6C">
        <w:rPr>
          <w:rFonts w:asciiTheme="majorEastAsia" w:eastAsiaTheme="majorEastAsia" w:hAnsiTheme="majorEastAsia" w:cs="Times New Roman" w:hint="eastAsia"/>
        </w:rPr>
        <w:t>涉及</w:t>
      </w:r>
      <w:r w:rsidRPr="00EA1E6C">
        <w:rPr>
          <w:rFonts w:asciiTheme="majorEastAsia" w:eastAsiaTheme="majorEastAsia" w:hAnsiTheme="majorEastAsia" w:cs="Times New Roman" w:hint="eastAsia"/>
        </w:rPr>
        <w:t>经济</w:t>
      </w:r>
      <w:r w:rsidR="00BC23B7" w:rsidRPr="00EA1E6C">
        <w:rPr>
          <w:rFonts w:asciiTheme="majorEastAsia" w:eastAsiaTheme="majorEastAsia" w:hAnsiTheme="majorEastAsia" w:cs="Times New Roman" w:hint="eastAsia"/>
        </w:rPr>
        <w:t>层面</w:t>
      </w:r>
      <w:r w:rsidRPr="00EA1E6C">
        <w:rPr>
          <w:rFonts w:asciiTheme="majorEastAsia" w:eastAsiaTheme="majorEastAsia" w:hAnsiTheme="majorEastAsia" w:cs="Times New Roman" w:hint="eastAsia"/>
        </w:rPr>
        <w:t>的保护措施应始终</w:t>
      </w:r>
      <w:r w:rsidR="00BC23B7" w:rsidRPr="00EA1E6C">
        <w:rPr>
          <w:rFonts w:asciiTheme="majorEastAsia" w:eastAsiaTheme="majorEastAsia" w:hAnsiTheme="majorEastAsia" w:cs="Times New Roman" w:hint="eastAsia"/>
        </w:rPr>
        <w:t>符</w:t>
      </w:r>
      <w:r w:rsidRPr="00EA1E6C">
        <w:rPr>
          <w:rFonts w:asciiTheme="majorEastAsia" w:eastAsiaTheme="majorEastAsia" w:hAnsiTheme="majorEastAsia" w:cs="Times New Roman" w:hint="eastAsia"/>
        </w:rPr>
        <w:t>合相关社区的具体需求和环境</w:t>
      </w:r>
      <w:r w:rsidR="00820683" w:rsidRPr="00EA1E6C">
        <w:rPr>
          <w:rFonts w:asciiTheme="majorEastAsia" w:eastAsiaTheme="majorEastAsia" w:hAnsiTheme="majorEastAsia" w:cs="Times New Roman" w:hint="eastAsia"/>
        </w:rPr>
        <w:t>、尊重</w:t>
      </w:r>
      <w:r w:rsidRPr="00EA1E6C">
        <w:rPr>
          <w:rFonts w:asciiTheme="majorEastAsia" w:eastAsiaTheme="majorEastAsia" w:hAnsiTheme="majorEastAsia" w:cs="Times New Roman" w:hint="eastAsia"/>
        </w:rPr>
        <w:t>他们的活态遗产。</w:t>
      </w:r>
    </w:p>
    <w:p w14:paraId="71B7A3FA" w14:textId="55A00790" w:rsidR="006A1817" w:rsidRPr="00EA1E6C" w:rsidRDefault="006A1817" w:rsidP="00A91C02">
      <w:pPr>
        <w:pStyle w:val="COMPara"/>
        <w:numPr>
          <w:ilvl w:val="0"/>
          <w:numId w:val="36"/>
        </w:numPr>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关于</w:t>
      </w:r>
      <w:r w:rsidRPr="00EA1E6C">
        <w:rPr>
          <w:rFonts w:asciiTheme="majorEastAsia" w:eastAsiaTheme="majorEastAsia" w:hAnsiTheme="majorEastAsia" w:cs="Times New Roman" w:hint="eastAsia"/>
          <w:u w:val="single"/>
        </w:rPr>
        <w:t>非物质文化遗产和气候变化</w:t>
      </w:r>
      <w:r w:rsidRPr="00EA1E6C">
        <w:rPr>
          <w:rFonts w:asciiTheme="majorEastAsia" w:eastAsiaTheme="majorEastAsia" w:hAnsiTheme="majorEastAsia" w:cs="Times New Roman" w:hint="eastAsia"/>
        </w:rPr>
        <w:t>的专题倡议，来自适应气候变化、减少灾害风险和文化权利等不同领域的专家组</w:t>
      </w:r>
      <w:r w:rsidR="000645C2" w:rsidRPr="00EA1E6C">
        <w:rPr>
          <w:rFonts w:asciiTheme="majorEastAsia" w:eastAsiaTheme="majorEastAsia" w:hAnsiTheme="majorEastAsia" w:cs="Times New Roman" w:hint="eastAsia"/>
        </w:rPr>
        <w:t>已经</w:t>
      </w:r>
      <w:r w:rsidRPr="00EA1E6C">
        <w:rPr>
          <w:rFonts w:asciiTheme="majorEastAsia" w:eastAsiaTheme="majorEastAsia" w:hAnsiTheme="majorEastAsia" w:cs="Times New Roman" w:hint="eastAsia"/>
        </w:rPr>
        <w:t>进行了案头研究</w:t>
      </w:r>
      <w:r w:rsidR="004730E7" w:rsidRPr="00EA1E6C">
        <w:rPr>
          <w:rFonts w:asciiTheme="majorEastAsia" w:eastAsiaTheme="majorEastAsia" w:hAnsiTheme="majorEastAsia" w:cs="Times New Roman" w:hint="eastAsia"/>
        </w:rPr>
        <w:t>、</w:t>
      </w:r>
      <w:r w:rsidRPr="00EA1E6C">
        <w:rPr>
          <w:rFonts w:asciiTheme="majorEastAsia" w:eastAsiaTheme="majorEastAsia" w:hAnsiTheme="majorEastAsia" w:cs="Times New Roman" w:hint="eastAsia"/>
        </w:rPr>
        <w:t>同行审查。案头研究的结果将为指导</w:t>
      </w:r>
      <w:r w:rsidR="004730E7" w:rsidRPr="00EA1E6C">
        <w:rPr>
          <w:rFonts w:asciiTheme="majorEastAsia" w:eastAsiaTheme="majorEastAsia" w:hAnsiTheme="majorEastAsia" w:cs="Times New Roman" w:hint="eastAsia"/>
        </w:rPr>
        <w:t>方针</w:t>
      </w:r>
      <w:r w:rsidRPr="00EA1E6C">
        <w:rPr>
          <w:rFonts w:asciiTheme="majorEastAsia" w:eastAsiaTheme="majorEastAsia" w:hAnsiTheme="majorEastAsia" w:cs="Times New Roman" w:hint="eastAsia"/>
        </w:rPr>
        <w:t>的制定提供信息，</w:t>
      </w:r>
      <w:r w:rsidR="000645C2" w:rsidRPr="00EA1E6C">
        <w:rPr>
          <w:rFonts w:asciiTheme="majorEastAsia" w:eastAsiaTheme="majorEastAsia" w:hAnsiTheme="majorEastAsia" w:cs="Times New Roman" w:hint="eastAsia"/>
        </w:rPr>
        <w:t>该</w:t>
      </w:r>
      <w:r w:rsidRPr="00EA1E6C">
        <w:rPr>
          <w:rFonts w:asciiTheme="majorEastAsia" w:eastAsiaTheme="majorEastAsia" w:hAnsiTheme="majorEastAsia" w:cs="Times New Roman" w:hint="eastAsia"/>
        </w:rPr>
        <w:t>指导</w:t>
      </w:r>
      <w:r w:rsidR="000645C2" w:rsidRPr="00EA1E6C">
        <w:rPr>
          <w:rFonts w:asciiTheme="majorEastAsia" w:eastAsiaTheme="majorEastAsia" w:hAnsiTheme="majorEastAsia" w:cs="Times New Roman" w:hint="eastAsia"/>
        </w:rPr>
        <w:t>方针</w:t>
      </w:r>
      <w:r w:rsidR="00CA7EE7" w:rsidRPr="00EA1E6C">
        <w:rPr>
          <w:rFonts w:asciiTheme="majorEastAsia" w:eastAsiaTheme="majorEastAsia" w:hAnsiTheme="majorEastAsia" w:cs="Times New Roman" w:hint="eastAsia"/>
        </w:rPr>
        <w:t>拟</w:t>
      </w:r>
      <w:r w:rsidRPr="00EA1E6C">
        <w:rPr>
          <w:rFonts w:asciiTheme="majorEastAsia" w:eastAsiaTheme="majorEastAsia" w:hAnsiTheme="majorEastAsia" w:cs="Times New Roman" w:hint="eastAsia"/>
        </w:rPr>
        <w:t>于</w:t>
      </w:r>
      <w:r w:rsidRPr="00EA1E6C">
        <w:rPr>
          <w:rFonts w:asciiTheme="majorEastAsia" w:eastAsiaTheme="majorEastAsia" w:hAnsiTheme="majorEastAsia" w:cs="Times New Roman"/>
        </w:rPr>
        <w:t>2024</w:t>
      </w:r>
      <w:r w:rsidRPr="00EA1E6C">
        <w:rPr>
          <w:rFonts w:asciiTheme="majorEastAsia" w:eastAsiaTheme="majorEastAsia" w:hAnsiTheme="majorEastAsia" w:cs="Times New Roman" w:hint="eastAsia"/>
        </w:rPr>
        <w:t>年</w:t>
      </w:r>
      <w:r w:rsidRPr="00EA1E6C">
        <w:rPr>
          <w:rFonts w:asciiTheme="majorEastAsia" w:eastAsiaTheme="majorEastAsia" w:hAnsiTheme="majorEastAsia" w:cs="Times New Roman"/>
        </w:rPr>
        <w:t>6</w:t>
      </w:r>
      <w:r w:rsidRPr="00EA1E6C">
        <w:rPr>
          <w:rFonts w:asciiTheme="majorEastAsia" w:eastAsiaTheme="majorEastAsia" w:hAnsiTheme="majorEastAsia" w:cs="Times New Roman" w:hint="eastAsia"/>
        </w:rPr>
        <w:t>月和</w:t>
      </w:r>
      <w:r w:rsidRPr="00EA1E6C">
        <w:rPr>
          <w:rFonts w:asciiTheme="majorEastAsia" w:eastAsiaTheme="majorEastAsia" w:hAnsiTheme="majorEastAsia" w:cs="Times New Roman"/>
        </w:rPr>
        <w:t>9</w:t>
      </w:r>
      <w:r w:rsidRPr="00EA1E6C">
        <w:rPr>
          <w:rFonts w:asciiTheme="majorEastAsia" w:eastAsiaTheme="majorEastAsia" w:hAnsiTheme="majorEastAsia" w:cs="Times New Roman" w:hint="eastAsia"/>
        </w:rPr>
        <w:t>月</w:t>
      </w:r>
      <w:r w:rsidR="00CA7EE7" w:rsidRPr="00EA1E6C">
        <w:rPr>
          <w:rFonts w:asciiTheme="majorEastAsia" w:eastAsiaTheme="majorEastAsia" w:hAnsiTheme="majorEastAsia" w:cs="Times New Roman" w:hint="eastAsia"/>
        </w:rPr>
        <w:t>举行</w:t>
      </w:r>
      <w:r w:rsidRPr="00EA1E6C">
        <w:rPr>
          <w:rFonts w:asciiTheme="majorEastAsia" w:eastAsiaTheme="majorEastAsia" w:hAnsiTheme="majorEastAsia" w:cs="Times New Roman" w:hint="eastAsia"/>
        </w:rPr>
        <w:t>的第六类专家会议期间讨论。</w:t>
      </w:r>
    </w:p>
    <w:p w14:paraId="7543D6A8" w14:textId="774F09B5" w:rsidR="00CA7723" w:rsidRPr="00EA1E6C" w:rsidRDefault="00CA7723">
      <w:pPr>
        <w:pStyle w:val="COMPara"/>
        <w:numPr>
          <w:ilvl w:val="0"/>
          <w:numId w:val="36"/>
        </w:numPr>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关于</w:t>
      </w:r>
      <w:r w:rsidRPr="00EA1E6C">
        <w:rPr>
          <w:rFonts w:asciiTheme="majorEastAsia" w:eastAsiaTheme="majorEastAsia" w:hAnsiTheme="majorEastAsia" w:cs="Times New Roman" w:hint="eastAsia"/>
          <w:u w:val="single"/>
        </w:rPr>
        <w:t>保护城市环境中的非物质文化遗产</w:t>
      </w:r>
      <w:r w:rsidRPr="00EA1E6C">
        <w:rPr>
          <w:rFonts w:asciiTheme="majorEastAsia" w:eastAsiaTheme="majorEastAsia" w:hAnsiTheme="majorEastAsia" w:cs="Times New Roman" w:hint="eastAsia"/>
        </w:rPr>
        <w:t>的倡议，已经编写了一份背景文件，探讨将活态遗产纳入城市规划的方法。该倡议旨在通过强调活态遗产在可持续城市发展中的作用，为政策制定者、城市规划者和实践者提出建议。目前正在编写指导说明草案，将在专家会议上讨论。</w:t>
      </w:r>
    </w:p>
    <w:p w14:paraId="0629A1D0" w14:textId="35C6DA92" w:rsidR="00B61A47" w:rsidRPr="00EA1E6C" w:rsidRDefault="00B61A47" w:rsidP="00A91C02">
      <w:pPr>
        <w:pStyle w:val="COMPara"/>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寻求并加强了与其他文化公约的联系，尤其是与</w:t>
      </w:r>
      <w:r w:rsidRPr="00EA1E6C">
        <w:rPr>
          <w:rFonts w:asciiTheme="majorEastAsia" w:eastAsiaTheme="majorEastAsia" w:hAnsiTheme="majorEastAsia" w:cs="Times New Roman" w:hint="eastAsia"/>
          <w:u w:val="single"/>
        </w:rPr>
        <w:t>《世界遗产公约》</w:t>
      </w:r>
      <w:r w:rsidRPr="00EA1E6C">
        <w:rPr>
          <w:rFonts w:asciiTheme="majorEastAsia" w:eastAsiaTheme="majorEastAsia" w:hAnsiTheme="majorEastAsia" w:cs="Times New Roman" w:hint="eastAsia"/>
        </w:rPr>
        <w:t>的联系。</w:t>
      </w:r>
      <w:r w:rsidRPr="00EA1E6C">
        <w:rPr>
          <w:rFonts w:asciiTheme="majorEastAsia" w:eastAsiaTheme="majorEastAsia" w:hAnsiTheme="majorEastAsia" w:cs="Times New Roman"/>
        </w:rPr>
        <w:t>2023</w:t>
      </w:r>
      <w:r w:rsidRPr="00EA1E6C">
        <w:rPr>
          <w:rFonts w:asciiTheme="majorEastAsia" w:eastAsiaTheme="majorEastAsia" w:hAnsiTheme="majorEastAsia" w:cs="Times New Roman" w:hint="eastAsia"/>
        </w:rPr>
        <w:t>年</w:t>
      </w:r>
      <w:r w:rsidRPr="00EA1E6C">
        <w:rPr>
          <w:rFonts w:asciiTheme="majorEastAsia" w:eastAsiaTheme="majorEastAsia" w:hAnsiTheme="majorEastAsia" w:cs="Times New Roman"/>
        </w:rPr>
        <w:t>11</w:t>
      </w:r>
      <w:r w:rsidRPr="00EA1E6C">
        <w:rPr>
          <w:rFonts w:asciiTheme="majorEastAsia" w:eastAsiaTheme="majorEastAsia" w:hAnsiTheme="majorEastAsia" w:cs="Times New Roman" w:hint="eastAsia"/>
        </w:rPr>
        <w:t>月，教科文组织</w:t>
      </w:r>
      <w:r w:rsidRPr="00EA1E6C">
        <w:rPr>
          <w:rFonts w:asciiTheme="majorEastAsia" w:eastAsiaTheme="majorEastAsia" w:hAnsiTheme="majorEastAsia" w:cs="Times New Roman"/>
        </w:rPr>
        <w:t>21</w:t>
      </w:r>
      <w:r w:rsidRPr="00EA1E6C">
        <w:rPr>
          <w:rFonts w:asciiTheme="majorEastAsia" w:eastAsiaTheme="majorEastAsia" w:hAnsiTheme="majorEastAsia" w:cs="Times New Roman" w:hint="eastAsia"/>
        </w:rPr>
        <w:t>世纪文化遗产</w:t>
      </w:r>
      <w:r w:rsidR="00CA7EE7" w:rsidRPr="00EA1E6C">
        <w:rPr>
          <w:rFonts w:asciiTheme="majorEastAsia" w:eastAsiaTheme="majorEastAsia" w:hAnsiTheme="majorEastAsia" w:cs="Times New Roman" w:hint="eastAsia"/>
        </w:rPr>
        <w:t>大</w:t>
      </w:r>
      <w:r w:rsidRPr="00EA1E6C">
        <w:rPr>
          <w:rFonts w:asciiTheme="majorEastAsia" w:eastAsiaTheme="majorEastAsia" w:hAnsiTheme="majorEastAsia" w:cs="Times New Roman" w:hint="eastAsia"/>
        </w:rPr>
        <w:t>会在意大利那不勒斯举行，以纪念</w:t>
      </w:r>
      <w:r w:rsidR="00CA7EE7" w:rsidRPr="00EA1E6C">
        <w:rPr>
          <w:rFonts w:asciiTheme="majorEastAsia" w:eastAsiaTheme="majorEastAsia" w:hAnsiTheme="majorEastAsia" w:cs="Times New Roman"/>
        </w:rPr>
        <w:t>1972</w:t>
      </w:r>
      <w:r w:rsidR="00CA7EE7" w:rsidRPr="00EA1E6C">
        <w:rPr>
          <w:rFonts w:asciiTheme="majorEastAsia" w:eastAsiaTheme="majorEastAsia" w:hAnsiTheme="majorEastAsia" w:cs="Times New Roman" w:hint="eastAsia"/>
        </w:rPr>
        <w:t>年《公约》</w:t>
      </w:r>
      <w:r w:rsidRPr="00EA1E6C">
        <w:rPr>
          <w:rFonts w:asciiTheme="majorEastAsia" w:eastAsiaTheme="majorEastAsia" w:hAnsiTheme="majorEastAsia" w:cs="Times New Roman" w:hint="eastAsia"/>
        </w:rPr>
        <w:t>通过五十周年和</w:t>
      </w:r>
      <w:r w:rsidR="00CA7EE7" w:rsidRPr="00EA1E6C">
        <w:rPr>
          <w:rFonts w:asciiTheme="majorEastAsia" w:eastAsiaTheme="majorEastAsia" w:hAnsiTheme="majorEastAsia" w:cs="Times New Roman"/>
        </w:rPr>
        <w:t>2003</w:t>
      </w:r>
      <w:r w:rsidR="00CA7EE7" w:rsidRPr="00EA1E6C">
        <w:rPr>
          <w:rFonts w:asciiTheme="majorEastAsia" w:eastAsiaTheme="majorEastAsia" w:hAnsiTheme="majorEastAsia" w:cs="Times New Roman" w:hint="eastAsia"/>
        </w:rPr>
        <w:t>年《公约》通过</w:t>
      </w:r>
      <w:r w:rsidRPr="00EA1E6C">
        <w:rPr>
          <w:rFonts w:asciiTheme="majorEastAsia" w:eastAsiaTheme="majorEastAsia" w:hAnsiTheme="majorEastAsia" w:cs="Times New Roman" w:hint="eastAsia"/>
        </w:rPr>
        <w:t>二十周年，讨论保护物质和非物质文化遗产的整体方法。会议宣布了</w:t>
      </w:r>
      <w:r w:rsidRPr="00EA1E6C">
        <w:rPr>
          <w:rFonts w:asciiTheme="majorEastAsia" w:eastAsiaTheme="majorEastAsia" w:hAnsiTheme="majorEastAsia" w:cs="Times New Roman"/>
        </w:rPr>
        <w:t xml:space="preserve"> </w:t>
      </w:r>
      <w:r w:rsidR="00326E47" w:rsidRPr="00EA1E6C">
        <w:rPr>
          <w:rFonts w:asciiTheme="majorEastAsia" w:eastAsiaTheme="majorEastAsia" w:hAnsiTheme="majorEastAsia" w:cs="Times New Roman" w:hint="eastAsia"/>
        </w:rPr>
        <w:t>《</w:t>
      </w:r>
      <w:hyperlink r:id="rId35" w:history="1">
        <w:r w:rsidRPr="00EA1E6C">
          <w:rPr>
            <w:rStyle w:val="Lienhypertexte"/>
            <w:rFonts w:asciiTheme="majorEastAsia" w:eastAsiaTheme="majorEastAsia" w:hAnsiTheme="majorEastAsia" w:cs="Times New Roman"/>
          </w:rPr>
          <w:t>“</w:t>
        </w:r>
        <w:r w:rsidRPr="00EA1E6C">
          <w:rPr>
            <w:rStyle w:val="Lienhypertexte"/>
            <w:rFonts w:asciiTheme="majorEastAsia" w:eastAsiaTheme="majorEastAsia" w:hAnsiTheme="majorEastAsia" w:cs="Times New Roman" w:hint="eastAsia"/>
          </w:rPr>
          <w:t>那不勒斯精神</w:t>
        </w:r>
        <w:r w:rsidRPr="00EA1E6C">
          <w:rPr>
            <w:rStyle w:val="Lienhypertexte"/>
            <w:rFonts w:asciiTheme="majorEastAsia" w:eastAsiaTheme="majorEastAsia" w:hAnsiTheme="majorEastAsia" w:cs="Times New Roman"/>
          </w:rPr>
          <w:t>”</w:t>
        </w:r>
        <w:r w:rsidRPr="00EA1E6C">
          <w:rPr>
            <w:rStyle w:val="Lienhypertexte"/>
            <w:rFonts w:asciiTheme="majorEastAsia" w:eastAsiaTheme="majorEastAsia" w:hAnsiTheme="majorEastAsia" w:cs="Times New Roman" w:hint="eastAsia"/>
          </w:rPr>
          <w:t>行动呼吁</w:t>
        </w:r>
      </w:hyperlink>
      <w:r w:rsidR="00326E47" w:rsidRPr="00EA1E6C">
        <w:rPr>
          <w:rFonts w:asciiTheme="majorEastAsia" w:eastAsiaTheme="majorEastAsia" w:hAnsiTheme="majorEastAsia" w:cs="Times New Roman" w:hint="eastAsia"/>
        </w:rPr>
        <w:t>》</w:t>
      </w:r>
      <w:r w:rsidRPr="00EA1E6C">
        <w:rPr>
          <w:rFonts w:asciiTheme="majorEastAsia" w:eastAsiaTheme="majorEastAsia" w:hAnsiTheme="majorEastAsia" w:cs="Times New Roman" w:hint="eastAsia"/>
        </w:rPr>
        <w:t>，呼吁联合国教科文组织所有成员国和利益攸关方制定以《行动呼吁》原则为基础的公共政策和战略。关于保护非物质文化遗产的经济层面的专题倡议也</w:t>
      </w:r>
      <w:r w:rsidR="005B46AB" w:rsidRPr="00EA1E6C">
        <w:rPr>
          <w:rFonts w:asciiTheme="majorEastAsia" w:eastAsiaTheme="majorEastAsia" w:hAnsiTheme="majorEastAsia" w:cs="Times New Roman" w:hint="eastAsia"/>
        </w:rPr>
        <w:t>为两个公约间的合作</w:t>
      </w:r>
      <w:r w:rsidRPr="00EA1E6C">
        <w:rPr>
          <w:rFonts w:asciiTheme="majorEastAsia" w:eastAsiaTheme="majorEastAsia" w:hAnsiTheme="majorEastAsia" w:cs="Times New Roman" w:hint="eastAsia"/>
        </w:rPr>
        <w:t>提供了契机</w:t>
      </w:r>
      <w:r w:rsidR="00524C83" w:rsidRPr="00EA1E6C">
        <w:rPr>
          <w:rFonts w:asciiTheme="majorEastAsia" w:eastAsiaTheme="majorEastAsia" w:hAnsiTheme="majorEastAsia" w:cs="Times New Roman" w:hint="eastAsia"/>
        </w:rPr>
        <w:t>，</w:t>
      </w:r>
      <w:r w:rsidR="005277D8" w:rsidRPr="00EA1E6C">
        <w:rPr>
          <w:rFonts w:asciiTheme="majorEastAsia" w:eastAsiaTheme="majorEastAsia" w:hAnsiTheme="majorEastAsia" w:cs="Times New Roman" w:hint="eastAsia"/>
        </w:rPr>
        <w:t>通过</w:t>
      </w:r>
      <w:r w:rsidRPr="00EA1E6C">
        <w:rPr>
          <w:rFonts w:asciiTheme="majorEastAsia" w:eastAsiaTheme="majorEastAsia" w:hAnsiTheme="majorEastAsia" w:cs="Times New Roman" w:hint="eastAsia"/>
        </w:rPr>
        <w:t>共同实施</w:t>
      </w:r>
      <w:r w:rsidR="00326E47" w:rsidRPr="00EA1E6C">
        <w:rPr>
          <w:rFonts w:asciiTheme="majorEastAsia" w:eastAsiaTheme="majorEastAsia" w:hAnsiTheme="majorEastAsia" w:cs="Times New Roman" w:hint="eastAsia"/>
        </w:rPr>
        <w:t>业务项目</w:t>
      </w:r>
      <w:r w:rsidR="00FA162F">
        <w:rPr>
          <w:rStyle w:val="Appelnotedebasdep"/>
          <w:rFonts w:asciiTheme="majorEastAsia" w:eastAsiaTheme="majorEastAsia" w:hAnsiTheme="majorEastAsia" w:cs="Times New Roman"/>
        </w:rPr>
        <w:footnoteReference w:id="5"/>
      </w:r>
      <w:r w:rsidR="00326E47" w:rsidRPr="00EA1E6C">
        <w:rPr>
          <w:rFonts w:asciiTheme="majorEastAsia" w:eastAsiaTheme="majorEastAsia" w:hAnsiTheme="majorEastAsia" w:cs="Times New Roman" w:hint="eastAsia"/>
        </w:rPr>
        <w:t>，以</w:t>
      </w:r>
      <w:r w:rsidRPr="00EA1E6C">
        <w:rPr>
          <w:rFonts w:asciiTheme="majorEastAsia" w:eastAsiaTheme="majorEastAsia" w:hAnsiTheme="majorEastAsia" w:cs="Times New Roman" w:hint="eastAsia"/>
        </w:rPr>
        <w:t>可持续旅游和世界遗产城市的遗产保护</w:t>
      </w:r>
      <w:r w:rsidR="005277D8" w:rsidRPr="00EA1E6C">
        <w:rPr>
          <w:rFonts w:asciiTheme="majorEastAsia" w:eastAsiaTheme="majorEastAsia" w:hAnsiTheme="majorEastAsia" w:cs="Times New Roman" w:hint="eastAsia"/>
        </w:rPr>
        <w:t>来</w:t>
      </w:r>
      <w:r w:rsidRPr="00EA1E6C">
        <w:rPr>
          <w:rFonts w:asciiTheme="majorEastAsia" w:eastAsiaTheme="majorEastAsia" w:hAnsiTheme="majorEastAsia" w:cs="Times New Roman" w:hint="eastAsia"/>
        </w:rPr>
        <w:t>支持社区。</w:t>
      </w:r>
    </w:p>
    <w:p w14:paraId="4C494C11" w14:textId="28BBEF34" w:rsidR="006A1817" w:rsidRPr="00EA1E6C" w:rsidRDefault="00187199" w:rsidP="00A91C02">
      <w:pPr>
        <w:pStyle w:val="COMPara"/>
        <w:keepNext/>
        <w:numPr>
          <w:ilvl w:val="0"/>
          <w:numId w:val="21"/>
        </w:numPr>
        <w:spacing w:before="240"/>
        <w:ind w:left="567" w:hanging="567"/>
        <w:jc w:val="both"/>
        <w:rPr>
          <w:rFonts w:asciiTheme="majorEastAsia" w:eastAsiaTheme="majorEastAsia" w:hAnsiTheme="majorEastAsia" w:cs="Times New Roman"/>
          <w:b/>
          <w:bCs/>
        </w:rPr>
      </w:pPr>
      <w:r w:rsidRPr="00EA1E6C">
        <w:rPr>
          <w:rFonts w:asciiTheme="majorEastAsia" w:eastAsiaTheme="majorEastAsia" w:hAnsiTheme="majorEastAsia" w:cs="Times New Roman" w:hint="eastAsia"/>
          <w:b/>
        </w:rPr>
        <w:t>伙伴关系、</w:t>
      </w:r>
      <w:r w:rsidR="00666403" w:rsidRPr="00EA1E6C">
        <w:rPr>
          <w:rFonts w:asciiTheme="majorEastAsia" w:eastAsiaTheme="majorEastAsia" w:hAnsiTheme="majorEastAsia" w:cs="Times New Roman" w:hint="eastAsia"/>
          <w:b/>
        </w:rPr>
        <w:t>交流</w:t>
      </w:r>
      <w:r w:rsidRPr="00EA1E6C">
        <w:rPr>
          <w:rFonts w:asciiTheme="majorEastAsia" w:eastAsiaTheme="majorEastAsia" w:hAnsiTheme="majorEastAsia" w:cs="Times New Roman" w:hint="eastAsia"/>
          <w:b/>
        </w:rPr>
        <w:t>和外联</w:t>
      </w:r>
    </w:p>
    <w:p w14:paraId="006FD7D3" w14:textId="3FDCDB6D" w:rsidR="00187199" w:rsidRPr="00EA1E6C" w:rsidRDefault="00187199" w:rsidP="00187199">
      <w:pPr>
        <w:pStyle w:val="COMPara"/>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秘书处继续加强与</w:t>
      </w:r>
      <w:r w:rsidRPr="00EA1E6C">
        <w:rPr>
          <w:rFonts w:asciiTheme="majorEastAsia" w:eastAsiaTheme="majorEastAsia" w:hAnsiTheme="majorEastAsia" w:cs="Times New Roman" w:hint="eastAsia"/>
          <w:u w:val="single"/>
        </w:rPr>
        <w:t>非物质文化遗产非政府组织论坛</w:t>
      </w:r>
      <w:r w:rsidR="005B46AB" w:rsidRPr="00EA1E6C">
        <w:rPr>
          <w:rFonts w:asciiTheme="majorEastAsia" w:eastAsiaTheme="majorEastAsia" w:hAnsiTheme="majorEastAsia" w:cs="Times New Roman" w:hint="eastAsia"/>
          <w:u w:val="single"/>
        </w:rPr>
        <w:t>（</w:t>
      </w:r>
      <w:r w:rsidR="005B46AB" w:rsidRPr="00EA1E6C">
        <w:rPr>
          <w:rFonts w:asciiTheme="majorEastAsia" w:eastAsiaTheme="majorEastAsia" w:hAnsiTheme="majorEastAsia"/>
          <w:u w:val="single"/>
        </w:rPr>
        <w:t>ICH NGO Forum</w:t>
      </w:r>
      <w:r w:rsidR="005B46AB" w:rsidRPr="00EA1E6C">
        <w:rPr>
          <w:rFonts w:asciiTheme="majorEastAsia" w:eastAsiaTheme="majorEastAsia" w:hAnsiTheme="majorEastAsia" w:hint="eastAsia"/>
          <w:u w:val="single"/>
        </w:rPr>
        <w:t>）</w:t>
      </w:r>
      <w:r w:rsidRPr="00EA1E6C">
        <w:rPr>
          <w:rFonts w:asciiTheme="majorEastAsia" w:eastAsiaTheme="majorEastAsia" w:hAnsiTheme="majorEastAsia" w:cs="Times New Roman" w:hint="eastAsia"/>
        </w:rPr>
        <w:t>的合作，特别是在确定经认证的非政府组织的</w:t>
      </w:r>
      <w:r w:rsidR="005B46AB" w:rsidRPr="00EA1E6C">
        <w:rPr>
          <w:rFonts w:asciiTheme="majorEastAsia" w:eastAsiaTheme="majorEastAsia" w:hAnsiTheme="majorEastAsia" w:cs="Times New Roman" w:hint="eastAsia"/>
        </w:rPr>
        <w:t>能力领域</w:t>
      </w:r>
      <w:r w:rsidRPr="00EA1E6C">
        <w:rPr>
          <w:rFonts w:asciiTheme="majorEastAsia" w:eastAsiaTheme="majorEastAsia" w:hAnsiTheme="majorEastAsia" w:cs="Times New Roman" w:hint="eastAsia"/>
        </w:rPr>
        <w:t>方面，</w:t>
      </w:r>
      <w:r w:rsidR="005B46AB" w:rsidRPr="00EA1E6C">
        <w:rPr>
          <w:rFonts w:asciiTheme="majorEastAsia" w:eastAsiaTheme="majorEastAsia" w:hAnsiTheme="majorEastAsia" w:cs="Times New Roman" w:hint="eastAsia"/>
        </w:rPr>
        <w:t>这项</w:t>
      </w:r>
      <w:r w:rsidRPr="00EA1E6C">
        <w:rPr>
          <w:rFonts w:asciiTheme="majorEastAsia" w:eastAsiaTheme="majorEastAsia" w:hAnsiTheme="majorEastAsia" w:cs="Times New Roman" w:hint="eastAsia"/>
        </w:rPr>
        <w:t>工作</w:t>
      </w:r>
      <w:r w:rsidR="005B46AB" w:rsidRPr="00EA1E6C">
        <w:rPr>
          <w:rFonts w:asciiTheme="majorEastAsia" w:eastAsiaTheme="majorEastAsia" w:hAnsiTheme="majorEastAsia" w:cs="Times New Roman" w:hint="eastAsia"/>
        </w:rPr>
        <w:t>的</w:t>
      </w:r>
      <w:r w:rsidRPr="00EA1E6C">
        <w:rPr>
          <w:rFonts w:asciiTheme="majorEastAsia" w:eastAsiaTheme="majorEastAsia" w:hAnsiTheme="majorEastAsia" w:cs="Times New Roman" w:hint="eastAsia"/>
        </w:rPr>
        <w:t>结果可在网页上查看（第</w:t>
      </w:r>
      <w:hyperlink r:id="rId36" w:history="1">
        <w:r w:rsidRPr="00EA1E6C">
          <w:rPr>
            <w:rStyle w:val="Lienhypertexte"/>
            <w:rFonts w:asciiTheme="majorEastAsia" w:eastAsiaTheme="majorEastAsia" w:hAnsiTheme="majorEastAsia" w:cs="Times New Roman"/>
          </w:rPr>
          <w:t>14.COM 15</w:t>
        </w:r>
      </w:hyperlink>
      <w:r w:rsidRPr="00EA1E6C">
        <w:rPr>
          <w:rFonts w:asciiTheme="majorEastAsia" w:eastAsiaTheme="majorEastAsia" w:hAnsiTheme="majorEastAsia" w:cs="Times New Roman" w:hint="eastAsia"/>
        </w:rPr>
        <w:t>号决定）。此外，根据第</w:t>
      </w:r>
      <w:hyperlink r:id="rId37" w:history="1">
        <w:r w:rsidRPr="00EA1E6C">
          <w:rPr>
            <w:rStyle w:val="Lienhypertexte"/>
            <w:rFonts w:asciiTheme="majorEastAsia" w:eastAsiaTheme="majorEastAsia" w:hAnsiTheme="majorEastAsia" w:cs="Times New Roman"/>
          </w:rPr>
          <w:t>9.GA 7</w:t>
        </w:r>
      </w:hyperlink>
      <w:r w:rsidRPr="00EA1E6C">
        <w:rPr>
          <w:rFonts w:asciiTheme="majorEastAsia" w:eastAsiaTheme="majorEastAsia" w:hAnsiTheme="majorEastAsia" w:cs="Times New Roman" w:hint="eastAsia"/>
        </w:rPr>
        <w:t>号决议，秘书处</w:t>
      </w:r>
      <w:r w:rsidR="005B46AB" w:rsidRPr="00EA1E6C">
        <w:rPr>
          <w:rFonts w:asciiTheme="majorEastAsia" w:eastAsiaTheme="majorEastAsia" w:hAnsiTheme="majorEastAsia" w:cs="Times New Roman" w:hint="eastAsia"/>
        </w:rPr>
        <w:t>发起</w:t>
      </w:r>
      <w:r w:rsidRPr="00EA1E6C">
        <w:rPr>
          <w:rFonts w:asciiTheme="majorEastAsia" w:eastAsiaTheme="majorEastAsia" w:hAnsiTheme="majorEastAsia" w:cs="Times New Roman" w:hint="eastAsia"/>
        </w:rPr>
        <w:t>了一项调查</w:t>
      </w:r>
      <w:r w:rsidR="00FA162F">
        <w:rPr>
          <w:rStyle w:val="Appelnotedebasdep"/>
          <w:rFonts w:asciiTheme="majorEastAsia" w:eastAsiaTheme="majorEastAsia" w:hAnsiTheme="majorEastAsia" w:cs="Times New Roman"/>
        </w:rPr>
        <w:footnoteReference w:id="6"/>
      </w:r>
      <w:r w:rsidRPr="00EA1E6C">
        <w:rPr>
          <w:rFonts w:asciiTheme="majorEastAsia" w:eastAsiaTheme="majorEastAsia" w:hAnsiTheme="majorEastAsia" w:cs="Times New Roman" w:hint="eastAsia"/>
        </w:rPr>
        <w:t>，以收集各缔约国对制定</w:t>
      </w:r>
      <w:r w:rsidRPr="00EA1E6C">
        <w:rPr>
          <w:rFonts w:asciiTheme="majorEastAsia" w:eastAsiaTheme="majorEastAsia" w:hAnsiTheme="majorEastAsia" w:cs="Times New Roman"/>
        </w:rPr>
        <w:t>“</w:t>
      </w:r>
      <w:r w:rsidRPr="00EA1E6C">
        <w:rPr>
          <w:rFonts w:asciiTheme="majorEastAsia" w:eastAsiaTheme="majorEastAsia" w:hAnsiTheme="majorEastAsia" w:cs="Times New Roman" w:hint="eastAsia"/>
        </w:rPr>
        <w:t>旨在确保《公约》</w:t>
      </w:r>
      <w:r w:rsidR="005B46AB" w:rsidRPr="00EA1E6C">
        <w:rPr>
          <w:rFonts w:asciiTheme="majorEastAsia" w:eastAsiaTheme="majorEastAsia" w:hAnsiTheme="majorEastAsia" w:cs="Times New Roman" w:hint="eastAsia"/>
        </w:rPr>
        <w:t>框架下</w:t>
      </w:r>
      <w:r w:rsidRPr="00EA1E6C">
        <w:rPr>
          <w:rFonts w:asciiTheme="majorEastAsia" w:eastAsiaTheme="majorEastAsia" w:hAnsiTheme="majorEastAsia" w:cs="Times New Roman" w:hint="eastAsia"/>
        </w:rPr>
        <w:t>经认证</w:t>
      </w:r>
      <w:r w:rsidR="005B46AB" w:rsidRPr="00EA1E6C">
        <w:rPr>
          <w:rFonts w:asciiTheme="majorEastAsia" w:eastAsiaTheme="majorEastAsia" w:hAnsiTheme="majorEastAsia" w:cs="Times New Roman" w:hint="eastAsia"/>
        </w:rPr>
        <w:t>的</w:t>
      </w:r>
      <w:r w:rsidRPr="00EA1E6C">
        <w:rPr>
          <w:rFonts w:asciiTheme="majorEastAsia" w:eastAsiaTheme="majorEastAsia" w:hAnsiTheme="majorEastAsia" w:cs="Times New Roman" w:hint="eastAsia"/>
        </w:rPr>
        <w:t>非政府组织地域平衡的计划、战略和明确机制</w:t>
      </w:r>
      <w:r w:rsidRPr="00EA1E6C">
        <w:rPr>
          <w:rFonts w:asciiTheme="majorEastAsia" w:eastAsiaTheme="majorEastAsia" w:hAnsiTheme="majorEastAsia" w:cs="Times New Roman"/>
        </w:rPr>
        <w:t>”</w:t>
      </w:r>
      <w:r w:rsidRPr="00EA1E6C">
        <w:rPr>
          <w:rFonts w:asciiTheme="majorEastAsia" w:eastAsiaTheme="majorEastAsia" w:hAnsiTheme="majorEastAsia" w:cs="Times New Roman" w:hint="eastAsia"/>
        </w:rPr>
        <w:t>的</w:t>
      </w:r>
      <w:r w:rsidR="005B46AB" w:rsidRPr="00EA1E6C">
        <w:rPr>
          <w:rFonts w:asciiTheme="majorEastAsia" w:eastAsiaTheme="majorEastAsia" w:hAnsiTheme="majorEastAsia" w:cs="Times New Roman" w:hint="eastAsia"/>
        </w:rPr>
        <w:t>意见</w:t>
      </w:r>
      <w:r w:rsidRPr="00EA1E6C">
        <w:rPr>
          <w:rFonts w:asciiTheme="majorEastAsia" w:eastAsiaTheme="majorEastAsia" w:hAnsiTheme="majorEastAsia" w:cs="Times New Roman" w:hint="eastAsia"/>
        </w:rPr>
        <w:t>。</w:t>
      </w:r>
    </w:p>
    <w:p w14:paraId="0CD2B7A3" w14:textId="5F22135E" w:rsidR="00187199" w:rsidRPr="00EA1E6C" w:rsidRDefault="00187199" w:rsidP="00A91C02">
      <w:pPr>
        <w:pStyle w:val="COMPara"/>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关于</w:t>
      </w:r>
      <w:r w:rsidRPr="00EA1E6C">
        <w:rPr>
          <w:rFonts w:asciiTheme="majorEastAsia" w:eastAsiaTheme="majorEastAsia" w:hAnsiTheme="majorEastAsia" w:cs="Times New Roman" w:hint="eastAsia"/>
          <w:u w:val="single"/>
        </w:rPr>
        <w:t>第</w:t>
      </w:r>
      <w:r w:rsidRPr="00EA1E6C">
        <w:rPr>
          <w:rFonts w:asciiTheme="majorEastAsia" w:eastAsiaTheme="majorEastAsia" w:hAnsiTheme="majorEastAsia" w:cs="Times New Roman"/>
          <w:u w:val="single"/>
        </w:rPr>
        <w:t>2</w:t>
      </w:r>
      <w:r w:rsidRPr="00EA1E6C">
        <w:rPr>
          <w:rFonts w:asciiTheme="majorEastAsia" w:eastAsiaTheme="majorEastAsia" w:hAnsiTheme="majorEastAsia" w:cs="Times New Roman" w:hint="eastAsia"/>
          <w:u w:val="single"/>
        </w:rPr>
        <w:t>类中心</w:t>
      </w:r>
      <w:r w:rsidRPr="00EA1E6C">
        <w:rPr>
          <w:rFonts w:asciiTheme="majorEastAsia" w:eastAsiaTheme="majorEastAsia" w:hAnsiTheme="majorEastAsia" w:cs="Times New Roman" w:hint="eastAsia"/>
        </w:rPr>
        <w:t>，第十届年度协调会议于</w:t>
      </w:r>
      <w:r w:rsidRPr="00EA1E6C">
        <w:rPr>
          <w:rFonts w:asciiTheme="majorEastAsia" w:eastAsiaTheme="majorEastAsia" w:hAnsiTheme="majorEastAsia" w:cs="Times New Roman"/>
        </w:rPr>
        <w:t>2022</w:t>
      </w:r>
      <w:r w:rsidRPr="00EA1E6C">
        <w:rPr>
          <w:rFonts w:asciiTheme="majorEastAsia" w:eastAsiaTheme="majorEastAsia" w:hAnsiTheme="majorEastAsia" w:cs="Times New Roman" w:hint="eastAsia"/>
        </w:rPr>
        <w:t>年</w:t>
      </w:r>
      <w:r w:rsidRPr="00EA1E6C">
        <w:rPr>
          <w:rFonts w:asciiTheme="majorEastAsia" w:eastAsiaTheme="majorEastAsia" w:hAnsiTheme="majorEastAsia" w:cs="Times New Roman"/>
        </w:rPr>
        <w:t>7</w:t>
      </w:r>
      <w:r w:rsidRPr="00EA1E6C">
        <w:rPr>
          <w:rFonts w:asciiTheme="majorEastAsia" w:eastAsiaTheme="majorEastAsia" w:hAnsiTheme="majorEastAsia" w:cs="Times New Roman" w:hint="eastAsia"/>
        </w:rPr>
        <w:t>月在教科文组织总部举行，而第十一届年度会议则由东南欧保护非物质文化遗产地区中心于</w:t>
      </w:r>
      <w:r w:rsidRPr="00EA1E6C">
        <w:rPr>
          <w:rFonts w:asciiTheme="majorEastAsia" w:eastAsiaTheme="majorEastAsia" w:hAnsiTheme="majorEastAsia" w:cs="Times New Roman"/>
        </w:rPr>
        <w:t>2023</w:t>
      </w:r>
      <w:r w:rsidRPr="00EA1E6C">
        <w:rPr>
          <w:rFonts w:asciiTheme="majorEastAsia" w:eastAsiaTheme="majorEastAsia" w:hAnsiTheme="majorEastAsia" w:cs="Times New Roman" w:hint="eastAsia"/>
        </w:rPr>
        <w:t>年</w:t>
      </w:r>
      <w:r w:rsidRPr="00EA1E6C">
        <w:rPr>
          <w:rFonts w:asciiTheme="majorEastAsia" w:eastAsiaTheme="majorEastAsia" w:hAnsiTheme="majorEastAsia" w:cs="Times New Roman"/>
        </w:rPr>
        <w:t>9</w:t>
      </w:r>
      <w:r w:rsidRPr="00EA1E6C">
        <w:rPr>
          <w:rFonts w:asciiTheme="majorEastAsia" w:eastAsiaTheme="majorEastAsia" w:hAnsiTheme="majorEastAsia" w:cs="Times New Roman" w:hint="eastAsia"/>
        </w:rPr>
        <w:t>月在保加利亚普罗夫迪夫主办。此外，秘书处与以下五个第</w:t>
      </w:r>
      <w:r w:rsidRPr="00EA1E6C">
        <w:rPr>
          <w:rFonts w:asciiTheme="majorEastAsia" w:eastAsiaTheme="majorEastAsia" w:hAnsiTheme="majorEastAsia" w:cs="Times New Roman"/>
        </w:rPr>
        <w:t>2</w:t>
      </w:r>
      <w:r w:rsidRPr="00EA1E6C">
        <w:rPr>
          <w:rFonts w:asciiTheme="majorEastAsia" w:eastAsiaTheme="majorEastAsia" w:hAnsiTheme="majorEastAsia" w:cs="Times New Roman" w:hint="eastAsia"/>
        </w:rPr>
        <w:t>类中心协调了续期评价流程：拉丁美洲保护非物质文化遗产地区中心（</w:t>
      </w:r>
      <w:r w:rsidRPr="00EA1E6C">
        <w:rPr>
          <w:rFonts w:asciiTheme="majorEastAsia" w:eastAsiaTheme="majorEastAsia" w:hAnsiTheme="majorEastAsia" w:cs="Times New Roman"/>
        </w:rPr>
        <w:t>CRESPIAL</w:t>
      </w:r>
      <w:r w:rsidRPr="00EA1E6C">
        <w:rPr>
          <w:rFonts w:asciiTheme="majorEastAsia" w:eastAsiaTheme="majorEastAsia" w:hAnsiTheme="majorEastAsia" w:cs="Times New Roman" w:hint="eastAsia"/>
        </w:rPr>
        <w:t>）、非洲保护非物质文化遗产地区中心（</w:t>
      </w:r>
      <w:r w:rsidRPr="00EA1E6C">
        <w:rPr>
          <w:rFonts w:asciiTheme="majorEastAsia" w:eastAsiaTheme="majorEastAsia" w:hAnsiTheme="majorEastAsia" w:cs="Times New Roman"/>
        </w:rPr>
        <w:t>CRESPIAF</w:t>
      </w:r>
      <w:r w:rsidRPr="00EA1E6C">
        <w:rPr>
          <w:rFonts w:asciiTheme="majorEastAsia" w:eastAsiaTheme="majorEastAsia" w:hAnsiTheme="majorEastAsia" w:cs="Times New Roman" w:hint="eastAsia"/>
        </w:rPr>
        <w:t>）、东南欧非物质文化遗产地区中心（</w:t>
      </w:r>
      <w:r w:rsidRPr="00EA1E6C">
        <w:rPr>
          <w:rFonts w:asciiTheme="majorEastAsia" w:eastAsiaTheme="majorEastAsia" w:hAnsiTheme="majorEastAsia" w:cs="Times New Roman"/>
        </w:rPr>
        <w:t>RCSICH</w:t>
      </w:r>
      <w:r w:rsidRPr="00EA1E6C">
        <w:rPr>
          <w:rFonts w:asciiTheme="majorEastAsia" w:eastAsiaTheme="majorEastAsia" w:hAnsiTheme="majorEastAsia" w:cs="Times New Roman" w:hint="eastAsia"/>
        </w:rPr>
        <w:t>）、亚太地区非物质文化遗产国际培训中心（</w:t>
      </w:r>
      <w:r w:rsidRPr="00EA1E6C">
        <w:rPr>
          <w:rFonts w:asciiTheme="majorEastAsia" w:eastAsiaTheme="majorEastAsia" w:hAnsiTheme="majorEastAsia" w:cs="Times New Roman"/>
        </w:rPr>
        <w:t>CRIHAP</w:t>
      </w:r>
      <w:r w:rsidRPr="00EA1E6C">
        <w:rPr>
          <w:rFonts w:asciiTheme="majorEastAsia" w:eastAsiaTheme="majorEastAsia" w:hAnsiTheme="majorEastAsia" w:cs="Times New Roman" w:hint="eastAsia"/>
        </w:rPr>
        <w:t>）和亚太地区非物质文化遗产国际研究中心（</w:t>
      </w:r>
      <w:r w:rsidRPr="00EA1E6C">
        <w:rPr>
          <w:rFonts w:asciiTheme="majorEastAsia" w:eastAsiaTheme="majorEastAsia" w:hAnsiTheme="majorEastAsia" w:cs="Times New Roman"/>
        </w:rPr>
        <w:t>IRCI</w:t>
      </w:r>
      <w:r w:rsidRPr="00EA1E6C">
        <w:rPr>
          <w:rFonts w:asciiTheme="majorEastAsia" w:eastAsiaTheme="majorEastAsia" w:hAnsiTheme="majorEastAsia" w:cs="Times New Roman" w:hint="eastAsia"/>
        </w:rPr>
        <w:t>）。</w:t>
      </w:r>
    </w:p>
    <w:p w14:paraId="0ADB9267" w14:textId="394DF4E2" w:rsidR="00187199" w:rsidRPr="00EA1E6C" w:rsidRDefault="00187199" w:rsidP="00A91C02">
      <w:pPr>
        <w:pStyle w:val="COMPara"/>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在本报告所述期间，</w:t>
      </w:r>
      <w:r w:rsidR="00A90BDC" w:rsidRPr="00EA1E6C">
        <w:rPr>
          <w:rFonts w:asciiTheme="majorEastAsia" w:eastAsiaTheme="majorEastAsia" w:hAnsiTheme="majorEastAsia" w:cs="Times New Roman" w:hint="eastAsia"/>
        </w:rPr>
        <w:t>秘书处</w:t>
      </w:r>
      <w:r w:rsidRPr="00EA1E6C">
        <w:rPr>
          <w:rFonts w:asciiTheme="majorEastAsia" w:eastAsiaTheme="majorEastAsia" w:hAnsiTheme="majorEastAsia" w:cs="Times New Roman" w:hint="eastAsia"/>
        </w:rPr>
        <w:t>还处理和评价了十二项设立或更新非物质文化遗产领域</w:t>
      </w:r>
      <w:r w:rsidRPr="00EA1E6C">
        <w:rPr>
          <w:rFonts w:asciiTheme="majorEastAsia" w:eastAsiaTheme="majorEastAsia" w:hAnsiTheme="majorEastAsia" w:cs="Times New Roman" w:hint="eastAsia"/>
          <w:u w:val="single"/>
        </w:rPr>
        <w:t>教科文组织教席</w:t>
      </w:r>
      <w:r w:rsidRPr="00EA1E6C">
        <w:rPr>
          <w:rFonts w:asciiTheme="majorEastAsia" w:eastAsiaTheme="majorEastAsia" w:hAnsiTheme="majorEastAsia" w:cs="Times New Roman" w:hint="eastAsia"/>
        </w:rPr>
        <w:t>的提案，包括在阿根廷、乌拉圭和巴拉圭建立</w:t>
      </w:r>
      <w:r w:rsidRPr="00EA1E6C">
        <w:rPr>
          <w:rFonts w:asciiTheme="majorEastAsia" w:eastAsiaTheme="majorEastAsia" w:hAnsiTheme="majorEastAsia" w:cs="Times New Roman"/>
        </w:rPr>
        <w:t>UNITWIN</w:t>
      </w:r>
      <w:r w:rsidRPr="00EA1E6C">
        <w:rPr>
          <w:rFonts w:asciiTheme="majorEastAsia" w:eastAsiaTheme="majorEastAsia" w:hAnsiTheme="majorEastAsia" w:cs="Times New Roman" w:hint="eastAsia"/>
        </w:rPr>
        <w:t>活态遗产保护网络。秘书处在委员会第十七届</w:t>
      </w:r>
      <w:r w:rsidR="00A90BDC" w:rsidRPr="00EA1E6C">
        <w:rPr>
          <w:rFonts w:asciiTheme="majorEastAsia" w:eastAsiaTheme="majorEastAsia" w:hAnsiTheme="majorEastAsia" w:cs="Times New Roman" w:hint="eastAsia"/>
        </w:rPr>
        <w:t>常</w:t>
      </w:r>
      <w:r w:rsidRPr="00EA1E6C">
        <w:rPr>
          <w:rFonts w:asciiTheme="majorEastAsia" w:eastAsiaTheme="majorEastAsia" w:hAnsiTheme="majorEastAsia" w:cs="Times New Roman" w:hint="eastAsia"/>
        </w:rPr>
        <w:t>会的间隙组织了一次与</w:t>
      </w:r>
      <w:r w:rsidRPr="00EA1E6C">
        <w:rPr>
          <w:rFonts w:asciiTheme="majorEastAsia" w:eastAsiaTheme="majorEastAsia" w:hAnsiTheme="majorEastAsia" w:cs="Times New Roman"/>
        </w:rPr>
        <w:t>UNITWIN/UNESCO</w:t>
      </w:r>
      <w:r w:rsidRPr="00EA1E6C">
        <w:rPr>
          <w:rFonts w:asciiTheme="majorEastAsia" w:eastAsiaTheme="majorEastAsia" w:hAnsiTheme="majorEastAsia" w:cs="Times New Roman" w:hint="eastAsia"/>
        </w:rPr>
        <w:t>教席和区域大学网络的交流会。</w:t>
      </w:r>
    </w:p>
    <w:p w14:paraId="7747166E" w14:textId="032D2CE6" w:rsidR="00D0118F" w:rsidRPr="00EA1E6C" w:rsidRDefault="006A1817" w:rsidP="00A91C02">
      <w:pPr>
        <w:pStyle w:val="COMPara"/>
        <w:keepNext/>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战略</w:t>
      </w:r>
      <w:r w:rsidRPr="00EA1E6C">
        <w:rPr>
          <w:rFonts w:asciiTheme="majorEastAsia" w:eastAsiaTheme="majorEastAsia" w:hAnsiTheme="majorEastAsia" w:cs="Times New Roman" w:hint="eastAsia"/>
          <w:u w:val="single"/>
        </w:rPr>
        <w:t>沟通</w:t>
      </w:r>
      <w:r w:rsidRPr="00EA1E6C">
        <w:rPr>
          <w:rFonts w:asciiTheme="majorEastAsia" w:eastAsiaTheme="majorEastAsia" w:hAnsiTheme="majorEastAsia" w:cs="Times New Roman" w:hint="eastAsia"/>
        </w:rPr>
        <w:t>仍然是《公约》努力提高其知名度并接触不同利益攸关方的关键要素。自</w:t>
      </w:r>
      <w:r w:rsidRPr="00EA1E6C">
        <w:rPr>
          <w:rFonts w:asciiTheme="majorEastAsia" w:eastAsiaTheme="majorEastAsia" w:hAnsiTheme="majorEastAsia" w:cs="Times New Roman"/>
        </w:rPr>
        <w:t>2021</w:t>
      </w:r>
      <w:r w:rsidRPr="00EA1E6C">
        <w:rPr>
          <w:rFonts w:asciiTheme="majorEastAsia" w:eastAsiaTheme="majorEastAsia" w:hAnsiTheme="majorEastAsia" w:cs="Times New Roman" w:hint="eastAsia"/>
        </w:rPr>
        <w:t>年以来，秘书处加强了与教科文组织传播和公众参与处（</w:t>
      </w:r>
      <w:r w:rsidRPr="00EA1E6C">
        <w:rPr>
          <w:rFonts w:asciiTheme="majorEastAsia" w:eastAsiaTheme="majorEastAsia" w:hAnsiTheme="majorEastAsia" w:cs="Times New Roman"/>
        </w:rPr>
        <w:t>CPE</w:t>
      </w:r>
      <w:r w:rsidRPr="00EA1E6C">
        <w:rPr>
          <w:rFonts w:asciiTheme="majorEastAsia" w:eastAsiaTheme="majorEastAsia" w:hAnsiTheme="majorEastAsia" w:cs="Times New Roman" w:hint="eastAsia"/>
        </w:rPr>
        <w:t>）的合作，特别是在社交媒体的使用方面。通过增加</w:t>
      </w:r>
      <w:r w:rsidR="00AE797D" w:rsidRPr="00EA1E6C">
        <w:rPr>
          <w:rFonts w:asciiTheme="majorEastAsia" w:eastAsiaTheme="majorEastAsia" w:hAnsiTheme="majorEastAsia" w:cs="Times New Roman" w:hint="eastAsia"/>
        </w:rPr>
        <w:t>发布</w:t>
      </w:r>
      <w:r w:rsidRPr="00EA1E6C">
        <w:rPr>
          <w:rFonts w:asciiTheme="majorEastAsia" w:eastAsiaTheme="majorEastAsia" w:hAnsiTheme="majorEastAsia" w:cs="Times New Roman" w:hint="eastAsia"/>
        </w:rPr>
        <w:t>以</w:t>
      </w:r>
      <w:r w:rsidR="00AE797D" w:rsidRPr="00EA1E6C">
        <w:rPr>
          <w:rFonts w:asciiTheme="majorEastAsia" w:eastAsiaTheme="majorEastAsia" w:hAnsiTheme="majorEastAsia" w:cs="Times New Roman" w:hint="eastAsia"/>
        </w:rPr>
        <w:t>“</w:t>
      </w:r>
      <w:r w:rsidRPr="00EA1E6C">
        <w:rPr>
          <w:rFonts w:asciiTheme="majorEastAsia" w:eastAsiaTheme="majorEastAsia" w:hAnsiTheme="majorEastAsia" w:cs="Times New Roman" w:hint="eastAsia"/>
        </w:rPr>
        <w:t>活态遗产</w:t>
      </w:r>
      <w:r w:rsidR="00AE797D" w:rsidRPr="00EA1E6C">
        <w:rPr>
          <w:rFonts w:asciiTheme="majorEastAsia" w:eastAsiaTheme="majorEastAsia" w:hAnsiTheme="majorEastAsia" w:cs="Times New Roman"/>
        </w:rPr>
        <w:t>”</w:t>
      </w:r>
      <w:r w:rsidRPr="00EA1E6C">
        <w:rPr>
          <w:rFonts w:asciiTheme="majorEastAsia" w:eastAsiaTheme="majorEastAsia" w:hAnsiTheme="majorEastAsia" w:cs="Times New Roman" w:hint="eastAsia"/>
        </w:rPr>
        <w:t>为主题的社交媒体帖子，《公约》在教科文组织社交媒体（</w:t>
      </w:r>
      <w:r w:rsidRPr="00EA1E6C">
        <w:rPr>
          <w:rFonts w:asciiTheme="majorEastAsia" w:eastAsiaTheme="majorEastAsia" w:hAnsiTheme="majorEastAsia" w:cs="Times New Roman"/>
        </w:rPr>
        <w:t>Twitter</w:t>
      </w:r>
      <w:r w:rsidRPr="00EA1E6C">
        <w:rPr>
          <w:rFonts w:asciiTheme="majorEastAsia" w:eastAsiaTheme="majorEastAsia" w:hAnsiTheme="majorEastAsia" w:cs="Times New Roman" w:hint="eastAsia"/>
        </w:rPr>
        <w:t>、</w:t>
      </w:r>
      <w:r w:rsidRPr="00EA1E6C">
        <w:rPr>
          <w:rFonts w:asciiTheme="majorEastAsia" w:eastAsiaTheme="majorEastAsia" w:hAnsiTheme="majorEastAsia" w:cs="Times New Roman"/>
        </w:rPr>
        <w:t>Facebook</w:t>
      </w:r>
      <w:r w:rsidRPr="00EA1E6C">
        <w:rPr>
          <w:rFonts w:asciiTheme="majorEastAsia" w:eastAsiaTheme="majorEastAsia" w:hAnsiTheme="majorEastAsia" w:cs="Times New Roman" w:hint="eastAsia"/>
        </w:rPr>
        <w:t>和</w:t>
      </w:r>
      <w:r w:rsidRPr="00EA1E6C">
        <w:rPr>
          <w:rFonts w:asciiTheme="majorEastAsia" w:eastAsiaTheme="majorEastAsia" w:hAnsiTheme="majorEastAsia" w:cs="Times New Roman"/>
        </w:rPr>
        <w:t>Instagram</w:t>
      </w:r>
      <w:r w:rsidRPr="00EA1E6C">
        <w:rPr>
          <w:rFonts w:asciiTheme="majorEastAsia" w:eastAsiaTheme="majorEastAsia" w:hAnsiTheme="majorEastAsia" w:cs="Times New Roman" w:hint="eastAsia"/>
        </w:rPr>
        <w:t>）上的知名度得到了提高</w:t>
      </w:r>
      <w:r w:rsidR="00FA162F">
        <w:rPr>
          <w:rStyle w:val="Appelnotedebasdep"/>
          <w:rFonts w:asciiTheme="majorEastAsia" w:eastAsiaTheme="majorEastAsia" w:hAnsiTheme="majorEastAsia" w:cs="Times New Roman"/>
        </w:rPr>
        <w:footnoteReference w:id="7"/>
      </w:r>
      <w:r w:rsidRPr="00EA1E6C">
        <w:rPr>
          <w:rFonts w:asciiTheme="majorEastAsia" w:eastAsiaTheme="majorEastAsia" w:hAnsiTheme="majorEastAsia" w:cs="Times New Roman" w:hint="eastAsia"/>
        </w:rPr>
        <w:t>。这些信息帮助宣传了与活态遗产有关的国际日，例如诺鲁孜节、国际</w:t>
      </w:r>
      <w:proofErr w:type="gramStart"/>
      <w:r w:rsidRPr="00EA1E6C">
        <w:rPr>
          <w:rFonts w:asciiTheme="majorEastAsia" w:eastAsiaTheme="majorEastAsia" w:hAnsiTheme="majorEastAsia" w:cs="Times New Roman" w:hint="eastAsia"/>
        </w:rPr>
        <w:t>瑜伽日</w:t>
      </w:r>
      <w:proofErr w:type="gramEnd"/>
      <w:r w:rsidRPr="00EA1E6C">
        <w:rPr>
          <w:rFonts w:asciiTheme="majorEastAsia" w:eastAsiaTheme="majorEastAsia" w:hAnsiTheme="majorEastAsia" w:cs="Times New Roman" w:hint="eastAsia"/>
        </w:rPr>
        <w:t>和世界土著人</w:t>
      </w:r>
      <w:proofErr w:type="gramStart"/>
      <w:r w:rsidRPr="00EA1E6C">
        <w:rPr>
          <w:rFonts w:asciiTheme="majorEastAsia" w:eastAsiaTheme="majorEastAsia" w:hAnsiTheme="majorEastAsia" w:cs="Times New Roman" w:hint="eastAsia"/>
        </w:rPr>
        <w:t>民国际</w:t>
      </w:r>
      <w:proofErr w:type="gramEnd"/>
      <w:r w:rsidRPr="00EA1E6C">
        <w:rPr>
          <w:rFonts w:asciiTheme="majorEastAsia" w:eastAsiaTheme="majorEastAsia" w:hAnsiTheme="majorEastAsia" w:cs="Times New Roman" w:hint="eastAsia"/>
        </w:rPr>
        <w:t>日等。在本报告所述期间，</w:t>
      </w:r>
      <w:r w:rsidR="00AE797D" w:rsidRPr="00EA1E6C">
        <w:rPr>
          <w:rFonts w:asciiTheme="majorEastAsia" w:eastAsiaTheme="majorEastAsia" w:hAnsiTheme="majorEastAsia" w:cs="Times New Roman" w:hint="eastAsia"/>
        </w:rPr>
        <w:lastRenderedPageBreak/>
        <w:t>秘书处</w:t>
      </w:r>
      <w:r w:rsidRPr="00EA1E6C">
        <w:rPr>
          <w:rFonts w:asciiTheme="majorEastAsia" w:eastAsiaTheme="majorEastAsia" w:hAnsiTheme="majorEastAsia" w:cs="Times New Roman" w:hint="eastAsia"/>
        </w:rPr>
        <w:t>还开展了大量工作，使《公约》的所有宣传材料适应教科文组织的新徽标和设计，包括</w:t>
      </w:r>
      <w:r w:rsidRPr="00EA1E6C">
        <w:rPr>
          <w:rFonts w:asciiTheme="majorEastAsia" w:eastAsiaTheme="majorEastAsia" w:hAnsiTheme="majorEastAsia" w:cs="Times New Roman"/>
        </w:rPr>
        <w:t>2022</w:t>
      </w:r>
      <w:r w:rsidRPr="00EA1E6C">
        <w:rPr>
          <w:rFonts w:asciiTheme="majorEastAsia" w:eastAsiaTheme="majorEastAsia" w:hAnsiTheme="majorEastAsia" w:cs="Times New Roman" w:hint="eastAsia"/>
        </w:rPr>
        <w:t>年</w:t>
      </w:r>
      <w:r w:rsidRPr="00EA1E6C">
        <w:rPr>
          <w:rFonts w:asciiTheme="majorEastAsia" w:eastAsiaTheme="majorEastAsia" w:hAnsiTheme="majorEastAsia" w:cs="Times New Roman"/>
        </w:rPr>
        <w:t>11</w:t>
      </w:r>
      <w:r w:rsidRPr="00EA1E6C">
        <w:rPr>
          <w:rFonts w:asciiTheme="majorEastAsia" w:eastAsiaTheme="majorEastAsia" w:hAnsiTheme="majorEastAsia" w:cs="Times New Roman" w:hint="eastAsia"/>
        </w:rPr>
        <w:t>月改版的新网站。</w:t>
      </w:r>
    </w:p>
    <w:p w14:paraId="7D46D712" w14:textId="0D7C558E" w:rsidR="00CA7723" w:rsidRPr="00EA1E6C" w:rsidRDefault="00411B29" w:rsidP="00A91C02">
      <w:pPr>
        <w:pStyle w:val="COMPara"/>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在</w:t>
      </w:r>
      <w:r w:rsidRPr="00EA1E6C">
        <w:rPr>
          <w:rFonts w:asciiTheme="majorEastAsia" w:eastAsiaTheme="majorEastAsia" w:hAnsiTheme="majorEastAsia" w:cs="Times New Roman" w:hint="eastAsia"/>
          <w:u w:val="single"/>
        </w:rPr>
        <w:t>知识管理服务</w:t>
      </w:r>
      <w:r w:rsidRPr="00EA1E6C">
        <w:rPr>
          <w:rFonts w:asciiTheme="majorEastAsia" w:eastAsiaTheme="majorEastAsia" w:hAnsiTheme="majorEastAsia" w:cs="Times New Roman" w:hint="eastAsia"/>
        </w:rPr>
        <w:t>方面，秘书处继续与教科文组织数字业务解决方案办公室（</w:t>
      </w:r>
      <w:r w:rsidRPr="00EA1E6C">
        <w:rPr>
          <w:rFonts w:asciiTheme="majorEastAsia" w:eastAsiaTheme="majorEastAsia" w:hAnsiTheme="majorEastAsia" w:cs="Times New Roman"/>
        </w:rPr>
        <w:t>DBS</w:t>
      </w:r>
      <w:r w:rsidRPr="00EA1E6C">
        <w:rPr>
          <w:rFonts w:asciiTheme="majorEastAsia" w:eastAsiaTheme="majorEastAsia" w:hAnsiTheme="majorEastAsia" w:cs="Times New Roman" w:hint="eastAsia"/>
        </w:rPr>
        <w:t>）密切合作，改善现有数字工具的性能和功能。</w:t>
      </w:r>
      <w:r w:rsidR="00AE797D" w:rsidRPr="00EA1E6C">
        <w:rPr>
          <w:rFonts w:asciiTheme="majorEastAsia" w:eastAsiaTheme="majorEastAsia" w:hAnsiTheme="majorEastAsia" w:cs="Times New Roman" w:hint="eastAsia"/>
        </w:rPr>
        <w:t>一个很好的例子是，在对列名机制进行全面反思后，在评审机构的</w:t>
      </w:r>
      <w:r w:rsidR="00331298">
        <w:rPr>
          <w:rFonts w:asciiTheme="majorEastAsia" w:eastAsiaTheme="majorEastAsia" w:hAnsiTheme="majorEastAsia" w:cs="Times New Roman" w:hint="eastAsia"/>
        </w:rPr>
        <w:t>专用</w:t>
      </w:r>
      <w:r w:rsidR="00AE797D" w:rsidRPr="00EA1E6C">
        <w:rPr>
          <w:rFonts w:asciiTheme="majorEastAsia" w:eastAsiaTheme="majorEastAsia" w:hAnsiTheme="majorEastAsia" w:cs="Times New Roman" w:hint="eastAsia"/>
        </w:rPr>
        <w:t>网页和在线</w:t>
      </w:r>
      <w:r w:rsidR="00331298">
        <w:rPr>
          <w:rFonts w:asciiTheme="majorEastAsia" w:eastAsiaTheme="majorEastAsia" w:hAnsiTheme="majorEastAsia" w:cs="Times New Roman" w:hint="eastAsia"/>
        </w:rPr>
        <w:t>评审</w:t>
      </w:r>
      <w:r w:rsidR="00AE797D" w:rsidRPr="00EA1E6C">
        <w:rPr>
          <w:rFonts w:asciiTheme="majorEastAsia" w:eastAsiaTheme="majorEastAsia" w:hAnsiTheme="majorEastAsia" w:cs="Times New Roman" w:hint="eastAsia"/>
        </w:rPr>
        <w:t>平台上改进了工作流程，以反映</w:t>
      </w:r>
      <w:proofErr w:type="gramStart"/>
      <w:r w:rsidR="00AE797D" w:rsidRPr="00EA1E6C">
        <w:rPr>
          <w:rFonts w:asciiTheme="majorEastAsia" w:eastAsiaTheme="majorEastAsia" w:hAnsiTheme="majorEastAsia" w:cs="Times New Roman" w:hint="eastAsia"/>
        </w:rPr>
        <w:t>法定会议</w:t>
      </w:r>
      <w:proofErr w:type="gramEnd"/>
      <w:r w:rsidR="00AE797D" w:rsidRPr="00EA1E6C">
        <w:rPr>
          <w:rFonts w:asciiTheme="majorEastAsia" w:eastAsiaTheme="majorEastAsia" w:hAnsiTheme="majorEastAsia" w:cs="Times New Roman" w:hint="eastAsia"/>
        </w:rPr>
        <w:t>的可能性</w:t>
      </w:r>
      <w:r w:rsidRPr="00EA1E6C">
        <w:rPr>
          <w:rFonts w:asciiTheme="majorEastAsia" w:eastAsiaTheme="majorEastAsia" w:hAnsiTheme="majorEastAsia" w:cs="Times New Roman" w:hint="eastAsia"/>
        </w:rPr>
        <w:t>。在定期报告方面，</w:t>
      </w:r>
      <w:r w:rsidR="00AE797D" w:rsidRPr="00EA1E6C">
        <w:rPr>
          <w:rFonts w:asciiTheme="majorEastAsia" w:eastAsiaTheme="majorEastAsia" w:hAnsiTheme="majorEastAsia" w:cs="Times New Roman" w:hint="eastAsia"/>
        </w:rPr>
        <w:t>秘书处</w:t>
      </w:r>
      <w:r w:rsidRPr="00EA1E6C">
        <w:rPr>
          <w:rFonts w:asciiTheme="majorEastAsia" w:eastAsiaTheme="majorEastAsia" w:hAnsiTheme="majorEastAsia" w:cs="Times New Roman" w:hint="eastAsia"/>
        </w:rPr>
        <w:t>向指定的国家协调</w:t>
      </w:r>
      <w:r w:rsidR="00AE797D" w:rsidRPr="00EA1E6C">
        <w:rPr>
          <w:rFonts w:asciiTheme="majorEastAsia" w:eastAsiaTheme="majorEastAsia" w:hAnsiTheme="majorEastAsia" w:cs="Times New Roman" w:hint="eastAsia"/>
        </w:rPr>
        <w:t>人</w:t>
      </w:r>
      <w:r w:rsidRPr="00EA1E6C">
        <w:rPr>
          <w:rFonts w:asciiTheme="majorEastAsia" w:eastAsiaTheme="majorEastAsia" w:hAnsiTheme="majorEastAsia" w:cs="Times New Roman" w:hint="eastAsia"/>
        </w:rPr>
        <w:t>提供了访问在线平台的机会。还在努力增强经认证的非政府组织在网页上的</w:t>
      </w:r>
      <w:r w:rsidR="00AE797D" w:rsidRPr="00EA1E6C">
        <w:rPr>
          <w:rFonts w:asciiTheme="majorEastAsia" w:eastAsiaTheme="majorEastAsia" w:hAnsiTheme="majorEastAsia" w:cs="Times New Roman" w:hint="eastAsia"/>
        </w:rPr>
        <w:t>可视化</w:t>
      </w:r>
      <w:r w:rsidRPr="00EA1E6C">
        <w:rPr>
          <w:rFonts w:asciiTheme="majorEastAsia" w:eastAsiaTheme="majorEastAsia" w:hAnsiTheme="majorEastAsia" w:cs="Times New Roman" w:hint="eastAsia"/>
        </w:rPr>
        <w:t>，并开发新的在线工具，分享反思</w:t>
      </w:r>
      <w:r w:rsidR="00AE797D" w:rsidRPr="00EA1E6C">
        <w:rPr>
          <w:rFonts w:asciiTheme="majorEastAsia" w:eastAsiaTheme="majorEastAsia" w:hAnsiTheme="majorEastAsia" w:cs="Times New Roman" w:hint="eastAsia"/>
        </w:rPr>
        <w:t>《公约》</w:t>
      </w:r>
      <w:r w:rsidRPr="00EA1E6C">
        <w:rPr>
          <w:rFonts w:asciiTheme="majorEastAsia" w:eastAsiaTheme="majorEastAsia" w:hAnsiTheme="majorEastAsia" w:cs="Times New Roman" w:hint="eastAsia"/>
        </w:rPr>
        <w:t>第十八条后的保护措施。《公约》网站上还提供了以活态遗产为重点的教科文组织</w:t>
      </w:r>
      <w:r w:rsidR="00AE797D" w:rsidRPr="00EA1E6C">
        <w:rPr>
          <w:rFonts w:asciiTheme="majorEastAsia" w:eastAsiaTheme="majorEastAsia" w:hAnsiTheme="majorEastAsia" w:cs="Times New Roman" w:hint="eastAsia"/>
        </w:rPr>
        <w:t>教</w:t>
      </w:r>
      <w:r w:rsidRPr="00EA1E6C">
        <w:rPr>
          <w:rFonts w:asciiTheme="majorEastAsia" w:eastAsiaTheme="majorEastAsia" w:hAnsiTheme="majorEastAsia" w:cs="Times New Roman" w:hint="eastAsia"/>
        </w:rPr>
        <w:t>席和姊妹大学网络的专门清单。此外，秘书处正在开发数字工具，以支持将</w:t>
      </w:r>
      <w:r w:rsidR="00AE797D" w:rsidRPr="00EA1E6C">
        <w:rPr>
          <w:rFonts w:asciiTheme="majorEastAsia" w:eastAsiaTheme="majorEastAsia" w:hAnsiTheme="majorEastAsia" w:cs="Times New Roman" w:hint="eastAsia"/>
        </w:rPr>
        <w:t>饮食文化</w:t>
      </w:r>
      <w:r w:rsidRPr="00EA1E6C">
        <w:rPr>
          <w:rFonts w:asciiTheme="majorEastAsia" w:eastAsiaTheme="majorEastAsia" w:hAnsiTheme="majorEastAsia" w:cs="Times New Roman" w:hint="eastAsia"/>
        </w:rPr>
        <w:t>作为活态遗产加以保护和传播</w:t>
      </w:r>
      <w:r w:rsidR="00FA162F">
        <w:rPr>
          <w:rStyle w:val="Appelnotedebasdep"/>
          <w:rFonts w:asciiTheme="majorEastAsia" w:eastAsiaTheme="majorEastAsia" w:hAnsiTheme="majorEastAsia" w:cs="Times New Roman"/>
        </w:rPr>
        <w:footnoteReference w:id="8"/>
      </w:r>
      <w:r w:rsidRPr="00EA1E6C">
        <w:rPr>
          <w:rFonts w:asciiTheme="majorEastAsia" w:eastAsiaTheme="majorEastAsia" w:hAnsiTheme="majorEastAsia" w:cs="Times New Roman" w:hint="eastAsia"/>
        </w:rPr>
        <w:t>。</w:t>
      </w:r>
    </w:p>
    <w:p w14:paraId="34FC369D" w14:textId="75EAD850" w:rsidR="00C04B01" w:rsidRPr="00EA1E6C" w:rsidRDefault="00B023DF" w:rsidP="00C04B01">
      <w:pPr>
        <w:pStyle w:val="COMPara"/>
        <w:numPr>
          <w:ilvl w:val="0"/>
          <w:numId w:val="21"/>
        </w:numPr>
        <w:spacing w:before="240"/>
        <w:ind w:left="567" w:hanging="567"/>
        <w:jc w:val="both"/>
        <w:rPr>
          <w:rFonts w:asciiTheme="majorEastAsia" w:eastAsiaTheme="majorEastAsia" w:hAnsiTheme="majorEastAsia" w:cs="Times New Roman"/>
          <w:b/>
          <w:bCs/>
        </w:rPr>
      </w:pPr>
      <w:r w:rsidRPr="00EA1E6C">
        <w:rPr>
          <w:rFonts w:asciiTheme="majorEastAsia" w:eastAsiaTheme="majorEastAsia" w:hAnsiTheme="majorEastAsia" w:cs="Times New Roman" w:hint="eastAsia"/>
          <w:b/>
        </w:rPr>
        <w:t>《公约》二十周年和《公约》未来愿景</w:t>
      </w:r>
      <w:bookmarkEnd w:id="1"/>
    </w:p>
    <w:p w14:paraId="5A1A1ED0" w14:textId="38D6FA9B" w:rsidR="007053C3" w:rsidRPr="00EA1E6C" w:rsidRDefault="00461597" w:rsidP="00A91C02">
      <w:pPr>
        <w:pStyle w:val="COMPara"/>
        <w:ind w:left="567"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rPr>
        <w:t>本报告反映了秘书处</w:t>
      </w:r>
      <w:r w:rsidR="00826954" w:rsidRPr="00EA1E6C">
        <w:rPr>
          <w:rFonts w:asciiTheme="majorEastAsia" w:eastAsiaTheme="majorEastAsia" w:hAnsiTheme="majorEastAsia" w:cs="Times New Roman" w:hint="eastAsia"/>
        </w:rPr>
        <w:t>繁杂</w:t>
      </w:r>
      <w:r w:rsidRPr="00EA1E6C">
        <w:rPr>
          <w:rFonts w:asciiTheme="majorEastAsia" w:eastAsiaTheme="majorEastAsia" w:hAnsiTheme="majorEastAsia" w:cs="Times New Roman" w:hint="eastAsia"/>
        </w:rPr>
        <w:t>的业务</w:t>
      </w:r>
      <w:r w:rsidR="00826954" w:rsidRPr="00EA1E6C">
        <w:rPr>
          <w:rFonts w:asciiTheme="majorEastAsia" w:eastAsiaTheme="majorEastAsia" w:hAnsiTheme="majorEastAsia" w:cs="Times New Roman" w:hint="eastAsia"/>
        </w:rPr>
        <w:t>量</w:t>
      </w:r>
      <w:r w:rsidRPr="00EA1E6C">
        <w:rPr>
          <w:rFonts w:asciiTheme="majorEastAsia" w:eastAsiaTheme="majorEastAsia" w:hAnsiTheme="majorEastAsia" w:cs="Times New Roman" w:hint="eastAsia"/>
        </w:rPr>
        <w:t>，涵盖了</w:t>
      </w:r>
      <w:r w:rsidR="0047229C" w:rsidRPr="00EA1E6C">
        <w:rPr>
          <w:rFonts w:asciiTheme="majorEastAsia" w:eastAsiaTheme="majorEastAsia" w:hAnsiTheme="majorEastAsia" w:cs="Times New Roman" w:hint="eastAsia"/>
          <w:lang w:val="en-US"/>
        </w:rPr>
        <w:t>对</w:t>
      </w:r>
      <w:r w:rsidRPr="00EA1E6C">
        <w:rPr>
          <w:rFonts w:asciiTheme="majorEastAsia" w:eastAsiaTheme="majorEastAsia" w:hAnsiTheme="majorEastAsia" w:cs="Times New Roman" w:hint="eastAsia"/>
        </w:rPr>
        <w:t>《公约》理事机构决策进程众多领域</w:t>
      </w:r>
      <w:r w:rsidR="0047229C" w:rsidRPr="00EA1E6C">
        <w:rPr>
          <w:rFonts w:asciiTheme="majorEastAsia" w:eastAsiaTheme="majorEastAsia" w:hAnsiTheme="majorEastAsia" w:cs="Times New Roman" w:hint="eastAsia"/>
        </w:rPr>
        <w:t>的支持</w:t>
      </w:r>
      <w:r w:rsidRPr="00EA1E6C">
        <w:rPr>
          <w:rFonts w:asciiTheme="majorEastAsia" w:eastAsiaTheme="majorEastAsia" w:hAnsiTheme="majorEastAsia" w:cs="Times New Roman" w:hint="eastAsia"/>
        </w:rPr>
        <w:t>，</w:t>
      </w:r>
      <w:r w:rsidR="0047229C" w:rsidRPr="00EA1E6C">
        <w:rPr>
          <w:rFonts w:asciiTheme="majorEastAsia" w:eastAsiaTheme="majorEastAsia" w:hAnsiTheme="majorEastAsia" w:cs="Times New Roman" w:hint="eastAsia"/>
        </w:rPr>
        <w:t>对</w:t>
      </w:r>
      <w:r w:rsidRPr="00EA1E6C">
        <w:rPr>
          <w:rFonts w:asciiTheme="majorEastAsia" w:eastAsiaTheme="majorEastAsia" w:hAnsiTheme="majorEastAsia" w:cs="Times New Roman" w:hint="eastAsia"/>
        </w:rPr>
        <w:t>不同国际合作机制</w:t>
      </w:r>
      <w:r w:rsidR="0047229C" w:rsidRPr="00EA1E6C">
        <w:rPr>
          <w:rFonts w:asciiTheme="majorEastAsia" w:eastAsiaTheme="majorEastAsia" w:hAnsiTheme="majorEastAsia" w:cs="Times New Roman" w:hint="eastAsia"/>
        </w:rPr>
        <w:t>的管理</w:t>
      </w:r>
      <w:r w:rsidRPr="00EA1E6C">
        <w:rPr>
          <w:rFonts w:asciiTheme="majorEastAsia" w:eastAsiaTheme="majorEastAsia" w:hAnsiTheme="majorEastAsia" w:cs="Times New Roman" w:hint="eastAsia"/>
        </w:rPr>
        <w:t>，业务项目</w:t>
      </w:r>
      <w:r w:rsidR="0047229C" w:rsidRPr="00EA1E6C">
        <w:rPr>
          <w:rFonts w:asciiTheme="majorEastAsia" w:eastAsiaTheme="majorEastAsia" w:hAnsiTheme="majorEastAsia" w:cs="Times New Roman" w:hint="eastAsia"/>
        </w:rPr>
        <w:t>的执行</w:t>
      </w:r>
      <w:r w:rsidRPr="00EA1E6C">
        <w:rPr>
          <w:rFonts w:asciiTheme="majorEastAsia" w:eastAsiaTheme="majorEastAsia" w:hAnsiTheme="majorEastAsia" w:cs="Times New Roman" w:hint="eastAsia"/>
        </w:rPr>
        <w:t>，能力建设方法</w:t>
      </w:r>
      <w:r w:rsidR="0047229C" w:rsidRPr="00EA1E6C">
        <w:rPr>
          <w:rFonts w:asciiTheme="majorEastAsia" w:eastAsiaTheme="majorEastAsia" w:hAnsiTheme="majorEastAsia" w:cs="Times New Roman" w:hint="eastAsia"/>
        </w:rPr>
        <w:t>的扩展</w:t>
      </w:r>
      <w:r w:rsidRPr="00EA1E6C">
        <w:rPr>
          <w:rFonts w:asciiTheme="majorEastAsia" w:eastAsiaTheme="majorEastAsia" w:hAnsiTheme="majorEastAsia" w:cs="Times New Roman" w:hint="eastAsia"/>
        </w:rPr>
        <w:t>，应对紧急情况</w:t>
      </w:r>
      <w:r w:rsidR="0047229C" w:rsidRPr="00EA1E6C">
        <w:rPr>
          <w:rFonts w:asciiTheme="majorEastAsia" w:eastAsiaTheme="majorEastAsia" w:hAnsiTheme="majorEastAsia" w:cs="Times New Roman" w:hint="eastAsia"/>
        </w:rPr>
        <w:t>以及</w:t>
      </w:r>
      <w:r w:rsidRPr="00EA1E6C">
        <w:rPr>
          <w:rFonts w:asciiTheme="majorEastAsia" w:eastAsiaTheme="majorEastAsia" w:hAnsiTheme="majorEastAsia" w:cs="Times New Roman" w:hint="eastAsia"/>
        </w:rPr>
        <w:t>开发新的主题领域。在本报告所述期间，</w:t>
      </w:r>
      <w:r w:rsidRPr="00EA1E6C">
        <w:rPr>
          <w:rFonts w:asciiTheme="majorEastAsia" w:eastAsiaTheme="majorEastAsia" w:hAnsiTheme="majorEastAsia" w:cs="Times New Roman"/>
        </w:rPr>
        <w:t>2023</w:t>
      </w:r>
      <w:r w:rsidRPr="00EA1E6C">
        <w:rPr>
          <w:rFonts w:asciiTheme="majorEastAsia" w:eastAsiaTheme="majorEastAsia" w:hAnsiTheme="majorEastAsia" w:cs="Times New Roman" w:hint="eastAsia"/>
        </w:rPr>
        <w:t>年是《公约》通过二十周年，地方、国家、区域和国际各级组织了</w:t>
      </w:r>
      <w:r w:rsidRPr="00EA1E6C">
        <w:rPr>
          <w:rFonts w:asciiTheme="majorEastAsia" w:eastAsiaTheme="majorEastAsia" w:hAnsiTheme="majorEastAsia" w:cs="Times New Roman"/>
        </w:rPr>
        <w:t>120</w:t>
      </w:r>
      <w:r w:rsidRPr="00EA1E6C">
        <w:rPr>
          <w:rFonts w:asciiTheme="majorEastAsia" w:eastAsiaTheme="majorEastAsia" w:hAnsiTheme="majorEastAsia" w:cs="Times New Roman" w:hint="eastAsia"/>
        </w:rPr>
        <w:t>多项活动进行庆祝</w:t>
      </w:r>
      <w:r w:rsidRPr="00EA1E6C">
        <w:rPr>
          <w:rFonts w:asciiTheme="majorEastAsia" w:eastAsiaTheme="majorEastAsia" w:hAnsiTheme="majorEastAsia" w:cs="Times New Roman"/>
        </w:rPr>
        <w:t>——</w:t>
      </w:r>
      <w:r w:rsidRPr="00EA1E6C">
        <w:rPr>
          <w:rFonts w:asciiTheme="majorEastAsia" w:eastAsiaTheme="majorEastAsia" w:hAnsiTheme="majorEastAsia" w:cs="Times New Roman" w:hint="eastAsia"/>
        </w:rPr>
        <w:t>周年报告已提交本届会议</w:t>
      </w:r>
      <w:r w:rsidR="0047229C" w:rsidRPr="00EA1E6C">
        <w:rPr>
          <w:rFonts w:asciiTheme="majorEastAsia" w:eastAsiaTheme="majorEastAsia" w:hAnsiTheme="majorEastAsia" w:cs="Times New Roman" w:hint="eastAsia"/>
        </w:rPr>
        <w:t>审议</w:t>
      </w:r>
      <w:r w:rsidRPr="00EA1E6C">
        <w:rPr>
          <w:rFonts w:asciiTheme="majorEastAsia" w:eastAsiaTheme="majorEastAsia" w:hAnsiTheme="majorEastAsia" w:cs="Times New Roman" w:hint="eastAsia"/>
        </w:rPr>
        <w:t>（</w:t>
      </w:r>
      <w:hyperlink r:id="rId38" w:history="1">
        <w:r w:rsidRPr="00617864">
          <w:rPr>
            <w:rStyle w:val="Lienhypertexte"/>
            <w:rFonts w:asciiTheme="majorEastAsia" w:eastAsiaTheme="majorEastAsia" w:hAnsiTheme="majorEastAsia" w:cs="Times New Roman"/>
          </w:rPr>
          <w:t>LHE/24/10.GA/10</w:t>
        </w:r>
      </w:hyperlink>
      <w:r w:rsidRPr="00617864">
        <w:rPr>
          <w:rFonts w:asciiTheme="majorEastAsia" w:eastAsiaTheme="majorEastAsia" w:hAnsiTheme="majorEastAsia" w:cs="Times New Roman" w:hint="eastAsia"/>
        </w:rPr>
        <w:t>号</w:t>
      </w:r>
      <w:r w:rsidRPr="00EA1E6C">
        <w:rPr>
          <w:rFonts w:asciiTheme="majorEastAsia" w:eastAsiaTheme="majorEastAsia" w:hAnsiTheme="majorEastAsia" w:cs="Times New Roman" w:hint="eastAsia"/>
        </w:rPr>
        <w:t>文件）。</w:t>
      </w:r>
      <w:r w:rsidR="0047229C" w:rsidRPr="00EA1E6C">
        <w:rPr>
          <w:rFonts w:asciiTheme="majorEastAsia" w:eastAsiaTheme="majorEastAsia" w:hAnsiTheme="majorEastAsia" w:cs="Times New Roman" w:hint="eastAsia"/>
        </w:rPr>
        <w:t>周年庆祝活动肯定了《公约》二十年来取得的进展，在此基础上，请大会注意到与进一步发展</w:t>
      </w:r>
      <w:r w:rsidR="0047229C" w:rsidRPr="00EA1E6C">
        <w:rPr>
          <w:rFonts w:asciiTheme="majorEastAsia" w:eastAsiaTheme="majorEastAsia" w:hAnsiTheme="majorEastAsia" w:cs="Times New Roman"/>
        </w:rPr>
        <w:t xml:space="preserve"> </w:t>
      </w:r>
      <w:r w:rsidR="0047229C" w:rsidRPr="00EA1E6C">
        <w:rPr>
          <w:rFonts w:asciiTheme="majorEastAsia" w:eastAsiaTheme="majorEastAsia" w:hAnsiTheme="majorEastAsia" w:cs="Times New Roman" w:hint="eastAsia"/>
        </w:rPr>
        <w:t>《公约》有关的以下几点并提出</w:t>
      </w:r>
      <w:r w:rsidR="00842104" w:rsidRPr="00EA1E6C">
        <w:rPr>
          <w:rFonts w:asciiTheme="majorEastAsia" w:eastAsiaTheme="majorEastAsia" w:hAnsiTheme="majorEastAsia" w:cs="Times New Roman" w:hint="eastAsia"/>
        </w:rPr>
        <w:t>相应</w:t>
      </w:r>
      <w:r w:rsidR="0047229C" w:rsidRPr="00EA1E6C">
        <w:rPr>
          <w:rFonts w:asciiTheme="majorEastAsia" w:eastAsiaTheme="majorEastAsia" w:hAnsiTheme="majorEastAsia" w:cs="Times New Roman" w:hint="eastAsia"/>
        </w:rPr>
        <w:t>意见：</w:t>
      </w:r>
    </w:p>
    <w:p w14:paraId="2580BD7C" w14:textId="2C61C324" w:rsidR="00D0118F" w:rsidRPr="00EA1E6C" w:rsidRDefault="00461597" w:rsidP="00A91C02">
      <w:pPr>
        <w:pStyle w:val="COMPara"/>
        <w:numPr>
          <w:ilvl w:val="0"/>
          <w:numId w:val="59"/>
        </w:numPr>
        <w:ind w:left="1134" w:hanging="567"/>
        <w:jc w:val="both"/>
        <w:rPr>
          <w:rFonts w:asciiTheme="majorEastAsia" w:eastAsiaTheme="majorEastAsia" w:hAnsiTheme="majorEastAsia" w:cs="Times New Roman"/>
        </w:rPr>
      </w:pPr>
      <w:proofErr w:type="gramStart"/>
      <w:r w:rsidRPr="00EA1E6C">
        <w:rPr>
          <w:rFonts w:asciiTheme="majorEastAsia" w:eastAsiaTheme="majorEastAsia" w:hAnsiTheme="majorEastAsia" w:cs="Times New Roman" w:hint="eastAsia"/>
          <w:b/>
        </w:rPr>
        <w:t>首尔愿景</w:t>
      </w:r>
      <w:proofErr w:type="gramEnd"/>
      <w:r w:rsidRPr="00EA1E6C">
        <w:rPr>
          <w:rFonts w:asciiTheme="majorEastAsia" w:eastAsiaTheme="majorEastAsia" w:hAnsiTheme="majorEastAsia" w:cs="Times New Roman" w:hint="eastAsia"/>
        </w:rPr>
        <w:t>：二十周年的主要成果之一是</w:t>
      </w:r>
      <w:hyperlink r:id="rId39" w:anchor=":~:text=Outlined%20during%20the%20celebration%20of,living%20heritage%20to%20ensure%20sustainable" w:history="1">
        <w:proofErr w:type="gramStart"/>
        <w:r w:rsidRPr="00EA1E6C">
          <w:rPr>
            <w:rStyle w:val="Lienhypertexte"/>
            <w:rFonts w:asciiTheme="majorEastAsia" w:eastAsiaTheme="majorEastAsia" w:hAnsiTheme="majorEastAsia" w:cs="Times New Roman" w:hint="eastAsia"/>
          </w:rPr>
          <w:t>首尔愿景</w:t>
        </w:r>
        <w:proofErr w:type="gramEnd"/>
      </w:hyperlink>
      <w:r w:rsidRPr="00EA1E6C">
        <w:rPr>
          <w:rFonts w:asciiTheme="majorEastAsia" w:eastAsiaTheme="majorEastAsia" w:hAnsiTheme="majorEastAsia" w:cs="Times New Roman" w:hint="eastAsia"/>
        </w:rPr>
        <w:t>声明，概述了活态遗产可以为</w:t>
      </w:r>
      <w:r w:rsidR="00842104" w:rsidRPr="00EA1E6C">
        <w:rPr>
          <w:rFonts w:asciiTheme="majorEastAsia" w:eastAsiaTheme="majorEastAsia" w:hAnsiTheme="majorEastAsia" w:cs="Times New Roman" w:hint="eastAsia"/>
        </w:rPr>
        <w:t>《</w:t>
      </w:r>
      <w:r w:rsidRPr="00EA1E6C">
        <w:rPr>
          <w:rFonts w:asciiTheme="majorEastAsia" w:eastAsiaTheme="majorEastAsia" w:hAnsiTheme="majorEastAsia" w:cs="Times New Roman"/>
        </w:rPr>
        <w:t>2030</w:t>
      </w:r>
      <w:r w:rsidRPr="00EA1E6C">
        <w:rPr>
          <w:rFonts w:asciiTheme="majorEastAsia" w:eastAsiaTheme="majorEastAsia" w:hAnsiTheme="majorEastAsia" w:cs="Times New Roman" w:hint="eastAsia"/>
        </w:rPr>
        <w:t>年可持续发展议程</w:t>
      </w:r>
      <w:r w:rsidR="00842104" w:rsidRPr="00EA1E6C">
        <w:rPr>
          <w:rFonts w:asciiTheme="majorEastAsia" w:eastAsiaTheme="majorEastAsia" w:hAnsiTheme="majorEastAsia" w:cs="Times New Roman" w:hint="eastAsia"/>
        </w:rPr>
        <w:t>》</w:t>
      </w:r>
      <w:r w:rsidRPr="00EA1E6C">
        <w:rPr>
          <w:rFonts w:asciiTheme="majorEastAsia" w:eastAsiaTheme="majorEastAsia" w:hAnsiTheme="majorEastAsia" w:cs="Times New Roman" w:hint="eastAsia"/>
        </w:rPr>
        <w:t>和</w:t>
      </w:r>
      <w:r w:rsidRPr="00EA1E6C">
        <w:rPr>
          <w:rFonts w:asciiTheme="majorEastAsia" w:eastAsiaTheme="majorEastAsia" w:hAnsiTheme="majorEastAsia" w:cs="Times New Roman"/>
        </w:rPr>
        <w:t>2030</w:t>
      </w:r>
      <w:r w:rsidRPr="00EA1E6C">
        <w:rPr>
          <w:rFonts w:asciiTheme="majorEastAsia" w:eastAsiaTheme="majorEastAsia" w:hAnsiTheme="majorEastAsia" w:cs="Times New Roman" w:hint="eastAsia"/>
        </w:rPr>
        <w:t>年后议程做出积极贡献的主要行动领域</w:t>
      </w:r>
      <w:r w:rsidR="00FA162F">
        <w:rPr>
          <w:rStyle w:val="Appelnotedebasdep"/>
          <w:rFonts w:asciiTheme="majorEastAsia" w:eastAsiaTheme="majorEastAsia" w:hAnsiTheme="majorEastAsia" w:cs="Times New Roman"/>
        </w:rPr>
        <w:footnoteReference w:id="9"/>
      </w:r>
      <w:r w:rsidRPr="00EA1E6C">
        <w:rPr>
          <w:rFonts w:asciiTheme="majorEastAsia" w:eastAsiaTheme="majorEastAsia" w:hAnsiTheme="majorEastAsia" w:cs="Times New Roman" w:hint="eastAsia"/>
        </w:rPr>
        <w:t>。这些领域包括活态遗产保护和生计、气候行动</w:t>
      </w:r>
      <w:r w:rsidR="00842104" w:rsidRPr="00EA1E6C">
        <w:rPr>
          <w:rFonts w:asciiTheme="majorEastAsia" w:eastAsiaTheme="majorEastAsia" w:hAnsiTheme="majorEastAsia" w:cs="Times New Roman" w:hint="eastAsia"/>
        </w:rPr>
        <w:t>、</w:t>
      </w:r>
      <w:r w:rsidRPr="00EA1E6C">
        <w:rPr>
          <w:rFonts w:asciiTheme="majorEastAsia" w:eastAsiaTheme="majorEastAsia" w:hAnsiTheme="majorEastAsia" w:cs="Times New Roman" w:hint="eastAsia"/>
        </w:rPr>
        <w:t>城市</w:t>
      </w:r>
      <w:r w:rsidR="00842104" w:rsidRPr="00EA1E6C">
        <w:rPr>
          <w:rFonts w:asciiTheme="majorEastAsia" w:eastAsiaTheme="majorEastAsia" w:hAnsiTheme="majorEastAsia" w:cs="Times New Roman" w:hint="eastAsia"/>
        </w:rPr>
        <w:t>发展</w:t>
      </w:r>
      <w:r w:rsidRPr="00EA1E6C">
        <w:rPr>
          <w:rFonts w:asciiTheme="majorEastAsia" w:eastAsiaTheme="majorEastAsia" w:hAnsiTheme="majorEastAsia" w:cs="Times New Roman" w:hint="eastAsia"/>
        </w:rPr>
        <w:t>，紧急情况下的活态遗产、将文化融入教育以及数字环境中的活态遗产。</w:t>
      </w:r>
    </w:p>
    <w:p w14:paraId="03D1259C" w14:textId="2400CC71" w:rsidR="006E43AD" w:rsidRPr="00EA1E6C" w:rsidRDefault="004948A5" w:rsidP="00A91C02">
      <w:pPr>
        <w:pStyle w:val="COMPara"/>
        <w:numPr>
          <w:ilvl w:val="0"/>
          <w:numId w:val="59"/>
        </w:numPr>
        <w:ind w:left="1134"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b/>
        </w:rPr>
        <w:t>对</w:t>
      </w:r>
      <w:r w:rsidRPr="00EA1E6C">
        <w:rPr>
          <w:rFonts w:asciiTheme="majorEastAsia" w:eastAsiaTheme="majorEastAsia" w:hAnsiTheme="majorEastAsia" w:cs="Times New Roman"/>
          <w:b/>
        </w:rPr>
        <w:t>2030</w:t>
      </w:r>
      <w:r w:rsidRPr="00EA1E6C">
        <w:rPr>
          <w:rFonts w:asciiTheme="majorEastAsia" w:eastAsiaTheme="majorEastAsia" w:hAnsiTheme="majorEastAsia" w:cs="Times New Roman" w:hint="eastAsia"/>
          <w:b/>
        </w:rPr>
        <w:t>年后议程的贡献</w:t>
      </w:r>
      <w:r w:rsidRPr="00EA1E6C">
        <w:rPr>
          <w:rFonts w:asciiTheme="majorEastAsia" w:eastAsiaTheme="majorEastAsia" w:hAnsiTheme="majorEastAsia" w:cs="Times New Roman" w:hint="eastAsia"/>
        </w:rPr>
        <w:t>：二十周年所指出的前进方向与具有里程碑意义的教科文组织世界文化政策与可持续发展会议（</w:t>
      </w:r>
      <w:r w:rsidRPr="00EA1E6C">
        <w:rPr>
          <w:rFonts w:asciiTheme="majorEastAsia" w:eastAsiaTheme="majorEastAsia" w:hAnsiTheme="majorEastAsia" w:cs="Times New Roman"/>
        </w:rPr>
        <w:t>2022</w:t>
      </w:r>
      <w:r w:rsidRPr="00EA1E6C">
        <w:rPr>
          <w:rFonts w:asciiTheme="majorEastAsia" w:eastAsiaTheme="majorEastAsia" w:hAnsiTheme="majorEastAsia" w:cs="Times New Roman" w:hint="eastAsia"/>
        </w:rPr>
        <w:t>年世界文化政策会议）</w:t>
      </w:r>
      <w:hyperlink r:id="rId40" w:history="1">
        <w:r w:rsidRPr="00EA1E6C">
          <w:rPr>
            <w:rStyle w:val="Lienhypertexte"/>
            <w:rFonts w:asciiTheme="majorEastAsia" w:eastAsiaTheme="majorEastAsia" w:hAnsiTheme="majorEastAsia" w:cs="Times New Roman" w:hint="eastAsia"/>
          </w:rPr>
          <w:t>最后宣言</w:t>
        </w:r>
      </w:hyperlink>
      <w:r w:rsidRPr="00EA1E6C">
        <w:rPr>
          <w:rFonts w:asciiTheme="majorEastAsia" w:eastAsiaTheme="majorEastAsia" w:hAnsiTheme="majorEastAsia" w:cs="Times New Roman" w:hint="eastAsia"/>
        </w:rPr>
        <w:t>中强调的文化领域所要采取的方向密切呼应，该宣言呼吁将文化作为全球公共产品牢固扎根于</w:t>
      </w:r>
      <w:r w:rsidRPr="00EA1E6C">
        <w:rPr>
          <w:rFonts w:asciiTheme="majorEastAsia" w:eastAsiaTheme="majorEastAsia" w:hAnsiTheme="majorEastAsia" w:cs="Times New Roman"/>
        </w:rPr>
        <w:t>2030</w:t>
      </w:r>
      <w:r w:rsidRPr="00EA1E6C">
        <w:rPr>
          <w:rFonts w:asciiTheme="majorEastAsia" w:eastAsiaTheme="majorEastAsia" w:hAnsiTheme="majorEastAsia" w:cs="Times New Roman" w:hint="eastAsia"/>
        </w:rPr>
        <w:t>年后国际发展议程，并将其作为一个独立目标纳入该议程。未来几年，将通过加强教科文组织内部和更广泛的联合国系统内与其他公约和发展框架的合作和伙伴关系，寻求活态遗产对跨部门主题和举措的贡献。</w:t>
      </w:r>
    </w:p>
    <w:p w14:paraId="62128091" w14:textId="66A4FA82" w:rsidR="00FC70A3" w:rsidRPr="00EA1E6C" w:rsidRDefault="004948A5" w:rsidP="00A91C02">
      <w:pPr>
        <w:pStyle w:val="COMPara"/>
        <w:numPr>
          <w:ilvl w:val="0"/>
          <w:numId w:val="59"/>
        </w:numPr>
        <w:ind w:left="1134"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b/>
        </w:rPr>
        <w:t>对《全球文化政策报告》的贡献</w:t>
      </w:r>
      <w:r w:rsidRPr="00EA1E6C">
        <w:rPr>
          <w:rFonts w:asciiTheme="majorEastAsia" w:eastAsiaTheme="majorEastAsia" w:hAnsiTheme="majorEastAsia" w:cs="Times New Roman" w:hint="eastAsia"/>
        </w:rPr>
        <w:t>：《世界文化政策</w:t>
      </w:r>
      <w:r w:rsidR="009E6A67" w:rsidRPr="00EA1E6C">
        <w:rPr>
          <w:rFonts w:asciiTheme="majorEastAsia" w:eastAsiaTheme="majorEastAsia" w:hAnsiTheme="majorEastAsia" w:cs="Times New Roman"/>
        </w:rPr>
        <w:t>2022</w:t>
      </w:r>
      <w:r w:rsidRPr="00EA1E6C">
        <w:rPr>
          <w:rFonts w:asciiTheme="majorEastAsia" w:eastAsiaTheme="majorEastAsia" w:hAnsiTheme="majorEastAsia" w:cs="Times New Roman" w:hint="eastAsia"/>
        </w:rPr>
        <w:t>会议宣言》还呼吁教科文组织根据其成员国提供的信息、数据和现有指标，每四年编写一份全球文化政策报告，从</w:t>
      </w:r>
      <w:r w:rsidRPr="00EA1E6C">
        <w:rPr>
          <w:rFonts w:asciiTheme="majorEastAsia" w:eastAsiaTheme="majorEastAsia" w:hAnsiTheme="majorEastAsia" w:cs="Times New Roman"/>
        </w:rPr>
        <w:t>2025</w:t>
      </w:r>
      <w:r w:rsidRPr="00EA1E6C">
        <w:rPr>
          <w:rFonts w:asciiTheme="majorEastAsia" w:eastAsiaTheme="majorEastAsia" w:hAnsiTheme="majorEastAsia" w:cs="Times New Roman" w:hint="eastAsia"/>
        </w:rPr>
        <w:t>年第一版开始。尽管</w:t>
      </w:r>
      <w:r w:rsidRPr="00EA1E6C">
        <w:rPr>
          <w:rFonts w:asciiTheme="majorEastAsia" w:eastAsiaTheme="majorEastAsia" w:hAnsiTheme="majorEastAsia" w:cs="Times New Roman"/>
        </w:rPr>
        <w:t>2003</w:t>
      </w:r>
      <w:r w:rsidRPr="00EA1E6C">
        <w:rPr>
          <w:rFonts w:asciiTheme="majorEastAsia" w:eastAsiaTheme="majorEastAsia" w:hAnsiTheme="majorEastAsia" w:cs="Times New Roman" w:hint="eastAsia"/>
        </w:rPr>
        <w:t>年《公约》的现行定期报告制度及其注重成果和相应的能力建设方法已成功证明在提高提交率方面是有效的，但单一的全球报告制度能让利益攸关方全面监测</w:t>
      </w:r>
      <w:r w:rsidR="009E6A67" w:rsidRPr="00EA1E6C">
        <w:rPr>
          <w:rFonts w:asciiTheme="majorEastAsia" w:eastAsiaTheme="majorEastAsia" w:hAnsiTheme="majorEastAsia" w:cs="Times New Roman" w:hint="eastAsia"/>
        </w:rPr>
        <w:t>各</w:t>
      </w:r>
      <w:r w:rsidRPr="00EA1E6C">
        <w:rPr>
          <w:rFonts w:asciiTheme="majorEastAsia" w:eastAsiaTheme="majorEastAsia" w:hAnsiTheme="majorEastAsia" w:cs="Times New Roman" w:hint="eastAsia"/>
        </w:rPr>
        <w:t>文化公约的影响，并使《全球文化政策报告》成为国际发展议程的实用工具和资源。</w:t>
      </w:r>
    </w:p>
    <w:p w14:paraId="5540BD0E" w14:textId="2F1399A0" w:rsidR="008D30DE" w:rsidRPr="00EA1E6C" w:rsidRDefault="00003E73" w:rsidP="00A91C02">
      <w:pPr>
        <w:pStyle w:val="COMPara"/>
        <w:numPr>
          <w:ilvl w:val="0"/>
          <w:numId w:val="59"/>
        </w:numPr>
        <w:ind w:left="1134"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b/>
        </w:rPr>
        <w:t>定期报告制度的合理化</w:t>
      </w:r>
      <w:r w:rsidRPr="00EA1E6C">
        <w:rPr>
          <w:rFonts w:asciiTheme="majorEastAsia" w:eastAsiaTheme="majorEastAsia" w:hAnsiTheme="majorEastAsia" w:cs="Times New Roman" w:hint="eastAsia"/>
        </w:rPr>
        <w:t>：执行局第</w:t>
      </w:r>
      <w:hyperlink r:id="rId41" w:history="1">
        <w:r w:rsidRPr="00EA1E6C">
          <w:rPr>
            <w:rStyle w:val="Lienhypertexte"/>
            <w:rFonts w:asciiTheme="majorEastAsia" w:eastAsiaTheme="majorEastAsia" w:hAnsiTheme="majorEastAsia" w:cs="Times New Roman"/>
          </w:rPr>
          <w:t>219 EX/</w:t>
        </w:r>
        <w:r w:rsidR="00336F2B">
          <w:rPr>
            <w:rStyle w:val="Lienhypertexte"/>
            <w:rFonts w:asciiTheme="majorEastAsia" w:eastAsiaTheme="majorEastAsia" w:hAnsiTheme="majorEastAsia" w:cs="Times New Roman"/>
          </w:rPr>
          <w:t xml:space="preserve">Decision </w:t>
        </w:r>
        <w:r w:rsidRPr="00EA1E6C">
          <w:rPr>
            <w:rStyle w:val="Lienhypertexte"/>
            <w:rFonts w:asciiTheme="majorEastAsia" w:eastAsiaTheme="majorEastAsia" w:hAnsiTheme="majorEastAsia" w:cs="Times New Roman"/>
          </w:rPr>
          <w:t>13</w:t>
        </w:r>
      </w:hyperlink>
      <w:proofErr w:type="gramStart"/>
      <w:r w:rsidRPr="00EA1E6C">
        <w:rPr>
          <w:rFonts w:asciiTheme="majorEastAsia" w:eastAsiaTheme="majorEastAsia" w:hAnsiTheme="majorEastAsia" w:cs="Times New Roman" w:hint="eastAsia"/>
        </w:rPr>
        <w:t>号决定</w:t>
      </w:r>
      <w:proofErr w:type="gramEnd"/>
      <w:r w:rsidRPr="00EA1E6C">
        <w:rPr>
          <w:rFonts w:asciiTheme="majorEastAsia" w:eastAsiaTheme="majorEastAsia" w:hAnsiTheme="majorEastAsia" w:cs="Times New Roman" w:hint="eastAsia"/>
        </w:rPr>
        <w:t>邀请总干事向各文化公约相关理事机构提交</w:t>
      </w:r>
      <w:r w:rsidRPr="00EA1E6C">
        <w:rPr>
          <w:rFonts w:asciiTheme="majorEastAsia" w:eastAsiaTheme="majorEastAsia" w:hAnsiTheme="majorEastAsia" w:cs="Times New Roman"/>
        </w:rPr>
        <w:t xml:space="preserve"> </w:t>
      </w:r>
      <w:hyperlink r:id="rId42" w:history="1">
        <w:r w:rsidRPr="00EA1E6C">
          <w:rPr>
            <w:rStyle w:val="Lienhypertexte"/>
            <w:rFonts w:asciiTheme="majorEastAsia" w:eastAsiaTheme="majorEastAsia" w:hAnsiTheme="majorEastAsia" w:cs="Times New Roman" w:hint="eastAsia"/>
          </w:rPr>
          <w:t>对教科文组织关于文化部门公约和建议书的定期报告的评估</w:t>
        </w:r>
      </w:hyperlink>
      <w:r w:rsidRPr="00EA1E6C">
        <w:rPr>
          <w:rFonts w:asciiTheme="majorEastAsia" w:eastAsiaTheme="majorEastAsia" w:hAnsiTheme="majorEastAsia" w:cs="Times New Roman" w:hint="eastAsia"/>
        </w:rPr>
        <w:t>，供其审议。该评估由教科文组织内部监督事务处进行，于</w:t>
      </w:r>
      <w:r w:rsidRPr="00EA1E6C">
        <w:rPr>
          <w:rFonts w:asciiTheme="majorEastAsia" w:eastAsiaTheme="majorEastAsia" w:hAnsiTheme="majorEastAsia" w:cs="Times New Roman"/>
        </w:rPr>
        <w:t>2024</w:t>
      </w:r>
      <w:r w:rsidRPr="00EA1E6C">
        <w:rPr>
          <w:rFonts w:asciiTheme="majorEastAsia" w:eastAsiaTheme="majorEastAsia" w:hAnsiTheme="majorEastAsia" w:cs="Times New Roman" w:hint="eastAsia"/>
        </w:rPr>
        <w:t>年</w:t>
      </w:r>
      <w:r w:rsidRPr="00EA1E6C">
        <w:rPr>
          <w:rFonts w:asciiTheme="majorEastAsia" w:eastAsiaTheme="majorEastAsia" w:hAnsiTheme="majorEastAsia" w:cs="Times New Roman"/>
        </w:rPr>
        <w:t>3</w:t>
      </w:r>
      <w:r w:rsidRPr="00EA1E6C">
        <w:rPr>
          <w:rFonts w:asciiTheme="majorEastAsia" w:eastAsiaTheme="majorEastAsia" w:hAnsiTheme="majorEastAsia" w:cs="Times New Roman" w:hint="eastAsia"/>
        </w:rPr>
        <w:t>月完成，建议对教科文组织文化公约和建议书的定期报告机制进行统一。因此，邀请大会本届会议对委员会第十八届</w:t>
      </w:r>
      <w:r w:rsidR="009E6A67" w:rsidRPr="00EA1E6C">
        <w:rPr>
          <w:rFonts w:asciiTheme="majorEastAsia" w:eastAsiaTheme="majorEastAsia" w:hAnsiTheme="majorEastAsia" w:cs="Times New Roman" w:hint="eastAsia"/>
        </w:rPr>
        <w:t>常</w:t>
      </w:r>
      <w:r w:rsidRPr="00EA1E6C">
        <w:rPr>
          <w:rFonts w:asciiTheme="majorEastAsia" w:eastAsiaTheme="majorEastAsia" w:hAnsiTheme="majorEastAsia" w:cs="Times New Roman" w:hint="eastAsia"/>
        </w:rPr>
        <w:t>会核准的路线图（第</w:t>
      </w:r>
      <w:hyperlink r:id="rId43" w:history="1">
        <w:r w:rsidRPr="00EA1E6C">
          <w:rPr>
            <w:rStyle w:val="Lienhypertexte"/>
            <w:rFonts w:asciiTheme="majorEastAsia" w:eastAsiaTheme="majorEastAsia" w:hAnsiTheme="majorEastAsia" w:cs="Times New Roman"/>
          </w:rPr>
          <w:t>18.COM 7.c</w:t>
        </w:r>
      </w:hyperlink>
      <w:proofErr w:type="gramStart"/>
      <w:r w:rsidRPr="00EA1E6C">
        <w:rPr>
          <w:rFonts w:asciiTheme="majorEastAsia" w:eastAsiaTheme="majorEastAsia" w:hAnsiTheme="majorEastAsia" w:cs="Times New Roman" w:hint="eastAsia"/>
        </w:rPr>
        <w:t>号决定</w:t>
      </w:r>
      <w:proofErr w:type="gramEnd"/>
      <w:r w:rsidRPr="00EA1E6C">
        <w:rPr>
          <w:rFonts w:asciiTheme="majorEastAsia" w:eastAsiaTheme="majorEastAsia" w:hAnsiTheme="majorEastAsia" w:cs="Times New Roman" w:hint="eastAsia"/>
        </w:rPr>
        <w:t>和</w:t>
      </w:r>
      <w:hyperlink r:id="rId44" w:history="1">
        <w:r w:rsidRPr="00EA1E6C">
          <w:rPr>
            <w:rStyle w:val="Lienhypertexte"/>
            <w:rFonts w:asciiTheme="majorEastAsia" w:eastAsiaTheme="majorEastAsia" w:hAnsiTheme="majorEastAsia" w:cs="Times New Roman"/>
          </w:rPr>
          <w:t>LHE/23/18.COM 7.c</w:t>
        </w:r>
      </w:hyperlink>
      <w:r w:rsidRPr="00EA1E6C">
        <w:rPr>
          <w:rFonts w:asciiTheme="majorEastAsia" w:eastAsiaTheme="majorEastAsia" w:hAnsiTheme="majorEastAsia" w:cs="Times New Roman" w:hint="eastAsia"/>
        </w:rPr>
        <w:t>号文件）开展初步讨论。该路线图概述了合理化调整</w:t>
      </w:r>
      <w:r w:rsidRPr="00EA1E6C">
        <w:rPr>
          <w:rFonts w:asciiTheme="majorEastAsia" w:eastAsiaTheme="majorEastAsia" w:hAnsiTheme="majorEastAsia" w:cs="Times New Roman"/>
        </w:rPr>
        <w:t>2003</w:t>
      </w:r>
      <w:r w:rsidRPr="00EA1E6C">
        <w:rPr>
          <w:rFonts w:asciiTheme="majorEastAsia" w:eastAsiaTheme="majorEastAsia" w:hAnsiTheme="majorEastAsia" w:cs="Times New Roman" w:hint="eastAsia"/>
        </w:rPr>
        <w:t>年《公约》定期报告机制提交周期的时间表，努力建立教科文组织文化公约和建议书通用的单一全球定期报告提交系统。</w:t>
      </w:r>
    </w:p>
    <w:p w14:paraId="5B42AF62" w14:textId="386D234D" w:rsidR="00271942" w:rsidRPr="00EA1E6C" w:rsidRDefault="00271942" w:rsidP="00A91C02">
      <w:pPr>
        <w:pStyle w:val="COMPara"/>
        <w:numPr>
          <w:ilvl w:val="0"/>
          <w:numId w:val="59"/>
        </w:numPr>
        <w:ind w:left="1134" w:hanging="567"/>
        <w:jc w:val="both"/>
        <w:rPr>
          <w:rFonts w:asciiTheme="majorEastAsia" w:eastAsiaTheme="majorEastAsia" w:hAnsiTheme="majorEastAsia" w:cs="Times New Roman"/>
        </w:rPr>
      </w:pPr>
      <w:r w:rsidRPr="00EA1E6C">
        <w:rPr>
          <w:rFonts w:asciiTheme="majorEastAsia" w:eastAsiaTheme="majorEastAsia" w:hAnsiTheme="majorEastAsia" w:cs="Times New Roman" w:hint="eastAsia"/>
          <w:b/>
        </w:rPr>
        <w:t>对编写</w:t>
      </w:r>
      <w:r w:rsidRPr="00EA1E6C">
        <w:rPr>
          <w:rFonts w:asciiTheme="majorEastAsia" w:eastAsiaTheme="majorEastAsia" w:hAnsiTheme="majorEastAsia" w:cs="Times New Roman"/>
          <w:b/>
        </w:rPr>
        <w:t>43C/5</w:t>
      </w:r>
      <w:r w:rsidRPr="00EA1E6C">
        <w:rPr>
          <w:rFonts w:asciiTheme="majorEastAsia" w:eastAsiaTheme="majorEastAsia" w:hAnsiTheme="majorEastAsia" w:cs="Times New Roman" w:hint="eastAsia"/>
          <w:b/>
        </w:rPr>
        <w:t>的贡献</w:t>
      </w:r>
      <w:r w:rsidRPr="00EA1E6C">
        <w:rPr>
          <w:rFonts w:asciiTheme="majorEastAsia" w:eastAsiaTheme="majorEastAsia" w:hAnsiTheme="majorEastAsia" w:cs="Times New Roman" w:hint="eastAsia"/>
        </w:rPr>
        <w:t>：关于不限名额的治理工作组的第</w:t>
      </w:r>
      <w:r w:rsidRPr="00EA1E6C">
        <w:rPr>
          <w:rFonts w:asciiTheme="majorEastAsia" w:eastAsiaTheme="majorEastAsia" w:hAnsiTheme="majorEastAsia" w:cs="Times New Roman"/>
        </w:rPr>
        <w:t>74</w:t>
      </w:r>
      <w:r w:rsidRPr="00EA1E6C">
        <w:rPr>
          <w:rFonts w:asciiTheme="majorEastAsia" w:eastAsiaTheme="majorEastAsia" w:hAnsiTheme="majorEastAsia" w:cs="Times New Roman" w:hint="eastAsia"/>
        </w:rPr>
        <w:t>号建议书（</w:t>
      </w:r>
      <w:hyperlink r:id="rId45" w:history="1">
        <w:r w:rsidRPr="00EA1E6C">
          <w:rPr>
            <w:rStyle w:val="Lienhypertexte"/>
            <w:rFonts w:asciiTheme="majorEastAsia" w:eastAsiaTheme="majorEastAsia" w:hAnsiTheme="majorEastAsia" w:cs="Times New Roman"/>
          </w:rPr>
          <w:t>39 C/70</w:t>
        </w:r>
      </w:hyperlink>
      <w:r w:rsidRPr="00EA1E6C">
        <w:rPr>
          <w:rFonts w:asciiTheme="majorEastAsia" w:eastAsiaTheme="majorEastAsia" w:hAnsiTheme="majorEastAsia" w:cs="Times New Roman" w:hint="eastAsia"/>
        </w:rPr>
        <w:t>号文件），根据</w:t>
      </w:r>
      <w:hyperlink r:id="rId46" w:history="1">
        <w:r w:rsidRPr="00EA1E6C">
          <w:rPr>
            <w:rStyle w:val="Lienhypertexte"/>
            <w:rFonts w:asciiTheme="majorEastAsia" w:eastAsiaTheme="majorEastAsia" w:hAnsiTheme="majorEastAsia" w:cs="Times New Roman" w:hint="eastAsia"/>
          </w:rPr>
          <w:t>第</w:t>
        </w:r>
        <w:r w:rsidRPr="00EA1E6C">
          <w:rPr>
            <w:rStyle w:val="Lienhypertexte"/>
            <w:rFonts w:asciiTheme="majorEastAsia" w:eastAsiaTheme="majorEastAsia" w:hAnsiTheme="majorEastAsia" w:cs="Times New Roman"/>
          </w:rPr>
          <w:t>42 C/</w:t>
        </w:r>
        <w:r w:rsidR="009E6A67" w:rsidRPr="00EA1E6C">
          <w:rPr>
            <w:rStyle w:val="Lienhypertexte"/>
            <w:rFonts w:asciiTheme="majorEastAsia" w:eastAsiaTheme="majorEastAsia" w:hAnsiTheme="majorEastAsia" w:cs="Times New Roman"/>
          </w:rPr>
          <w:t>81</w:t>
        </w:r>
      </w:hyperlink>
      <w:r w:rsidRPr="00EA1E6C">
        <w:rPr>
          <w:rFonts w:asciiTheme="majorEastAsia" w:eastAsiaTheme="majorEastAsia" w:hAnsiTheme="majorEastAsia" w:cs="Times New Roman" w:hint="eastAsia"/>
        </w:rPr>
        <w:t>号决议，还邀请大会本届会议在对下一个四年期的未来方案方向和优先事项，即</w:t>
      </w:r>
      <w:r w:rsidRPr="00EA1E6C">
        <w:rPr>
          <w:rFonts w:asciiTheme="majorEastAsia" w:eastAsiaTheme="majorEastAsia" w:hAnsiTheme="majorEastAsia" w:cs="Times New Roman"/>
        </w:rPr>
        <w:t>2026-2029</w:t>
      </w:r>
      <w:r w:rsidRPr="00EA1E6C">
        <w:rPr>
          <w:rFonts w:asciiTheme="majorEastAsia" w:eastAsiaTheme="majorEastAsia" w:hAnsiTheme="majorEastAsia" w:cs="Times New Roman" w:hint="eastAsia"/>
        </w:rPr>
        <w:t>年工作方案和预算草案（</w:t>
      </w:r>
      <w:r w:rsidRPr="00EA1E6C">
        <w:rPr>
          <w:rFonts w:asciiTheme="majorEastAsia" w:eastAsiaTheme="majorEastAsia" w:hAnsiTheme="majorEastAsia" w:cs="Times New Roman"/>
        </w:rPr>
        <w:t>43 C/5</w:t>
      </w:r>
      <w:r w:rsidRPr="00EA1E6C">
        <w:rPr>
          <w:rFonts w:asciiTheme="majorEastAsia" w:eastAsiaTheme="majorEastAsia" w:hAnsiTheme="majorEastAsia" w:cs="Times New Roman" w:hint="eastAsia"/>
        </w:rPr>
        <w:t>）进行战略性反思。该讨论可遵循</w:t>
      </w:r>
      <w:r w:rsidRPr="00EA1E6C">
        <w:rPr>
          <w:rFonts w:asciiTheme="majorEastAsia" w:eastAsiaTheme="majorEastAsia" w:hAnsiTheme="majorEastAsia" w:cs="Times New Roman" w:hint="eastAsia"/>
        </w:rPr>
        <w:lastRenderedPageBreak/>
        <w:t>教科文组织</w:t>
      </w:r>
      <w:proofErr w:type="gramStart"/>
      <w:r w:rsidRPr="00EA1E6C">
        <w:rPr>
          <w:rFonts w:asciiTheme="majorEastAsia" w:eastAsiaTheme="majorEastAsia" w:hAnsiTheme="majorEastAsia" w:cs="Times New Roman" w:hint="eastAsia"/>
        </w:rPr>
        <w:t>大会第</w:t>
      </w:r>
      <w:proofErr w:type="gramEnd"/>
      <w:r w:rsidR="00331298" w:rsidRPr="00EA1E6C">
        <w:fldChar w:fldCharType="begin"/>
      </w:r>
      <w:r w:rsidR="00BC2011">
        <w:rPr>
          <w:rFonts w:asciiTheme="majorEastAsia" w:eastAsiaTheme="majorEastAsia" w:hAnsiTheme="majorEastAsia"/>
        </w:rPr>
        <w:instrText>HYPERLINK "https://unesdoc.unesco.org/ark:/48223/pf0000387426/PDF/387426eng.pdf.multi_chi"</w:instrText>
      </w:r>
      <w:r w:rsidR="00331298" w:rsidRPr="00EA1E6C">
        <w:fldChar w:fldCharType="separate"/>
      </w:r>
      <w:r w:rsidRPr="00EA1E6C">
        <w:rPr>
          <w:rStyle w:val="Lienhypertexte"/>
          <w:rFonts w:asciiTheme="majorEastAsia" w:eastAsiaTheme="majorEastAsia" w:hAnsiTheme="majorEastAsia" w:cs="Times New Roman"/>
        </w:rPr>
        <w:t>42 C/7</w:t>
      </w:r>
      <w:r w:rsidR="00331298" w:rsidRPr="00EA1E6C">
        <w:rPr>
          <w:rStyle w:val="Lienhypertexte"/>
          <w:rFonts w:asciiTheme="majorEastAsia" w:eastAsiaTheme="majorEastAsia" w:hAnsiTheme="majorEastAsia" w:cs="Times New Roman"/>
        </w:rPr>
        <w:fldChar w:fldCharType="end"/>
      </w:r>
      <w:r w:rsidRPr="00EA1E6C">
        <w:rPr>
          <w:rFonts w:asciiTheme="majorEastAsia" w:eastAsiaTheme="majorEastAsia" w:hAnsiTheme="majorEastAsia" w:cs="Times New Roman" w:hint="eastAsia"/>
        </w:rPr>
        <w:t>号文件（第二节）所载的建议反思领域。秘书处将在本届会议后编写一份关于该讨论的综合报告，该报告将体现在该部门对总干事关于</w:t>
      </w:r>
      <w:r w:rsidRPr="00EA1E6C">
        <w:rPr>
          <w:rFonts w:asciiTheme="majorEastAsia" w:eastAsiaTheme="majorEastAsia" w:hAnsiTheme="majorEastAsia" w:cs="Times New Roman"/>
        </w:rPr>
        <w:t>43C/5</w:t>
      </w:r>
      <w:r w:rsidRPr="00EA1E6C">
        <w:rPr>
          <w:rFonts w:asciiTheme="majorEastAsia" w:eastAsiaTheme="majorEastAsia" w:hAnsiTheme="majorEastAsia" w:cs="Times New Roman" w:hint="eastAsia"/>
        </w:rPr>
        <w:t>草案的初步提案的贡献中，初步提案计划定于</w:t>
      </w:r>
      <w:r w:rsidRPr="00EA1E6C">
        <w:rPr>
          <w:rFonts w:asciiTheme="majorEastAsia" w:eastAsiaTheme="majorEastAsia" w:hAnsiTheme="majorEastAsia" w:cs="Times New Roman"/>
        </w:rPr>
        <w:t>2024</w:t>
      </w:r>
      <w:r w:rsidRPr="00EA1E6C">
        <w:rPr>
          <w:rFonts w:asciiTheme="majorEastAsia" w:eastAsiaTheme="majorEastAsia" w:hAnsiTheme="majorEastAsia" w:cs="Times New Roman" w:hint="eastAsia"/>
        </w:rPr>
        <w:t>年</w:t>
      </w:r>
      <w:r w:rsidRPr="00EA1E6C">
        <w:rPr>
          <w:rFonts w:asciiTheme="majorEastAsia" w:eastAsiaTheme="majorEastAsia" w:hAnsiTheme="majorEastAsia" w:cs="Times New Roman"/>
        </w:rPr>
        <w:t>10</w:t>
      </w:r>
      <w:r w:rsidRPr="00EA1E6C">
        <w:rPr>
          <w:rFonts w:asciiTheme="majorEastAsia" w:eastAsiaTheme="majorEastAsia" w:hAnsiTheme="majorEastAsia" w:cs="Times New Roman" w:hint="eastAsia"/>
        </w:rPr>
        <w:t>月提交执行局第</w:t>
      </w:r>
      <w:r w:rsidRPr="00EA1E6C">
        <w:rPr>
          <w:rFonts w:asciiTheme="majorEastAsia" w:eastAsiaTheme="majorEastAsia" w:hAnsiTheme="majorEastAsia" w:cs="Times New Roman"/>
        </w:rPr>
        <w:t>220</w:t>
      </w:r>
      <w:r w:rsidRPr="00EA1E6C">
        <w:rPr>
          <w:rFonts w:asciiTheme="majorEastAsia" w:eastAsiaTheme="majorEastAsia" w:hAnsiTheme="majorEastAsia" w:cs="Times New Roman" w:hint="eastAsia"/>
        </w:rPr>
        <w:t>届会议</w:t>
      </w:r>
      <w:r w:rsidR="009E6A67" w:rsidRPr="00EA1E6C">
        <w:rPr>
          <w:rFonts w:asciiTheme="majorEastAsia" w:eastAsiaTheme="majorEastAsia" w:hAnsiTheme="majorEastAsia" w:cs="Times New Roman" w:hint="eastAsia"/>
        </w:rPr>
        <w:t>审议</w:t>
      </w:r>
      <w:r w:rsidRPr="00EA1E6C">
        <w:rPr>
          <w:rFonts w:asciiTheme="majorEastAsia" w:eastAsiaTheme="majorEastAsia" w:hAnsiTheme="majorEastAsia" w:cs="Times New Roman" w:hint="eastAsia"/>
        </w:rPr>
        <w:t>。</w:t>
      </w:r>
    </w:p>
    <w:p w14:paraId="50D3EAFF" w14:textId="3A349EC1" w:rsidR="00D95C4C" w:rsidRPr="00216721" w:rsidRDefault="005C792B" w:rsidP="00A91C02">
      <w:pPr>
        <w:pStyle w:val="COMPara"/>
        <w:ind w:left="567" w:hanging="567"/>
        <w:jc w:val="both"/>
        <w:rPr>
          <w:rFonts w:ascii="Times New Roman" w:hAnsi="Times New Roman" w:cs="Times New Roman"/>
        </w:rPr>
      </w:pPr>
      <w:r w:rsidRPr="00216721">
        <w:rPr>
          <w:rFonts w:ascii="Times New Roman" w:hAnsi="Times New Roman" w:cs="Times New Roman"/>
        </w:rPr>
        <w:t>谨建议大会通过如下决议：</w:t>
      </w:r>
    </w:p>
    <w:p w14:paraId="6CEB1E9D" w14:textId="3943EA87" w:rsidR="00D95C4C" w:rsidRPr="00EA1E6C" w:rsidRDefault="004A34A0" w:rsidP="001D14FE">
      <w:pPr>
        <w:pStyle w:val="COMTitleDecision"/>
        <w:rPr>
          <w:rFonts w:asciiTheme="majorEastAsia" w:eastAsiaTheme="majorEastAsia" w:hAnsiTheme="majorEastAsia" w:cs="Times New Roman"/>
        </w:rPr>
      </w:pPr>
      <w:r w:rsidRPr="00EA1E6C">
        <w:rPr>
          <w:rFonts w:asciiTheme="majorEastAsia" w:eastAsiaTheme="majorEastAsia" w:hAnsiTheme="majorEastAsia" w:cs="Times New Roman" w:hint="eastAsia"/>
        </w:rPr>
        <w:t>第</w:t>
      </w:r>
      <w:r w:rsidRPr="00EA1E6C">
        <w:rPr>
          <w:rFonts w:asciiTheme="majorEastAsia" w:eastAsiaTheme="majorEastAsia" w:hAnsiTheme="majorEastAsia" w:cs="Times New Roman"/>
        </w:rPr>
        <w:t>10.GA 6</w:t>
      </w:r>
      <w:r w:rsidRPr="00EA1E6C">
        <w:rPr>
          <w:rFonts w:asciiTheme="majorEastAsia" w:eastAsiaTheme="majorEastAsia" w:hAnsiTheme="majorEastAsia" w:cs="Times New Roman" w:hint="eastAsia"/>
        </w:rPr>
        <w:t>号决议草案</w:t>
      </w:r>
    </w:p>
    <w:p w14:paraId="13024F0B" w14:textId="5181E164" w:rsidR="00D95C4C" w:rsidRPr="00EA1E6C" w:rsidRDefault="005C792B" w:rsidP="00285BB4">
      <w:pPr>
        <w:pStyle w:val="COMPreambulaDecisions"/>
        <w:rPr>
          <w:rFonts w:asciiTheme="majorEastAsia" w:eastAsiaTheme="majorEastAsia" w:hAnsiTheme="majorEastAsia" w:cs="Times New Roman"/>
        </w:rPr>
      </w:pPr>
      <w:r w:rsidRPr="00EA1E6C">
        <w:rPr>
          <w:rFonts w:asciiTheme="majorEastAsia" w:eastAsiaTheme="majorEastAsia" w:hAnsiTheme="majorEastAsia" w:cs="Times New Roman" w:hint="eastAsia"/>
        </w:rPr>
        <w:t>大会，</w:t>
      </w:r>
    </w:p>
    <w:p w14:paraId="5A9F22F3" w14:textId="7C276563" w:rsidR="0057439C" w:rsidRPr="00EA1E6C" w:rsidRDefault="00D95C4C" w:rsidP="004A2875">
      <w:pPr>
        <w:pStyle w:val="COMParaDecision"/>
        <w:rPr>
          <w:rFonts w:asciiTheme="majorEastAsia" w:eastAsiaTheme="majorEastAsia" w:hAnsiTheme="majorEastAsia" w:cs="Times New Roman"/>
        </w:rPr>
      </w:pPr>
      <w:r w:rsidRPr="00EA1E6C">
        <w:rPr>
          <w:rFonts w:asciiTheme="majorEastAsia" w:eastAsiaTheme="majorEastAsia" w:hAnsiTheme="majorEastAsia" w:cs="Times New Roman" w:hint="eastAsia"/>
        </w:rPr>
        <w:t>审查了</w:t>
      </w:r>
      <w:r w:rsidRPr="00EA1E6C">
        <w:rPr>
          <w:rFonts w:asciiTheme="majorEastAsia" w:eastAsiaTheme="majorEastAsia" w:hAnsiTheme="majorEastAsia" w:cs="Times New Roman"/>
          <w:u w:val="none"/>
        </w:rPr>
        <w:t>LHE/24/10.GA/6</w:t>
      </w:r>
      <w:r w:rsidRPr="00EA1E6C">
        <w:rPr>
          <w:rFonts w:asciiTheme="majorEastAsia" w:eastAsiaTheme="majorEastAsia" w:hAnsiTheme="majorEastAsia" w:cs="Times New Roman" w:hint="eastAsia"/>
          <w:u w:val="none"/>
        </w:rPr>
        <w:t>号文件及其附件，</w:t>
      </w:r>
    </w:p>
    <w:p w14:paraId="2972F3EE" w14:textId="4DF01FFC" w:rsidR="00887BA9" w:rsidRPr="00EA1E6C" w:rsidRDefault="007C70D0" w:rsidP="004A2875">
      <w:pPr>
        <w:pStyle w:val="COMParaDecision"/>
        <w:rPr>
          <w:rFonts w:asciiTheme="majorEastAsia" w:eastAsiaTheme="majorEastAsia" w:hAnsiTheme="majorEastAsia" w:cs="Times New Roman"/>
        </w:rPr>
      </w:pPr>
      <w:proofErr w:type="gramStart"/>
      <w:r w:rsidRPr="00EA1E6C">
        <w:rPr>
          <w:rFonts w:asciiTheme="majorEastAsia" w:eastAsiaTheme="majorEastAsia" w:hAnsiTheme="majorEastAsia" w:cs="Times New Roman" w:hint="eastAsia"/>
        </w:rPr>
        <w:t>忆及</w:t>
      </w:r>
      <w:r w:rsidRPr="00EA1E6C">
        <w:rPr>
          <w:rFonts w:asciiTheme="majorEastAsia" w:eastAsiaTheme="majorEastAsia" w:hAnsiTheme="majorEastAsia" w:cs="Times New Roman" w:hint="eastAsia"/>
          <w:u w:val="none"/>
        </w:rPr>
        <w:t>第</w:t>
      </w:r>
      <w:proofErr w:type="gramEnd"/>
      <w:r w:rsidR="00331298" w:rsidRPr="00EA1E6C">
        <w:fldChar w:fldCharType="begin"/>
      </w:r>
      <w:r w:rsidR="009E6A67">
        <w:rPr>
          <w:rFonts w:asciiTheme="majorEastAsia" w:eastAsiaTheme="majorEastAsia" w:hAnsiTheme="majorEastAsia"/>
        </w:rPr>
        <w:instrText>HYPERLINK "https://ich.unesco.org/doc/src/LHE-22-9.GA-Resolutions-ZH.docx"</w:instrText>
      </w:r>
      <w:r w:rsidR="00331298" w:rsidRPr="00EA1E6C">
        <w:fldChar w:fldCharType="separate"/>
      </w:r>
      <w:r w:rsidRPr="00EA1E6C">
        <w:rPr>
          <w:rStyle w:val="Lienhypertexte"/>
          <w:rFonts w:asciiTheme="majorEastAsia" w:eastAsiaTheme="majorEastAsia" w:hAnsiTheme="majorEastAsia" w:cs="Times New Roman"/>
        </w:rPr>
        <w:t>9.GA 6</w:t>
      </w:r>
      <w:r w:rsidR="00331298" w:rsidRPr="00EA1E6C">
        <w:rPr>
          <w:rStyle w:val="Lienhypertexte"/>
          <w:rFonts w:asciiTheme="majorEastAsia" w:eastAsiaTheme="majorEastAsia" w:hAnsiTheme="majorEastAsia" w:cs="Times New Roman"/>
        </w:rPr>
        <w:fldChar w:fldCharType="end"/>
      </w:r>
      <w:r w:rsidRPr="00EA1E6C">
        <w:rPr>
          <w:rFonts w:asciiTheme="majorEastAsia" w:eastAsiaTheme="majorEastAsia" w:hAnsiTheme="majorEastAsia" w:cs="Times New Roman" w:hint="eastAsia"/>
          <w:u w:val="none"/>
        </w:rPr>
        <w:t>号决议，以及第</w:t>
      </w:r>
      <w:hyperlink r:id="rId47" w:history="1">
        <w:r w:rsidRPr="00EA1E6C">
          <w:rPr>
            <w:rStyle w:val="Lienhypertexte"/>
            <w:rFonts w:asciiTheme="majorEastAsia" w:eastAsiaTheme="majorEastAsia" w:hAnsiTheme="majorEastAsia" w:cs="Times New Roman"/>
          </w:rPr>
          <w:t>17.COM 15</w:t>
        </w:r>
      </w:hyperlink>
      <w:r w:rsidRPr="00EA1E6C">
        <w:rPr>
          <w:rFonts w:asciiTheme="majorEastAsia" w:eastAsiaTheme="majorEastAsia" w:hAnsiTheme="majorEastAsia" w:cs="Times New Roman" w:hint="eastAsia"/>
          <w:u w:val="none"/>
        </w:rPr>
        <w:t>号决定和第</w:t>
      </w:r>
      <w:r w:rsidRPr="00EA1E6C">
        <w:rPr>
          <w:rFonts w:asciiTheme="majorEastAsia" w:eastAsiaTheme="majorEastAsia" w:hAnsiTheme="majorEastAsia" w:cs="Times New Roman"/>
          <w:u w:val="none"/>
        </w:rPr>
        <w:t xml:space="preserve"> </w:t>
      </w:r>
      <w:hyperlink r:id="rId48" w:history="1">
        <w:r w:rsidRPr="00EA1E6C">
          <w:rPr>
            <w:rStyle w:val="Lienhypertexte"/>
            <w:rFonts w:asciiTheme="majorEastAsia" w:eastAsiaTheme="majorEastAsia" w:hAnsiTheme="majorEastAsia" w:cs="Times New Roman"/>
          </w:rPr>
          <w:t>18.COM 7.c</w:t>
        </w:r>
      </w:hyperlink>
      <w:r w:rsidRPr="00EA1E6C">
        <w:rPr>
          <w:rStyle w:val="Lienhypertexte"/>
          <w:rFonts w:asciiTheme="majorEastAsia" w:eastAsiaTheme="majorEastAsia" w:hAnsiTheme="majorEastAsia" w:cs="Times New Roman" w:hint="eastAsia"/>
          <w:color w:val="auto"/>
          <w:u w:val="none"/>
        </w:rPr>
        <w:t>号决定，</w:t>
      </w:r>
    </w:p>
    <w:p w14:paraId="1841ADB0" w14:textId="1007DD51" w:rsidR="007C70D0" w:rsidRPr="00EA1E6C" w:rsidRDefault="00887BA9" w:rsidP="004A2875">
      <w:pPr>
        <w:pStyle w:val="COMParaDecision"/>
        <w:rPr>
          <w:rFonts w:asciiTheme="majorEastAsia" w:eastAsiaTheme="majorEastAsia" w:hAnsiTheme="majorEastAsia" w:cs="Times New Roman"/>
        </w:rPr>
      </w:pPr>
      <w:r w:rsidRPr="00EA1E6C">
        <w:rPr>
          <w:rFonts w:asciiTheme="majorEastAsia" w:eastAsiaTheme="majorEastAsia" w:hAnsiTheme="majorEastAsia" w:cs="Times New Roman" w:hint="eastAsia"/>
        </w:rPr>
        <w:t>还忆及</w:t>
      </w:r>
      <w:r w:rsidRPr="00EA1E6C">
        <w:rPr>
          <w:rFonts w:asciiTheme="majorEastAsia" w:eastAsiaTheme="majorEastAsia" w:hAnsiTheme="majorEastAsia" w:cs="Times New Roman" w:hint="eastAsia"/>
          <w:u w:val="none"/>
        </w:rPr>
        <w:t>教科文组织</w:t>
      </w:r>
      <w:proofErr w:type="gramStart"/>
      <w:r w:rsidRPr="00EA1E6C">
        <w:rPr>
          <w:rFonts w:asciiTheme="majorEastAsia" w:eastAsiaTheme="majorEastAsia" w:hAnsiTheme="majorEastAsia" w:cs="Times New Roman" w:hint="eastAsia"/>
          <w:u w:val="none"/>
        </w:rPr>
        <w:t>大会第</w:t>
      </w:r>
      <w:proofErr w:type="gramEnd"/>
      <w:r w:rsidR="009E6A67">
        <w:rPr>
          <w:rFonts w:asciiTheme="majorEastAsia" w:eastAsiaTheme="majorEastAsia" w:hAnsiTheme="majorEastAsia" w:cs="Times New Roman"/>
          <w:u w:val="none"/>
        </w:rPr>
        <w:fldChar w:fldCharType="begin"/>
      </w:r>
      <w:r w:rsidR="00BC2011">
        <w:rPr>
          <w:rFonts w:asciiTheme="majorEastAsia" w:eastAsiaTheme="majorEastAsia" w:hAnsiTheme="majorEastAsia" w:cs="Times New Roman"/>
          <w:u w:val="none"/>
        </w:rPr>
        <w:instrText>HYPERLINK "https://unesdoc.unesco.org/ark:/48223/pf0000388394_chi"</w:instrText>
      </w:r>
      <w:r w:rsidR="009E6A67">
        <w:rPr>
          <w:rFonts w:asciiTheme="majorEastAsia" w:eastAsiaTheme="majorEastAsia" w:hAnsiTheme="majorEastAsia" w:cs="Times New Roman"/>
          <w:u w:val="none"/>
        </w:rPr>
      </w:r>
      <w:r w:rsidR="009E6A67">
        <w:rPr>
          <w:rFonts w:asciiTheme="majorEastAsia" w:eastAsiaTheme="majorEastAsia" w:hAnsiTheme="majorEastAsia" w:cs="Times New Roman"/>
          <w:u w:val="none"/>
        </w:rPr>
        <w:fldChar w:fldCharType="separate"/>
      </w:r>
      <w:r w:rsidRPr="00EA1E6C">
        <w:rPr>
          <w:rStyle w:val="Lienhypertexte"/>
          <w:rFonts w:asciiTheme="majorEastAsia" w:eastAsiaTheme="majorEastAsia" w:hAnsiTheme="majorEastAsia"/>
        </w:rPr>
        <w:t>42 C/</w:t>
      </w:r>
      <w:r w:rsidR="009E6A67" w:rsidRPr="009E6A67">
        <w:rPr>
          <w:rStyle w:val="Lienhypertexte"/>
          <w:rFonts w:asciiTheme="majorEastAsia" w:eastAsiaTheme="majorEastAsia" w:hAnsiTheme="majorEastAsia" w:cs="Times New Roman" w:hint="eastAsia"/>
        </w:rPr>
        <w:t>81</w:t>
      </w:r>
      <w:r w:rsidRPr="00EA1E6C">
        <w:rPr>
          <w:rStyle w:val="Lienhypertexte"/>
          <w:rFonts w:asciiTheme="majorEastAsia" w:eastAsiaTheme="majorEastAsia" w:hAnsiTheme="majorEastAsia" w:hint="eastAsia"/>
        </w:rPr>
        <w:t>号</w:t>
      </w:r>
      <w:r w:rsidR="009E6A67">
        <w:rPr>
          <w:rFonts w:asciiTheme="majorEastAsia" w:eastAsiaTheme="majorEastAsia" w:hAnsiTheme="majorEastAsia" w:cs="Times New Roman"/>
          <w:u w:val="none"/>
        </w:rPr>
        <w:fldChar w:fldCharType="end"/>
      </w:r>
      <w:proofErr w:type="gramStart"/>
      <w:r w:rsidRPr="00EA1E6C">
        <w:rPr>
          <w:rFonts w:asciiTheme="majorEastAsia" w:eastAsiaTheme="majorEastAsia" w:hAnsiTheme="majorEastAsia" w:cs="Times New Roman" w:hint="eastAsia"/>
          <w:u w:val="none"/>
        </w:rPr>
        <w:t>决议和</w:t>
      </w:r>
      <w:proofErr w:type="gramEnd"/>
      <w:r w:rsidRPr="00EA1E6C">
        <w:rPr>
          <w:rFonts w:asciiTheme="majorEastAsia" w:eastAsiaTheme="majorEastAsia" w:hAnsiTheme="majorEastAsia" w:cs="Times New Roman" w:hint="eastAsia"/>
          <w:u w:val="none"/>
        </w:rPr>
        <w:t>执行局第</w:t>
      </w:r>
      <w:hyperlink r:id="rId49" w:history="1">
        <w:r w:rsidRPr="00EA1E6C">
          <w:rPr>
            <w:rStyle w:val="Lienhypertexte"/>
            <w:rFonts w:asciiTheme="majorEastAsia" w:eastAsiaTheme="majorEastAsia" w:hAnsiTheme="majorEastAsia"/>
          </w:rPr>
          <w:t>219 EX/</w:t>
        </w:r>
        <w:r w:rsidR="00336F2B">
          <w:rPr>
            <w:rStyle w:val="Lienhypertexte"/>
            <w:rFonts w:asciiTheme="majorEastAsia" w:eastAsiaTheme="majorEastAsia" w:hAnsiTheme="majorEastAsia"/>
          </w:rPr>
          <w:t xml:space="preserve">Decision </w:t>
        </w:r>
        <w:r w:rsidRPr="00EA1E6C">
          <w:rPr>
            <w:rStyle w:val="Lienhypertexte"/>
            <w:rFonts w:asciiTheme="majorEastAsia" w:eastAsiaTheme="majorEastAsia" w:hAnsiTheme="majorEastAsia"/>
          </w:rPr>
          <w:t>13</w:t>
        </w:r>
        <w:r w:rsidRPr="00EA1E6C">
          <w:rPr>
            <w:rStyle w:val="Lienhypertexte"/>
            <w:rFonts w:asciiTheme="majorEastAsia" w:eastAsiaTheme="majorEastAsia" w:hAnsiTheme="majorEastAsia" w:hint="eastAsia"/>
          </w:rPr>
          <w:t>号</w:t>
        </w:r>
      </w:hyperlink>
      <w:r w:rsidRPr="00EA1E6C">
        <w:rPr>
          <w:rFonts w:asciiTheme="majorEastAsia" w:eastAsiaTheme="majorEastAsia" w:hAnsiTheme="majorEastAsia" w:cs="Times New Roman" w:hint="eastAsia"/>
          <w:u w:val="none"/>
        </w:rPr>
        <w:t>决定，以及</w:t>
      </w:r>
      <w:r w:rsidRPr="00EA1E6C">
        <w:rPr>
          <w:rFonts w:asciiTheme="majorEastAsia" w:eastAsiaTheme="majorEastAsia" w:hAnsiTheme="majorEastAsia" w:cs="Times New Roman"/>
          <w:u w:val="none"/>
        </w:rPr>
        <w:t>2021</w:t>
      </w:r>
      <w:r w:rsidRPr="00EA1E6C">
        <w:rPr>
          <w:rFonts w:asciiTheme="majorEastAsia" w:eastAsiaTheme="majorEastAsia" w:hAnsiTheme="majorEastAsia" w:cs="Times New Roman" w:hint="eastAsia"/>
          <w:u w:val="none"/>
        </w:rPr>
        <w:t>年内部监督事务处对教科文组织在</w:t>
      </w:r>
      <w:r w:rsidRPr="00EA1E6C">
        <w:rPr>
          <w:rFonts w:asciiTheme="majorEastAsia" w:eastAsiaTheme="majorEastAsia" w:hAnsiTheme="majorEastAsia" w:cs="Times New Roman"/>
          <w:u w:val="none"/>
        </w:rPr>
        <w:t>2003</w:t>
      </w:r>
      <w:r w:rsidRPr="00EA1E6C">
        <w:rPr>
          <w:rFonts w:asciiTheme="majorEastAsia" w:eastAsiaTheme="majorEastAsia" w:hAnsiTheme="majorEastAsia" w:cs="Times New Roman" w:hint="eastAsia"/>
          <w:u w:val="none"/>
        </w:rPr>
        <w:t>年公约框架内行动的评估和</w:t>
      </w:r>
      <w:r w:rsidRPr="00EA1E6C">
        <w:rPr>
          <w:rFonts w:asciiTheme="majorEastAsia" w:eastAsiaTheme="majorEastAsia" w:hAnsiTheme="majorEastAsia" w:cs="Times New Roman"/>
          <w:u w:val="none"/>
        </w:rPr>
        <w:t>2024</w:t>
      </w:r>
      <w:r w:rsidRPr="00EA1E6C">
        <w:rPr>
          <w:rFonts w:asciiTheme="majorEastAsia" w:eastAsiaTheme="majorEastAsia" w:hAnsiTheme="majorEastAsia" w:cs="Times New Roman" w:hint="eastAsia"/>
          <w:u w:val="none"/>
        </w:rPr>
        <w:t>年内部监督事务处对教科文组织关于文化部门公约和建议书定期报告的评估，</w:t>
      </w:r>
    </w:p>
    <w:p w14:paraId="4EB5C413" w14:textId="5EC84900" w:rsidR="00D95C4C" w:rsidRPr="00EA1E6C" w:rsidRDefault="006C377B" w:rsidP="004A2875">
      <w:pPr>
        <w:pStyle w:val="COMParaDecision"/>
        <w:rPr>
          <w:rFonts w:asciiTheme="majorEastAsia" w:eastAsiaTheme="majorEastAsia" w:hAnsiTheme="majorEastAsia" w:cs="Times New Roman"/>
        </w:rPr>
      </w:pPr>
      <w:r w:rsidRPr="00EA1E6C">
        <w:rPr>
          <w:rFonts w:asciiTheme="majorEastAsia" w:eastAsiaTheme="majorEastAsia" w:hAnsiTheme="majorEastAsia" w:cs="Times New Roman" w:hint="eastAsia"/>
        </w:rPr>
        <w:t>赞扬</w:t>
      </w:r>
      <w:r w:rsidRPr="00EA1E6C">
        <w:rPr>
          <w:rFonts w:asciiTheme="majorEastAsia" w:eastAsiaTheme="majorEastAsia" w:hAnsiTheme="majorEastAsia" w:cs="Times New Roman" w:hint="eastAsia"/>
          <w:u w:val="none"/>
        </w:rPr>
        <w:t>秘书处通过高效地组织法定会议和管理国际合作机制，继续为《公约》的健全治理提供支持；</w:t>
      </w:r>
    </w:p>
    <w:p w14:paraId="736400F7" w14:textId="18C22CF1" w:rsidR="007655C4" w:rsidRPr="00EA1E6C" w:rsidRDefault="007655C4" w:rsidP="004A2875">
      <w:pPr>
        <w:pStyle w:val="COMParaDecision"/>
        <w:rPr>
          <w:rFonts w:asciiTheme="majorEastAsia" w:eastAsiaTheme="majorEastAsia" w:hAnsiTheme="majorEastAsia" w:cs="Times New Roman"/>
        </w:rPr>
      </w:pPr>
      <w:r w:rsidRPr="00EA1E6C">
        <w:rPr>
          <w:rFonts w:asciiTheme="majorEastAsia" w:eastAsiaTheme="majorEastAsia" w:hAnsiTheme="majorEastAsia" w:cs="Times New Roman" w:hint="eastAsia"/>
        </w:rPr>
        <w:t>进一步赞扬</w:t>
      </w:r>
      <w:r w:rsidRPr="00EA1E6C">
        <w:rPr>
          <w:rFonts w:asciiTheme="majorEastAsia" w:eastAsiaTheme="majorEastAsia" w:hAnsiTheme="majorEastAsia" w:cs="Times New Roman" w:hint="eastAsia"/>
          <w:u w:val="none"/>
        </w:rPr>
        <w:t>秘书处在完成对《公约》列名机制的全球反思之后执行经修订的《业务指南》，包括对</w:t>
      </w:r>
      <w:r w:rsidR="009465EF">
        <w:rPr>
          <w:rFonts w:asciiTheme="majorEastAsia" w:eastAsiaTheme="majorEastAsia" w:hAnsiTheme="majorEastAsia" w:cs="Times New Roman" w:hint="eastAsia"/>
          <w:u w:val="none"/>
        </w:rPr>
        <w:t>审查</w:t>
      </w:r>
      <w:r w:rsidRPr="00EA1E6C">
        <w:rPr>
          <w:rFonts w:asciiTheme="majorEastAsia" w:eastAsiaTheme="majorEastAsia" w:hAnsiTheme="majorEastAsia" w:cs="Times New Roman" w:hint="eastAsia"/>
          <w:u w:val="none"/>
        </w:rPr>
        <w:t>机构的支持，并</w:t>
      </w:r>
      <w:r w:rsidRPr="00EA1E6C">
        <w:rPr>
          <w:rFonts w:asciiTheme="majorEastAsia" w:eastAsiaTheme="majorEastAsia" w:hAnsiTheme="majorEastAsia" w:cs="Times New Roman" w:hint="eastAsia"/>
        </w:rPr>
        <w:t>注意到</w:t>
      </w:r>
      <w:r w:rsidRPr="00EA1E6C">
        <w:rPr>
          <w:rFonts w:asciiTheme="majorEastAsia" w:eastAsiaTheme="majorEastAsia" w:hAnsiTheme="majorEastAsia" w:cs="Times New Roman" w:hint="eastAsia"/>
          <w:u w:val="none"/>
        </w:rPr>
        <w:t>在反思更广泛地执行</w:t>
      </w:r>
      <w:r w:rsidR="009465EF" w:rsidRPr="009C12F1">
        <w:rPr>
          <w:rFonts w:asciiTheme="majorEastAsia" w:eastAsiaTheme="majorEastAsia" w:hAnsiTheme="majorEastAsia" w:cs="Times New Roman"/>
          <w:u w:val="none"/>
        </w:rPr>
        <w:t>《公约》</w:t>
      </w:r>
      <w:r w:rsidRPr="00EA1E6C">
        <w:rPr>
          <w:rFonts w:asciiTheme="majorEastAsia" w:eastAsiaTheme="majorEastAsia" w:hAnsiTheme="majorEastAsia" w:cs="Times New Roman" w:hint="eastAsia"/>
          <w:u w:val="none"/>
        </w:rPr>
        <w:t>第十八条方面取得的进展；</w:t>
      </w:r>
    </w:p>
    <w:p w14:paraId="395F6878" w14:textId="3506FA71" w:rsidR="006D3CD4" w:rsidRPr="00EA1E6C" w:rsidRDefault="006D3CD4" w:rsidP="006D3CD4">
      <w:pPr>
        <w:pStyle w:val="COMParaDecision"/>
        <w:rPr>
          <w:rFonts w:asciiTheme="majorEastAsia" w:eastAsiaTheme="majorEastAsia" w:hAnsiTheme="majorEastAsia" w:cs="Times New Roman"/>
        </w:rPr>
      </w:pPr>
      <w:r w:rsidRPr="00EA1E6C">
        <w:rPr>
          <w:rFonts w:asciiTheme="majorEastAsia" w:eastAsiaTheme="majorEastAsia" w:hAnsiTheme="majorEastAsia" w:cs="Times New Roman" w:hint="eastAsia"/>
        </w:rPr>
        <w:t>承认</w:t>
      </w:r>
      <w:r w:rsidRPr="00EA1E6C">
        <w:rPr>
          <w:rFonts w:asciiTheme="majorEastAsia" w:eastAsiaTheme="majorEastAsia" w:hAnsiTheme="majorEastAsia" w:cs="Times New Roman" w:hint="eastAsia"/>
          <w:u w:val="none"/>
        </w:rPr>
        <w:t>国际援助机制的进一步系统化，并</w:t>
      </w:r>
      <w:r w:rsidRPr="00EA1E6C">
        <w:rPr>
          <w:rFonts w:asciiTheme="majorEastAsia" w:eastAsiaTheme="majorEastAsia" w:hAnsiTheme="majorEastAsia" w:cs="Times New Roman" w:hint="eastAsia"/>
        </w:rPr>
        <w:t>欢迎</w:t>
      </w:r>
      <w:r w:rsidRPr="00EA1E6C">
        <w:rPr>
          <w:rFonts w:asciiTheme="majorEastAsia" w:eastAsiaTheme="majorEastAsia" w:hAnsiTheme="majorEastAsia" w:cs="Times New Roman" w:hint="eastAsia"/>
          <w:u w:val="none"/>
        </w:rPr>
        <w:t>将其扩大到更多已获得援助的国家；</w:t>
      </w:r>
    </w:p>
    <w:p w14:paraId="1697CFDE" w14:textId="5FEF4CB7" w:rsidR="006D3CD4" w:rsidRPr="00EA1E6C" w:rsidRDefault="006D3CD4" w:rsidP="006D3CD4">
      <w:pPr>
        <w:pStyle w:val="COMParaDecision"/>
        <w:rPr>
          <w:rFonts w:asciiTheme="majorEastAsia" w:eastAsiaTheme="majorEastAsia" w:hAnsiTheme="majorEastAsia" w:cs="Times New Roman"/>
        </w:rPr>
      </w:pPr>
      <w:r w:rsidRPr="00EA1E6C">
        <w:rPr>
          <w:rFonts w:asciiTheme="majorEastAsia" w:eastAsiaTheme="majorEastAsia" w:hAnsiTheme="majorEastAsia" w:cs="Times New Roman" w:hint="eastAsia"/>
        </w:rPr>
        <w:t>满意地注意到</w:t>
      </w:r>
      <w:r w:rsidRPr="00EA1E6C">
        <w:rPr>
          <w:rFonts w:asciiTheme="majorEastAsia" w:eastAsiaTheme="majorEastAsia" w:hAnsiTheme="majorEastAsia" w:cs="Times New Roman" w:hint="eastAsia"/>
          <w:u w:val="none"/>
        </w:rPr>
        <w:t>欧洲、阿拉伯国家和非洲的定期报告提交率大幅提高；</w:t>
      </w:r>
    </w:p>
    <w:p w14:paraId="7E21C62E" w14:textId="4CC84C49" w:rsidR="006C377B" w:rsidRPr="00EA1E6C" w:rsidRDefault="006C377B" w:rsidP="004A2875">
      <w:pPr>
        <w:pStyle w:val="COMParaDecision"/>
        <w:rPr>
          <w:rFonts w:asciiTheme="majorEastAsia" w:eastAsiaTheme="majorEastAsia" w:hAnsiTheme="majorEastAsia" w:cs="Times New Roman"/>
        </w:rPr>
      </w:pPr>
      <w:r w:rsidRPr="00EA1E6C">
        <w:rPr>
          <w:rFonts w:asciiTheme="majorEastAsia" w:eastAsiaTheme="majorEastAsia" w:hAnsiTheme="majorEastAsia" w:cs="Times New Roman" w:hint="eastAsia"/>
        </w:rPr>
        <w:t>赞赏</w:t>
      </w:r>
      <w:r w:rsidRPr="00EA1E6C">
        <w:rPr>
          <w:rFonts w:asciiTheme="majorEastAsia" w:eastAsiaTheme="majorEastAsia" w:hAnsiTheme="majorEastAsia" w:cs="Times New Roman" w:hint="eastAsia"/>
          <w:u w:val="none"/>
        </w:rPr>
        <w:t>继续实施全球能力建设方案并将其调整适应多模式和跨部门方法，</w:t>
      </w:r>
      <w:r w:rsidRPr="00EA1E6C">
        <w:rPr>
          <w:rFonts w:asciiTheme="majorEastAsia" w:eastAsiaTheme="majorEastAsia" w:hAnsiTheme="majorEastAsia" w:cs="Times New Roman" w:hint="eastAsia"/>
        </w:rPr>
        <w:t>鼓励</w:t>
      </w:r>
      <w:r w:rsidRPr="00EA1E6C">
        <w:rPr>
          <w:rFonts w:asciiTheme="majorEastAsia" w:eastAsiaTheme="majorEastAsia" w:hAnsiTheme="majorEastAsia" w:cs="Times New Roman" w:hint="eastAsia"/>
          <w:u w:val="none"/>
        </w:rPr>
        <w:t>秘书处继续加强其在教科文组织和更广泛联合国系统内的协同作用，以期将活态遗产纳入</w:t>
      </w:r>
      <w:r w:rsidRPr="00EA1E6C">
        <w:rPr>
          <w:rFonts w:asciiTheme="majorEastAsia" w:eastAsiaTheme="majorEastAsia" w:hAnsiTheme="majorEastAsia" w:cs="Times New Roman"/>
          <w:u w:val="none"/>
        </w:rPr>
        <w:t>2030</w:t>
      </w:r>
      <w:r w:rsidRPr="00EA1E6C">
        <w:rPr>
          <w:rFonts w:asciiTheme="majorEastAsia" w:eastAsiaTheme="majorEastAsia" w:hAnsiTheme="majorEastAsia" w:cs="Times New Roman" w:hint="eastAsia"/>
          <w:u w:val="none"/>
        </w:rPr>
        <w:t>年后国际发展议程；</w:t>
      </w:r>
    </w:p>
    <w:p w14:paraId="2D2BA61A" w14:textId="6C42DC16" w:rsidR="006C377B" w:rsidRPr="00EA1E6C" w:rsidRDefault="006C377B" w:rsidP="004A2875">
      <w:pPr>
        <w:pStyle w:val="COMParaDecision"/>
        <w:rPr>
          <w:rFonts w:asciiTheme="majorEastAsia" w:eastAsiaTheme="majorEastAsia" w:hAnsiTheme="majorEastAsia" w:cs="Times New Roman"/>
        </w:rPr>
      </w:pPr>
      <w:r w:rsidRPr="00EA1E6C">
        <w:rPr>
          <w:rFonts w:asciiTheme="majorEastAsia" w:eastAsiaTheme="majorEastAsia" w:hAnsiTheme="majorEastAsia" w:cs="Times New Roman" w:hint="eastAsia"/>
        </w:rPr>
        <w:t>还赞赏</w:t>
      </w:r>
      <w:r w:rsidRPr="00EA1E6C">
        <w:rPr>
          <w:rFonts w:asciiTheme="majorEastAsia" w:eastAsiaTheme="majorEastAsia" w:hAnsiTheme="majorEastAsia" w:cs="Times New Roman" w:hint="eastAsia"/>
          <w:u w:val="none"/>
        </w:rPr>
        <w:t>在活态遗产专题倡议下取得的进展，特别是在其经济层面、气候变化和城市背景方面取得的进展，并</w:t>
      </w:r>
      <w:r w:rsidRPr="00EA1E6C">
        <w:rPr>
          <w:rFonts w:asciiTheme="majorEastAsia" w:eastAsiaTheme="majorEastAsia" w:hAnsiTheme="majorEastAsia" w:cs="Times New Roman" w:hint="eastAsia"/>
        </w:rPr>
        <w:t>邀请</w:t>
      </w:r>
      <w:r w:rsidRPr="00EA1E6C">
        <w:rPr>
          <w:rFonts w:asciiTheme="majorEastAsia" w:eastAsiaTheme="majorEastAsia" w:hAnsiTheme="majorEastAsia" w:cs="Times New Roman" w:hint="eastAsia"/>
          <w:u w:val="none"/>
        </w:rPr>
        <w:t>秘书处继续开展这些工作，根据《保护活态遗产以促进可持续发展与和平的首尔</w:t>
      </w:r>
      <w:r w:rsidR="009465EF" w:rsidRPr="00436D04">
        <w:rPr>
          <w:rFonts w:asciiTheme="majorEastAsia" w:eastAsiaTheme="majorEastAsia" w:hAnsiTheme="majorEastAsia" w:cs="Times New Roman"/>
          <w:u w:val="none"/>
        </w:rPr>
        <w:t>未来</w:t>
      </w:r>
      <w:r w:rsidRPr="00EA1E6C">
        <w:rPr>
          <w:rFonts w:asciiTheme="majorEastAsia" w:eastAsiaTheme="majorEastAsia" w:hAnsiTheme="majorEastAsia" w:cs="Times New Roman" w:hint="eastAsia"/>
          <w:u w:val="none"/>
        </w:rPr>
        <w:t>愿景》强调的行动领域，继续在委员会可能要求的其他领域开展这些工作；</w:t>
      </w:r>
    </w:p>
    <w:p w14:paraId="5AA5BE5D" w14:textId="6E7FAD78" w:rsidR="00F61F85" w:rsidRPr="00EA1E6C" w:rsidRDefault="00F61F85" w:rsidP="004A2875">
      <w:pPr>
        <w:pStyle w:val="COMParaDecision"/>
        <w:rPr>
          <w:rFonts w:asciiTheme="majorEastAsia" w:eastAsiaTheme="majorEastAsia" w:hAnsiTheme="majorEastAsia" w:cs="Times New Roman"/>
        </w:rPr>
      </w:pPr>
      <w:r w:rsidRPr="00EA1E6C">
        <w:rPr>
          <w:rFonts w:asciiTheme="majorEastAsia" w:eastAsiaTheme="majorEastAsia" w:hAnsiTheme="majorEastAsia" w:cs="Times New Roman" w:hint="eastAsia"/>
        </w:rPr>
        <w:t>承认</w:t>
      </w:r>
      <w:r w:rsidRPr="00EA1E6C">
        <w:rPr>
          <w:rFonts w:asciiTheme="majorEastAsia" w:eastAsiaTheme="majorEastAsia" w:hAnsiTheme="majorEastAsia" w:cs="Times New Roman" w:hint="eastAsia"/>
          <w:u w:val="none"/>
        </w:rPr>
        <w:t>内部监督事务处</w:t>
      </w:r>
      <w:r w:rsidRPr="00EA1E6C">
        <w:rPr>
          <w:rFonts w:asciiTheme="majorEastAsia" w:eastAsiaTheme="majorEastAsia" w:hAnsiTheme="majorEastAsia" w:cs="Times New Roman"/>
          <w:u w:val="none"/>
        </w:rPr>
        <w:t>2021</w:t>
      </w:r>
      <w:r w:rsidRPr="00EA1E6C">
        <w:rPr>
          <w:rFonts w:asciiTheme="majorEastAsia" w:eastAsiaTheme="majorEastAsia" w:hAnsiTheme="majorEastAsia" w:cs="Times New Roman" w:hint="eastAsia"/>
          <w:u w:val="none"/>
        </w:rPr>
        <w:t>年对教科文组织在</w:t>
      </w:r>
      <w:r w:rsidRPr="00EA1E6C">
        <w:rPr>
          <w:rFonts w:asciiTheme="majorEastAsia" w:eastAsiaTheme="majorEastAsia" w:hAnsiTheme="majorEastAsia" w:cs="Times New Roman"/>
          <w:u w:val="none"/>
        </w:rPr>
        <w:t>2003</w:t>
      </w:r>
      <w:r w:rsidRPr="00EA1E6C">
        <w:rPr>
          <w:rFonts w:asciiTheme="majorEastAsia" w:eastAsiaTheme="majorEastAsia" w:hAnsiTheme="majorEastAsia" w:cs="Times New Roman" w:hint="eastAsia"/>
          <w:u w:val="none"/>
        </w:rPr>
        <w:t>年《公约》框架内的行动进行评估时提出的十二项建议所取得的进展；</w:t>
      </w:r>
    </w:p>
    <w:p w14:paraId="65CE7540" w14:textId="5B580431" w:rsidR="005D5F5F" w:rsidRPr="00EA1E6C" w:rsidRDefault="005D5F5F" w:rsidP="004A2875">
      <w:pPr>
        <w:pStyle w:val="COMParaDecision"/>
        <w:rPr>
          <w:rFonts w:asciiTheme="majorEastAsia" w:eastAsiaTheme="majorEastAsia" w:hAnsiTheme="majorEastAsia" w:cs="Times New Roman"/>
        </w:rPr>
      </w:pPr>
      <w:r w:rsidRPr="00EA1E6C">
        <w:rPr>
          <w:rFonts w:asciiTheme="majorEastAsia" w:eastAsiaTheme="majorEastAsia" w:hAnsiTheme="majorEastAsia" w:cs="Times New Roman" w:hint="eastAsia"/>
        </w:rPr>
        <w:t>注意到</w:t>
      </w:r>
      <w:r w:rsidRPr="00EA1E6C">
        <w:rPr>
          <w:rFonts w:asciiTheme="majorEastAsia" w:eastAsiaTheme="majorEastAsia" w:hAnsiTheme="majorEastAsia" w:cs="Times New Roman" w:hint="eastAsia"/>
          <w:u w:val="none"/>
        </w:rPr>
        <w:t>关于《公约》进一步发展的以下情况：</w:t>
      </w:r>
    </w:p>
    <w:p w14:paraId="7CBFA59F" w14:textId="5827D678" w:rsidR="005D5F5F" w:rsidRPr="00EA1E6C" w:rsidRDefault="005D5F5F" w:rsidP="005D5F5F">
      <w:pPr>
        <w:pStyle w:val="COMParaDecision"/>
        <w:numPr>
          <w:ilvl w:val="0"/>
          <w:numId w:val="60"/>
        </w:numPr>
        <w:rPr>
          <w:rFonts w:asciiTheme="majorEastAsia" w:eastAsiaTheme="majorEastAsia" w:hAnsiTheme="majorEastAsia" w:cs="Times New Roman"/>
        </w:rPr>
      </w:pPr>
      <w:r w:rsidRPr="00EA1E6C">
        <w:rPr>
          <w:rFonts w:asciiTheme="majorEastAsia" w:eastAsiaTheme="majorEastAsia" w:hAnsiTheme="majorEastAsia" w:cs="Times New Roman" w:hint="eastAsia"/>
          <w:u w:val="none"/>
        </w:rPr>
        <w:t>《保护活态遗产以促进可持续发展与和平的首尔</w:t>
      </w:r>
      <w:r w:rsidR="009465EF" w:rsidRPr="00886FA5">
        <w:rPr>
          <w:rFonts w:asciiTheme="majorEastAsia" w:eastAsiaTheme="majorEastAsia" w:hAnsiTheme="majorEastAsia" w:cs="Times New Roman"/>
          <w:u w:val="none"/>
        </w:rPr>
        <w:t>未来</w:t>
      </w:r>
      <w:r w:rsidRPr="00EA1E6C">
        <w:rPr>
          <w:rFonts w:asciiTheme="majorEastAsia" w:eastAsiaTheme="majorEastAsia" w:hAnsiTheme="majorEastAsia" w:cs="Times New Roman" w:hint="eastAsia"/>
          <w:u w:val="none"/>
        </w:rPr>
        <w:t>愿景》以及各缔约国通过调查提供的意见，并</w:t>
      </w:r>
      <w:r w:rsidRPr="00EA1E6C">
        <w:rPr>
          <w:rFonts w:asciiTheme="majorEastAsia" w:eastAsiaTheme="majorEastAsia" w:hAnsiTheme="majorEastAsia" w:cs="Times New Roman" w:hint="eastAsia"/>
        </w:rPr>
        <w:t>吁请</w:t>
      </w:r>
      <w:r w:rsidRPr="00EA1E6C">
        <w:rPr>
          <w:rFonts w:asciiTheme="majorEastAsia" w:eastAsiaTheme="majorEastAsia" w:hAnsiTheme="majorEastAsia" w:cs="Times New Roman" w:hint="eastAsia"/>
          <w:u w:val="none"/>
        </w:rPr>
        <w:t>《公约》的利益攸关方在保护工作中考虑</w:t>
      </w:r>
      <w:r w:rsidR="009465EF">
        <w:rPr>
          <w:rFonts w:asciiTheme="majorEastAsia" w:eastAsiaTheme="majorEastAsia" w:hAnsiTheme="majorEastAsia" w:cs="Times New Roman" w:hint="eastAsia"/>
          <w:u w:val="none"/>
        </w:rPr>
        <w:t>建议</w:t>
      </w:r>
      <w:r w:rsidRPr="00EA1E6C">
        <w:rPr>
          <w:rFonts w:asciiTheme="majorEastAsia" w:eastAsiaTheme="majorEastAsia" w:hAnsiTheme="majorEastAsia" w:cs="Times New Roman" w:hint="eastAsia"/>
          <w:u w:val="none"/>
        </w:rPr>
        <w:t>的主要行动领域来进一步发展《公约》；</w:t>
      </w:r>
    </w:p>
    <w:p w14:paraId="307E1B8C" w14:textId="477D7458" w:rsidR="008449F7" w:rsidRPr="00EA1E6C" w:rsidRDefault="00355C89" w:rsidP="005D5F5F">
      <w:pPr>
        <w:pStyle w:val="COMParaDecision"/>
        <w:numPr>
          <w:ilvl w:val="0"/>
          <w:numId w:val="60"/>
        </w:numPr>
        <w:rPr>
          <w:rFonts w:asciiTheme="majorEastAsia" w:eastAsiaTheme="majorEastAsia" w:hAnsiTheme="majorEastAsia" w:cs="Times New Roman"/>
        </w:rPr>
      </w:pPr>
      <w:r w:rsidRPr="00EA1E6C">
        <w:rPr>
          <w:rFonts w:asciiTheme="majorEastAsia" w:eastAsiaTheme="majorEastAsia" w:hAnsiTheme="majorEastAsia" w:cs="Times New Roman" w:hint="eastAsia"/>
          <w:u w:val="none"/>
        </w:rPr>
        <w:t>教科文组织世界文化政策与可持续发展大会（</w:t>
      </w:r>
      <w:r w:rsidRPr="00EA1E6C">
        <w:rPr>
          <w:rFonts w:asciiTheme="majorEastAsia" w:eastAsiaTheme="majorEastAsia" w:hAnsiTheme="majorEastAsia" w:cs="Times New Roman"/>
          <w:u w:val="none"/>
        </w:rPr>
        <w:t>2022</w:t>
      </w:r>
      <w:r w:rsidRPr="00EA1E6C">
        <w:rPr>
          <w:rFonts w:asciiTheme="majorEastAsia" w:eastAsiaTheme="majorEastAsia" w:hAnsiTheme="majorEastAsia" w:cs="Times New Roman" w:hint="eastAsia"/>
          <w:u w:val="none"/>
        </w:rPr>
        <w:t>年世界文化政策会议）的最后宣言，以及</w:t>
      </w:r>
      <w:r w:rsidRPr="00EA1E6C">
        <w:rPr>
          <w:rFonts w:asciiTheme="majorEastAsia" w:eastAsiaTheme="majorEastAsia" w:hAnsiTheme="majorEastAsia" w:cs="Times New Roman"/>
          <w:u w:val="none"/>
        </w:rPr>
        <w:t>2024</w:t>
      </w:r>
      <w:r w:rsidRPr="00EA1E6C">
        <w:rPr>
          <w:rFonts w:asciiTheme="majorEastAsia" w:eastAsiaTheme="majorEastAsia" w:hAnsiTheme="majorEastAsia" w:cs="Times New Roman" w:hint="eastAsia"/>
          <w:u w:val="none"/>
        </w:rPr>
        <w:t>年内部监督事务处对教科文组织关于文化部门公约和建议书定期报告的评估，并</w:t>
      </w:r>
      <w:r w:rsidRPr="00EA1E6C">
        <w:rPr>
          <w:rFonts w:asciiTheme="majorEastAsia" w:eastAsiaTheme="majorEastAsia" w:hAnsiTheme="majorEastAsia" w:cs="Times New Roman" w:hint="eastAsia"/>
        </w:rPr>
        <w:t>核可</w:t>
      </w:r>
      <w:r w:rsidR="009465EF" w:rsidRPr="009465EF">
        <w:rPr>
          <w:rFonts w:asciiTheme="majorEastAsia" w:eastAsiaTheme="majorEastAsia" w:hAnsiTheme="majorEastAsia" w:cs="Times New Roman" w:hint="eastAsia"/>
          <w:u w:val="none"/>
        </w:rPr>
        <w:t>为使定期报告合理化，向全球统一报告制度过渡而采取的措施</w:t>
      </w:r>
      <w:r w:rsidR="009465EF">
        <w:rPr>
          <w:rFonts w:asciiTheme="majorEastAsia" w:eastAsiaTheme="majorEastAsia" w:hAnsiTheme="majorEastAsia" w:cs="Times New Roman" w:hint="eastAsia"/>
          <w:u w:val="none"/>
        </w:rPr>
        <w:t>，包括</w:t>
      </w:r>
      <w:r w:rsidR="007A0D99">
        <w:rPr>
          <w:rFonts w:asciiTheme="majorEastAsia" w:eastAsiaTheme="majorEastAsia" w:hAnsiTheme="majorEastAsia" w:cs="Times New Roman" w:hint="eastAsia"/>
          <w:u w:val="none"/>
        </w:rPr>
        <w:t>经委员会第十八届常会批准的</w:t>
      </w:r>
      <w:r w:rsidR="009465EF">
        <w:rPr>
          <w:rFonts w:asciiTheme="majorEastAsia" w:eastAsiaTheme="majorEastAsia" w:hAnsiTheme="majorEastAsia" w:cs="Times New Roman" w:hint="eastAsia"/>
          <w:u w:val="none"/>
        </w:rPr>
        <w:t>为</w:t>
      </w:r>
      <w:r w:rsidRPr="00EA1E6C">
        <w:rPr>
          <w:rFonts w:asciiTheme="majorEastAsia" w:eastAsiaTheme="majorEastAsia" w:hAnsiTheme="majorEastAsia" w:cs="Times New Roman" w:hint="eastAsia"/>
          <w:u w:val="none"/>
        </w:rPr>
        <w:t>教科文组织《全球文化政策报告》做准备；</w:t>
      </w:r>
    </w:p>
    <w:p w14:paraId="167765F6" w14:textId="4AA8D193" w:rsidR="003A34A5" w:rsidRPr="00EA1E6C" w:rsidRDefault="003A34A5" w:rsidP="00A91C02">
      <w:pPr>
        <w:pStyle w:val="COMParaDecision"/>
        <w:numPr>
          <w:ilvl w:val="0"/>
          <w:numId w:val="60"/>
        </w:numPr>
        <w:rPr>
          <w:rFonts w:asciiTheme="majorEastAsia" w:eastAsiaTheme="majorEastAsia" w:hAnsiTheme="majorEastAsia" w:cs="Times New Roman"/>
        </w:rPr>
      </w:pPr>
      <w:r w:rsidRPr="00EA1E6C">
        <w:rPr>
          <w:rFonts w:asciiTheme="majorEastAsia" w:eastAsiaTheme="majorEastAsia" w:hAnsiTheme="majorEastAsia" w:cs="Times New Roman" w:hint="eastAsia"/>
          <w:u w:val="none"/>
        </w:rPr>
        <w:t>教科文组织大会邀请为</w:t>
      </w:r>
      <w:r w:rsidRPr="00EA1E6C">
        <w:rPr>
          <w:rFonts w:asciiTheme="majorEastAsia" w:eastAsiaTheme="majorEastAsia" w:hAnsiTheme="majorEastAsia" w:cs="Times New Roman"/>
          <w:u w:val="none"/>
        </w:rPr>
        <w:t>2026-2029</w:t>
      </w:r>
      <w:r w:rsidRPr="00EA1E6C">
        <w:rPr>
          <w:rFonts w:asciiTheme="majorEastAsia" w:eastAsiaTheme="majorEastAsia" w:hAnsiTheme="majorEastAsia" w:cs="Times New Roman" w:hint="eastAsia"/>
          <w:u w:val="none"/>
        </w:rPr>
        <w:t>四年</w:t>
      </w:r>
      <w:proofErr w:type="gramStart"/>
      <w:r w:rsidRPr="00EA1E6C">
        <w:rPr>
          <w:rFonts w:asciiTheme="majorEastAsia" w:eastAsiaTheme="majorEastAsia" w:hAnsiTheme="majorEastAsia" w:cs="Times New Roman" w:hint="eastAsia"/>
          <w:u w:val="none"/>
        </w:rPr>
        <w:t>期未来</w:t>
      </w:r>
      <w:proofErr w:type="gramEnd"/>
      <w:r w:rsidRPr="00EA1E6C">
        <w:rPr>
          <w:rFonts w:asciiTheme="majorEastAsia" w:eastAsiaTheme="majorEastAsia" w:hAnsiTheme="majorEastAsia" w:cs="Times New Roman" w:hint="eastAsia"/>
          <w:u w:val="none"/>
        </w:rPr>
        <w:t>方案方向和优先事项的战略反思进程贡献力量，</w:t>
      </w:r>
      <w:r w:rsidRPr="00EA1E6C">
        <w:rPr>
          <w:rFonts w:asciiTheme="majorEastAsia" w:eastAsiaTheme="majorEastAsia" w:hAnsiTheme="majorEastAsia" w:cs="Times New Roman" w:hint="eastAsia"/>
        </w:rPr>
        <w:t>确认</w:t>
      </w:r>
      <w:r w:rsidRPr="00EA1E6C">
        <w:rPr>
          <w:rFonts w:asciiTheme="majorEastAsia" w:eastAsiaTheme="majorEastAsia" w:hAnsiTheme="majorEastAsia" w:cs="Times New Roman" w:hint="eastAsia"/>
          <w:u w:val="none"/>
        </w:rPr>
        <w:t>活态遗产</w:t>
      </w:r>
      <w:r w:rsidR="007A0D99">
        <w:rPr>
          <w:rFonts w:asciiTheme="majorEastAsia" w:eastAsiaTheme="majorEastAsia" w:hAnsiTheme="majorEastAsia" w:cs="Times New Roman" w:hint="eastAsia"/>
          <w:u w:val="none"/>
        </w:rPr>
        <w:t>在教科文组织主管领域内对</w:t>
      </w:r>
      <w:r w:rsidR="007A0D99" w:rsidRPr="00676682">
        <w:rPr>
          <w:rFonts w:asciiTheme="majorEastAsia" w:eastAsiaTheme="majorEastAsia" w:hAnsiTheme="majorEastAsia" w:cs="Times New Roman"/>
          <w:u w:val="none"/>
        </w:rPr>
        <w:t>人类</w:t>
      </w:r>
      <w:r w:rsidRPr="00EA1E6C">
        <w:rPr>
          <w:rFonts w:asciiTheme="majorEastAsia" w:eastAsiaTheme="majorEastAsia" w:hAnsiTheme="majorEastAsia" w:cs="Times New Roman" w:hint="eastAsia"/>
          <w:u w:val="none"/>
        </w:rPr>
        <w:t>可持续发展的战略重要性，并</w:t>
      </w:r>
      <w:r w:rsidRPr="00EA1E6C">
        <w:rPr>
          <w:rFonts w:asciiTheme="majorEastAsia" w:eastAsiaTheme="majorEastAsia" w:hAnsiTheme="majorEastAsia" w:cs="Times New Roman" w:hint="eastAsia"/>
        </w:rPr>
        <w:t>要求</w:t>
      </w:r>
      <w:r w:rsidRPr="00EA1E6C">
        <w:rPr>
          <w:rFonts w:asciiTheme="majorEastAsia" w:eastAsiaTheme="majorEastAsia" w:hAnsiTheme="majorEastAsia" w:cs="Times New Roman" w:hint="eastAsia"/>
          <w:u w:val="none"/>
        </w:rPr>
        <w:t>秘书处在文化部门对总干事关于</w:t>
      </w:r>
      <w:r w:rsidRPr="00EA1E6C">
        <w:rPr>
          <w:rFonts w:asciiTheme="majorEastAsia" w:eastAsiaTheme="majorEastAsia" w:hAnsiTheme="majorEastAsia" w:cs="Times New Roman"/>
          <w:u w:val="none"/>
        </w:rPr>
        <w:t>43 C/5</w:t>
      </w:r>
      <w:r w:rsidRPr="00EA1E6C">
        <w:rPr>
          <w:rFonts w:asciiTheme="majorEastAsia" w:eastAsiaTheme="majorEastAsia" w:hAnsiTheme="majorEastAsia" w:cs="Times New Roman" w:hint="eastAsia"/>
          <w:u w:val="none"/>
        </w:rPr>
        <w:t>草案的初步建议的贡献中体现本届会议期间进行的讨论；</w:t>
      </w:r>
    </w:p>
    <w:p w14:paraId="1EAB2934" w14:textId="497CCFBD" w:rsidR="00014915" w:rsidRPr="00EA1E6C" w:rsidRDefault="00D0118F" w:rsidP="00B917D2">
      <w:pPr>
        <w:pStyle w:val="COMParaDecision"/>
        <w:rPr>
          <w:rFonts w:asciiTheme="majorEastAsia" w:eastAsiaTheme="majorEastAsia" w:hAnsiTheme="majorEastAsia" w:cs="Times New Roman"/>
        </w:rPr>
      </w:pPr>
      <w:r w:rsidRPr="00EA1E6C">
        <w:rPr>
          <w:rFonts w:asciiTheme="majorEastAsia" w:eastAsiaTheme="majorEastAsia" w:hAnsiTheme="majorEastAsia" w:cs="Times New Roman" w:hint="eastAsia"/>
        </w:rPr>
        <w:t>要求</w:t>
      </w:r>
      <w:r w:rsidRPr="00EA1E6C">
        <w:rPr>
          <w:rFonts w:asciiTheme="majorEastAsia" w:eastAsiaTheme="majorEastAsia" w:hAnsiTheme="majorEastAsia" w:cs="Times New Roman" w:hint="eastAsia"/>
          <w:u w:val="none"/>
        </w:rPr>
        <w:t>秘书处报告其在</w:t>
      </w:r>
      <w:r w:rsidRPr="00EA1E6C">
        <w:rPr>
          <w:rFonts w:asciiTheme="majorEastAsia" w:eastAsiaTheme="majorEastAsia" w:hAnsiTheme="majorEastAsia" w:cs="Times New Roman"/>
          <w:u w:val="none"/>
        </w:rPr>
        <w:t>2024</w:t>
      </w:r>
      <w:r w:rsidRPr="00EA1E6C">
        <w:rPr>
          <w:rFonts w:asciiTheme="majorEastAsia" w:eastAsiaTheme="majorEastAsia" w:hAnsiTheme="majorEastAsia" w:cs="Times New Roman" w:hint="eastAsia"/>
          <w:u w:val="none"/>
        </w:rPr>
        <w:t>年</w:t>
      </w:r>
      <w:r w:rsidRPr="00EA1E6C">
        <w:rPr>
          <w:rFonts w:asciiTheme="majorEastAsia" w:eastAsiaTheme="majorEastAsia" w:hAnsiTheme="majorEastAsia" w:cs="Times New Roman"/>
          <w:u w:val="none"/>
        </w:rPr>
        <w:t>1</w:t>
      </w:r>
      <w:r w:rsidRPr="00EA1E6C">
        <w:rPr>
          <w:rFonts w:asciiTheme="majorEastAsia" w:eastAsiaTheme="majorEastAsia" w:hAnsiTheme="majorEastAsia" w:cs="Times New Roman" w:hint="eastAsia"/>
          <w:u w:val="none"/>
        </w:rPr>
        <w:t>月至</w:t>
      </w:r>
      <w:r w:rsidRPr="00EA1E6C">
        <w:rPr>
          <w:rFonts w:asciiTheme="majorEastAsia" w:eastAsiaTheme="majorEastAsia" w:hAnsiTheme="majorEastAsia" w:cs="Times New Roman"/>
          <w:u w:val="none"/>
        </w:rPr>
        <w:t>2025</w:t>
      </w:r>
      <w:r w:rsidRPr="00EA1E6C">
        <w:rPr>
          <w:rFonts w:asciiTheme="majorEastAsia" w:eastAsiaTheme="majorEastAsia" w:hAnsiTheme="majorEastAsia" w:cs="Times New Roman" w:hint="eastAsia"/>
          <w:u w:val="none"/>
        </w:rPr>
        <w:t>年</w:t>
      </w:r>
      <w:r w:rsidRPr="00EA1E6C">
        <w:rPr>
          <w:rFonts w:asciiTheme="majorEastAsia" w:eastAsiaTheme="majorEastAsia" w:hAnsiTheme="majorEastAsia" w:cs="Times New Roman"/>
          <w:u w:val="none"/>
        </w:rPr>
        <w:t>12</w:t>
      </w:r>
      <w:r w:rsidRPr="00EA1E6C">
        <w:rPr>
          <w:rFonts w:asciiTheme="majorEastAsia" w:eastAsiaTheme="majorEastAsia" w:hAnsiTheme="majorEastAsia" w:cs="Times New Roman" w:hint="eastAsia"/>
          <w:u w:val="none"/>
        </w:rPr>
        <w:t>月期间的</w:t>
      </w:r>
      <w:r w:rsidR="009465EF">
        <w:rPr>
          <w:rFonts w:asciiTheme="majorEastAsia" w:eastAsiaTheme="majorEastAsia" w:hAnsiTheme="majorEastAsia" w:cs="Times New Roman" w:hint="eastAsia"/>
          <w:u w:val="none"/>
        </w:rPr>
        <w:t>工作</w:t>
      </w:r>
      <w:r w:rsidRPr="00EA1E6C">
        <w:rPr>
          <w:rFonts w:asciiTheme="majorEastAsia" w:eastAsiaTheme="majorEastAsia" w:hAnsiTheme="majorEastAsia" w:cs="Times New Roman" w:hint="eastAsia"/>
          <w:u w:val="none"/>
        </w:rPr>
        <w:t>，供大会第十一届会议审查。</w:t>
      </w:r>
    </w:p>
    <w:p w14:paraId="19AC5F4A" w14:textId="23EB7589" w:rsidR="00937D53" w:rsidRPr="00EA1E6C" w:rsidRDefault="00937D53">
      <w:pPr>
        <w:rPr>
          <w:rFonts w:asciiTheme="majorEastAsia" w:eastAsiaTheme="majorEastAsia" w:hAnsiTheme="majorEastAsia"/>
          <w:sz w:val="22"/>
          <w:szCs w:val="22"/>
          <w:u w:val="single"/>
        </w:rPr>
      </w:pPr>
      <w:r w:rsidRPr="00EA1E6C">
        <w:rPr>
          <w:rFonts w:asciiTheme="majorEastAsia" w:eastAsiaTheme="majorEastAsia" w:hAnsiTheme="majorEastAsia"/>
        </w:rPr>
        <w:br w:type="page"/>
      </w:r>
    </w:p>
    <w:p w14:paraId="47BF5811" w14:textId="77777777" w:rsidR="00C04B01" w:rsidRPr="00216721" w:rsidRDefault="00C04B01" w:rsidP="00C04B01">
      <w:pPr>
        <w:pStyle w:val="COMParaDecision"/>
        <w:ind w:left="0" w:firstLine="0"/>
        <w:jc w:val="center"/>
        <w:rPr>
          <w:rFonts w:ascii="Times New Roman" w:hAnsi="Times New Roman" w:cs="Times New Roman"/>
          <w:b/>
        </w:rPr>
        <w:sectPr w:rsidR="00C04B01" w:rsidRPr="00216721" w:rsidSect="00655736">
          <w:headerReference w:type="even" r:id="rId50"/>
          <w:headerReference w:type="default" r:id="rId51"/>
          <w:headerReference w:type="first" r:id="rId52"/>
          <w:pgSz w:w="11906" w:h="16838" w:code="9"/>
          <w:pgMar w:top="1418" w:right="1134" w:bottom="1134" w:left="1134" w:header="397" w:footer="284" w:gutter="0"/>
          <w:cols w:space="708"/>
          <w:titlePg/>
          <w:docGrid w:linePitch="360"/>
        </w:sectPr>
      </w:pPr>
    </w:p>
    <w:p w14:paraId="1234D0C5" w14:textId="46B418F9" w:rsidR="00C04B01" w:rsidRPr="00EA1E6C" w:rsidRDefault="00C04B01" w:rsidP="00C04B01">
      <w:pPr>
        <w:pStyle w:val="COMParaDecision"/>
        <w:numPr>
          <w:ilvl w:val="0"/>
          <w:numId w:val="0"/>
        </w:numPr>
        <w:jc w:val="center"/>
        <w:rPr>
          <w:rFonts w:asciiTheme="majorEastAsia" w:eastAsiaTheme="majorEastAsia" w:hAnsiTheme="majorEastAsia" w:cs="Times New Roman"/>
          <w:b/>
        </w:rPr>
      </w:pPr>
      <w:bookmarkStart w:id="2" w:name="AnnexI"/>
      <w:bookmarkEnd w:id="2"/>
      <w:r w:rsidRPr="00EA1E6C">
        <w:rPr>
          <w:rFonts w:asciiTheme="majorEastAsia" w:eastAsiaTheme="majorEastAsia" w:hAnsiTheme="majorEastAsia" w:cs="Times New Roman" w:hint="eastAsia"/>
          <w:b/>
        </w:rPr>
        <w:lastRenderedPageBreak/>
        <w:t>附件一</w:t>
      </w:r>
    </w:p>
    <w:p w14:paraId="0F39D46F" w14:textId="77777777" w:rsidR="00C04B01" w:rsidRPr="00EA1E6C" w:rsidRDefault="00C04B01" w:rsidP="00C04B01">
      <w:pPr>
        <w:pStyle w:val="COMParaDecision"/>
        <w:numPr>
          <w:ilvl w:val="0"/>
          <w:numId w:val="0"/>
        </w:numPr>
        <w:spacing w:after="240"/>
        <w:jc w:val="center"/>
        <w:rPr>
          <w:rFonts w:asciiTheme="majorEastAsia" w:eastAsiaTheme="majorEastAsia" w:hAnsiTheme="majorEastAsia" w:cs="Times New Roman"/>
          <w:b/>
          <w:u w:val="none"/>
        </w:rPr>
      </w:pPr>
      <w:r w:rsidRPr="00EA1E6C">
        <w:rPr>
          <w:rFonts w:asciiTheme="majorEastAsia" w:eastAsiaTheme="majorEastAsia" w:hAnsiTheme="majorEastAsia" w:cs="Times New Roman" w:hint="eastAsia"/>
          <w:b/>
          <w:u w:val="none"/>
        </w:rPr>
        <w:t>按绩效指标进行评估</w:t>
      </w:r>
    </w:p>
    <w:tbl>
      <w:tblPr>
        <w:tblStyle w:val="TableGrid2"/>
        <w:tblW w:w="14572" w:type="dxa"/>
        <w:tblLook w:val="04A0" w:firstRow="1" w:lastRow="0" w:firstColumn="1" w:lastColumn="0" w:noHBand="0" w:noVBand="1"/>
      </w:tblPr>
      <w:tblGrid>
        <w:gridCol w:w="3652"/>
        <w:gridCol w:w="10920"/>
      </w:tblGrid>
      <w:tr w:rsidR="00BE109A" w:rsidRPr="007A0D99" w14:paraId="6933689B" w14:textId="77777777" w:rsidTr="00DC7E7F">
        <w:trPr>
          <w:cantSplit/>
        </w:trPr>
        <w:tc>
          <w:tcPr>
            <w:tcW w:w="1253" w:type="pct"/>
            <w:shd w:val="clear" w:color="auto" w:fill="808080" w:themeFill="background1" w:themeFillShade="80"/>
            <w:vAlign w:val="center"/>
          </w:tcPr>
          <w:p w14:paraId="0D2AB613" w14:textId="77777777" w:rsidR="00BE109A" w:rsidRPr="00EA1E6C" w:rsidRDefault="00BE109A" w:rsidP="00DC7E7F">
            <w:pPr>
              <w:keepNext/>
              <w:widowControl w:val="0"/>
              <w:spacing w:before="120" w:after="120"/>
              <w:rPr>
                <w:rFonts w:asciiTheme="majorEastAsia" w:eastAsiaTheme="majorEastAsia" w:hAnsiTheme="majorEastAsia"/>
                <w:b/>
                <w:bCs/>
                <w:color w:val="FFFFFF" w:themeColor="background1"/>
                <w:sz w:val="22"/>
                <w:szCs w:val="22"/>
              </w:rPr>
            </w:pPr>
            <w:r w:rsidRPr="00EA1E6C">
              <w:rPr>
                <w:rFonts w:asciiTheme="majorEastAsia" w:eastAsiaTheme="majorEastAsia" w:hAnsiTheme="majorEastAsia"/>
                <w:b/>
                <w:color w:val="FFFFFF" w:themeColor="background1"/>
                <w:sz w:val="22"/>
              </w:rPr>
              <w:t xml:space="preserve">41C/5 </w:t>
            </w:r>
            <w:r w:rsidRPr="00EA1E6C">
              <w:rPr>
                <w:rFonts w:asciiTheme="majorEastAsia" w:eastAsiaTheme="majorEastAsia" w:hAnsiTheme="majorEastAsia" w:hint="eastAsia"/>
                <w:b/>
                <w:color w:val="FFFFFF" w:themeColor="background1"/>
                <w:sz w:val="22"/>
              </w:rPr>
              <w:t>绩效指标</w:t>
            </w:r>
            <w:r w:rsidRPr="00EA1E6C">
              <w:rPr>
                <w:rFonts w:asciiTheme="majorEastAsia" w:eastAsiaTheme="majorEastAsia" w:hAnsiTheme="majorEastAsia"/>
                <w:b/>
                <w:color w:val="FFFFFF" w:themeColor="background1"/>
                <w:sz w:val="22"/>
              </w:rPr>
              <w:t>1</w:t>
            </w:r>
          </w:p>
        </w:tc>
        <w:tc>
          <w:tcPr>
            <w:tcW w:w="3747" w:type="pct"/>
            <w:shd w:val="clear" w:color="auto" w:fill="808080" w:themeFill="background1" w:themeFillShade="80"/>
            <w:vAlign w:val="center"/>
          </w:tcPr>
          <w:p w14:paraId="3A97B624" w14:textId="543A6F9C" w:rsidR="00BE109A" w:rsidRPr="00EA1E6C" w:rsidRDefault="00BE109A" w:rsidP="00DC7E7F">
            <w:pPr>
              <w:keepNext/>
              <w:widowControl w:val="0"/>
              <w:spacing w:before="120" w:after="120"/>
              <w:rPr>
                <w:rFonts w:asciiTheme="majorEastAsia" w:eastAsiaTheme="majorEastAsia" w:hAnsiTheme="majorEastAsia"/>
                <w:b/>
                <w:bCs/>
                <w:color w:val="FFFFFF" w:themeColor="background1"/>
                <w:sz w:val="22"/>
                <w:szCs w:val="22"/>
              </w:rPr>
            </w:pPr>
            <w:r w:rsidRPr="00EA1E6C">
              <w:rPr>
                <w:rFonts w:asciiTheme="majorEastAsia" w:eastAsiaTheme="majorEastAsia" w:hAnsiTheme="majorEastAsia" w:hint="eastAsia"/>
                <w:b/>
                <w:color w:val="FFFFFF" w:themeColor="background1"/>
                <w:sz w:val="22"/>
              </w:rPr>
              <w:t>根据</w:t>
            </w:r>
            <w:r w:rsidRPr="00EA1E6C">
              <w:rPr>
                <w:rFonts w:asciiTheme="majorEastAsia" w:eastAsiaTheme="majorEastAsia" w:hAnsiTheme="majorEastAsia"/>
                <w:b/>
                <w:color w:val="FFFFFF" w:themeColor="background1"/>
                <w:sz w:val="22"/>
              </w:rPr>
              <w:t>2003</w:t>
            </w:r>
            <w:r w:rsidRPr="00EA1E6C">
              <w:rPr>
                <w:rFonts w:asciiTheme="majorEastAsia" w:eastAsiaTheme="majorEastAsia" w:hAnsiTheme="majorEastAsia" w:hint="eastAsia"/>
                <w:b/>
                <w:color w:val="FFFFFF" w:themeColor="background1"/>
                <w:sz w:val="22"/>
              </w:rPr>
              <w:t>年《保护非物质文化遗产公约》制定新的或修订保护活态遗产的政策、战略和计划（包括在可持续发展计划和框架内）的成员国数目</w:t>
            </w:r>
          </w:p>
        </w:tc>
      </w:tr>
    </w:tbl>
    <w:tbl>
      <w:tblPr>
        <w:tblW w:w="14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52"/>
        <w:gridCol w:w="1676"/>
        <w:gridCol w:w="417"/>
        <w:gridCol w:w="224"/>
        <w:gridCol w:w="10277"/>
      </w:tblGrid>
      <w:tr w:rsidR="00BE109A" w:rsidRPr="007A0D99" w14:paraId="528BD510" w14:textId="77777777" w:rsidTr="00DC7E7F">
        <w:trPr>
          <w:tblHeader/>
        </w:trPr>
        <w:tc>
          <w:tcPr>
            <w:tcW w:w="627" w:type="pct"/>
            <w:shd w:val="clear" w:color="auto" w:fill="D9D9D9" w:themeFill="background1" w:themeFillShade="D9"/>
            <w:vAlign w:val="center"/>
          </w:tcPr>
          <w:p w14:paraId="7440E0DD" w14:textId="60D8875D" w:rsidR="00BE109A" w:rsidRPr="00EA1E6C" w:rsidRDefault="00BE109A" w:rsidP="00DC7E7F">
            <w:pPr>
              <w:widowControl w:val="0"/>
              <w:spacing w:before="60" w:after="60"/>
              <w:jc w:val="center"/>
              <w:rPr>
                <w:rFonts w:asciiTheme="majorEastAsia" w:eastAsiaTheme="majorEastAsia" w:hAnsiTheme="majorEastAsia"/>
                <w:b/>
                <w:sz w:val="22"/>
                <w:szCs w:val="22"/>
              </w:rPr>
            </w:pPr>
            <w:r w:rsidRPr="00EA1E6C">
              <w:rPr>
                <w:rFonts w:asciiTheme="majorEastAsia" w:eastAsiaTheme="majorEastAsia" w:hAnsiTheme="majorEastAsia" w:hint="eastAsia"/>
                <w:b/>
                <w:sz w:val="22"/>
              </w:rPr>
              <w:t>基</w:t>
            </w:r>
            <w:r w:rsidR="007A0D99">
              <w:rPr>
                <w:rFonts w:asciiTheme="majorEastAsia" w:eastAsiaTheme="majorEastAsia" w:hAnsiTheme="majorEastAsia" w:hint="eastAsia"/>
                <w:b/>
                <w:sz w:val="22"/>
              </w:rPr>
              <w:t>准</w:t>
            </w:r>
          </w:p>
        </w:tc>
        <w:tc>
          <w:tcPr>
            <w:tcW w:w="627" w:type="pct"/>
            <w:gridSpan w:val="2"/>
            <w:shd w:val="clear" w:color="auto" w:fill="D9D9D9" w:themeFill="background1" w:themeFillShade="D9"/>
            <w:vAlign w:val="center"/>
          </w:tcPr>
          <w:p w14:paraId="77FF8753" w14:textId="77777777" w:rsidR="00BE109A" w:rsidRPr="00EA1E6C" w:rsidRDefault="00BE109A" w:rsidP="00DC7E7F">
            <w:pPr>
              <w:widowControl w:val="0"/>
              <w:spacing w:before="60" w:after="60"/>
              <w:jc w:val="center"/>
              <w:rPr>
                <w:rFonts w:asciiTheme="majorEastAsia" w:eastAsiaTheme="majorEastAsia" w:hAnsiTheme="majorEastAsia"/>
                <w:b/>
                <w:sz w:val="22"/>
                <w:szCs w:val="22"/>
              </w:rPr>
            </w:pPr>
            <w:r w:rsidRPr="00EA1E6C">
              <w:rPr>
                <w:rFonts w:asciiTheme="majorEastAsia" w:eastAsiaTheme="majorEastAsia" w:hAnsiTheme="majorEastAsia"/>
                <w:b/>
                <w:sz w:val="22"/>
              </w:rPr>
              <w:t>2023</w:t>
            </w:r>
            <w:r w:rsidRPr="00EA1E6C">
              <w:rPr>
                <w:rFonts w:asciiTheme="majorEastAsia" w:eastAsiaTheme="majorEastAsia" w:hAnsiTheme="majorEastAsia" w:hint="eastAsia"/>
                <w:b/>
                <w:sz w:val="22"/>
              </w:rPr>
              <w:t>年目标</w:t>
            </w:r>
          </w:p>
        </w:tc>
        <w:tc>
          <w:tcPr>
            <w:tcW w:w="3747" w:type="pct"/>
            <w:gridSpan w:val="3"/>
            <w:shd w:val="clear" w:color="auto" w:fill="D9D9D9" w:themeFill="background1" w:themeFillShade="D9"/>
            <w:vAlign w:val="center"/>
          </w:tcPr>
          <w:p w14:paraId="20F783E6" w14:textId="6B7C9FB9" w:rsidR="00BE109A" w:rsidRPr="00EA1E6C" w:rsidRDefault="00BE109A" w:rsidP="00DC7E7F">
            <w:pPr>
              <w:widowControl w:val="0"/>
              <w:autoSpaceDE w:val="0"/>
              <w:autoSpaceDN w:val="0"/>
              <w:adjustRightInd w:val="0"/>
              <w:jc w:val="center"/>
              <w:rPr>
                <w:rFonts w:asciiTheme="majorEastAsia" w:eastAsiaTheme="majorEastAsia" w:hAnsiTheme="majorEastAsia"/>
                <w:b/>
                <w:color w:val="000000"/>
                <w:sz w:val="22"/>
                <w:szCs w:val="22"/>
              </w:rPr>
            </w:pPr>
            <w:r w:rsidRPr="00EA1E6C">
              <w:rPr>
                <w:rFonts w:asciiTheme="majorEastAsia" w:eastAsiaTheme="majorEastAsia" w:hAnsiTheme="majorEastAsia" w:hint="eastAsia"/>
                <w:b/>
                <w:sz w:val="22"/>
              </w:rPr>
              <w:t>进展评估：</w:t>
            </w:r>
            <w:r w:rsidRPr="00EA1E6C">
              <w:rPr>
                <w:rFonts w:asciiTheme="majorEastAsia" w:eastAsiaTheme="majorEastAsia" w:hAnsiTheme="majorEastAsia"/>
                <w:b/>
                <w:sz w:val="22"/>
              </w:rPr>
              <w:br/>
              <w:t>2022</w:t>
            </w:r>
            <w:r w:rsidRPr="00EA1E6C">
              <w:rPr>
                <w:rFonts w:asciiTheme="majorEastAsia" w:eastAsiaTheme="majorEastAsia" w:hAnsiTheme="majorEastAsia" w:hint="eastAsia"/>
                <w:b/>
                <w:sz w:val="22"/>
              </w:rPr>
              <w:t>年</w:t>
            </w:r>
            <w:r w:rsidRPr="00EA1E6C">
              <w:rPr>
                <w:rFonts w:asciiTheme="majorEastAsia" w:eastAsiaTheme="majorEastAsia" w:hAnsiTheme="majorEastAsia"/>
                <w:b/>
                <w:sz w:val="22"/>
              </w:rPr>
              <w:t>1</w:t>
            </w:r>
            <w:r w:rsidRPr="00EA1E6C">
              <w:rPr>
                <w:rFonts w:asciiTheme="majorEastAsia" w:eastAsiaTheme="majorEastAsia" w:hAnsiTheme="majorEastAsia" w:hint="eastAsia"/>
                <w:b/>
                <w:sz w:val="22"/>
              </w:rPr>
              <w:t>月</w:t>
            </w:r>
            <w:r w:rsidRPr="00EA1E6C">
              <w:rPr>
                <w:rFonts w:asciiTheme="majorEastAsia" w:eastAsiaTheme="majorEastAsia" w:hAnsiTheme="majorEastAsia"/>
                <w:b/>
                <w:sz w:val="22"/>
              </w:rPr>
              <w:t>1</w:t>
            </w:r>
            <w:r w:rsidRPr="00EA1E6C">
              <w:rPr>
                <w:rFonts w:asciiTheme="majorEastAsia" w:eastAsiaTheme="majorEastAsia" w:hAnsiTheme="majorEastAsia" w:hint="eastAsia"/>
                <w:b/>
                <w:sz w:val="22"/>
              </w:rPr>
              <w:t>日至</w:t>
            </w:r>
            <w:r w:rsidRPr="00EA1E6C">
              <w:rPr>
                <w:rFonts w:asciiTheme="majorEastAsia" w:eastAsiaTheme="majorEastAsia" w:hAnsiTheme="majorEastAsia"/>
                <w:b/>
                <w:sz w:val="22"/>
              </w:rPr>
              <w:t>2023</w:t>
            </w:r>
            <w:r w:rsidRPr="00EA1E6C">
              <w:rPr>
                <w:rFonts w:asciiTheme="majorEastAsia" w:eastAsiaTheme="majorEastAsia" w:hAnsiTheme="majorEastAsia" w:hint="eastAsia"/>
                <w:b/>
                <w:sz w:val="22"/>
              </w:rPr>
              <w:t>年</w:t>
            </w:r>
            <w:r w:rsidRPr="00EA1E6C">
              <w:rPr>
                <w:rFonts w:asciiTheme="majorEastAsia" w:eastAsiaTheme="majorEastAsia" w:hAnsiTheme="majorEastAsia"/>
                <w:b/>
                <w:sz w:val="22"/>
              </w:rPr>
              <w:t>12</w:t>
            </w:r>
            <w:r w:rsidRPr="00EA1E6C">
              <w:rPr>
                <w:rFonts w:asciiTheme="majorEastAsia" w:eastAsiaTheme="majorEastAsia" w:hAnsiTheme="majorEastAsia" w:hint="eastAsia"/>
                <w:b/>
                <w:sz w:val="22"/>
              </w:rPr>
              <w:t>月</w:t>
            </w:r>
            <w:r w:rsidRPr="00EA1E6C">
              <w:rPr>
                <w:rFonts w:asciiTheme="majorEastAsia" w:eastAsiaTheme="majorEastAsia" w:hAnsiTheme="majorEastAsia"/>
                <w:b/>
                <w:sz w:val="22"/>
              </w:rPr>
              <w:t>31</w:t>
            </w:r>
            <w:r w:rsidRPr="00EA1E6C">
              <w:rPr>
                <w:rFonts w:asciiTheme="majorEastAsia" w:eastAsiaTheme="majorEastAsia" w:hAnsiTheme="majorEastAsia" w:hint="eastAsia"/>
                <w:b/>
                <w:sz w:val="22"/>
              </w:rPr>
              <w:t>日</w:t>
            </w:r>
          </w:p>
        </w:tc>
      </w:tr>
      <w:tr w:rsidR="00BE109A" w:rsidRPr="007A0D99" w14:paraId="32D5C7AE" w14:textId="77777777" w:rsidTr="00DC7E7F">
        <w:trPr>
          <w:trHeight w:val="1498"/>
        </w:trPr>
        <w:tc>
          <w:tcPr>
            <w:tcW w:w="627" w:type="pct"/>
            <w:tcBorders>
              <w:bottom w:val="single" w:sz="4" w:space="0" w:color="auto"/>
            </w:tcBorders>
          </w:tcPr>
          <w:p w14:paraId="59799DBA" w14:textId="77777777" w:rsidR="00BE109A" w:rsidRPr="00EA1E6C" w:rsidRDefault="00BE109A" w:rsidP="00DC7E7F">
            <w:pPr>
              <w:widowControl w:val="0"/>
              <w:spacing w:before="120" w:after="120"/>
              <w:rPr>
                <w:rFonts w:asciiTheme="majorEastAsia" w:eastAsiaTheme="majorEastAsia" w:hAnsiTheme="majorEastAsia"/>
                <w:sz w:val="22"/>
                <w:szCs w:val="22"/>
              </w:rPr>
            </w:pPr>
            <w:r w:rsidRPr="00EA1E6C">
              <w:rPr>
                <w:rFonts w:asciiTheme="majorEastAsia" w:eastAsiaTheme="majorEastAsia" w:hAnsiTheme="majorEastAsia"/>
                <w:sz w:val="22"/>
              </w:rPr>
              <w:t>60</w:t>
            </w:r>
            <w:r w:rsidRPr="00EA1E6C">
              <w:rPr>
                <w:rFonts w:asciiTheme="majorEastAsia" w:eastAsiaTheme="majorEastAsia" w:hAnsiTheme="majorEastAsia" w:hint="eastAsia"/>
                <w:sz w:val="22"/>
              </w:rPr>
              <w:t>，包括</w:t>
            </w:r>
            <w:r w:rsidRPr="00EA1E6C">
              <w:rPr>
                <w:rFonts w:asciiTheme="majorEastAsia" w:eastAsiaTheme="majorEastAsia" w:hAnsiTheme="majorEastAsia"/>
                <w:sz w:val="22"/>
              </w:rPr>
              <w:t>20</w:t>
            </w:r>
            <w:r w:rsidRPr="00EA1E6C">
              <w:rPr>
                <w:rFonts w:asciiTheme="majorEastAsia" w:eastAsiaTheme="majorEastAsia" w:hAnsiTheme="majorEastAsia" w:hint="eastAsia"/>
                <w:sz w:val="22"/>
              </w:rPr>
              <w:t>个非洲国家和</w:t>
            </w:r>
            <w:r w:rsidRPr="00EA1E6C">
              <w:rPr>
                <w:rFonts w:asciiTheme="majorEastAsia" w:eastAsiaTheme="majorEastAsia" w:hAnsiTheme="majorEastAsia"/>
                <w:sz w:val="22"/>
              </w:rPr>
              <w:t>10</w:t>
            </w:r>
            <w:r w:rsidRPr="00EA1E6C">
              <w:rPr>
                <w:rFonts w:asciiTheme="majorEastAsia" w:eastAsiaTheme="majorEastAsia" w:hAnsiTheme="majorEastAsia" w:hint="eastAsia"/>
                <w:sz w:val="22"/>
              </w:rPr>
              <w:t>个小岛屿发展中国家</w:t>
            </w:r>
          </w:p>
        </w:tc>
        <w:tc>
          <w:tcPr>
            <w:tcW w:w="627" w:type="pct"/>
            <w:gridSpan w:val="2"/>
            <w:tcBorders>
              <w:bottom w:val="single" w:sz="4" w:space="0" w:color="auto"/>
            </w:tcBorders>
            <w:shd w:val="clear" w:color="auto" w:fill="auto"/>
          </w:tcPr>
          <w:p w14:paraId="29A4DD63" w14:textId="77777777" w:rsidR="00BE109A" w:rsidRPr="00EA1E6C" w:rsidRDefault="00BE109A" w:rsidP="00DC7E7F">
            <w:pPr>
              <w:widowControl w:val="0"/>
              <w:spacing w:before="120" w:after="120"/>
              <w:ind w:left="-28"/>
              <w:rPr>
                <w:rFonts w:asciiTheme="majorEastAsia" w:eastAsiaTheme="majorEastAsia" w:hAnsiTheme="majorEastAsia"/>
                <w:sz w:val="22"/>
                <w:szCs w:val="22"/>
              </w:rPr>
            </w:pPr>
            <w:r w:rsidRPr="00EA1E6C">
              <w:rPr>
                <w:rFonts w:asciiTheme="majorEastAsia" w:eastAsiaTheme="majorEastAsia" w:hAnsiTheme="majorEastAsia"/>
                <w:sz w:val="22"/>
              </w:rPr>
              <w:t>60</w:t>
            </w:r>
            <w:r w:rsidRPr="00EA1E6C">
              <w:rPr>
                <w:rFonts w:asciiTheme="majorEastAsia" w:eastAsiaTheme="majorEastAsia" w:hAnsiTheme="majorEastAsia" w:hint="eastAsia"/>
                <w:sz w:val="22"/>
              </w:rPr>
              <w:t>，包括</w:t>
            </w:r>
            <w:r w:rsidRPr="00EA1E6C">
              <w:rPr>
                <w:rFonts w:asciiTheme="majorEastAsia" w:eastAsiaTheme="majorEastAsia" w:hAnsiTheme="majorEastAsia"/>
                <w:sz w:val="22"/>
              </w:rPr>
              <w:t>30</w:t>
            </w:r>
            <w:r w:rsidRPr="00EA1E6C">
              <w:rPr>
                <w:rFonts w:asciiTheme="majorEastAsia" w:eastAsiaTheme="majorEastAsia" w:hAnsiTheme="majorEastAsia" w:hint="eastAsia"/>
                <w:sz w:val="22"/>
              </w:rPr>
              <w:t>个非洲国家和</w:t>
            </w:r>
            <w:r w:rsidRPr="00EA1E6C">
              <w:rPr>
                <w:rFonts w:asciiTheme="majorEastAsia" w:eastAsiaTheme="majorEastAsia" w:hAnsiTheme="majorEastAsia"/>
                <w:sz w:val="22"/>
              </w:rPr>
              <w:t>10</w:t>
            </w:r>
            <w:r w:rsidRPr="00EA1E6C">
              <w:rPr>
                <w:rFonts w:asciiTheme="majorEastAsia" w:eastAsiaTheme="majorEastAsia" w:hAnsiTheme="majorEastAsia" w:hint="eastAsia"/>
                <w:sz w:val="22"/>
              </w:rPr>
              <w:t>个小岛屿发展中国家</w:t>
            </w:r>
          </w:p>
        </w:tc>
        <w:tc>
          <w:tcPr>
            <w:tcW w:w="3747" w:type="pct"/>
            <w:gridSpan w:val="3"/>
            <w:tcBorders>
              <w:bottom w:val="single" w:sz="4" w:space="0" w:color="auto"/>
            </w:tcBorders>
            <w:shd w:val="clear" w:color="auto" w:fill="auto"/>
          </w:tcPr>
          <w:p w14:paraId="34CDD943" w14:textId="77777777" w:rsidR="00BE109A" w:rsidRPr="00EA1E6C" w:rsidRDefault="00BE109A" w:rsidP="00BE109A">
            <w:pPr>
              <w:pStyle w:val="Paragraphedeliste"/>
              <w:widowControl w:val="0"/>
              <w:numPr>
                <w:ilvl w:val="0"/>
                <w:numId w:val="24"/>
              </w:numPr>
              <w:spacing w:before="120" w:after="120"/>
              <w:ind w:left="425" w:hanging="425"/>
              <w:contextualSpacing w:val="0"/>
              <w:jc w:val="both"/>
              <w:rPr>
                <w:rFonts w:asciiTheme="majorEastAsia" w:eastAsiaTheme="majorEastAsia" w:hAnsiTheme="majorEastAsia"/>
                <w:sz w:val="22"/>
                <w:szCs w:val="22"/>
              </w:rPr>
            </w:pPr>
            <w:r w:rsidRPr="00EA1E6C">
              <w:rPr>
                <w:rFonts w:asciiTheme="majorEastAsia" w:eastAsiaTheme="majorEastAsia" w:hAnsiTheme="majorEastAsia"/>
                <w:sz w:val="22"/>
              </w:rPr>
              <w:t>114</w:t>
            </w:r>
            <w:r w:rsidRPr="00EA1E6C">
              <w:rPr>
                <w:rFonts w:asciiTheme="majorEastAsia" w:eastAsiaTheme="majorEastAsia" w:hAnsiTheme="majorEastAsia" w:hint="eastAsia"/>
                <w:sz w:val="22"/>
              </w:rPr>
              <w:t>个成员国受益于能力建设方案（包括</w:t>
            </w:r>
            <w:r w:rsidRPr="00EA1E6C">
              <w:rPr>
                <w:rFonts w:asciiTheme="majorEastAsia" w:eastAsiaTheme="majorEastAsia" w:hAnsiTheme="majorEastAsia"/>
                <w:sz w:val="22"/>
              </w:rPr>
              <w:t>32</w:t>
            </w:r>
            <w:r w:rsidRPr="00EA1E6C">
              <w:rPr>
                <w:rFonts w:asciiTheme="majorEastAsia" w:eastAsiaTheme="majorEastAsia" w:hAnsiTheme="majorEastAsia" w:hint="eastAsia"/>
                <w:sz w:val="22"/>
              </w:rPr>
              <w:t>个非洲国家和</w:t>
            </w:r>
            <w:r w:rsidRPr="00EA1E6C">
              <w:rPr>
                <w:rFonts w:asciiTheme="majorEastAsia" w:eastAsiaTheme="majorEastAsia" w:hAnsiTheme="majorEastAsia"/>
                <w:sz w:val="22"/>
              </w:rPr>
              <w:t>25</w:t>
            </w:r>
            <w:r w:rsidRPr="00EA1E6C">
              <w:rPr>
                <w:rFonts w:asciiTheme="majorEastAsia" w:eastAsiaTheme="majorEastAsia" w:hAnsiTheme="majorEastAsia" w:hint="eastAsia"/>
                <w:sz w:val="22"/>
              </w:rPr>
              <w:t>个小岛屿发展中国家）；</w:t>
            </w:r>
          </w:p>
          <w:p w14:paraId="58149EF4" w14:textId="6DCDF6DD" w:rsidR="00BE109A" w:rsidRPr="00EA1E6C" w:rsidRDefault="00BE109A" w:rsidP="00BE109A">
            <w:pPr>
              <w:pStyle w:val="Paragraphedeliste"/>
              <w:widowControl w:val="0"/>
              <w:numPr>
                <w:ilvl w:val="0"/>
                <w:numId w:val="24"/>
              </w:numPr>
              <w:spacing w:before="120" w:after="120"/>
              <w:ind w:left="425" w:hanging="425"/>
              <w:contextualSpacing w:val="0"/>
              <w:jc w:val="both"/>
              <w:rPr>
                <w:rFonts w:asciiTheme="majorEastAsia" w:eastAsiaTheme="majorEastAsia" w:hAnsiTheme="majorEastAsia"/>
                <w:sz w:val="22"/>
                <w:szCs w:val="22"/>
              </w:rPr>
            </w:pPr>
            <w:r w:rsidRPr="00EA1E6C">
              <w:rPr>
                <w:rFonts w:asciiTheme="majorEastAsia" w:eastAsiaTheme="majorEastAsia" w:hAnsiTheme="majorEastAsia"/>
                <w:sz w:val="22"/>
              </w:rPr>
              <w:t>18</w:t>
            </w:r>
            <w:r w:rsidRPr="00EA1E6C">
              <w:rPr>
                <w:rFonts w:asciiTheme="majorEastAsia" w:eastAsiaTheme="majorEastAsia" w:hAnsiTheme="majorEastAsia" w:hint="eastAsia"/>
                <w:sz w:val="22"/>
              </w:rPr>
              <w:t>个</w:t>
            </w:r>
            <w:r w:rsidR="007A0D99" w:rsidRPr="0061479E">
              <w:rPr>
                <w:rFonts w:asciiTheme="majorEastAsia" w:eastAsiaTheme="majorEastAsia" w:hAnsiTheme="majorEastAsia"/>
                <w:sz w:val="22"/>
              </w:rPr>
              <w:t>阿拉伯国家</w:t>
            </w:r>
            <w:r w:rsidRPr="00EA1E6C">
              <w:rPr>
                <w:rFonts w:asciiTheme="majorEastAsia" w:eastAsiaTheme="majorEastAsia" w:hAnsiTheme="majorEastAsia" w:hint="eastAsia"/>
                <w:sz w:val="22"/>
              </w:rPr>
              <w:t>国家获得了定期报告工作的支持；</w:t>
            </w:r>
          </w:p>
          <w:p w14:paraId="2A22D8A6" w14:textId="118474B3" w:rsidR="00BE109A" w:rsidRPr="00EA1E6C" w:rsidRDefault="00420E74" w:rsidP="00BE109A">
            <w:pPr>
              <w:pStyle w:val="Paragraphedeliste"/>
              <w:widowControl w:val="0"/>
              <w:numPr>
                <w:ilvl w:val="0"/>
                <w:numId w:val="24"/>
              </w:numPr>
              <w:spacing w:before="120" w:after="120"/>
              <w:ind w:left="425" w:hanging="425"/>
              <w:contextualSpacing w:val="0"/>
              <w:jc w:val="both"/>
              <w:rPr>
                <w:rFonts w:asciiTheme="majorEastAsia" w:eastAsiaTheme="majorEastAsia" w:hAnsiTheme="majorEastAsia"/>
                <w:sz w:val="22"/>
                <w:szCs w:val="22"/>
              </w:rPr>
            </w:pPr>
            <w:r w:rsidRPr="00EA1E6C">
              <w:rPr>
                <w:rFonts w:asciiTheme="majorEastAsia" w:eastAsiaTheme="majorEastAsia" w:hAnsiTheme="majorEastAsia"/>
                <w:sz w:val="22"/>
              </w:rPr>
              <w:t>44</w:t>
            </w:r>
            <w:r w:rsidRPr="00EA1E6C">
              <w:rPr>
                <w:rFonts w:asciiTheme="majorEastAsia" w:eastAsiaTheme="majorEastAsia" w:hAnsiTheme="majorEastAsia" w:hint="eastAsia"/>
                <w:sz w:val="22"/>
              </w:rPr>
              <w:t>个</w:t>
            </w:r>
            <w:r w:rsidR="007A0D99" w:rsidRPr="00970082">
              <w:rPr>
                <w:rFonts w:asciiTheme="majorEastAsia" w:eastAsiaTheme="majorEastAsia" w:hAnsiTheme="majorEastAsia"/>
                <w:sz w:val="22"/>
              </w:rPr>
              <w:t>非洲</w:t>
            </w:r>
            <w:r w:rsidRPr="00EA1E6C">
              <w:rPr>
                <w:rFonts w:asciiTheme="majorEastAsia" w:eastAsiaTheme="majorEastAsia" w:hAnsiTheme="majorEastAsia" w:hint="eastAsia"/>
                <w:sz w:val="22"/>
              </w:rPr>
              <w:t>国家获得了定期报告工作的支持；</w:t>
            </w:r>
          </w:p>
          <w:p w14:paraId="15DE2243" w14:textId="6C6D6F42" w:rsidR="00BE109A" w:rsidRPr="00EA1E6C" w:rsidRDefault="00BE109A" w:rsidP="00BE109A">
            <w:pPr>
              <w:pStyle w:val="Paragraphedeliste"/>
              <w:widowControl w:val="0"/>
              <w:numPr>
                <w:ilvl w:val="0"/>
                <w:numId w:val="24"/>
              </w:numPr>
              <w:spacing w:before="120" w:after="120"/>
              <w:ind w:left="425" w:hanging="425"/>
              <w:contextualSpacing w:val="0"/>
              <w:jc w:val="both"/>
              <w:rPr>
                <w:rFonts w:asciiTheme="majorEastAsia" w:eastAsiaTheme="majorEastAsia" w:hAnsiTheme="majorEastAsia"/>
                <w:sz w:val="22"/>
                <w:szCs w:val="22"/>
              </w:rPr>
            </w:pPr>
            <w:r w:rsidRPr="00EA1E6C">
              <w:rPr>
                <w:rFonts w:asciiTheme="majorEastAsia" w:eastAsiaTheme="majorEastAsia" w:hAnsiTheme="majorEastAsia"/>
                <w:sz w:val="22"/>
              </w:rPr>
              <w:t>95</w:t>
            </w:r>
            <w:r w:rsidRPr="00EA1E6C">
              <w:rPr>
                <w:rFonts w:asciiTheme="majorEastAsia" w:eastAsiaTheme="majorEastAsia" w:hAnsiTheme="majorEastAsia" w:hint="eastAsia"/>
                <w:sz w:val="22"/>
              </w:rPr>
              <w:t>名新的专家被选中加入《公约》的全球</w:t>
            </w:r>
            <w:r w:rsidR="007A0D99">
              <w:rPr>
                <w:rFonts w:asciiTheme="majorEastAsia" w:eastAsiaTheme="majorEastAsia" w:hAnsiTheme="majorEastAsia" w:hint="eastAsia"/>
                <w:sz w:val="22"/>
              </w:rPr>
              <w:t>培训师</w:t>
            </w:r>
            <w:r w:rsidRPr="00EA1E6C">
              <w:rPr>
                <w:rFonts w:asciiTheme="majorEastAsia" w:eastAsiaTheme="majorEastAsia" w:hAnsiTheme="majorEastAsia" w:hint="eastAsia"/>
                <w:sz w:val="22"/>
              </w:rPr>
              <w:t>网络；</w:t>
            </w:r>
          </w:p>
          <w:p w14:paraId="05D52289" w14:textId="13A90DA7" w:rsidR="00BE109A" w:rsidRPr="00EA1E6C" w:rsidRDefault="00BE109A" w:rsidP="00BE109A">
            <w:pPr>
              <w:pStyle w:val="Paragraphedeliste"/>
              <w:widowControl w:val="0"/>
              <w:numPr>
                <w:ilvl w:val="0"/>
                <w:numId w:val="24"/>
              </w:numPr>
              <w:spacing w:before="120" w:after="120"/>
              <w:ind w:left="425" w:hanging="425"/>
              <w:contextualSpacing w:val="0"/>
              <w:jc w:val="both"/>
              <w:rPr>
                <w:rFonts w:asciiTheme="majorEastAsia" w:eastAsiaTheme="majorEastAsia" w:hAnsiTheme="majorEastAsia"/>
                <w:sz w:val="22"/>
                <w:szCs w:val="22"/>
              </w:rPr>
            </w:pPr>
            <w:r w:rsidRPr="00EA1E6C">
              <w:rPr>
                <w:rFonts w:asciiTheme="majorEastAsia" w:eastAsiaTheme="majorEastAsia" w:hAnsiTheme="majorEastAsia" w:hint="eastAsia"/>
                <w:sz w:val="22"/>
              </w:rPr>
              <w:t>为来自欧洲、非洲、阿拉伯国家和亚洲及太平洋地区的新任</w:t>
            </w:r>
            <w:r w:rsidR="007A0D99">
              <w:rPr>
                <w:rFonts w:asciiTheme="majorEastAsia" w:eastAsiaTheme="majorEastAsia" w:hAnsiTheme="majorEastAsia" w:hint="eastAsia"/>
                <w:sz w:val="22"/>
              </w:rPr>
              <w:t>培训</w:t>
            </w:r>
            <w:proofErr w:type="gramStart"/>
            <w:r w:rsidR="007A0D99">
              <w:rPr>
                <w:rFonts w:asciiTheme="majorEastAsia" w:eastAsiaTheme="majorEastAsia" w:hAnsiTheme="majorEastAsia" w:hint="eastAsia"/>
                <w:sz w:val="22"/>
              </w:rPr>
              <w:t>师</w:t>
            </w:r>
            <w:r w:rsidRPr="00EA1E6C">
              <w:rPr>
                <w:rFonts w:asciiTheme="majorEastAsia" w:eastAsiaTheme="majorEastAsia" w:hAnsiTheme="majorEastAsia" w:hint="eastAsia"/>
                <w:sz w:val="22"/>
              </w:rPr>
              <w:t>网络</w:t>
            </w:r>
            <w:proofErr w:type="gramEnd"/>
            <w:r w:rsidRPr="00EA1E6C">
              <w:rPr>
                <w:rFonts w:asciiTheme="majorEastAsia" w:eastAsiaTheme="majorEastAsia" w:hAnsiTheme="majorEastAsia" w:hint="eastAsia"/>
                <w:sz w:val="22"/>
              </w:rPr>
              <w:t>成员举办了</w:t>
            </w:r>
            <w:r w:rsidRPr="00EA1E6C">
              <w:rPr>
                <w:rFonts w:asciiTheme="majorEastAsia" w:eastAsiaTheme="majorEastAsia" w:hAnsiTheme="majorEastAsia"/>
                <w:sz w:val="22"/>
              </w:rPr>
              <w:t>3</w:t>
            </w:r>
            <w:r w:rsidRPr="00EA1E6C">
              <w:rPr>
                <w:rFonts w:asciiTheme="majorEastAsia" w:eastAsiaTheme="majorEastAsia" w:hAnsiTheme="majorEastAsia" w:hint="eastAsia"/>
                <w:sz w:val="22"/>
              </w:rPr>
              <w:t>次区域培训班；</w:t>
            </w:r>
          </w:p>
          <w:p w14:paraId="5C9A8C1A" w14:textId="06185D31" w:rsidR="00BE109A" w:rsidRPr="00EA1E6C" w:rsidRDefault="00BE109A" w:rsidP="00BE109A">
            <w:pPr>
              <w:pStyle w:val="Paragraphedeliste"/>
              <w:widowControl w:val="0"/>
              <w:numPr>
                <w:ilvl w:val="0"/>
                <w:numId w:val="24"/>
              </w:numPr>
              <w:spacing w:before="120" w:after="120"/>
              <w:ind w:left="425" w:hanging="425"/>
              <w:contextualSpacing w:val="0"/>
              <w:jc w:val="both"/>
              <w:rPr>
                <w:rFonts w:asciiTheme="majorEastAsia" w:eastAsiaTheme="majorEastAsia" w:hAnsiTheme="majorEastAsia"/>
                <w:sz w:val="22"/>
                <w:szCs w:val="22"/>
              </w:rPr>
            </w:pPr>
            <w:r w:rsidRPr="00EA1E6C">
              <w:rPr>
                <w:rFonts w:asciiTheme="majorEastAsia" w:eastAsiaTheme="majorEastAsia" w:hAnsiTheme="majorEastAsia" w:hint="eastAsia"/>
                <w:sz w:val="22"/>
              </w:rPr>
              <w:t>与三个地</w:t>
            </w:r>
            <w:r w:rsidR="007A0D99">
              <w:rPr>
                <w:rFonts w:asciiTheme="majorEastAsia" w:eastAsiaTheme="majorEastAsia" w:hAnsiTheme="majorEastAsia" w:hint="eastAsia"/>
                <w:sz w:val="22"/>
              </w:rPr>
              <w:t>方</w:t>
            </w:r>
            <w:r w:rsidRPr="00EA1E6C">
              <w:rPr>
                <w:rFonts w:asciiTheme="majorEastAsia" w:eastAsiaTheme="majorEastAsia" w:hAnsiTheme="majorEastAsia" w:hint="eastAsia"/>
                <w:sz w:val="22"/>
              </w:rPr>
              <w:t>办事处合作组织了一次关于申报问题的分区域培训班，为来自</w:t>
            </w:r>
            <w:r w:rsidRPr="00EA1E6C">
              <w:rPr>
                <w:rFonts w:asciiTheme="majorEastAsia" w:eastAsiaTheme="majorEastAsia" w:hAnsiTheme="majorEastAsia"/>
                <w:sz w:val="22"/>
              </w:rPr>
              <w:t>16</w:t>
            </w:r>
            <w:r w:rsidRPr="00EA1E6C">
              <w:rPr>
                <w:rFonts w:asciiTheme="majorEastAsia" w:eastAsiaTheme="majorEastAsia" w:hAnsiTheme="majorEastAsia" w:hint="eastAsia"/>
                <w:sz w:val="22"/>
              </w:rPr>
              <w:t>个小岛屿发展中国家的</w:t>
            </w:r>
            <w:r w:rsidRPr="00EA1E6C">
              <w:rPr>
                <w:rFonts w:asciiTheme="majorEastAsia" w:eastAsiaTheme="majorEastAsia" w:hAnsiTheme="majorEastAsia"/>
                <w:sz w:val="22"/>
              </w:rPr>
              <w:t>70</w:t>
            </w:r>
            <w:r w:rsidRPr="00EA1E6C">
              <w:rPr>
                <w:rFonts w:asciiTheme="majorEastAsia" w:eastAsiaTheme="majorEastAsia" w:hAnsiTheme="majorEastAsia" w:hint="eastAsia"/>
                <w:sz w:val="22"/>
              </w:rPr>
              <w:t>多名参与者提供了培训；</w:t>
            </w:r>
          </w:p>
          <w:p w14:paraId="2FFDB356" w14:textId="77777777" w:rsidR="00BE109A" w:rsidRPr="00EA1E6C" w:rsidRDefault="00BE109A" w:rsidP="00BE109A">
            <w:pPr>
              <w:pStyle w:val="Paragraphedeliste"/>
              <w:widowControl w:val="0"/>
              <w:numPr>
                <w:ilvl w:val="0"/>
                <w:numId w:val="24"/>
              </w:numPr>
              <w:spacing w:before="120" w:after="120"/>
              <w:ind w:left="425" w:hanging="425"/>
              <w:contextualSpacing w:val="0"/>
              <w:jc w:val="both"/>
              <w:rPr>
                <w:rFonts w:asciiTheme="majorEastAsia" w:eastAsiaTheme="majorEastAsia" w:hAnsiTheme="majorEastAsia"/>
                <w:sz w:val="22"/>
                <w:szCs w:val="22"/>
              </w:rPr>
            </w:pPr>
            <w:r w:rsidRPr="00EA1E6C">
              <w:rPr>
                <w:rFonts w:asciiTheme="majorEastAsia" w:eastAsiaTheme="majorEastAsia" w:hAnsiTheme="majorEastAsia" w:hint="eastAsia"/>
                <w:sz w:val="22"/>
              </w:rPr>
              <w:t>处理了</w:t>
            </w:r>
            <w:r w:rsidRPr="00EA1E6C">
              <w:rPr>
                <w:rFonts w:asciiTheme="majorEastAsia" w:eastAsiaTheme="majorEastAsia" w:hAnsiTheme="majorEastAsia"/>
                <w:sz w:val="22"/>
              </w:rPr>
              <w:t>12</w:t>
            </w:r>
            <w:r w:rsidRPr="00EA1E6C">
              <w:rPr>
                <w:rFonts w:asciiTheme="majorEastAsia" w:eastAsiaTheme="majorEastAsia" w:hAnsiTheme="majorEastAsia" w:hint="eastAsia"/>
                <w:sz w:val="22"/>
              </w:rPr>
              <w:t>份关于设立或更新非物质文化遗产领域教科文组织教席的提案，包括建立非物质文化遗产姊妹大学网络。</w:t>
            </w:r>
          </w:p>
        </w:tc>
      </w:tr>
      <w:tr w:rsidR="00BE109A" w:rsidRPr="00216721" w14:paraId="00D145B7" w14:textId="77777777" w:rsidTr="00DC7E7F">
        <w:trPr>
          <w:trHeight w:val="367"/>
        </w:trPr>
        <w:tc>
          <w:tcPr>
            <w:tcW w:w="679" w:type="pct"/>
            <w:gridSpan w:val="2"/>
            <w:tcBorders>
              <w:left w:val="nil"/>
              <w:bottom w:val="nil"/>
              <w:right w:val="nil"/>
            </w:tcBorders>
          </w:tcPr>
          <w:p w14:paraId="4E5A2518" w14:textId="77777777" w:rsidR="00BE109A" w:rsidRPr="00216721" w:rsidRDefault="00BE109A" w:rsidP="00DC7E7F">
            <w:pPr>
              <w:widowControl w:val="0"/>
              <w:spacing w:before="120" w:after="120"/>
              <w:rPr>
                <w:sz w:val="22"/>
                <w:szCs w:val="22"/>
                <w:lang w:val="en-GB"/>
              </w:rPr>
            </w:pPr>
          </w:p>
        </w:tc>
        <w:tc>
          <w:tcPr>
            <w:tcW w:w="718" w:type="pct"/>
            <w:gridSpan w:val="2"/>
            <w:tcBorders>
              <w:left w:val="nil"/>
              <w:bottom w:val="nil"/>
              <w:right w:val="nil"/>
            </w:tcBorders>
            <w:shd w:val="clear" w:color="auto" w:fill="auto"/>
          </w:tcPr>
          <w:p w14:paraId="734DDD1C" w14:textId="77777777" w:rsidR="00BE109A" w:rsidRPr="00216721" w:rsidRDefault="00BE109A" w:rsidP="00DC7E7F">
            <w:pPr>
              <w:pStyle w:val="Paragraphedeliste"/>
              <w:widowControl w:val="0"/>
              <w:spacing w:before="120" w:after="120"/>
              <w:ind w:left="312"/>
              <w:contextualSpacing w:val="0"/>
              <w:rPr>
                <w:sz w:val="22"/>
                <w:szCs w:val="22"/>
                <w:lang w:val="en-GB"/>
              </w:rPr>
            </w:pPr>
          </w:p>
          <w:p w14:paraId="0D2881BF" w14:textId="77777777" w:rsidR="00BE109A" w:rsidRPr="00216721" w:rsidRDefault="00BE109A" w:rsidP="00DC7E7F">
            <w:pPr>
              <w:pStyle w:val="Paragraphedeliste"/>
              <w:widowControl w:val="0"/>
              <w:spacing w:before="120" w:after="120"/>
              <w:ind w:left="312"/>
              <w:contextualSpacing w:val="0"/>
              <w:rPr>
                <w:sz w:val="22"/>
                <w:szCs w:val="22"/>
                <w:lang w:val="en-GB"/>
              </w:rPr>
            </w:pPr>
          </w:p>
        </w:tc>
        <w:tc>
          <w:tcPr>
            <w:tcW w:w="77" w:type="pct"/>
            <w:tcBorders>
              <w:left w:val="nil"/>
              <w:bottom w:val="nil"/>
              <w:right w:val="nil"/>
            </w:tcBorders>
            <w:shd w:val="clear" w:color="auto" w:fill="auto"/>
          </w:tcPr>
          <w:p w14:paraId="6606388D" w14:textId="77777777" w:rsidR="00BE109A" w:rsidRPr="00216721" w:rsidRDefault="00BE109A" w:rsidP="00DC7E7F">
            <w:pPr>
              <w:pStyle w:val="Paragraphedeliste"/>
              <w:widowControl w:val="0"/>
              <w:spacing w:before="120" w:after="120"/>
              <w:ind w:left="312"/>
              <w:contextualSpacing w:val="0"/>
              <w:rPr>
                <w:sz w:val="22"/>
                <w:szCs w:val="22"/>
                <w:lang w:val="en-GB"/>
              </w:rPr>
            </w:pPr>
          </w:p>
        </w:tc>
        <w:tc>
          <w:tcPr>
            <w:tcW w:w="3526" w:type="pct"/>
            <w:tcBorders>
              <w:left w:val="nil"/>
              <w:bottom w:val="nil"/>
              <w:right w:val="nil"/>
            </w:tcBorders>
          </w:tcPr>
          <w:p w14:paraId="17B473F5" w14:textId="77777777" w:rsidR="00BE109A" w:rsidRPr="00216721" w:rsidRDefault="00BE109A" w:rsidP="00DC7E7F">
            <w:pPr>
              <w:pStyle w:val="Paragraphedeliste"/>
              <w:widowControl w:val="0"/>
              <w:spacing w:before="120" w:after="120"/>
              <w:ind w:left="544"/>
              <w:contextualSpacing w:val="0"/>
              <w:rPr>
                <w:sz w:val="22"/>
                <w:szCs w:val="22"/>
                <w:lang w:val="en-GB"/>
              </w:rPr>
            </w:pPr>
          </w:p>
        </w:tc>
      </w:tr>
    </w:tbl>
    <w:p w14:paraId="776C2A6F" w14:textId="77777777" w:rsidR="00BE109A" w:rsidRPr="00216721" w:rsidRDefault="00BE109A" w:rsidP="00BE109A">
      <w:r w:rsidRPr="00216721">
        <w:br w:type="page"/>
      </w:r>
    </w:p>
    <w:tbl>
      <w:tblPr>
        <w:tblStyle w:val="TableGrid2"/>
        <w:tblW w:w="14572" w:type="dxa"/>
        <w:tblLook w:val="04A0" w:firstRow="1" w:lastRow="0" w:firstColumn="1" w:lastColumn="0" w:noHBand="0" w:noVBand="1"/>
      </w:tblPr>
      <w:tblGrid>
        <w:gridCol w:w="3509"/>
        <w:gridCol w:w="11063"/>
      </w:tblGrid>
      <w:tr w:rsidR="00BE109A" w:rsidRPr="00216721" w14:paraId="6A46E2B2" w14:textId="77777777" w:rsidTr="00DC7E7F">
        <w:trPr>
          <w:cantSplit/>
        </w:trPr>
        <w:tc>
          <w:tcPr>
            <w:tcW w:w="1204" w:type="pct"/>
            <w:shd w:val="clear" w:color="auto" w:fill="808080" w:themeFill="background1" w:themeFillShade="80"/>
            <w:vAlign w:val="center"/>
          </w:tcPr>
          <w:p w14:paraId="0BA4E3EF" w14:textId="77777777" w:rsidR="00BE109A" w:rsidRPr="00216721" w:rsidRDefault="00BE109A" w:rsidP="00DC7E7F">
            <w:pPr>
              <w:keepNext/>
              <w:widowControl w:val="0"/>
              <w:spacing w:before="120" w:after="120"/>
              <w:rPr>
                <w:b/>
                <w:bCs/>
                <w:color w:val="FFFFFF" w:themeColor="background1"/>
                <w:sz w:val="22"/>
                <w:szCs w:val="22"/>
              </w:rPr>
            </w:pPr>
            <w:r w:rsidRPr="00216721">
              <w:rPr>
                <w:b/>
                <w:color w:val="FFFFFF" w:themeColor="background1"/>
                <w:sz w:val="22"/>
              </w:rPr>
              <w:lastRenderedPageBreak/>
              <w:t xml:space="preserve">41C/5 </w:t>
            </w:r>
            <w:r w:rsidRPr="00216721">
              <w:rPr>
                <w:b/>
                <w:color w:val="FFFFFF" w:themeColor="background1"/>
                <w:sz w:val="22"/>
              </w:rPr>
              <w:t>绩效指标</w:t>
            </w:r>
            <w:r w:rsidRPr="00216721">
              <w:rPr>
                <w:b/>
                <w:color w:val="FFFFFF" w:themeColor="background1"/>
                <w:sz w:val="22"/>
              </w:rPr>
              <w:t>2</w:t>
            </w:r>
          </w:p>
        </w:tc>
        <w:tc>
          <w:tcPr>
            <w:tcW w:w="3796" w:type="pct"/>
            <w:shd w:val="clear" w:color="auto" w:fill="808080" w:themeFill="background1" w:themeFillShade="80"/>
            <w:vAlign w:val="center"/>
          </w:tcPr>
          <w:p w14:paraId="4FC8ED5D" w14:textId="77777777" w:rsidR="00BE109A" w:rsidRPr="00216721" w:rsidRDefault="00BE109A" w:rsidP="00DC7E7F">
            <w:pPr>
              <w:keepNext/>
              <w:widowControl w:val="0"/>
              <w:spacing w:before="120" w:after="120"/>
              <w:rPr>
                <w:b/>
                <w:bCs/>
                <w:color w:val="FFFFFF" w:themeColor="background1"/>
                <w:sz w:val="22"/>
                <w:szCs w:val="22"/>
              </w:rPr>
            </w:pPr>
            <w:r w:rsidRPr="00216721">
              <w:rPr>
                <w:b/>
                <w:color w:val="FFFFFF" w:themeColor="background1"/>
                <w:sz w:val="22"/>
              </w:rPr>
              <w:t>通过加强</w:t>
            </w:r>
            <w:r w:rsidRPr="00216721">
              <w:rPr>
                <w:b/>
                <w:color w:val="FFFFFF" w:themeColor="background1"/>
                <w:sz w:val="22"/>
              </w:rPr>
              <w:t>2003</w:t>
            </w:r>
            <w:r w:rsidRPr="00216721">
              <w:rPr>
                <w:b/>
                <w:color w:val="FFFFFF" w:themeColor="background1"/>
                <w:sz w:val="22"/>
              </w:rPr>
              <w:t>年《保护非物质文化遗产公约》的国际合作和援助机制可持续地保护活态遗产的成员国数目</w:t>
            </w:r>
          </w:p>
        </w:tc>
      </w:tr>
    </w:tbl>
    <w:tbl>
      <w:tblPr>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754"/>
        <w:gridCol w:w="11063"/>
      </w:tblGrid>
      <w:tr w:rsidR="00BE109A" w:rsidRPr="00216721" w14:paraId="14028AB2" w14:textId="77777777" w:rsidTr="00DC7E7F">
        <w:trPr>
          <w:tblHeader/>
        </w:trPr>
        <w:tc>
          <w:tcPr>
            <w:tcW w:w="602" w:type="pct"/>
            <w:shd w:val="clear" w:color="auto" w:fill="D9D9D9" w:themeFill="background1" w:themeFillShade="D9"/>
            <w:vAlign w:val="center"/>
          </w:tcPr>
          <w:p w14:paraId="3C73C5AB" w14:textId="6FBBC703" w:rsidR="00BE109A" w:rsidRPr="00216721" w:rsidRDefault="00BE109A" w:rsidP="00DC7E7F">
            <w:pPr>
              <w:widowControl w:val="0"/>
              <w:spacing w:before="60" w:after="60"/>
              <w:jc w:val="center"/>
              <w:rPr>
                <w:rFonts w:eastAsia="Calibri"/>
                <w:b/>
                <w:sz w:val="22"/>
                <w:szCs w:val="22"/>
              </w:rPr>
            </w:pPr>
            <w:r w:rsidRPr="00216721">
              <w:rPr>
                <w:b/>
                <w:sz w:val="22"/>
              </w:rPr>
              <w:t>基</w:t>
            </w:r>
            <w:r w:rsidR="007A0D99">
              <w:rPr>
                <w:rFonts w:hint="eastAsia"/>
                <w:b/>
                <w:sz w:val="22"/>
              </w:rPr>
              <w:t>准</w:t>
            </w:r>
          </w:p>
        </w:tc>
        <w:tc>
          <w:tcPr>
            <w:tcW w:w="602" w:type="pct"/>
            <w:shd w:val="clear" w:color="auto" w:fill="D9D9D9" w:themeFill="background1" w:themeFillShade="D9"/>
            <w:vAlign w:val="center"/>
          </w:tcPr>
          <w:p w14:paraId="40730664" w14:textId="77777777" w:rsidR="00BE109A" w:rsidRPr="00216721" w:rsidRDefault="00BE109A" w:rsidP="00DC7E7F">
            <w:pPr>
              <w:widowControl w:val="0"/>
              <w:spacing w:before="60" w:after="60"/>
              <w:jc w:val="center"/>
              <w:rPr>
                <w:rFonts w:eastAsia="Calibri"/>
                <w:b/>
                <w:sz w:val="22"/>
                <w:szCs w:val="22"/>
              </w:rPr>
            </w:pPr>
            <w:r w:rsidRPr="00216721">
              <w:rPr>
                <w:b/>
                <w:sz w:val="22"/>
              </w:rPr>
              <w:t>2023</w:t>
            </w:r>
            <w:r w:rsidRPr="00216721">
              <w:rPr>
                <w:b/>
                <w:sz w:val="22"/>
              </w:rPr>
              <w:t>年目标</w:t>
            </w:r>
          </w:p>
        </w:tc>
        <w:tc>
          <w:tcPr>
            <w:tcW w:w="3796" w:type="pct"/>
            <w:shd w:val="clear" w:color="auto" w:fill="D9D9D9" w:themeFill="background1" w:themeFillShade="D9"/>
            <w:vAlign w:val="center"/>
          </w:tcPr>
          <w:p w14:paraId="17C8F8EE" w14:textId="69A8543B" w:rsidR="00BE109A" w:rsidRPr="00216721" w:rsidRDefault="00BE109A" w:rsidP="00DC7E7F">
            <w:pPr>
              <w:widowControl w:val="0"/>
              <w:autoSpaceDE w:val="0"/>
              <w:autoSpaceDN w:val="0"/>
              <w:adjustRightInd w:val="0"/>
              <w:jc w:val="center"/>
              <w:rPr>
                <w:rFonts w:eastAsia="Calibri"/>
                <w:b/>
                <w:color w:val="000000"/>
                <w:sz w:val="22"/>
                <w:szCs w:val="22"/>
              </w:rPr>
            </w:pPr>
            <w:r w:rsidRPr="00216721">
              <w:rPr>
                <w:b/>
                <w:sz w:val="22"/>
              </w:rPr>
              <w:t>进展评估：</w:t>
            </w:r>
            <w:r w:rsidRPr="00216721">
              <w:rPr>
                <w:b/>
                <w:sz w:val="22"/>
              </w:rPr>
              <w:br/>
              <w:t>2022</w:t>
            </w:r>
            <w:r w:rsidRPr="00216721">
              <w:rPr>
                <w:b/>
                <w:sz w:val="22"/>
              </w:rPr>
              <w:t>年</w:t>
            </w:r>
            <w:r w:rsidRPr="00216721">
              <w:rPr>
                <w:b/>
                <w:sz w:val="22"/>
              </w:rPr>
              <w:t>1</w:t>
            </w:r>
            <w:r w:rsidRPr="00216721">
              <w:rPr>
                <w:b/>
                <w:sz w:val="22"/>
              </w:rPr>
              <w:t>月</w:t>
            </w:r>
            <w:r w:rsidRPr="00216721">
              <w:rPr>
                <w:b/>
                <w:sz w:val="22"/>
              </w:rPr>
              <w:t>1</w:t>
            </w:r>
            <w:r w:rsidRPr="00216721">
              <w:rPr>
                <w:b/>
                <w:sz w:val="22"/>
              </w:rPr>
              <w:t>日至</w:t>
            </w:r>
            <w:r w:rsidRPr="00216721">
              <w:rPr>
                <w:b/>
                <w:sz w:val="22"/>
              </w:rPr>
              <w:t>2023</w:t>
            </w:r>
            <w:r w:rsidRPr="00216721">
              <w:rPr>
                <w:b/>
                <w:sz w:val="22"/>
              </w:rPr>
              <w:t>年</w:t>
            </w:r>
            <w:r w:rsidRPr="00216721">
              <w:rPr>
                <w:b/>
                <w:sz w:val="22"/>
              </w:rPr>
              <w:t>12</w:t>
            </w:r>
            <w:r w:rsidRPr="00216721">
              <w:rPr>
                <w:b/>
                <w:sz w:val="22"/>
              </w:rPr>
              <w:t>月</w:t>
            </w:r>
            <w:r w:rsidRPr="00216721">
              <w:rPr>
                <w:b/>
                <w:sz w:val="22"/>
              </w:rPr>
              <w:t>31</w:t>
            </w:r>
            <w:r w:rsidRPr="00216721">
              <w:rPr>
                <w:b/>
                <w:sz w:val="22"/>
              </w:rPr>
              <w:t>日</w:t>
            </w:r>
          </w:p>
        </w:tc>
      </w:tr>
      <w:tr w:rsidR="00BE109A" w:rsidRPr="00216721" w14:paraId="07D5EBED" w14:textId="77777777" w:rsidTr="00DC7E7F">
        <w:trPr>
          <w:trHeight w:val="4361"/>
          <w:tblHeader/>
        </w:trPr>
        <w:tc>
          <w:tcPr>
            <w:tcW w:w="602" w:type="pct"/>
            <w:shd w:val="clear" w:color="auto" w:fill="auto"/>
          </w:tcPr>
          <w:p w14:paraId="408F8609" w14:textId="77777777" w:rsidR="00BE109A" w:rsidRPr="00216721" w:rsidRDefault="00BE109A" w:rsidP="00DC7E7F">
            <w:pPr>
              <w:widowControl w:val="0"/>
              <w:spacing w:before="60" w:after="60"/>
              <w:rPr>
                <w:b/>
                <w:bCs/>
                <w:sz w:val="22"/>
                <w:szCs w:val="22"/>
              </w:rPr>
            </w:pPr>
            <w:r w:rsidRPr="00216721">
              <w:rPr>
                <w:sz w:val="22"/>
              </w:rPr>
              <w:t>80</w:t>
            </w:r>
            <w:r w:rsidRPr="00216721">
              <w:rPr>
                <w:sz w:val="22"/>
              </w:rPr>
              <w:t>，包括</w:t>
            </w:r>
            <w:r w:rsidRPr="00216721">
              <w:rPr>
                <w:sz w:val="22"/>
              </w:rPr>
              <w:t>25</w:t>
            </w:r>
            <w:r w:rsidRPr="00216721">
              <w:rPr>
                <w:sz w:val="22"/>
              </w:rPr>
              <w:t>个非洲国家和</w:t>
            </w:r>
            <w:r w:rsidRPr="00216721">
              <w:rPr>
                <w:sz w:val="22"/>
              </w:rPr>
              <w:t>15</w:t>
            </w:r>
            <w:r w:rsidRPr="00216721">
              <w:rPr>
                <w:sz w:val="22"/>
              </w:rPr>
              <w:t>个小岛屿发展中国家</w:t>
            </w:r>
          </w:p>
        </w:tc>
        <w:tc>
          <w:tcPr>
            <w:tcW w:w="602" w:type="pct"/>
            <w:shd w:val="clear" w:color="auto" w:fill="auto"/>
          </w:tcPr>
          <w:p w14:paraId="5D15EA06" w14:textId="77777777" w:rsidR="00BE109A" w:rsidRPr="00216721" w:rsidRDefault="00BE109A" w:rsidP="00DC7E7F">
            <w:pPr>
              <w:widowControl w:val="0"/>
              <w:spacing w:before="60" w:after="60"/>
              <w:rPr>
                <w:rFonts w:eastAsia="Calibri"/>
                <w:b/>
                <w:sz w:val="22"/>
                <w:szCs w:val="22"/>
              </w:rPr>
            </w:pPr>
            <w:r w:rsidRPr="00216721">
              <w:rPr>
                <w:sz w:val="22"/>
              </w:rPr>
              <w:t>90</w:t>
            </w:r>
            <w:r w:rsidRPr="00216721">
              <w:rPr>
                <w:sz w:val="22"/>
              </w:rPr>
              <w:t>，包括</w:t>
            </w:r>
            <w:r w:rsidRPr="00216721">
              <w:rPr>
                <w:sz w:val="22"/>
              </w:rPr>
              <w:t>40</w:t>
            </w:r>
            <w:r w:rsidRPr="00216721">
              <w:rPr>
                <w:sz w:val="22"/>
              </w:rPr>
              <w:t>个非洲国家和</w:t>
            </w:r>
            <w:r w:rsidRPr="00216721">
              <w:rPr>
                <w:sz w:val="22"/>
              </w:rPr>
              <w:t>17</w:t>
            </w:r>
            <w:r w:rsidRPr="00216721">
              <w:rPr>
                <w:sz w:val="22"/>
              </w:rPr>
              <w:t>个小岛屿发展中国家</w:t>
            </w:r>
          </w:p>
        </w:tc>
        <w:tc>
          <w:tcPr>
            <w:tcW w:w="3796" w:type="pct"/>
            <w:shd w:val="clear" w:color="auto" w:fill="auto"/>
          </w:tcPr>
          <w:p w14:paraId="2CBFD175" w14:textId="77777777" w:rsidR="00BE109A" w:rsidRPr="00216721" w:rsidRDefault="00BE109A" w:rsidP="00BE109A">
            <w:pPr>
              <w:pStyle w:val="Paragraphedeliste"/>
              <w:keepNext/>
              <w:keepLines/>
              <w:widowControl w:val="0"/>
              <w:numPr>
                <w:ilvl w:val="0"/>
                <w:numId w:val="26"/>
              </w:numPr>
              <w:spacing w:before="120" w:after="120"/>
              <w:ind w:left="323"/>
              <w:contextualSpacing w:val="0"/>
              <w:jc w:val="both"/>
              <w:rPr>
                <w:sz w:val="22"/>
                <w:szCs w:val="22"/>
              </w:rPr>
            </w:pPr>
            <w:r w:rsidRPr="00216721">
              <w:rPr>
                <w:sz w:val="22"/>
              </w:rPr>
              <w:t>完成了对《公约》列名机制的全球反思，批准了对《业务指南》的后续修正；</w:t>
            </w:r>
          </w:p>
          <w:p w14:paraId="55D330D9" w14:textId="5A0694E2" w:rsidR="00BE109A" w:rsidRPr="00216721" w:rsidRDefault="00CC4E18" w:rsidP="00BE109A">
            <w:pPr>
              <w:pStyle w:val="Paragraphedeliste"/>
              <w:widowControl w:val="0"/>
              <w:numPr>
                <w:ilvl w:val="0"/>
                <w:numId w:val="26"/>
              </w:numPr>
              <w:autoSpaceDE w:val="0"/>
              <w:autoSpaceDN w:val="0"/>
              <w:adjustRightInd w:val="0"/>
              <w:ind w:left="323"/>
              <w:rPr>
                <w:sz w:val="22"/>
                <w:szCs w:val="22"/>
              </w:rPr>
            </w:pPr>
            <w:r w:rsidRPr="00216721">
              <w:rPr>
                <w:sz w:val="22"/>
              </w:rPr>
              <w:t>主席团处理并批准了</w:t>
            </w:r>
            <w:r w:rsidRPr="00216721">
              <w:rPr>
                <w:sz w:val="22"/>
              </w:rPr>
              <w:t>30</w:t>
            </w:r>
            <w:r w:rsidRPr="00216721">
              <w:rPr>
                <w:sz w:val="22"/>
              </w:rPr>
              <w:t>份新的国际援助申请，包括非洲国家的</w:t>
            </w:r>
            <w:r w:rsidRPr="00216721">
              <w:rPr>
                <w:sz w:val="22"/>
              </w:rPr>
              <w:t>13</w:t>
            </w:r>
            <w:r w:rsidRPr="00216721">
              <w:rPr>
                <w:sz w:val="22"/>
              </w:rPr>
              <w:t>份申请和小岛屿发展中国家的</w:t>
            </w:r>
            <w:r w:rsidRPr="00216721">
              <w:rPr>
                <w:sz w:val="22"/>
              </w:rPr>
              <w:t>5</w:t>
            </w:r>
            <w:r w:rsidRPr="00216721">
              <w:rPr>
                <w:sz w:val="22"/>
              </w:rPr>
              <w:t>份申请；</w:t>
            </w:r>
          </w:p>
          <w:p w14:paraId="2205C947" w14:textId="77777777" w:rsidR="00BE109A" w:rsidRPr="00216721" w:rsidRDefault="00BE109A" w:rsidP="00BE109A">
            <w:pPr>
              <w:pStyle w:val="Paragraphedeliste"/>
              <w:widowControl w:val="0"/>
              <w:numPr>
                <w:ilvl w:val="0"/>
                <w:numId w:val="26"/>
              </w:numPr>
              <w:spacing w:before="120" w:after="120"/>
              <w:ind w:left="323"/>
              <w:contextualSpacing w:val="0"/>
              <w:jc w:val="both"/>
              <w:rPr>
                <w:sz w:val="22"/>
                <w:szCs w:val="22"/>
              </w:rPr>
            </w:pPr>
            <w:r w:rsidRPr="00216721">
              <w:rPr>
                <w:sz w:val="22"/>
              </w:rPr>
              <w:t>处理了</w:t>
            </w:r>
            <w:r w:rsidRPr="00216721">
              <w:rPr>
                <w:sz w:val="22"/>
              </w:rPr>
              <w:t>2022</w:t>
            </w:r>
            <w:r w:rsidRPr="00216721">
              <w:rPr>
                <w:sz w:val="22"/>
              </w:rPr>
              <w:t>年和</w:t>
            </w:r>
            <w:r w:rsidRPr="00216721">
              <w:rPr>
                <w:sz w:val="22"/>
              </w:rPr>
              <w:t>2023</w:t>
            </w:r>
            <w:r w:rsidRPr="00216721">
              <w:rPr>
                <w:sz w:val="22"/>
              </w:rPr>
              <w:t>年周期下的</w:t>
            </w:r>
            <w:r w:rsidRPr="00216721">
              <w:rPr>
                <w:sz w:val="22"/>
              </w:rPr>
              <w:t>120</w:t>
            </w:r>
            <w:r w:rsidRPr="00216721">
              <w:rPr>
                <w:sz w:val="22"/>
              </w:rPr>
              <w:t>份申报材料，包括</w:t>
            </w:r>
            <w:r w:rsidRPr="00216721">
              <w:rPr>
                <w:sz w:val="22"/>
              </w:rPr>
              <w:t>1</w:t>
            </w:r>
            <w:r w:rsidRPr="00216721">
              <w:rPr>
                <w:sz w:val="22"/>
              </w:rPr>
              <w:t>份加速处理的申报文件（第十七条第</w:t>
            </w:r>
            <w:r w:rsidRPr="00216721">
              <w:rPr>
                <w:sz w:val="22"/>
              </w:rPr>
              <w:t>3</w:t>
            </w:r>
            <w:r w:rsidRPr="00216721">
              <w:rPr>
                <w:sz w:val="22"/>
              </w:rPr>
              <w:t>款意义上的极端紧急情况），并处理了</w:t>
            </w:r>
            <w:r w:rsidRPr="00216721">
              <w:rPr>
                <w:sz w:val="22"/>
              </w:rPr>
              <w:t>2024</w:t>
            </w:r>
            <w:r w:rsidRPr="00216721">
              <w:rPr>
                <w:sz w:val="22"/>
              </w:rPr>
              <w:t>年周期的</w:t>
            </w:r>
            <w:r w:rsidRPr="00216721">
              <w:rPr>
                <w:sz w:val="22"/>
              </w:rPr>
              <w:t>71</w:t>
            </w:r>
            <w:r w:rsidRPr="00216721">
              <w:rPr>
                <w:sz w:val="22"/>
              </w:rPr>
              <w:t>份申报材料；</w:t>
            </w:r>
          </w:p>
          <w:p w14:paraId="53077778" w14:textId="77777777" w:rsidR="00BE109A" w:rsidRPr="00216721" w:rsidRDefault="00BE109A" w:rsidP="00BE109A">
            <w:pPr>
              <w:pStyle w:val="Paragraphedeliste"/>
              <w:widowControl w:val="0"/>
              <w:numPr>
                <w:ilvl w:val="0"/>
                <w:numId w:val="26"/>
              </w:numPr>
              <w:spacing w:before="120" w:after="120"/>
              <w:ind w:left="323"/>
              <w:contextualSpacing w:val="0"/>
              <w:jc w:val="both"/>
              <w:rPr>
                <w:sz w:val="22"/>
                <w:szCs w:val="22"/>
              </w:rPr>
            </w:pPr>
            <w:r w:rsidRPr="00216721">
              <w:rPr>
                <w:sz w:val="22"/>
              </w:rPr>
              <w:t>登记了</w:t>
            </w:r>
            <w:r w:rsidRPr="00216721">
              <w:rPr>
                <w:sz w:val="22"/>
              </w:rPr>
              <w:t>2023</w:t>
            </w:r>
            <w:r w:rsidRPr="00216721">
              <w:rPr>
                <w:sz w:val="22"/>
              </w:rPr>
              <w:t>年和</w:t>
            </w:r>
            <w:r w:rsidRPr="00216721">
              <w:rPr>
                <w:sz w:val="22"/>
              </w:rPr>
              <w:t>2024</w:t>
            </w:r>
            <w:r w:rsidRPr="00216721">
              <w:rPr>
                <w:sz w:val="22"/>
              </w:rPr>
              <w:t>年新提交的</w:t>
            </w:r>
            <w:r w:rsidRPr="00216721">
              <w:rPr>
                <w:sz w:val="22"/>
              </w:rPr>
              <w:t>141</w:t>
            </w:r>
            <w:r w:rsidRPr="00216721">
              <w:rPr>
                <w:sz w:val="22"/>
              </w:rPr>
              <w:t>份申报材料；</w:t>
            </w:r>
          </w:p>
          <w:p w14:paraId="607F05CB" w14:textId="77777777" w:rsidR="00BE109A" w:rsidRPr="00216721" w:rsidRDefault="00BE109A" w:rsidP="00BE109A">
            <w:pPr>
              <w:pStyle w:val="Paragraphedeliste"/>
              <w:keepNext/>
              <w:widowControl w:val="0"/>
              <w:numPr>
                <w:ilvl w:val="0"/>
                <w:numId w:val="26"/>
              </w:numPr>
              <w:spacing w:before="120" w:after="120"/>
              <w:ind w:left="323"/>
              <w:contextualSpacing w:val="0"/>
              <w:jc w:val="both"/>
              <w:rPr>
                <w:sz w:val="22"/>
                <w:szCs w:val="22"/>
              </w:rPr>
            </w:pPr>
            <w:r w:rsidRPr="00216721">
              <w:rPr>
                <w:sz w:val="22"/>
              </w:rPr>
              <w:t>分析了</w:t>
            </w:r>
            <w:r w:rsidRPr="00216721">
              <w:rPr>
                <w:sz w:val="22"/>
              </w:rPr>
              <w:t>39</w:t>
            </w:r>
            <w:r w:rsidRPr="00216721">
              <w:rPr>
                <w:sz w:val="22"/>
              </w:rPr>
              <w:t>份关于《急需保护名录》所列遗产项目状况的报告；</w:t>
            </w:r>
          </w:p>
          <w:p w14:paraId="040E165D" w14:textId="77777777" w:rsidR="00BE109A" w:rsidRPr="00216721" w:rsidRDefault="00BE109A" w:rsidP="00BE109A">
            <w:pPr>
              <w:pStyle w:val="Paragraphedeliste"/>
              <w:keepNext/>
              <w:widowControl w:val="0"/>
              <w:numPr>
                <w:ilvl w:val="0"/>
                <w:numId w:val="26"/>
              </w:numPr>
              <w:spacing w:before="120" w:after="120"/>
              <w:ind w:left="323"/>
              <w:contextualSpacing w:val="0"/>
              <w:jc w:val="both"/>
              <w:rPr>
                <w:sz w:val="22"/>
                <w:szCs w:val="22"/>
              </w:rPr>
            </w:pPr>
            <w:r w:rsidRPr="00216721">
              <w:rPr>
                <w:sz w:val="22"/>
              </w:rPr>
              <w:t>分析了</w:t>
            </w:r>
            <w:r w:rsidRPr="00216721">
              <w:rPr>
                <w:sz w:val="22"/>
              </w:rPr>
              <w:t>42</w:t>
            </w:r>
            <w:r w:rsidRPr="00216721">
              <w:rPr>
                <w:sz w:val="22"/>
              </w:rPr>
              <w:t>份关于《公约》执行情况和欧洲缔约国列入代表作名录的遗产项目现状的报告；</w:t>
            </w:r>
          </w:p>
          <w:p w14:paraId="2B7CAA8E" w14:textId="20C3D1F7" w:rsidR="00BE109A" w:rsidRPr="00216721" w:rsidRDefault="009B2903" w:rsidP="00BE109A">
            <w:pPr>
              <w:pStyle w:val="Paragraphedeliste"/>
              <w:keepNext/>
              <w:widowControl w:val="0"/>
              <w:numPr>
                <w:ilvl w:val="0"/>
                <w:numId w:val="26"/>
              </w:numPr>
              <w:spacing w:before="120" w:after="120"/>
              <w:ind w:left="323"/>
              <w:contextualSpacing w:val="0"/>
              <w:jc w:val="both"/>
              <w:rPr>
                <w:sz w:val="22"/>
                <w:szCs w:val="22"/>
              </w:rPr>
            </w:pPr>
            <w:r w:rsidRPr="00216721">
              <w:rPr>
                <w:sz w:val="22"/>
              </w:rPr>
              <w:t>分析了</w:t>
            </w:r>
            <w:r w:rsidRPr="00216721">
              <w:rPr>
                <w:sz w:val="22"/>
              </w:rPr>
              <w:t>18</w:t>
            </w:r>
            <w:r w:rsidRPr="00216721">
              <w:rPr>
                <w:sz w:val="22"/>
              </w:rPr>
              <w:t>份关于《公约》执行情况和阿拉伯国家缔约国列入代表作名录的遗产项目现状的报告；</w:t>
            </w:r>
          </w:p>
          <w:p w14:paraId="68A7C8F9" w14:textId="78E635F5" w:rsidR="00BE109A" w:rsidRPr="00216721" w:rsidRDefault="00406F24" w:rsidP="00BE109A">
            <w:pPr>
              <w:pStyle w:val="Paragraphedeliste"/>
              <w:keepNext/>
              <w:widowControl w:val="0"/>
              <w:numPr>
                <w:ilvl w:val="0"/>
                <w:numId w:val="26"/>
              </w:numPr>
              <w:spacing w:before="120" w:after="120"/>
              <w:ind w:left="323"/>
              <w:contextualSpacing w:val="0"/>
              <w:jc w:val="both"/>
              <w:rPr>
                <w:sz w:val="22"/>
                <w:szCs w:val="22"/>
              </w:rPr>
            </w:pPr>
            <w:r w:rsidRPr="00216721">
              <w:rPr>
                <w:sz w:val="22"/>
              </w:rPr>
              <w:t>组织了</w:t>
            </w:r>
            <w:r w:rsidRPr="00216721">
              <w:rPr>
                <w:sz w:val="22"/>
              </w:rPr>
              <w:t>33</w:t>
            </w:r>
            <w:r w:rsidRPr="00216721">
              <w:rPr>
                <w:sz w:val="22"/>
              </w:rPr>
              <w:t>次法定会议。</w:t>
            </w:r>
          </w:p>
        </w:tc>
      </w:tr>
    </w:tbl>
    <w:p w14:paraId="1D083161" w14:textId="1C11CA22" w:rsidR="00965684" w:rsidRPr="00216721" w:rsidRDefault="00965684">
      <w:pPr>
        <w:rPr>
          <w:sz w:val="22"/>
          <w:szCs w:val="22"/>
          <w:lang w:val="en-GB"/>
        </w:rPr>
      </w:pPr>
    </w:p>
    <w:sectPr w:rsidR="00965684" w:rsidRPr="00216721" w:rsidSect="00827C6C">
      <w:pgSz w:w="16838" w:h="11906" w:orient="landscape" w:code="9"/>
      <w:pgMar w:top="1138" w:right="1411" w:bottom="1138" w:left="1138" w:header="403"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3D64" w14:textId="77777777" w:rsidR="00942A9D" w:rsidRDefault="00942A9D" w:rsidP="00655736">
      <w:r>
        <w:separator/>
      </w:r>
    </w:p>
  </w:endnote>
  <w:endnote w:type="continuationSeparator" w:id="0">
    <w:p w14:paraId="7EFB8F53" w14:textId="77777777" w:rsidR="00942A9D" w:rsidRDefault="00942A9D"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A49B" w14:textId="77777777" w:rsidR="00942A9D" w:rsidRDefault="00942A9D" w:rsidP="00655736">
      <w:r>
        <w:separator/>
      </w:r>
    </w:p>
  </w:footnote>
  <w:footnote w:type="continuationSeparator" w:id="0">
    <w:p w14:paraId="4F0D9E45" w14:textId="77777777" w:rsidR="00942A9D" w:rsidRDefault="00942A9D" w:rsidP="00655736">
      <w:r>
        <w:continuationSeparator/>
      </w:r>
    </w:p>
  </w:footnote>
  <w:footnote w:id="1">
    <w:p w14:paraId="318ADDF7" w14:textId="1A37A15C" w:rsidR="00FA162F" w:rsidRDefault="00FA162F" w:rsidP="00257561">
      <w:pPr>
        <w:pStyle w:val="Notedebasdepage"/>
      </w:pPr>
      <w:r>
        <w:fldChar w:fldCharType="begin"/>
      </w:r>
      <w:r>
        <w:instrText>HYPERLINK "https://ich.unesco.org/doc/src/LHE-21-16.COM-10_Rev.-EN.docx"</w:instrText>
      </w:r>
      <w:r>
        <w:fldChar w:fldCharType="separate"/>
      </w:r>
      <w:r w:rsidRPr="00257561">
        <w:rPr>
          <w:rStyle w:val="Lienhypertexte"/>
          <w:color w:val="auto"/>
          <w:u w:val="none"/>
          <w:vertAlign w:val="superscript"/>
        </w:rPr>
        <w:footnoteRef/>
      </w:r>
      <w:r w:rsidRPr="00257561">
        <w:rPr>
          <w:rStyle w:val="Lienhypertexte"/>
          <w:color w:val="auto"/>
          <w:u w:val="none"/>
        </w:rPr>
        <w:t xml:space="preserve"> </w:t>
      </w:r>
      <w:r w:rsidRPr="00EA1E6C">
        <w:rPr>
          <w:rStyle w:val="Lienhypertexte"/>
          <w:rFonts w:asciiTheme="majorEastAsia" w:eastAsiaTheme="majorEastAsia" w:hAnsiTheme="majorEastAsia"/>
          <w:sz w:val="18"/>
          <w:szCs w:val="18"/>
        </w:rPr>
        <w:t>LHE/21/16.COM/10 Rev.</w:t>
      </w:r>
      <w:r>
        <w:fldChar w:fldCharType="end"/>
      </w:r>
      <w:r w:rsidRPr="00EA1E6C">
        <w:rPr>
          <w:rFonts w:asciiTheme="majorEastAsia" w:eastAsiaTheme="majorEastAsia" w:hAnsiTheme="majorEastAsia" w:hint="eastAsia"/>
          <w:sz w:val="18"/>
          <w:szCs w:val="18"/>
        </w:rPr>
        <w:t>和</w:t>
      </w:r>
      <w:r w:rsidRPr="00EA1E6C">
        <w:rPr>
          <w:rFonts w:asciiTheme="majorEastAsia" w:eastAsiaTheme="majorEastAsia" w:hAnsiTheme="majorEastAsia"/>
          <w:sz w:val="18"/>
          <w:szCs w:val="18"/>
        </w:rPr>
        <w:t xml:space="preserve"> </w:t>
      </w:r>
      <w:hyperlink r:id="rId1" w:history="1">
        <w:r w:rsidRPr="00EA1E6C">
          <w:rPr>
            <w:rStyle w:val="Lienhypertexte"/>
            <w:rFonts w:asciiTheme="majorEastAsia" w:eastAsiaTheme="majorEastAsia" w:hAnsiTheme="majorEastAsia"/>
            <w:sz w:val="18"/>
            <w:szCs w:val="18"/>
          </w:rPr>
          <w:t>LHE/21/16.COM/INF.10 Rev.</w:t>
        </w:r>
      </w:hyperlink>
      <w:r w:rsidRPr="00EA1E6C">
        <w:rPr>
          <w:rFonts w:asciiTheme="majorEastAsia" w:eastAsiaTheme="majorEastAsia" w:hAnsiTheme="majorEastAsia" w:hint="eastAsia"/>
          <w:sz w:val="18"/>
          <w:szCs w:val="18"/>
        </w:rPr>
        <w:t>号文件；委员会第十六届会议根据第</w:t>
      </w:r>
      <w:r w:rsidRPr="00EA1E6C">
        <w:rPr>
          <w:rFonts w:asciiTheme="majorEastAsia" w:eastAsiaTheme="majorEastAsia" w:hAnsiTheme="majorEastAsia"/>
          <w:sz w:val="18"/>
          <w:szCs w:val="18"/>
        </w:rPr>
        <w:t xml:space="preserve"> </w:t>
      </w:r>
      <w:hyperlink r:id="rId2" w:history="1">
        <w:r w:rsidRPr="00EA1E6C">
          <w:rPr>
            <w:rStyle w:val="Lienhypertexte"/>
            <w:rFonts w:asciiTheme="majorEastAsia" w:eastAsiaTheme="majorEastAsia" w:hAnsiTheme="majorEastAsia"/>
            <w:sz w:val="18"/>
            <w:szCs w:val="18"/>
          </w:rPr>
          <w:t xml:space="preserve">16.COM 10 </w:t>
        </w:r>
        <w:r w:rsidRPr="00EA1E6C">
          <w:rPr>
            <w:rStyle w:val="Lienhypertexte"/>
            <w:rFonts w:asciiTheme="majorEastAsia" w:eastAsiaTheme="majorEastAsia" w:hAnsiTheme="majorEastAsia" w:hint="eastAsia"/>
            <w:sz w:val="18"/>
            <w:szCs w:val="18"/>
          </w:rPr>
          <w:t>号</w:t>
        </w:r>
      </w:hyperlink>
      <w:r w:rsidRPr="00EA1E6C">
        <w:rPr>
          <w:rFonts w:asciiTheme="majorEastAsia" w:eastAsiaTheme="majorEastAsia" w:hAnsiTheme="majorEastAsia" w:hint="eastAsia"/>
          <w:sz w:val="18"/>
          <w:szCs w:val="18"/>
        </w:rPr>
        <w:t>决定采取了后续行动。</w:t>
      </w:r>
    </w:p>
  </w:footnote>
  <w:footnote w:id="2">
    <w:p w14:paraId="5778BDFF" w14:textId="49AF1022" w:rsidR="00FA162F" w:rsidRPr="00EA1E6C" w:rsidRDefault="00FA162F" w:rsidP="00257561">
      <w:pPr>
        <w:pStyle w:val="Notedebasdepage"/>
        <w:rPr>
          <w:sz w:val="18"/>
          <w:szCs w:val="18"/>
        </w:rPr>
      </w:pPr>
      <w:r>
        <w:rPr>
          <w:rStyle w:val="Appelnotedebasdep"/>
        </w:rPr>
        <w:footnoteRef/>
      </w:r>
      <w:r>
        <w:t xml:space="preserve"> </w:t>
      </w:r>
      <w:r w:rsidRPr="00EA1E6C">
        <w:rPr>
          <w:rFonts w:hint="eastAsia"/>
          <w:sz w:val="18"/>
          <w:szCs w:val="18"/>
        </w:rPr>
        <w:t>第</w:t>
      </w:r>
      <w:r w:rsidRPr="00EA1E6C">
        <w:rPr>
          <w:sz w:val="18"/>
          <w:szCs w:val="18"/>
        </w:rPr>
        <w:t xml:space="preserve"> </w:t>
      </w:r>
      <w:hyperlink r:id="rId3" w:history="1">
        <w:r w:rsidRPr="00EA1E6C">
          <w:rPr>
            <w:rStyle w:val="Lienhypertexte"/>
            <w:sz w:val="18"/>
            <w:szCs w:val="18"/>
          </w:rPr>
          <w:t xml:space="preserve">17.COM 6.b </w:t>
        </w:r>
        <w:r w:rsidRPr="00EA1E6C">
          <w:rPr>
            <w:rStyle w:val="Lienhypertexte"/>
            <w:rFonts w:hint="eastAsia"/>
            <w:sz w:val="18"/>
            <w:szCs w:val="18"/>
          </w:rPr>
          <w:t>号</w:t>
        </w:r>
      </w:hyperlink>
      <w:r w:rsidRPr="00EA1E6C">
        <w:rPr>
          <w:rFonts w:hint="eastAsia"/>
          <w:sz w:val="18"/>
          <w:szCs w:val="18"/>
        </w:rPr>
        <w:t>决定</w:t>
      </w:r>
    </w:p>
  </w:footnote>
  <w:footnote w:id="3">
    <w:p w14:paraId="7CEA5274" w14:textId="6CCE24EA" w:rsidR="00FA162F" w:rsidRPr="009C12F1" w:rsidRDefault="00FA162F" w:rsidP="00257561">
      <w:pPr>
        <w:pStyle w:val="Notedebasdepage"/>
        <w:rPr>
          <w:sz w:val="18"/>
          <w:szCs w:val="18"/>
        </w:rPr>
      </w:pPr>
      <w:r>
        <w:rPr>
          <w:rStyle w:val="Appelnotedebasdep"/>
        </w:rPr>
        <w:footnoteRef/>
      </w:r>
      <w:r>
        <w:t xml:space="preserve"> </w:t>
      </w:r>
      <w:r w:rsidRPr="009C12F1">
        <w:rPr>
          <w:rFonts w:hint="eastAsia"/>
          <w:sz w:val="18"/>
          <w:szCs w:val="18"/>
        </w:rPr>
        <w:t>第</w:t>
      </w:r>
      <w:r w:rsidRPr="00E957F6">
        <w:fldChar w:fldCharType="begin"/>
      </w:r>
      <w:r w:rsidRPr="00E957F6">
        <w:rPr>
          <w:rFonts w:asciiTheme="minorBidi" w:hAnsiTheme="minorBidi" w:cstheme="minorBidi"/>
          <w:sz w:val="18"/>
          <w:szCs w:val="18"/>
          <w:lang w:val="en-US"/>
        </w:rPr>
        <w:instrText>HYPERLINK "https://ich.unesco.org/en/decisions/18.COM/7.B"</w:instrText>
      </w:r>
      <w:r w:rsidRPr="00E957F6">
        <w:fldChar w:fldCharType="separate"/>
      </w:r>
      <w:r w:rsidRPr="00E957F6">
        <w:rPr>
          <w:rStyle w:val="Lienhypertexte"/>
          <w:rFonts w:asciiTheme="minorBidi" w:hAnsiTheme="minorBidi" w:cstheme="minorBidi"/>
          <w:sz w:val="18"/>
          <w:szCs w:val="18"/>
          <w:lang w:val="en-US"/>
        </w:rPr>
        <w:t xml:space="preserve">18.COM </w:t>
      </w:r>
      <w:proofErr w:type="gramStart"/>
      <w:r w:rsidRPr="00E957F6">
        <w:rPr>
          <w:rStyle w:val="Lienhypertexte"/>
          <w:rFonts w:asciiTheme="minorBidi" w:hAnsiTheme="minorBidi" w:cstheme="minorBidi"/>
          <w:sz w:val="18"/>
          <w:szCs w:val="18"/>
          <w:lang w:val="en-US"/>
        </w:rPr>
        <w:t>7.b</w:t>
      </w:r>
      <w:proofErr w:type="gramEnd"/>
      <w:r w:rsidRPr="00E957F6">
        <w:rPr>
          <w:rStyle w:val="Lienhypertexte"/>
          <w:rFonts w:asciiTheme="minorBidi" w:hAnsiTheme="minorBidi" w:cstheme="minorBidi"/>
          <w:sz w:val="18"/>
          <w:szCs w:val="18"/>
          <w:lang w:val="en-US"/>
        </w:rPr>
        <w:fldChar w:fldCharType="end"/>
      </w:r>
      <w:r>
        <w:rPr>
          <w:rStyle w:val="Lienhypertexte"/>
          <w:rFonts w:asciiTheme="minorBidi" w:hAnsiTheme="minorBidi" w:cstheme="minorBidi" w:hint="eastAsia"/>
          <w:sz w:val="18"/>
          <w:szCs w:val="18"/>
          <w:lang w:val="en-US"/>
        </w:rPr>
        <w:t>号</w:t>
      </w:r>
      <w:r w:rsidRPr="009C12F1">
        <w:rPr>
          <w:rFonts w:hint="eastAsia"/>
          <w:sz w:val="18"/>
          <w:szCs w:val="18"/>
        </w:rPr>
        <w:t>决定</w:t>
      </w:r>
    </w:p>
    <w:p w14:paraId="1BB0E1D0" w14:textId="446A297F" w:rsidR="00FA162F" w:rsidRDefault="00FA162F" w:rsidP="00257561">
      <w:pPr>
        <w:pStyle w:val="Notedebasdepage"/>
      </w:pPr>
    </w:p>
  </w:footnote>
  <w:footnote w:id="4">
    <w:p w14:paraId="157BDDA1" w14:textId="2E86E08F" w:rsidR="00FA162F" w:rsidRPr="00EA1E6C" w:rsidRDefault="00FA162F" w:rsidP="00257561">
      <w:pPr>
        <w:pStyle w:val="Notedebasdepage"/>
        <w:jc w:val="both"/>
        <w:rPr>
          <w:rFonts w:asciiTheme="majorEastAsia" w:eastAsiaTheme="majorEastAsia" w:hAnsiTheme="majorEastAsia"/>
          <w:sz w:val="18"/>
          <w:szCs w:val="18"/>
        </w:rPr>
      </w:pPr>
      <w:r w:rsidRPr="00EA1E6C">
        <w:rPr>
          <w:rStyle w:val="Appelnotedebasdep"/>
          <w:rFonts w:asciiTheme="majorEastAsia" w:eastAsiaTheme="majorEastAsia" w:hAnsiTheme="majorEastAsia"/>
          <w:sz w:val="18"/>
          <w:szCs w:val="18"/>
        </w:rPr>
        <w:footnoteRef/>
      </w:r>
      <w:r w:rsidR="00257561">
        <w:rPr>
          <w:rFonts w:asciiTheme="majorEastAsia" w:eastAsiaTheme="majorEastAsia" w:hAnsiTheme="majorEastAsia"/>
          <w:sz w:val="18"/>
          <w:szCs w:val="18"/>
        </w:rPr>
        <w:t xml:space="preserve"> </w:t>
      </w:r>
      <w:r w:rsidRPr="00EA1E6C">
        <w:rPr>
          <w:rFonts w:asciiTheme="majorEastAsia" w:eastAsiaTheme="majorEastAsia" w:hAnsiTheme="majorEastAsia" w:hint="eastAsia"/>
          <w:sz w:val="18"/>
          <w:szCs w:val="18"/>
        </w:rPr>
        <w:t>最新有关信息，请参见</w:t>
      </w:r>
      <w:r w:rsidRPr="00EA1E6C">
        <w:rPr>
          <w:rFonts w:asciiTheme="majorEastAsia" w:eastAsiaTheme="majorEastAsia" w:hAnsiTheme="majorEastAsia"/>
          <w:sz w:val="18"/>
          <w:szCs w:val="18"/>
        </w:rPr>
        <w:fldChar w:fldCharType="begin"/>
      </w:r>
      <w:r w:rsidRPr="00EA1E6C">
        <w:rPr>
          <w:rFonts w:asciiTheme="majorEastAsia" w:eastAsiaTheme="majorEastAsia" w:hAnsiTheme="majorEastAsia"/>
          <w:sz w:val="18"/>
          <w:szCs w:val="18"/>
        </w:rPr>
        <w:instrText>HYPERLINK "https://ich.unesco.org/en/livelihoods-01315"</w:instrText>
      </w:r>
      <w:r w:rsidRPr="00EA1E6C">
        <w:rPr>
          <w:rFonts w:asciiTheme="majorEastAsia" w:eastAsiaTheme="majorEastAsia" w:hAnsiTheme="majorEastAsia"/>
          <w:sz w:val="18"/>
          <w:szCs w:val="18"/>
        </w:rPr>
      </w:r>
      <w:r w:rsidRPr="00EA1E6C">
        <w:rPr>
          <w:rFonts w:asciiTheme="majorEastAsia" w:eastAsiaTheme="majorEastAsia" w:hAnsiTheme="majorEastAsia"/>
          <w:sz w:val="18"/>
          <w:szCs w:val="18"/>
        </w:rPr>
        <w:fldChar w:fldCharType="separate"/>
      </w:r>
      <w:r w:rsidRPr="00EA1E6C">
        <w:rPr>
          <w:rStyle w:val="Lienhypertexte"/>
          <w:rFonts w:asciiTheme="majorEastAsia" w:eastAsiaTheme="majorEastAsia" w:hAnsiTheme="majorEastAsia" w:hint="eastAsia"/>
          <w:sz w:val="18"/>
          <w:szCs w:val="18"/>
        </w:rPr>
        <w:t>专用网页</w:t>
      </w:r>
      <w:r w:rsidRPr="00EA1E6C">
        <w:rPr>
          <w:rFonts w:asciiTheme="majorEastAsia" w:eastAsiaTheme="majorEastAsia" w:hAnsiTheme="majorEastAsia"/>
          <w:sz w:val="18"/>
          <w:szCs w:val="18"/>
        </w:rPr>
        <w:fldChar w:fldCharType="end"/>
      </w:r>
      <w:r w:rsidRPr="00EA1E6C">
        <w:rPr>
          <w:rFonts w:asciiTheme="majorEastAsia" w:eastAsiaTheme="majorEastAsia" w:hAnsiTheme="majorEastAsia" w:hint="eastAsia"/>
          <w:sz w:val="18"/>
          <w:szCs w:val="18"/>
        </w:rPr>
        <w:t>。</w:t>
      </w:r>
    </w:p>
  </w:footnote>
  <w:footnote w:id="5">
    <w:p w14:paraId="25EDD9F7" w14:textId="62A3D1B9" w:rsidR="00FA162F" w:rsidRPr="00EA1E6C" w:rsidRDefault="00FA162F" w:rsidP="00257561">
      <w:pPr>
        <w:pStyle w:val="Notedebasdepage"/>
        <w:jc w:val="both"/>
        <w:rPr>
          <w:rFonts w:asciiTheme="majorEastAsia" w:eastAsiaTheme="majorEastAsia" w:hAnsiTheme="majorEastAsia"/>
          <w:sz w:val="18"/>
          <w:szCs w:val="18"/>
        </w:rPr>
      </w:pPr>
      <w:r w:rsidRPr="00EA1E6C">
        <w:rPr>
          <w:rStyle w:val="Appelnotedebasdep"/>
          <w:rFonts w:asciiTheme="majorEastAsia" w:eastAsiaTheme="majorEastAsia" w:hAnsiTheme="majorEastAsia"/>
          <w:sz w:val="18"/>
          <w:szCs w:val="18"/>
        </w:rPr>
        <w:footnoteRef/>
      </w:r>
      <w:r w:rsidRPr="00EA1E6C">
        <w:rPr>
          <w:rFonts w:asciiTheme="majorEastAsia" w:eastAsiaTheme="majorEastAsia" w:hAnsiTheme="majorEastAsia"/>
          <w:sz w:val="18"/>
          <w:szCs w:val="18"/>
        </w:rPr>
        <w:t xml:space="preserve"> </w:t>
      </w:r>
      <w:r w:rsidRPr="00EA1E6C">
        <w:rPr>
          <w:rFonts w:asciiTheme="majorEastAsia" w:eastAsiaTheme="majorEastAsia" w:hAnsiTheme="majorEastAsia" w:hint="eastAsia"/>
          <w:sz w:val="18"/>
          <w:szCs w:val="18"/>
        </w:rPr>
        <w:t>例如，</w:t>
      </w:r>
      <w:r w:rsidRPr="00EA1E6C">
        <w:rPr>
          <w:rFonts w:asciiTheme="majorEastAsia" w:eastAsiaTheme="majorEastAsia" w:hAnsiTheme="majorEastAsia"/>
          <w:sz w:val="18"/>
          <w:szCs w:val="18"/>
        </w:rPr>
        <w:t xml:space="preserve">2023 </w:t>
      </w:r>
      <w:r w:rsidRPr="00EA1E6C">
        <w:rPr>
          <w:rFonts w:asciiTheme="majorEastAsia" w:eastAsiaTheme="majorEastAsia" w:hAnsiTheme="majorEastAsia" w:hint="eastAsia"/>
          <w:sz w:val="18"/>
          <w:szCs w:val="18"/>
        </w:rPr>
        <w:t>年</w:t>
      </w:r>
      <w:r w:rsidRPr="00EA1E6C">
        <w:rPr>
          <w:rFonts w:asciiTheme="majorEastAsia" w:eastAsiaTheme="majorEastAsia" w:hAnsiTheme="majorEastAsia"/>
          <w:sz w:val="18"/>
          <w:szCs w:val="18"/>
        </w:rPr>
        <w:t xml:space="preserve"> 6 </w:t>
      </w:r>
      <w:proofErr w:type="gramStart"/>
      <w:r w:rsidRPr="00EA1E6C">
        <w:rPr>
          <w:rFonts w:asciiTheme="majorEastAsia" w:eastAsiaTheme="majorEastAsia" w:hAnsiTheme="majorEastAsia" w:hint="eastAsia"/>
          <w:sz w:val="18"/>
          <w:szCs w:val="18"/>
        </w:rPr>
        <w:t>月启动</w:t>
      </w:r>
      <w:proofErr w:type="gramEnd"/>
      <w:r w:rsidRPr="00EA1E6C">
        <w:rPr>
          <w:rFonts w:asciiTheme="majorEastAsia" w:eastAsiaTheme="majorEastAsia" w:hAnsiTheme="majorEastAsia" w:hint="eastAsia"/>
          <w:sz w:val="18"/>
          <w:szCs w:val="18"/>
        </w:rPr>
        <w:t>的</w:t>
      </w:r>
      <w:r w:rsidRPr="00EA1E6C">
        <w:rPr>
          <w:rFonts w:asciiTheme="majorEastAsia" w:eastAsiaTheme="majorEastAsia" w:hAnsiTheme="majorEastAsia"/>
          <w:sz w:val="18"/>
          <w:szCs w:val="18"/>
        </w:rPr>
        <w:t xml:space="preserve"> </w:t>
      </w:r>
      <w:r w:rsidRPr="00EA1E6C">
        <w:rPr>
          <w:rFonts w:asciiTheme="majorEastAsia" w:eastAsiaTheme="majorEastAsia" w:hAnsiTheme="majorEastAsia" w:hint="eastAsia"/>
          <w:sz w:val="18"/>
          <w:szCs w:val="18"/>
        </w:rPr>
        <w:t>“</w:t>
      </w:r>
      <w:hyperlink r:id="rId4" w:history="1">
        <w:r w:rsidRPr="00EA1E6C">
          <w:rPr>
            <w:rStyle w:val="Lienhypertexte"/>
            <w:rFonts w:asciiTheme="majorEastAsia" w:eastAsiaTheme="majorEastAsia" w:hAnsiTheme="majorEastAsia" w:hint="eastAsia"/>
            <w:sz w:val="18"/>
            <w:szCs w:val="18"/>
          </w:rPr>
          <w:t>拉丁美洲和加勒比：通过可持续旅游和遗产保护加强社区的抗灾能力</w:t>
        </w:r>
      </w:hyperlink>
      <w:r w:rsidRPr="00EA1E6C">
        <w:rPr>
          <w:rFonts w:asciiTheme="majorEastAsia" w:eastAsiaTheme="majorEastAsia" w:hAnsiTheme="majorEastAsia" w:hint="eastAsia"/>
          <w:sz w:val="18"/>
          <w:szCs w:val="18"/>
        </w:rPr>
        <w:t>”，以及</w:t>
      </w:r>
      <w:r w:rsidRPr="00EA1E6C">
        <w:rPr>
          <w:rFonts w:asciiTheme="majorEastAsia" w:eastAsiaTheme="majorEastAsia" w:hAnsiTheme="majorEastAsia"/>
          <w:sz w:val="18"/>
          <w:szCs w:val="18"/>
        </w:rPr>
        <w:t xml:space="preserve"> 2023 </w:t>
      </w:r>
      <w:r w:rsidRPr="00EA1E6C">
        <w:rPr>
          <w:rFonts w:asciiTheme="majorEastAsia" w:eastAsiaTheme="majorEastAsia" w:hAnsiTheme="majorEastAsia" w:hint="eastAsia"/>
          <w:sz w:val="18"/>
          <w:szCs w:val="18"/>
        </w:rPr>
        <w:t>年</w:t>
      </w:r>
      <w:r w:rsidRPr="00EA1E6C">
        <w:rPr>
          <w:rFonts w:asciiTheme="majorEastAsia" w:eastAsiaTheme="majorEastAsia" w:hAnsiTheme="majorEastAsia"/>
          <w:sz w:val="18"/>
          <w:szCs w:val="18"/>
        </w:rPr>
        <w:t xml:space="preserve"> 11 </w:t>
      </w:r>
      <w:proofErr w:type="gramStart"/>
      <w:r w:rsidRPr="00EA1E6C">
        <w:rPr>
          <w:rFonts w:asciiTheme="majorEastAsia" w:eastAsiaTheme="majorEastAsia" w:hAnsiTheme="majorEastAsia" w:hint="eastAsia"/>
          <w:sz w:val="18"/>
          <w:szCs w:val="18"/>
        </w:rPr>
        <w:t>月启动</w:t>
      </w:r>
      <w:proofErr w:type="gramEnd"/>
      <w:r w:rsidRPr="00EA1E6C">
        <w:rPr>
          <w:rFonts w:asciiTheme="majorEastAsia" w:eastAsiaTheme="majorEastAsia" w:hAnsiTheme="majorEastAsia" w:hint="eastAsia"/>
          <w:sz w:val="18"/>
          <w:szCs w:val="18"/>
        </w:rPr>
        <w:t>的“</w:t>
      </w:r>
      <w:r w:rsidRPr="00EA1E6C">
        <w:rPr>
          <w:rFonts w:asciiTheme="majorEastAsia" w:eastAsiaTheme="majorEastAsia" w:hAnsiTheme="majorEastAsia"/>
          <w:sz w:val="18"/>
          <w:szCs w:val="18"/>
        </w:rPr>
        <w:fldChar w:fldCharType="begin"/>
      </w:r>
      <w:r w:rsidRPr="00EA1E6C">
        <w:rPr>
          <w:rFonts w:asciiTheme="majorEastAsia" w:eastAsiaTheme="majorEastAsia" w:hAnsiTheme="majorEastAsia"/>
          <w:sz w:val="18"/>
          <w:szCs w:val="18"/>
        </w:rPr>
        <w:instrText>HYPERLINK "https://www.unesco.org/en/articles/heritage-and-creativity-alulas-sustainable-development-integrated-initiative-culture"</w:instrText>
      </w:r>
      <w:r w:rsidRPr="00EA1E6C">
        <w:rPr>
          <w:rFonts w:asciiTheme="majorEastAsia" w:eastAsiaTheme="majorEastAsia" w:hAnsiTheme="majorEastAsia"/>
          <w:sz w:val="18"/>
          <w:szCs w:val="18"/>
        </w:rPr>
      </w:r>
      <w:r w:rsidRPr="00EA1E6C">
        <w:rPr>
          <w:rFonts w:asciiTheme="majorEastAsia" w:eastAsiaTheme="majorEastAsia" w:hAnsiTheme="majorEastAsia"/>
          <w:sz w:val="18"/>
          <w:szCs w:val="18"/>
        </w:rPr>
        <w:fldChar w:fldCharType="separate"/>
      </w:r>
      <w:r w:rsidRPr="00EA1E6C">
        <w:rPr>
          <w:rStyle w:val="Lienhypertexte"/>
          <w:rFonts w:asciiTheme="majorEastAsia" w:eastAsiaTheme="majorEastAsia" w:hAnsiTheme="majorEastAsia" w:hint="eastAsia"/>
          <w:sz w:val="18"/>
          <w:szCs w:val="18"/>
        </w:rPr>
        <w:t>促进</w:t>
      </w:r>
      <w:r w:rsidRPr="00EA1E6C">
        <w:rPr>
          <w:rStyle w:val="Lienhypertexte"/>
          <w:rFonts w:asciiTheme="majorEastAsia" w:eastAsiaTheme="majorEastAsia" w:hAnsiTheme="majorEastAsia"/>
          <w:sz w:val="18"/>
          <w:szCs w:val="18"/>
        </w:rPr>
        <w:t xml:space="preserve"> </w:t>
      </w:r>
      <w:proofErr w:type="spellStart"/>
      <w:r w:rsidRPr="00EA1E6C">
        <w:rPr>
          <w:rStyle w:val="Lienhypertexte"/>
          <w:rFonts w:asciiTheme="majorEastAsia" w:eastAsiaTheme="majorEastAsia" w:hAnsiTheme="majorEastAsia"/>
          <w:sz w:val="18"/>
          <w:szCs w:val="18"/>
        </w:rPr>
        <w:t>AlUla</w:t>
      </w:r>
      <w:proofErr w:type="spellEnd"/>
      <w:r w:rsidRPr="00EA1E6C">
        <w:rPr>
          <w:rStyle w:val="Lienhypertexte"/>
          <w:rFonts w:asciiTheme="majorEastAsia" w:eastAsiaTheme="majorEastAsia" w:hAnsiTheme="majorEastAsia"/>
          <w:sz w:val="18"/>
          <w:szCs w:val="18"/>
        </w:rPr>
        <w:t xml:space="preserve"> </w:t>
      </w:r>
      <w:r w:rsidRPr="00EA1E6C">
        <w:rPr>
          <w:rStyle w:val="Lienhypertexte"/>
          <w:rFonts w:asciiTheme="majorEastAsia" w:eastAsiaTheme="majorEastAsia" w:hAnsiTheme="majorEastAsia" w:hint="eastAsia"/>
          <w:sz w:val="18"/>
          <w:szCs w:val="18"/>
        </w:rPr>
        <w:t>可持续发展的遗产和创造力</w:t>
      </w:r>
      <w:r w:rsidRPr="00EA1E6C">
        <w:rPr>
          <w:rFonts w:asciiTheme="majorEastAsia" w:eastAsiaTheme="majorEastAsia" w:hAnsiTheme="majorEastAsia"/>
          <w:sz w:val="18"/>
          <w:szCs w:val="18"/>
        </w:rPr>
        <w:fldChar w:fldCharType="end"/>
      </w:r>
      <w:r w:rsidRPr="00EA1E6C">
        <w:rPr>
          <w:rFonts w:asciiTheme="majorEastAsia" w:eastAsiaTheme="majorEastAsia" w:hAnsiTheme="majorEastAsia" w:hint="eastAsia"/>
          <w:sz w:val="18"/>
          <w:szCs w:val="18"/>
        </w:rPr>
        <w:t>”，这两个项目都是通过沙特阿拉伯信托基金合作提供资金。</w:t>
      </w:r>
    </w:p>
  </w:footnote>
  <w:footnote w:id="6">
    <w:p w14:paraId="73D15D1F" w14:textId="12B698CF" w:rsidR="00FA162F" w:rsidRPr="00EA1E6C" w:rsidRDefault="00FA162F" w:rsidP="00257561">
      <w:pPr>
        <w:pStyle w:val="Notedebasdepage"/>
        <w:jc w:val="both"/>
        <w:rPr>
          <w:rFonts w:asciiTheme="majorEastAsia" w:eastAsiaTheme="majorEastAsia" w:hAnsiTheme="majorEastAsia"/>
          <w:sz w:val="18"/>
          <w:szCs w:val="18"/>
        </w:rPr>
      </w:pPr>
      <w:r w:rsidRPr="00EA1E6C">
        <w:rPr>
          <w:rStyle w:val="Appelnotedebasdep"/>
          <w:rFonts w:asciiTheme="majorEastAsia" w:eastAsiaTheme="majorEastAsia" w:hAnsiTheme="majorEastAsia"/>
          <w:sz w:val="18"/>
          <w:szCs w:val="18"/>
        </w:rPr>
        <w:footnoteRef/>
      </w:r>
      <w:r w:rsidRPr="00EA1E6C">
        <w:rPr>
          <w:rFonts w:asciiTheme="majorEastAsia" w:eastAsiaTheme="majorEastAsia" w:hAnsiTheme="majorEastAsia"/>
          <w:sz w:val="18"/>
          <w:szCs w:val="18"/>
        </w:rPr>
        <w:t xml:space="preserve"> </w:t>
      </w:r>
      <w:r w:rsidRPr="00EA1E6C">
        <w:rPr>
          <w:rFonts w:asciiTheme="majorEastAsia" w:eastAsiaTheme="majorEastAsia" w:hAnsiTheme="majorEastAsia" w:hint="eastAsia"/>
          <w:sz w:val="18"/>
          <w:szCs w:val="18"/>
        </w:rPr>
        <w:t>秘书处发起了一项调查（</w:t>
      </w:r>
      <w:r w:rsidRPr="00EA1E6C">
        <w:rPr>
          <w:rFonts w:asciiTheme="majorEastAsia" w:eastAsiaTheme="majorEastAsia" w:hAnsiTheme="majorEastAsia"/>
          <w:sz w:val="18"/>
          <w:szCs w:val="18"/>
        </w:rPr>
        <w:t xml:space="preserve">2024 </w:t>
      </w:r>
      <w:r w:rsidRPr="00EA1E6C">
        <w:rPr>
          <w:rFonts w:asciiTheme="majorEastAsia" w:eastAsiaTheme="majorEastAsia" w:hAnsiTheme="majorEastAsia" w:hint="eastAsia"/>
          <w:sz w:val="18"/>
          <w:szCs w:val="18"/>
        </w:rPr>
        <w:t>年</w:t>
      </w:r>
      <w:r w:rsidRPr="00EA1E6C">
        <w:rPr>
          <w:rFonts w:asciiTheme="majorEastAsia" w:eastAsiaTheme="majorEastAsia" w:hAnsiTheme="majorEastAsia"/>
          <w:sz w:val="18"/>
          <w:szCs w:val="18"/>
        </w:rPr>
        <w:t xml:space="preserve"> 4 </w:t>
      </w:r>
      <w:r w:rsidRPr="00EA1E6C">
        <w:rPr>
          <w:rFonts w:asciiTheme="majorEastAsia" w:eastAsiaTheme="majorEastAsia" w:hAnsiTheme="majorEastAsia" w:hint="eastAsia"/>
          <w:sz w:val="18"/>
          <w:szCs w:val="18"/>
        </w:rPr>
        <w:t>月</w:t>
      </w:r>
      <w:r w:rsidRPr="00EA1E6C">
        <w:rPr>
          <w:rFonts w:asciiTheme="majorEastAsia" w:eastAsiaTheme="majorEastAsia" w:hAnsiTheme="majorEastAsia"/>
          <w:sz w:val="18"/>
          <w:szCs w:val="18"/>
        </w:rPr>
        <w:t xml:space="preserve"> 26 </w:t>
      </w:r>
      <w:r w:rsidRPr="00EA1E6C">
        <w:rPr>
          <w:rFonts w:asciiTheme="majorEastAsia" w:eastAsiaTheme="majorEastAsia" w:hAnsiTheme="majorEastAsia" w:hint="eastAsia"/>
          <w:sz w:val="18"/>
          <w:szCs w:val="18"/>
        </w:rPr>
        <w:t>日至</w:t>
      </w:r>
      <w:r w:rsidRPr="00EA1E6C">
        <w:rPr>
          <w:rFonts w:asciiTheme="majorEastAsia" w:eastAsiaTheme="majorEastAsia" w:hAnsiTheme="majorEastAsia"/>
          <w:sz w:val="18"/>
          <w:szCs w:val="18"/>
        </w:rPr>
        <w:t xml:space="preserve"> 5 </w:t>
      </w:r>
      <w:r w:rsidRPr="00EA1E6C">
        <w:rPr>
          <w:rFonts w:asciiTheme="majorEastAsia" w:eastAsiaTheme="majorEastAsia" w:hAnsiTheme="majorEastAsia" w:hint="eastAsia"/>
          <w:sz w:val="18"/>
          <w:szCs w:val="18"/>
        </w:rPr>
        <w:t>月</w:t>
      </w:r>
      <w:r w:rsidRPr="00EA1E6C">
        <w:rPr>
          <w:rFonts w:asciiTheme="majorEastAsia" w:eastAsiaTheme="majorEastAsia" w:hAnsiTheme="majorEastAsia"/>
          <w:sz w:val="18"/>
          <w:szCs w:val="18"/>
        </w:rPr>
        <w:t xml:space="preserve"> 15 </w:t>
      </w:r>
      <w:r w:rsidRPr="00EA1E6C">
        <w:rPr>
          <w:rFonts w:asciiTheme="majorEastAsia" w:eastAsiaTheme="majorEastAsia" w:hAnsiTheme="majorEastAsia" w:hint="eastAsia"/>
          <w:sz w:val="18"/>
          <w:szCs w:val="18"/>
        </w:rPr>
        <w:t>日），就如何确保经认可的非政府组织的地域平衡问题征求缔约国的意见；调查结果将在本届大会议程项目</w:t>
      </w:r>
      <w:r w:rsidRPr="00EA1E6C">
        <w:rPr>
          <w:rFonts w:asciiTheme="majorEastAsia" w:eastAsiaTheme="majorEastAsia" w:hAnsiTheme="majorEastAsia"/>
          <w:sz w:val="18"/>
          <w:szCs w:val="18"/>
        </w:rPr>
        <w:t>9</w:t>
      </w:r>
      <w:r w:rsidRPr="00EA1E6C">
        <w:rPr>
          <w:rFonts w:asciiTheme="majorEastAsia" w:eastAsiaTheme="majorEastAsia" w:hAnsiTheme="majorEastAsia" w:hint="eastAsia"/>
          <w:sz w:val="18"/>
          <w:szCs w:val="18"/>
        </w:rPr>
        <w:t>下提交给大会。</w:t>
      </w:r>
    </w:p>
  </w:footnote>
  <w:footnote w:id="7">
    <w:p w14:paraId="795EAC1D" w14:textId="5A840246" w:rsidR="00FA162F" w:rsidRPr="00EA1E6C" w:rsidRDefault="00FA162F" w:rsidP="00257561">
      <w:pPr>
        <w:pStyle w:val="Notedebasdepage"/>
        <w:jc w:val="both"/>
        <w:rPr>
          <w:rFonts w:asciiTheme="majorEastAsia" w:eastAsiaTheme="majorEastAsia" w:hAnsiTheme="majorEastAsia"/>
          <w:sz w:val="18"/>
          <w:szCs w:val="18"/>
        </w:rPr>
      </w:pPr>
      <w:r w:rsidRPr="00EA1E6C">
        <w:rPr>
          <w:rStyle w:val="Appelnotedebasdep"/>
          <w:rFonts w:asciiTheme="majorEastAsia" w:eastAsiaTheme="majorEastAsia" w:hAnsiTheme="majorEastAsia"/>
          <w:sz w:val="18"/>
          <w:szCs w:val="18"/>
        </w:rPr>
        <w:footnoteRef/>
      </w:r>
      <w:r w:rsidRPr="00EA1E6C">
        <w:rPr>
          <w:rFonts w:asciiTheme="majorEastAsia" w:eastAsiaTheme="majorEastAsia" w:hAnsiTheme="majorEastAsia"/>
          <w:sz w:val="18"/>
          <w:szCs w:val="18"/>
        </w:rPr>
        <w:t xml:space="preserve"> </w:t>
      </w:r>
      <w:r w:rsidRPr="00EA1E6C">
        <w:rPr>
          <w:rFonts w:asciiTheme="majorEastAsia" w:eastAsiaTheme="majorEastAsia" w:hAnsiTheme="majorEastAsia" w:hint="eastAsia"/>
          <w:sz w:val="18"/>
          <w:szCs w:val="18"/>
        </w:rPr>
        <w:t>在</w:t>
      </w:r>
      <w:r w:rsidRPr="00EA1E6C">
        <w:rPr>
          <w:rFonts w:asciiTheme="majorEastAsia" w:eastAsiaTheme="majorEastAsia" w:hAnsiTheme="majorEastAsia"/>
          <w:sz w:val="18"/>
          <w:szCs w:val="18"/>
        </w:rPr>
        <w:t>2023</w:t>
      </w:r>
      <w:r w:rsidRPr="00EA1E6C">
        <w:rPr>
          <w:rFonts w:asciiTheme="majorEastAsia" w:eastAsiaTheme="majorEastAsia" w:hAnsiTheme="majorEastAsia" w:hint="eastAsia"/>
          <w:sz w:val="18"/>
          <w:szCs w:val="18"/>
        </w:rPr>
        <w:t>年</w:t>
      </w:r>
      <w:r w:rsidRPr="00EA1E6C">
        <w:rPr>
          <w:rFonts w:asciiTheme="majorEastAsia" w:eastAsiaTheme="majorEastAsia" w:hAnsiTheme="majorEastAsia"/>
          <w:sz w:val="18"/>
          <w:szCs w:val="18"/>
        </w:rPr>
        <w:t>3</w:t>
      </w:r>
      <w:r w:rsidRPr="00EA1E6C">
        <w:rPr>
          <w:rFonts w:asciiTheme="majorEastAsia" w:eastAsiaTheme="majorEastAsia" w:hAnsiTheme="majorEastAsia" w:hint="eastAsia"/>
          <w:sz w:val="18"/>
          <w:szCs w:val="18"/>
        </w:rPr>
        <w:t>月至</w:t>
      </w:r>
      <w:r w:rsidRPr="00EA1E6C">
        <w:rPr>
          <w:rFonts w:asciiTheme="majorEastAsia" w:eastAsiaTheme="majorEastAsia" w:hAnsiTheme="majorEastAsia"/>
          <w:sz w:val="18"/>
          <w:szCs w:val="18"/>
        </w:rPr>
        <w:t>6</w:t>
      </w:r>
      <w:r w:rsidRPr="00EA1E6C">
        <w:rPr>
          <w:rFonts w:asciiTheme="majorEastAsia" w:eastAsiaTheme="majorEastAsia" w:hAnsiTheme="majorEastAsia" w:hint="eastAsia"/>
          <w:sz w:val="18"/>
          <w:szCs w:val="18"/>
        </w:rPr>
        <w:t>月期间，教科文组织英文频道发布了</w:t>
      </w:r>
      <w:r w:rsidRPr="00EA1E6C">
        <w:rPr>
          <w:rFonts w:asciiTheme="majorEastAsia" w:eastAsiaTheme="majorEastAsia" w:hAnsiTheme="majorEastAsia"/>
          <w:sz w:val="18"/>
          <w:szCs w:val="18"/>
        </w:rPr>
        <w:t>95</w:t>
      </w:r>
      <w:r w:rsidRPr="00EA1E6C">
        <w:rPr>
          <w:rFonts w:asciiTheme="majorEastAsia" w:eastAsiaTheme="majorEastAsia" w:hAnsiTheme="majorEastAsia" w:hint="eastAsia"/>
          <w:sz w:val="18"/>
          <w:szCs w:val="18"/>
        </w:rPr>
        <w:t>个社交媒体帖子，法文频道发布了</w:t>
      </w:r>
      <w:r w:rsidRPr="00EA1E6C">
        <w:rPr>
          <w:rFonts w:asciiTheme="majorEastAsia" w:eastAsiaTheme="majorEastAsia" w:hAnsiTheme="majorEastAsia"/>
          <w:sz w:val="18"/>
          <w:szCs w:val="18"/>
        </w:rPr>
        <w:t>44</w:t>
      </w:r>
      <w:r w:rsidRPr="00EA1E6C">
        <w:rPr>
          <w:rFonts w:asciiTheme="majorEastAsia" w:eastAsiaTheme="majorEastAsia" w:hAnsiTheme="majorEastAsia" w:hint="eastAsia"/>
          <w:sz w:val="18"/>
          <w:szCs w:val="18"/>
        </w:rPr>
        <w:t>个帖子，西班牙文频道发布了</w:t>
      </w:r>
      <w:r w:rsidRPr="00EA1E6C">
        <w:rPr>
          <w:rFonts w:asciiTheme="majorEastAsia" w:eastAsiaTheme="majorEastAsia" w:hAnsiTheme="majorEastAsia"/>
          <w:sz w:val="18"/>
          <w:szCs w:val="18"/>
        </w:rPr>
        <w:t xml:space="preserve"> 21 </w:t>
      </w:r>
      <w:proofErr w:type="gramStart"/>
      <w:r w:rsidRPr="00EA1E6C">
        <w:rPr>
          <w:rFonts w:asciiTheme="majorEastAsia" w:eastAsiaTheme="majorEastAsia" w:hAnsiTheme="majorEastAsia" w:hint="eastAsia"/>
          <w:sz w:val="18"/>
          <w:szCs w:val="18"/>
        </w:rPr>
        <w:t>个</w:t>
      </w:r>
      <w:proofErr w:type="gramEnd"/>
      <w:r w:rsidRPr="00EA1E6C">
        <w:rPr>
          <w:rFonts w:asciiTheme="majorEastAsia" w:eastAsiaTheme="majorEastAsia" w:hAnsiTheme="majorEastAsia" w:hint="eastAsia"/>
          <w:sz w:val="18"/>
          <w:szCs w:val="18"/>
        </w:rPr>
        <w:t>帖子，介绍活遗产；这些帖子是在《公约》</w:t>
      </w:r>
      <w:r w:rsidRPr="00EA1E6C">
        <w:rPr>
          <w:rFonts w:asciiTheme="majorEastAsia" w:eastAsiaTheme="majorEastAsia" w:hAnsiTheme="majorEastAsia"/>
          <w:sz w:val="18"/>
          <w:szCs w:val="18"/>
        </w:rPr>
        <w:t xml:space="preserve">20 </w:t>
      </w:r>
      <w:r w:rsidRPr="00EA1E6C">
        <w:rPr>
          <w:rFonts w:asciiTheme="majorEastAsia" w:eastAsiaTheme="majorEastAsia" w:hAnsiTheme="majorEastAsia" w:hint="eastAsia"/>
          <w:sz w:val="18"/>
          <w:szCs w:val="18"/>
        </w:rPr>
        <w:t>周年纪念相关帖子之外发布的（见</w:t>
      </w:r>
      <w:r w:rsidRPr="00EA1E6C">
        <w:rPr>
          <w:rFonts w:asciiTheme="majorEastAsia" w:eastAsiaTheme="majorEastAsia" w:hAnsiTheme="majorEastAsia"/>
          <w:sz w:val="18"/>
          <w:szCs w:val="18"/>
        </w:rPr>
        <w:t xml:space="preserve"> </w:t>
      </w:r>
      <w:hyperlink r:id="rId5" w:history="1">
        <w:r w:rsidRPr="00EA1E6C">
          <w:rPr>
            <w:rStyle w:val="Lienhypertexte"/>
            <w:rFonts w:asciiTheme="majorEastAsia" w:eastAsiaTheme="majorEastAsia" w:hAnsiTheme="majorEastAsia"/>
            <w:sz w:val="18"/>
            <w:szCs w:val="18"/>
          </w:rPr>
          <w:t>LHE/24/10.GA/</w:t>
        </w:r>
        <w:r w:rsidR="00BC2011" w:rsidRPr="00BC2011">
          <w:rPr>
            <w:rStyle w:val="Lienhypertexte"/>
            <w:rFonts w:asciiTheme="majorEastAsia" w:eastAsiaTheme="majorEastAsia" w:hAnsiTheme="majorEastAsia" w:hint="eastAsia"/>
            <w:sz w:val="18"/>
            <w:szCs w:val="18"/>
          </w:rPr>
          <w:t>10</w:t>
        </w:r>
        <w:r w:rsidRPr="00EA1E6C">
          <w:rPr>
            <w:rStyle w:val="Lienhypertexte"/>
            <w:rFonts w:asciiTheme="majorEastAsia" w:eastAsiaTheme="majorEastAsia" w:hAnsiTheme="majorEastAsia" w:hint="eastAsia"/>
            <w:sz w:val="18"/>
            <w:szCs w:val="18"/>
          </w:rPr>
          <w:t>号</w:t>
        </w:r>
      </w:hyperlink>
      <w:r w:rsidRPr="00EA1E6C">
        <w:rPr>
          <w:rFonts w:asciiTheme="majorEastAsia" w:eastAsiaTheme="majorEastAsia" w:hAnsiTheme="majorEastAsia" w:hint="eastAsia"/>
          <w:sz w:val="18"/>
          <w:szCs w:val="18"/>
        </w:rPr>
        <w:t>文件）。</w:t>
      </w:r>
    </w:p>
  </w:footnote>
  <w:footnote w:id="8">
    <w:p w14:paraId="300EAEB1" w14:textId="2DC70EC0" w:rsidR="00FA162F" w:rsidRPr="00EA1E6C" w:rsidRDefault="00FA162F" w:rsidP="00257561">
      <w:pPr>
        <w:pStyle w:val="Notedebasdepage"/>
        <w:rPr>
          <w:rFonts w:asciiTheme="majorEastAsia" w:eastAsiaTheme="majorEastAsia" w:hAnsiTheme="majorEastAsia"/>
          <w:sz w:val="18"/>
          <w:szCs w:val="18"/>
        </w:rPr>
      </w:pPr>
      <w:r w:rsidRPr="00EA1E6C">
        <w:rPr>
          <w:rStyle w:val="Appelnotedebasdep"/>
          <w:rFonts w:asciiTheme="majorEastAsia" w:eastAsiaTheme="majorEastAsia" w:hAnsiTheme="majorEastAsia"/>
          <w:sz w:val="18"/>
          <w:szCs w:val="18"/>
        </w:rPr>
        <w:footnoteRef/>
      </w:r>
      <w:r w:rsidRPr="00EA1E6C">
        <w:rPr>
          <w:rFonts w:asciiTheme="majorEastAsia" w:eastAsiaTheme="majorEastAsia" w:hAnsiTheme="majorEastAsia"/>
          <w:sz w:val="18"/>
          <w:szCs w:val="18"/>
        </w:rPr>
        <w:t xml:space="preserve"> </w:t>
      </w:r>
      <w:r w:rsidR="00257561">
        <w:rPr>
          <w:rFonts w:asciiTheme="majorEastAsia" w:eastAsiaTheme="majorEastAsia" w:hAnsiTheme="majorEastAsia"/>
          <w:sz w:val="18"/>
          <w:szCs w:val="18"/>
        </w:rPr>
        <w:tab/>
      </w:r>
      <w:r w:rsidRPr="00EA1E6C">
        <w:rPr>
          <w:rFonts w:asciiTheme="majorEastAsia" w:eastAsiaTheme="majorEastAsia" w:hAnsiTheme="majorEastAsia" w:hint="eastAsia"/>
          <w:sz w:val="18"/>
          <w:szCs w:val="18"/>
        </w:rPr>
        <w:t>通过沙特阿拉伯信托基金合作资助的</w:t>
      </w:r>
      <w:r w:rsidRPr="00FA162F">
        <w:rPr>
          <w:rFonts w:asciiTheme="majorEastAsia" w:eastAsiaTheme="majorEastAsia" w:hAnsiTheme="majorEastAsia" w:hint="eastAsia"/>
          <w:sz w:val="18"/>
          <w:szCs w:val="18"/>
        </w:rPr>
        <w:t>“</w:t>
      </w:r>
      <w:r w:rsidRPr="00EA1E6C">
        <w:rPr>
          <w:rFonts w:asciiTheme="majorEastAsia" w:eastAsiaTheme="majorEastAsia" w:hAnsiTheme="majorEastAsia" w:hint="eastAsia"/>
          <w:sz w:val="18"/>
          <w:szCs w:val="18"/>
        </w:rPr>
        <w:t>保护、促进和向子孙后代传播饮食</w:t>
      </w:r>
      <w:r w:rsidRPr="00FA162F">
        <w:rPr>
          <w:rFonts w:asciiTheme="majorEastAsia" w:eastAsiaTheme="majorEastAsia" w:hAnsiTheme="majorEastAsia" w:hint="eastAsia"/>
          <w:sz w:val="18"/>
          <w:szCs w:val="18"/>
        </w:rPr>
        <w:t>文化</w:t>
      </w:r>
      <w:r w:rsidRPr="00EA1E6C">
        <w:rPr>
          <w:rFonts w:asciiTheme="majorEastAsia" w:eastAsiaTheme="majorEastAsia" w:hAnsiTheme="majorEastAsia" w:hint="eastAsia"/>
          <w:sz w:val="18"/>
          <w:szCs w:val="18"/>
        </w:rPr>
        <w:t>的国际</w:t>
      </w:r>
      <w:r w:rsidRPr="00FA162F">
        <w:rPr>
          <w:rFonts w:asciiTheme="majorEastAsia" w:eastAsiaTheme="majorEastAsia" w:hAnsiTheme="majorEastAsia" w:hint="eastAsia"/>
          <w:sz w:val="18"/>
          <w:szCs w:val="18"/>
        </w:rPr>
        <w:t>饮食</w:t>
      </w:r>
      <w:r w:rsidRPr="00EA1E6C">
        <w:rPr>
          <w:rFonts w:asciiTheme="majorEastAsia" w:eastAsiaTheme="majorEastAsia" w:hAnsiTheme="majorEastAsia" w:hint="eastAsia"/>
          <w:sz w:val="18"/>
          <w:szCs w:val="18"/>
        </w:rPr>
        <w:t>图集和数字平台项目</w:t>
      </w:r>
      <w:r w:rsidRPr="00FA162F">
        <w:rPr>
          <w:rFonts w:asciiTheme="majorEastAsia" w:eastAsiaTheme="majorEastAsia" w:hAnsiTheme="majorEastAsia" w:hint="eastAsia"/>
          <w:sz w:val="18"/>
          <w:szCs w:val="18"/>
        </w:rPr>
        <w:t>”</w:t>
      </w:r>
      <w:r w:rsidRPr="00EA1E6C">
        <w:rPr>
          <w:rFonts w:asciiTheme="majorEastAsia" w:eastAsiaTheme="majorEastAsia" w:hAnsiTheme="majorEastAsia" w:hint="eastAsia"/>
          <w:sz w:val="18"/>
          <w:szCs w:val="18"/>
        </w:rPr>
        <w:t>。</w:t>
      </w:r>
    </w:p>
  </w:footnote>
  <w:footnote w:id="9">
    <w:p w14:paraId="7FC0EB9D" w14:textId="1029C714" w:rsidR="00FA162F" w:rsidRDefault="00FA162F" w:rsidP="00257561">
      <w:pPr>
        <w:pStyle w:val="Notedebasdepage"/>
      </w:pPr>
      <w:r w:rsidRPr="00EA1E6C">
        <w:rPr>
          <w:rStyle w:val="Appelnotedebasdep"/>
          <w:rFonts w:asciiTheme="majorEastAsia" w:eastAsiaTheme="majorEastAsia" w:hAnsiTheme="majorEastAsia"/>
          <w:sz w:val="18"/>
          <w:szCs w:val="18"/>
        </w:rPr>
        <w:footnoteRef/>
      </w:r>
      <w:r w:rsidRPr="00EA1E6C">
        <w:rPr>
          <w:rFonts w:asciiTheme="majorEastAsia" w:eastAsiaTheme="majorEastAsia" w:hAnsiTheme="majorEastAsia"/>
          <w:sz w:val="18"/>
          <w:szCs w:val="18"/>
        </w:rPr>
        <w:t xml:space="preserve"> </w:t>
      </w:r>
      <w:r w:rsidR="00257561">
        <w:rPr>
          <w:rFonts w:asciiTheme="majorEastAsia" w:eastAsiaTheme="majorEastAsia" w:hAnsiTheme="majorEastAsia"/>
          <w:sz w:val="18"/>
          <w:szCs w:val="18"/>
        </w:rPr>
        <w:tab/>
      </w:r>
      <w:r w:rsidRPr="00EA1E6C">
        <w:rPr>
          <w:rFonts w:asciiTheme="majorEastAsia" w:eastAsiaTheme="majorEastAsia" w:hAnsiTheme="majorEastAsia" w:hint="eastAsia"/>
          <w:sz w:val="18"/>
          <w:szCs w:val="18"/>
        </w:rPr>
        <w:t>为落实《首尔</w:t>
      </w:r>
      <w:r w:rsidRPr="00FA162F">
        <w:rPr>
          <w:rFonts w:asciiTheme="majorEastAsia" w:eastAsiaTheme="majorEastAsia" w:hAnsiTheme="majorEastAsia" w:hint="eastAsia"/>
          <w:sz w:val="18"/>
          <w:szCs w:val="18"/>
        </w:rPr>
        <w:t>愿景</w:t>
      </w:r>
      <w:r w:rsidRPr="00EA1E6C">
        <w:rPr>
          <w:rFonts w:asciiTheme="majorEastAsia" w:eastAsiaTheme="majorEastAsia" w:hAnsiTheme="majorEastAsia" w:hint="eastAsia"/>
          <w:sz w:val="18"/>
          <w:szCs w:val="18"/>
        </w:rPr>
        <w:t>》，秘书处</w:t>
      </w:r>
      <w:r w:rsidRPr="00FA162F">
        <w:rPr>
          <w:rFonts w:asciiTheme="majorEastAsia" w:eastAsiaTheme="majorEastAsia" w:hAnsiTheme="majorEastAsia" w:hint="eastAsia"/>
          <w:sz w:val="18"/>
          <w:szCs w:val="18"/>
        </w:rPr>
        <w:t>于2024年4月26日至5月15日</w:t>
      </w:r>
      <w:r w:rsidRPr="00EA1E6C">
        <w:rPr>
          <w:rFonts w:asciiTheme="majorEastAsia" w:eastAsiaTheme="majorEastAsia" w:hAnsiTheme="majorEastAsia" w:hint="eastAsia"/>
          <w:sz w:val="18"/>
          <w:szCs w:val="18"/>
        </w:rPr>
        <w:t>发起了一项调查，就《公约》及其利益攸关方应关注的可能领域征求缔约国意见；调查结果将</w:t>
      </w:r>
      <w:r w:rsidRPr="00FA162F">
        <w:rPr>
          <w:rFonts w:asciiTheme="majorEastAsia" w:eastAsiaTheme="majorEastAsia" w:hAnsiTheme="majorEastAsia" w:hint="eastAsia"/>
          <w:sz w:val="18"/>
          <w:szCs w:val="18"/>
        </w:rPr>
        <w:t>提交</w:t>
      </w:r>
      <w:r w:rsidRPr="00EA1E6C">
        <w:rPr>
          <w:rFonts w:asciiTheme="majorEastAsia" w:eastAsiaTheme="majorEastAsia" w:hAnsiTheme="majorEastAsia" w:hint="eastAsia"/>
          <w:sz w:val="18"/>
          <w:szCs w:val="18"/>
        </w:rPr>
        <w:t>本届大</w:t>
      </w:r>
      <w:r w:rsidRPr="00FA162F">
        <w:rPr>
          <w:rFonts w:asciiTheme="majorEastAsia" w:eastAsiaTheme="majorEastAsia" w:hAnsiTheme="majorEastAsia" w:hint="eastAsia"/>
          <w:sz w:val="18"/>
          <w:szCs w:val="18"/>
        </w:rPr>
        <w:t>会</w:t>
      </w:r>
      <w:r w:rsidRPr="00EA1E6C">
        <w:rPr>
          <w:rFonts w:asciiTheme="majorEastAsia" w:eastAsiaTheme="majorEastAsia" w:hAnsiTheme="majorEastAsia" w:hint="eastAsia"/>
          <w:sz w:val="18"/>
          <w:szCs w:val="18"/>
        </w:rPr>
        <w:t>本项目</w:t>
      </w:r>
      <w:r w:rsidRPr="00FA162F">
        <w:rPr>
          <w:rFonts w:asciiTheme="majorEastAsia" w:eastAsiaTheme="majorEastAsia" w:hAnsiTheme="majorEastAsia" w:hint="eastAsia"/>
          <w:sz w:val="18"/>
          <w:szCs w:val="18"/>
        </w:rPr>
        <w:t>审议</w:t>
      </w:r>
      <w:r w:rsidRPr="00EA1E6C">
        <w:rPr>
          <w:rFonts w:asciiTheme="majorEastAsia" w:eastAsiaTheme="majorEastAsia" w:hAnsiTheme="majorEastAsia"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1717DC07" w:rsidR="00D95C4C" w:rsidRPr="00C23A97" w:rsidRDefault="00C5776D" w:rsidP="00C5776D">
    <w:pPr>
      <w:pStyle w:val="En-tte"/>
      <w:rPr>
        <w:rFonts w:ascii="Arial" w:hAnsi="Arial" w:cs="Arial"/>
      </w:rPr>
    </w:pPr>
    <w:r>
      <w:rPr>
        <w:rFonts w:ascii="Arial" w:hAnsi="Arial" w:hint="eastAsia"/>
        <w:sz w:val="20"/>
      </w:rPr>
      <w:t xml:space="preserve">LHE/24/10.GA/6 </w:t>
    </w:r>
    <w:r>
      <w:rPr>
        <w:rFonts w:ascii="Arial" w:hAnsi="Arial" w:hint="eastAsia"/>
        <w:sz w:val="20"/>
      </w:rPr>
      <w:t>–</w:t>
    </w:r>
    <w:r>
      <w:rPr>
        <w:rFonts w:ascii="Arial" w:hAnsi="Arial" w:hint="eastAsia"/>
        <w:sz w:val="20"/>
      </w:rPr>
      <w:t xml:space="preserve"> </w:t>
    </w:r>
    <w:r>
      <w:rPr>
        <w:rFonts w:ascii="Arial" w:hAnsi="Arial" w:hint="eastAsia"/>
        <w:sz w:val="20"/>
      </w:rPr>
      <w:t>第</w:t>
    </w:r>
    <w:r w:rsidR="00D95C4C" w:rsidRPr="00C23A97">
      <w:rPr>
        <w:rStyle w:val="Numrodepage"/>
        <w:rFonts w:ascii="Arial" w:hAnsi="Arial" w:cs="Arial" w:hint="eastAsia"/>
        <w:sz w:val="20"/>
        <w:szCs w:val="20"/>
      </w:rPr>
      <w:fldChar w:fldCharType="begin"/>
    </w:r>
    <w:r w:rsidR="00D95C4C" w:rsidRPr="00C23A97">
      <w:rPr>
        <w:rStyle w:val="Numrodepage"/>
        <w:rFonts w:ascii="Arial" w:hAnsi="Arial" w:cs="Arial" w:hint="eastAsia"/>
        <w:sz w:val="20"/>
        <w:szCs w:val="20"/>
      </w:rPr>
      <w:instrText xml:space="preserve"> PAGE </w:instrText>
    </w:r>
    <w:r w:rsidR="00D95C4C" w:rsidRPr="00C23A97">
      <w:rPr>
        <w:rStyle w:val="Numrodepage"/>
        <w:rFonts w:ascii="Arial" w:hAnsi="Arial" w:cs="Arial" w:hint="eastAsia"/>
        <w:sz w:val="20"/>
        <w:szCs w:val="20"/>
      </w:rPr>
      <w:fldChar w:fldCharType="separate"/>
    </w:r>
    <w:r w:rsidR="00216721">
      <w:rPr>
        <w:rStyle w:val="Numrodepage"/>
        <w:rFonts w:ascii="Arial" w:hAnsi="Arial" w:cs="Arial"/>
        <w:noProof/>
        <w:sz w:val="20"/>
        <w:szCs w:val="20"/>
      </w:rPr>
      <w:t>4</w:t>
    </w:r>
    <w:r w:rsidR="00D95C4C" w:rsidRPr="00C23A97">
      <w:rPr>
        <w:rStyle w:val="Numrodepage"/>
        <w:rFonts w:ascii="Arial" w:hAnsi="Arial" w:cs="Arial" w:hint="eastAsia"/>
        <w:sz w:val="20"/>
        <w:szCs w:val="20"/>
      </w:rPr>
      <w:fldChar w:fldCharType="end"/>
    </w:r>
    <w:r>
      <w:rPr>
        <w:rFonts w:hint="eastAsia"/>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33430E4C" w:rsidR="00D95C4C" w:rsidRPr="0063300C" w:rsidRDefault="00C5776D" w:rsidP="00C5776D">
    <w:pPr>
      <w:pStyle w:val="En-tte"/>
      <w:jc w:val="right"/>
      <w:rPr>
        <w:rFonts w:ascii="Arial" w:hAnsi="Arial" w:cs="Arial"/>
      </w:rPr>
    </w:pPr>
    <w:r>
      <w:rPr>
        <w:rFonts w:ascii="Arial" w:hAnsi="Arial" w:hint="eastAsia"/>
        <w:sz w:val="20"/>
      </w:rPr>
      <w:t xml:space="preserve">LHE/24/10.GA/6 </w:t>
    </w:r>
    <w:r>
      <w:rPr>
        <w:rFonts w:ascii="Arial" w:hAnsi="Arial" w:hint="eastAsia"/>
        <w:sz w:val="20"/>
      </w:rPr>
      <w:t>–</w:t>
    </w:r>
    <w:r>
      <w:rPr>
        <w:rFonts w:ascii="Arial" w:hAnsi="Arial" w:hint="eastAsia"/>
        <w:sz w:val="20"/>
      </w:rPr>
      <w:t xml:space="preserve"> </w:t>
    </w:r>
    <w:r>
      <w:rPr>
        <w:rFonts w:ascii="Arial" w:hAnsi="Arial" w:hint="eastAsia"/>
        <w:sz w:val="20"/>
      </w:rPr>
      <w:t>第</w:t>
    </w:r>
    <w:r w:rsidR="004A34A0" w:rsidRPr="0063300C">
      <w:rPr>
        <w:rStyle w:val="Numrodepage"/>
        <w:rFonts w:ascii="Arial" w:hAnsi="Arial" w:cs="Arial" w:hint="eastAsia"/>
        <w:sz w:val="20"/>
        <w:szCs w:val="20"/>
      </w:rPr>
      <w:fldChar w:fldCharType="begin"/>
    </w:r>
    <w:r w:rsidR="004A34A0" w:rsidRPr="0063300C">
      <w:rPr>
        <w:rStyle w:val="Numrodepage"/>
        <w:rFonts w:ascii="Arial" w:hAnsi="Arial" w:cs="Arial" w:hint="eastAsia"/>
        <w:sz w:val="20"/>
        <w:szCs w:val="20"/>
      </w:rPr>
      <w:instrText xml:space="preserve"> PAGE </w:instrText>
    </w:r>
    <w:r w:rsidR="004A34A0" w:rsidRPr="0063300C">
      <w:rPr>
        <w:rStyle w:val="Numrodepage"/>
        <w:rFonts w:ascii="Arial" w:hAnsi="Arial" w:cs="Arial" w:hint="eastAsia"/>
        <w:sz w:val="20"/>
        <w:szCs w:val="20"/>
      </w:rPr>
      <w:fldChar w:fldCharType="separate"/>
    </w:r>
    <w:r w:rsidR="00216721">
      <w:rPr>
        <w:rStyle w:val="Numrodepage"/>
        <w:rFonts w:ascii="Arial" w:hAnsi="Arial" w:cs="Arial"/>
        <w:noProof/>
        <w:sz w:val="20"/>
        <w:szCs w:val="20"/>
      </w:rPr>
      <w:t>3</w:t>
    </w:r>
    <w:r w:rsidR="004A34A0" w:rsidRPr="0063300C">
      <w:rPr>
        <w:rStyle w:val="Numrodepage"/>
        <w:rFonts w:ascii="Arial" w:hAnsi="Arial" w:cs="Arial" w:hint="eastAsia"/>
        <w:sz w:val="20"/>
        <w:szCs w:val="20"/>
      </w:rPr>
      <w:fldChar w:fldCharType="end"/>
    </w:r>
    <w:r>
      <w:rPr>
        <w:rFonts w:hint="eastAsia"/>
      </w:rPr>
      <w:t>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3123BC31" w:rsidR="00D95C4C" w:rsidRPr="009B48C8" w:rsidRDefault="00D95C4C">
    <w:pPr>
      <w:pStyle w:val="En-tte"/>
      <w:rPr>
        <w:b/>
        <w:bCs/>
        <w:sz w:val="22"/>
        <w:szCs w:val="22"/>
      </w:rPr>
    </w:pPr>
  </w:p>
  <w:p w14:paraId="3057B917" w14:textId="42F76391" w:rsidR="00D95C4C" w:rsidRPr="009B48C8" w:rsidRDefault="00473FB4" w:rsidP="00C5776D">
    <w:pPr>
      <w:pStyle w:val="En-tte"/>
      <w:spacing w:after="520"/>
      <w:jc w:val="right"/>
      <w:rPr>
        <w:rFonts w:ascii="Arial" w:hAnsi="Arial" w:cs="Arial"/>
        <w:b/>
        <w:sz w:val="44"/>
        <w:szCs w:val="44"/>
        <w:lang w:val="nl-NL"/>
      </w:rPr>
    </w:pPr>
    <w:r>
      <w:rPr>
        <w:noProof/>
      </w:rPr>
      <w:drawing>
        <wp:anchor distT="0" distB="0" distL="114300" distR="114300" simplePos="0" relativeHeight="251657216" behindDoc="0" locked="0" layoutInCell="1" allowOverlap="1" wp14:anchorId="7CC9F414" wp14:editId="09EC5C8F">
          <wp:simplePos x="0" y="0"/>
          <wp:positionH relativeFrom="column">
            <wp:posOffset>-4445</wp:posOffset>
          </wp:positionH>
          <wp:positionV relativeFrom="paragraph">
            <wp:posOffset>8255</wp:posOffset>
          </wp:positionV>
          <wp:extent cx="1656080" cy="1259205"/>
          <wp:effectExtent l="0" t="0" r="1270" b="0"/>
          <wp:wrapSquare wrapText="bothSides"/>
          <wp:docPr id="2"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08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792B" w:rsidRPr="009B48C8">
      <w:rPr>
        <w:rFonts w:ascii="Arial" w:hAnsi="Arial" w:hint="eastAsia"/>
        <w:b/>
        <w:sz w:val="44"/>
        <w:lang w:val="nl-NL"/>
      </w:rPr>
      <w:t>10 GA</w:t>
    </w:r>
  </w:p>
  <w:p w14:paraId="306484B8" w14:textId="710F0D72" w:rsidR="00D95C4C" w:rsidRPr="009B48C8" w:rsidRDefault="00C5776D" w:rsidP="00C5776D">
    <w:pPr>
      <w:jc w:val="right"/>
      <w:rPr>
        <w:rFonts w:ascii="Arial" w:hAnsi="Arial" w:cs="Arial"/>
        <w:b/>
        <w:sz w:val="22"/>
        <w:szCs w:val="22"/>
        <w:lang w:val="nl-NL"/>
      </w:rPr>
    </w:pPr>
    <w:r w:rsidRPr="009B48C8">
      <w:rPr>
        <w:rFonts w:ascii="Arial" w:hAnsi="Arial" w:hint="eastAsia"/>
        <w:b/>
        <w:sz w:val="22"/>
        <w:lang w:val="nl-NL"/>
      </w:rPr>
      <w:t>LHE/24/10.GA/6</w:t>
    </w:r>
  </w:p>
  <w:p w14:paraId="1B4446C3" w14:textId="53EE10FA" w:rsidR="00D95C4C" w:rsidRPr="009B48C8" w:rsidRDefault="00D95C4C" w:rsidP="00655736">
    <w:pPr>
      <w:jc w:val="right"/>
      <w:rPr>
        <w:rFonts w:ascii="Arial" w:eastAsiaTheme="minorEastAsia" w:hAnsi="Arial" w:cs="Arial"/>
        <w:b/>
        <w:sz w:val="22"/>
        <w:szCs w:val="22"/>
        <w:lang w:val="nl-NL"/>
      </w:rPr>
    </w:pPr>
    <w:r>
      <w:rPr>
        <w:rFonts w:ascii="Arial" w:hAnsi="Arial" w:hint="eastAsia"/>
        <w:b/>
        <w:sz w:val="22"/>
      </w:rPr>
      <w:t>巴黎</w:t>
    </w:r>
    <w:r w:rsidRPr="009B48C8">
      <w:rPr>
        <w:rFonts w:ascii="Arial" w:hAnsi="Arial" w:hint="eastAsia"/>
        <w:b/>
        <w:sz w:val="22"/>
        <w:lang w:val="nl-NL"/>
      </w:rPr>
      <w:t>，</w:t>
    </w:r>
    <w:r w:rsidRPr="009B48C8">
      <w:rPr>
        <w:rFonts w:ascii="Arial" w:hAnsi="Arial" w:hint="eastAsia"/>
        <w:b/>
        <w:sz w:val="22"/>
        <w:lang w:val="nl-NL"/>
      </w:rPr>
      <w:t>2024</w:t>
    </w:r>
    <w:r>
      <w:rPr>
        <w:rFonts w:ascii="Arial" w:hAnsi="Arial" w:hint="eastAsia"/>
        <w:b/>
        <w:sz w:val="22"/>
      </w:rPr>
      <w:t>年</w:t>
    </w:r>
    <w:r w:rsidRPr="009B48C8">
      <w:rPr>
        <w:rFonts w:ascii="Arial" w:hAnsi="Arial" w:hint="eastAsia"/>
        <w:b/>
        <w:sz w:val="22"/>
        <w:lang w:val="nl-NL"/>
      </w:rPr>
      <w:t>5</w:t>
    </w:r>
    <w:r>
      <w:rPr>
        <w:rFonts w:ascii="Arial" w:hAnsi="Arial" w:hint="eastAsia"/>
        <w:b/>
        <w:sz w:val="22"/>
      </w:rPr>
      <w:t>月</w:t>
    </w:r>
    <w:r w:rsidRPr="009B48C8">
      <w:rPr>
        <w:rFonts w:ascii="Arial" w:hAnsi="Arial" w:hint="eastAsia"/>
        <w:b/>
        <w:sz w:val="22"/>
        <w:lang w:val="nl-NL"/>
      </w:rPr>
      <w:t>13</w:t>
    </w:r>
    <w:r>
      <w:rPr>
        <w:rFonts w:ascii="Arial" w:hAnsi="Arial" w:hint="eastAsia"/>
        <w:b/>
        <w:sz w:val="22"/>
      </w:rPr>
      <w:t>日</w:t>
    </w:r>
  </w:p>
  <w:p w14:paraId="255B57FF" w14:textId="44B9E5F7" w:rsidR="00D95C4C" w:rsidRPr="00F32C23" w:rsidRDefault="00D95C4C" w:rsidP="00962034">
    <w:pPr>
      <w:spacing w:after="120"/>
      <w:jc w:val="right"/>
      <w:rPr>
        <w:rFonts w:ascii="Arial" w:hAnsi="Arial" w:cs="Arial"/>
        <w:b/>
        <w:sz w:val="22"/>
        <w:szCs w:val="22"/>
      </w:rPr>
    </w:pPr>
    <w:r>
      <w:rPr>
        <w:rFonts w:ascii="Arial" w:hAnsi="Arial" w:hint="eastAsia"/>
        <w:b/>
        <w:sz w:val="22"/>
      </w:rPr>
      <w:t>原文：英文</w:t>
    </w:r>
  </w:p>
  <w:p w14:paraId="3C4B8B1B" w14:textId="77777777" w:rsidR="00D95C4C" w:rsidRPr="00E95AE2" w:rsidRDefault="00D95C4C">
    <w:pPr>
      <w:pStyle w:val="En-tte"/>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7A4"/>
    <w:multiLevelType w:val="hybridMultilevel"/>
    <w:tmpl w:val="B8A29CAC"/>
    <w:lvl w:ilvl="0" w:tplc="0409000F">
      <w:start w:val="1"/>
      <w:numFmt w:val="decimal"/>
      <w:lvlText w:val="%1."/>
      <w:lvlJc w:val="left"/>
      <w:pPr>
        <w:ind w:left="63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5772F90"/>
    <w:multiLevelType w:val="hybridMultilevel"/>
    <w:tmpl w:val="E55ED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40D70"/>
    <w:multiLevelType w:val="hybridMultilevel"/>
    <w:tmpl w:val="DB2A763C"/>
    <w:lvl w:ilvl="0" w:tplc="04090013">
      <w:start w:val="1"/>
      <w:numFmt w:val="upperRoman"/>
      <w:lvlText w:val="%1."/>
      <w:lvlJc w:val="righ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C8141F2"/>
    <w:multiLevelType w:val="hybridMultilevel"/>
    <w:tmpl w:val="83CEEFB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6C5365"/>
    <w:multiLevelType w:val="hybridMultilevel"/>
    <w:tmpl w:val="FD7E5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4" w15:restartNumberingAfterBreak="0">
    <w:nsid w:val="4295216A"/>
    <w:multiLevelType w:val="hybridMultilevel"/>
    <w:tmpl w:val="D4D2177C"/>
    <w:lvl w:ilvl="0" w:tplc="D626FAFA">
      <w:start w:val="1"/>
      <w:numFmt w:val="lowerLetter"/>
      <w:lvlText w:val="%1)"/>
      <w:lvlJc w:val="left"/>
      <w:pPr>
        <w:ind w:left="1494" w:hanging="360"/>
      </w:pPr>
      <w:rPr>
        <w:rFonts w:hint="default"/>
        <w:u w:val="non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6" w15:restartNumberingAfterBreak="0">
    <w:nsid w:val="4B705BA7"/>
    <w:multiLevelType w:val="hybridMultilevel"/>
    <w:tmpl w:val="30CAFC6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5B0026"/>
    <w:multiLevelType w:val="hybridMultilevel"/>
    <w:tmpl w:val="D21E4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9F786A"/>
    <w:multiLevelType w:val="hybridMultilevel"/>
    <w:tmpl w:val="45C8809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D17854"/>
    <w:multiLevelType w:val="hybridMultilevel"/>
    <w:tmpl w:val="1610A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DF52C6"/>
    <w:multiLevelType w:val="hybridMultilevel"/>
    <w:tmpl w:val="0486E188"/>
    <w:lvl w:ilvl="0" w:tplc="040C000F">
      <w:start w:val="1"/>
      <w:numFmt w:val="decimal"/>
      <w:lvlText w:val="%1."/>
      <w:lvlJc w:val="left"/>
      <w:pPr>
        <w:ind w:left="34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6C5391B"/>
    <w:multiLevelType w:val="hybridMultilevel"/>
    <w:tmpl w:val="D9F8A3A2"/>
    <w:lvl w:ilvl="0" w:tplc="040C0001">
      <w:start w:val="1"/>
      <w:numFmt w:val="bullet"/>
      <w:lvlText w:val=""/>
      <w:lvlJc w:val="left"/>
      <w:pPr>
        <w:ind w:left="501"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4" w15:restartNumberingAfterBreak="0">
    <w:nsid w:val="781626B4"/>
    <w:multiLevelType w:val="hybridMultilevel"/>
    <w:tmpl w:val="F57AE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549996612">
    <w:abstractNumId w:val="19"/>
  </w:num>
  <w:num w:numId="2" w16cid:durableId="1947342464">
    <w:abstractNumId w:val="10"/>
  </w:num>
  <w:num w:numId="3" w16cid:durableId="1717705864">
    <w:abstractNumId w:val="4"/>
  </w:num>
  <w:num w:numId="4" w16cid:durableId="274597421">
    <w:abstractNumId w:val="25"/>
  </w:num>
  <w:num w:numId="5" w16cid:durableId="553584432">
    <w:abstractNumId w:val="20"/>
  </w:num>
  <w:num w:numId="6" w16cid:durableId="2090346921">
    <w:abstractNumId w:val="1"/>
  </w:num>
  <w:num w:numId="7" w16cid:durableId="588541751">
    <w:abstractNumId w:val="6"/>
  </w:num>
  <w:num w:numId="8" w16cid:durableId="513961112">
    <w:abstractNumId w:val="15"/>
  </w:num>
  <w:num w:numId="9" w16cid:durableId="1379620237">
    <w:abstractNumId w:val="9"/>
  </w:num>
  <w:num w:numId="10" w16cid:durableId="1076827363">
    <w:abstractNumId w:val="11"/>
  </w:num>
  <w:num w:numId="11" w16cid:durableId="1573853627">
    <w:abstractNumId w:val="13"/>
  </w:num>
  <w:num w:numId="12" w16cid:durableId="1138112521">
    <w:abstractNumId w:val="12"/>
  </w:num>
  <w:num w:numId="13" w16cid:durableId="687101605">
    <w:abstractNumId w:val="26"/>
  </w:num>
  <w:num w:numId="14" w16cid:durableId="178394490">
    <w:abstractNumId w:val="8"/>
  </w:num>
  <w:num w:numId="15" w16cid:durableId="1446577215">
    <w:abstractNumId w:val="9"/>
  </w:num>
  <w:num w:numId="16" w16cid:durableId="1714502433">
    <w:abstractNumId w:val="9"/>
  </w:num>
  <w:num w:numId="17" w16cid:durableId="2144148985">
    <w:abstractNumId w:val="9"/>
  </w:num>
  <w:num w:numId="18" w16cid:durableId="991523534">
    <w:abstractNumId w:val="9"/>
  </w:num>
  <w:num w:numId="19" w16cid:durableId="1996760156">
    <w:abstractNumId w:val="9"/>
  </w:num>
  <w:num w:numId="20" w16cid:durableId="1345941096">
    <w:abstractNumId w:val="9"/>
  </w:num>
  <w:num w:numId="21" w16cid:durableId="266889957">
    <w:abstractNumId w:val="3"/>
  </w:num>
  <w:num w:numId="22" w16cid:durableId="1132752205">
    <w:abstractNumId w:val="9"/>
  </w:num>
  <w:num w:numId="23" w16cid:durableId="275605821">
    <w:abstractNumId w:val="0"/>
  </w:num>
  <w:num w:numId="24" w16cid:durableId="1745495928">
    <w:abstractNumId w:val="23"/>
  </w:num>
  <w:num w:numId="25" w16cid:durableId="1237083570">
    <w:abstractNumId w:val="7"/>
  </w:num>
  <w:num w:numId="26" w16cid:durableId="1518082874">
    <w:abstractNumId w:val="17"/>
  </w:num>
  <w:num w:numId="27" w16cid:durableId="466437422">
    <w:abstractNumId w:val="9"/>
  </w:num>
  <w:num w:numId="28" w16cid:durableId="242569623">
    <w:abstractNumId w:val="9"/>
  </w:num>
  <w:num w:numId="29" w16cid:durableId="204996993">
    <w:abstractNumId w:val="9"/>
  </w:num>
  <w:num w:numId="30" w16cid:durableId="471601487">
    <w:abstractNumId w:val="9"/>
  </w:num>
  <w:num w:numId="31" w16cid:durableId="703217376">
    <w:abstractNumId w:val="9"/>
  </w:num>
  <w:num w:numId="32" w16cid:durableId="676344496">
    <w:abstractNumId w:val="9"/>
  </w:num>
  <w:num w:numId="33" w16cid:durableId="207378004">
    <w:abstractNumId w:val="9"/>
  </w:num>
  <w:num w:numId="34" w16cid:durableId="1596548813">
    <w:abstractNumId w:val="9"/>
  </w:num>
  <w:num w:numId="35" w16cid:durableId="1124035875">
    <w:abstractNumId w:val="9"/>
  </w:num>
  <w:num w:numId="36" w16cid:durableId="661549280">
    <w:abstractNumId w:val="18"/>
  </w:num>
  <w:num w:numId="37" w16cid:durableId="2037923419">
    <w:abstractNumId w:val="9"/>
  </w:num>
  <w:num w:numId="38" w16cid:durableId="2110929787">
    <w:abstractNumId w:val="22"/>
  </w:num>
  <w:num w:numId="39" w16cid:durableId="211506521">
    <w:abstractNumId w:val="9"/>
  </w:num>
  <w:num w:numId="40" w16cid:durableId="61297341">
    <w:abstractNumId w:val="9"/>
  </w:num>
  <w:num w:numId="41" w16cid:durableId="1272322687">
    <w:abstractNumId w:val="9"/>
  </w:num>
  <w:num w:numId="42" w16cid:durableId="522935091">
    <w:abstractNumId w:val="16"/>
  </w:num>
  <w:num w:numId="43" w16cid:durableId="1642150393">
    <w:abstractNumId w:val="9"/>
  </w:num>
  <w:num w:numId="44" w16cid:durableId="474760575">
    <w:abstractNumId w:val="21"/>
  </w:num>
  <w:num w:numId="45" w16cid:durableId="1748262864">
    <w:abstractNumId w:val="2"/>
  </w:num>
  <w:num w:numId="46" w16cid:durableId="1675300471">
    <w:abstractNumId w:val="24"/>
  </w:num>
  <w:num w:numId="47" w16cid:durableId="540243128">
    <w:abstractNumId w:val="9"/>
  </w:num>
  <w:num w:numId="48" w16cid:durableId="1990088053">
    <w:abstractNumId w:val="9"/>
  </w:num>
  <w:num w:numId="49" w16cid:durableId="670912471">
    <w:abstractNumId w:val="9"/>
  </w:num>
  <w:num w:numId="50" w16cid:durableId="2114519245">
    <w:abstractNumId w:val="9"/>
  </w:num>
  <w:num w:numId="51" w16cid:durableId="1881815213">
    <w:abstractNumId w:val="9"/>
  </w:num>
  <w:num w:numId="52" w16cid:durableId="2100446726">
    <w:abstractNumId w:val="9"/>
  </w:num>
  <w:num w:numId="53" w16cid:durableId="1518424680">
    <w:abstractNumId w:val="9"/>
  </w:num>
  <w:num w:numId="54" w16cid:durableId="960040010">
    <w:abstractNumId w:val="9"/>
  </w:num>
  <w:num w:numId="55" w16cid:durableId="1076787193">
    <w:abstractNumId w:val="9"/>
  </w:num>
  <w:num w:numId="56" w16cid:durableId="143549942">
    <w:abstractNumId w:val="9"/>
  </w:num>
  <w:num w:numId="57" w16cid:durableId="1905145275">
    <w:abstractNumId w:val="9"/>
  </w:num>
  <w:num w:numId="58" w16cid:durableId="917789257">
    <w:abstractNumId w:val="9"/>
  </w:num>
  <w:num w:numId="59" w16cid:durableId="1763527491">
    <w:abstractNumId w:val="5"/>
  </w:num>
  <w:num w:numId="60" w16cid:durableId="50798876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542"/>
    <w:rsid w:val="00003E73"/>
    <w:rsid w:val="000048ED"/>
    <w:rsid w:val="00007806"/>
    <w:rsid w:val="0001092A"/>
    <w:rsid w:val="00014915"/>
    <w:rsid w:val="00015310"/>
    <w:rsid w:val="000157A1"/>
    <w:rsid w:val="0002584F"/>
    <w:rsid w:val="00041A66"/>
    <w:rsid w:val="00042571"/>
    <w:rsid w:val="00042B1C"/>
    <w:rsid w:val="00042D88"/>
    <w:rsid w:val="00044F7A"/>
    <w:rsid w:val="00047BA7"/>
    <w:rsid w:val="0005176E"/>
    <w:rsid w:val="000645C2"/>
    <w:rsid w:val="00064813"/>
    <w:rsid w:val="00067151"/>
    <w:rsid w:val="000765F7"/>
    <w:rsid w:val="0007725F"/>
    <w:rsid w:val="00077AB7"/>
    <w:rsid w:val="00081CD8"/>
    <w:rsid w:val="00091D60"/>
    <w:rsid w:val="000A2D36"/>
    <w:rsid w:val="000A7F0E"/>
    <w:rsid w:val="000B1C8F"/>
    <w:rsid w:val="000B61A6"/>
    <w:rsid w:val="000B6541"/>
    <w:rsid w:val="000B6F44"/>
    <w:rsid w:val="000C00CA"/>
    <w:rsid w:val="000C0D61"/>
    <w:rsid w:val="000D588E"/>
    <w:rsid w:val="000D693C"/>
    <w:rsid w:val="000F3A3F"/>
    <w:rsid w:val="00102557"/>
    <w:rsid w:val="0011391C"/>
    <w:rsid w:val="00115225"/>
    <w:rsid w:val="00123AD3"/>
    <w:rsid w:val="00134C0B"/>
    <w:rsid w:val="00144BC8"/>
    <w:rsid w:val="00147A38"/>
    <w:rsid w:val="0015102F"/>
    <w:rsid w:val="00153ED5"/>
    <w:rsid w:val="001600E4"/>
    <w:rsid w:val="00164D56"/>
    <w:rsid w:val="00167B10"/>
    <w:rsid w:val="00170272"/>
    <w:rsid w:val="001727BB"/>
    <w:rsid w:val="0017402F"/>
    <w:rsid w:val="00181F4A"/>
    <w:rsid w:val="00184D30"/>
    <w:rsid w:val="00187199"/>
    <w:rsid w:val="00190205"/>
    <w:rsid w:val="00196045"/>
    <w:rsid w:val="001964C7"/>
    <w:rsid w:val="00196C1B"/>
    <w:rsid w:val="001A40D4"/>
    <w:rsid w:val="001B0B14"/>
    <w:rsid w:val="001B0F73"/>
    <w:rsid w:val="001B5575"/>
    <w:rsid w:val="001C2B87"/>
    <w:rsid w:val="001C2DB7"/>
    <w:rsid w:val="001C585F"/>
    <w:rsid w:val="001C5C05"/>
    <w:rsid w:val="001D14FE"/>
    <w:rsid w:val="001D59D8"/>
    <w:rsid w:val="001D5C04"/>
    <w:rsid w:val="001D6092"/>
    <w:rsid w:val="001D71D1"/>
    <w:rsid w:val="001E20BF"/>
    <w:rsid w:val="001E47AB"/>
    <w:rsid w:val="001F26CF"/>
    <w:rsid w:val="00206702"/>
    <w:rsid w:val="002117D9"/>
    <w:rsid w:val="002132EF"/>
    <w:rsid w:val="00216721"/>
    <w:rsid w:val="0021697F"/>
    <w:rsid w:val="0022292B"/>
    <w:rsid w:val="00222A2D"/>
    <w:rsid w:val="00223029"/>
    <w:rsid w:val="00223FE5"/>
    <w:rsid w:val="00226B24"/>
    <w:rsid w:val="00232A6D"/>
    <w:rsid w:val="00234745"/>
    <w:rsid w:val="002351A6"/>
    <w:rsid w:val="002407AF"/>
    <w:rsid w:val="002451C3"/>
    <w:rsid w:val="00245501"/>
    <w:rsid w:val="00254B26"/>
    <w:rsid w:val="00257561"/>
    <w:rsid w:val="00261480"/>
    <w:rsid w:val="0026221A"/>
    <w:rsid w:val="00271942"/>
    <w:rsid w:val="0027466B"/>
    <w:rsid w:val="002814F6"/>
    <w:rsid w:val="00283108"/>
    <w:rsid w:val="002838A5"/>
    <w:rsid w:val="00285BB4"/>
    <w:rsid w:val="002873D0"/>
    <w:rsid w:val="002944EF"/>
    <w:rsid w:val="002A3C00"/>
    <w:rsid w:val="002B25CE"/>
    <w:rsid w:val="002B46E6"/>
    <w:rsid w:val="002C09E3"/>
    <w:rsid w:val="002C3F0D"/>
    <w:rsid w:val="002C627A"/>
    <w:rsid w:val="002C62E3"/>
    <w:rsid w:val="002C6A2C"/>
    <w:rsid w:val="002D05ED"/>
    <w:rsid w:val="002D1244"/>
    <w:rsid w:val="002D1A54"/>
    <w:rsid w:val="002D679B"/>
    <w:rsid w:val="002E140E"/>
    <w:rsid w:val="002F3502"/>
    <w:rsid w:val="002F6909"/>
    <w:rsid w:val="00300C5E"/>
    <w:rsid w:val="00301EB1"/>
    <w:rsid w:val="00304D2D"/>
    <w:rsid w:val="00321910"/>
    <w:rsid w:val="003233AE"/>
    <w:rsid w:val="003264FB"/>
    <w:rsid w:val="00326E47"/>
    <w:rsid w:val="00331298"/>
    <w:rsid w:val="00334400"/>
    <w:rsid w:val="003350C7"/>
    <w:rsid w:val="00336F2B"/>
    <w:rsid w:val="00337CEB"/>
    <w:rsid w:val="00344B58"/>
    <w:rsid w:val="0034539A"/>
    <w:rsid w:val="00345CB4"/>
    <w:rsid w:val="00355C89"/>
    <w:rsid w:val="00360B8C"/>
    <w:rsid w:val="00370E32"/>
    <w:rsid w:val="00371805"/>
    <w:rsid w:val="00375D42"/>
    <w:rsid w:val="00380A31"/>
    <w:rsid w:val="00380BFA"/>
    <w:rsid w:val="0038132E"/>
    <w:rsid w:val="003819BB"/>
    <w:rsid w:val="003854F3"/>
    <w:rsid w:val="0038612F"/>
    <w:rsid w:val="00387BCA"/>
    <w:rsid w:val="00393A07"/>
    <w:rsid w:val="003A084B"/>
    <w:rsid w:val="003A34A5"/>
    <w:rsid w:val="003B4DDC"/>
    <w:rsid w:val="003C41C7"/>
    <w:rsid w:val="003C6C8A"/>
    <w:rsid w:val="003D069C"/>
    <w:rsid w:val="003D6961"/>
    <w:rsid w:val="003D7646"/>
    <w:rsid w:val="003E6A73"/>
    <w:rsid w:val="003F113A"/>
    <w:rsid w:val="003F3382"/>
    <w:rsid w:val="003F3E63"/>
    <w:rsid w:val="00406F24"/>
    <w:rsid w:val="00407480"/>
    <w:rsid w:val="00407DAB"/>
    <w:rsid w:val="00411B29"/>
    <w:rsid w:val="00414643"/>
    <w:rsid w:val="0041711B"/>
    <w:rsid w:val="00420E74"/>
    <w:rsid w:val="00421BBB"/>
    <w:rsid w:val="00424F96"/>
    <w:rsid w:val="004313C4"/>
    <w:rsid w:val="00433FBC"/>
    <w:rsid w:val="00434242"/>
    <w:rsid w:val="00436557"/>
    <w:rsid w:val="004421E5"/>
    <w:rsid w:val="00445B9D"/>
    <w:rsid w:val="004506CC"/>
    <w:rsid w:val="00452284"/>
    <w:rsid w:val="004575CB"/>
    <w:rsid w:val="00457C8E"/>
    <w:rsid w:val="00461597"/>
    <w:rsid w:val="00470DED"/>
    <w:rsid w:val="0047229C"/>
    <w:rsid w:val="004730E7"/>
    <w:rsid w:val="00473FB4"/>
    <w:rsid w:val="0047590C"/>
    <w:rsid w:val="00480175"/>
    <w:rsid w:val="00480CBC"/>
    <w:rsid w:val="0048292C"/>
    <w:rsid w:val="004856CA"/>
    <w:rsid w:val="00487E67"/>
    <w:rsid w:val="004906B7"/>
    <w:rsid w:val="004948A5"/>
    <w:rsid w:val="00495090"/>
    <w:rsid w:val="0049705E"/>
    <w:rsid w:val="004A0020"/>
    <w:rsid w:val="004A2875"/>
    <w:rsid w:val="004A34A0"/>
    <w:rsid w:val="004A38CF"/>
    <w:rsid w:val="004B08AD"/>
    <w:rsid w:val="004C7C82"/>
    <w:rsid w:val="004F16FE"/>
    <w:rsid w:val="004F519E"/>
    <w:rsid w:val="005008A8"/>
    <w:rsid w:val="00500964"/>
    <w:rsid w:val="00501EC4"/>
    <w:rsid w:val="00504F25"/>
    <w:rsid w:val="00510A7F"/>
    <w:rsid w:val="005135AC"/>
    <w:rsid w:val="00517FD8"/>
    <w:rsid w:val="00524C83"/>
    <w:rsid w:val="00526B7B"/>
    <w:rsid w:val="005274D2"/>
    <w:rsid w:val="005277D8"/>
    <w:rsid w:val="005300CA"/>
    <w:rsid w:val="005308CE"/>
    <w:rsid w:val="0053318C"/>
    <w:rsid w:val="00544899"/>
    <w:rsid w:val="0054535F"/>
    <w:rsid w:val="00552CF8"/>
    <w:rsid w:val="00567587"/>
    <w:rsid w:val="0057439C"/>
    <w:rsid w:val="00591E35"/>
    <w:rsid w:val="0059537B"/>
    <w:rsid w:val="005960FA"/>
    <w:rsid w:val="00597571"/>
    <w:rsid w:val="005B0127"/>
    <w:rsid w:val="005B46AB"/>
    <w:rsid w:val="005B7A35"/>
    <w:rsid w:val="005C4B73"/>
    <w:rsid w:val="005C4F7E"/>
    <w:rsid w:val="005C54EA"/>
    <w:rsid w:val="005C792B"/>
    <w:rsid w:val="005D2D5B"/>
    <w:rsid w:val="005D5F5F"/>
    <w:rsid w:val="005D6234"/>
    <w:rsid w:val="005E1D2B"/>
    <w:rsid w:val="005E7074"/>
    <w:rsid w:val="005F2BAF"/>
    <w:rsid w:val="005F3309"/>
    <w:rsid w:val="00600D93"/>
    <w:rsid w:val="00603B0E"/>
    <w:rsid w:val="006074A2"/>
    <w:rsid w:val="00610009"/>
    <w:rsid w:val="00617864"/>
    <w:rsid w:val="00622751"/>
    <w:rsid w:val="00626BEA"/>
    <w:rsid w:val="00627EB0"/>
    <w:rsid w:val="006326C5"/>
    <w:rsid w:val="0063300C"/>
    <w:rsid w:val="006373BE"/>
    <w:rsid w:val="00651A5B"/>
    <w:rsid w:val="0065336A"/>
    <w:rsid w:val="00655736"/>
    <w:rsid w:val="00663B8D"/>
    <w:rsid w:val="00664F07"/>
    <w:rsid w:val="00666403"/>
    <w:rsid w:val="00667B59"/>
    <w:rsid w:val="0067180D"/>
    <w:rsid w:val="00674083"/>
    <w:rsid w:val="00685312"/>
    <w:rsid w:val="00696C8D"/>
    <w:rsid w:val="006A1817"/>
    <w:rsid w:val="006A2AC2"/>
    <w:rsid w:val="006A3617"/>
    <w:rsid w:val="006B0709"/>
    <w:rsid w:val="006B4452"/>
    <w:rsid w:val="006B72CC"/>
    <w:rsid w:val="006C35B3"/>
    <w:rsid w:val="006C377B"/>
    <w:rsid w:val="006C71AE"/>
    <w:rsid w:val="006D3CD4"/>
    <w:rsid w:val="006D5B6C"/>
    <w:rsid w:val="006D647C"/>
    <w:rsid w:val="006D7BF4"/>
    <w:rsid w:val="006D7FBE"/>
    <w:rsid w:val="006E140E"/>
    <w:rsid w:val="006E43AD"/>
    <w:rsid w:val="006E46E4"/>
    <w:rsid w:val="006E53E0"/>
    <w:rsid w:val="006E75EB"/>
    <w:rsid w:val="006F730C"/>
    <w:rsid w:val="0070228F"/>
    <w:rsid w:val="007053C3"/>
    <w:rsid w:val="0071006E"/>
    <w:rsid w:val="007116CE"/>
    <w:rsid w:val="00717DA5"/>
    <w:rsid w:val="007211BA"/>
    <w:rsid w:val="007247D1"/>
    <w:rsid w:val="00731764"/>
    <w:rsid w:val="007319B7"/>
    <w:rsid w:val="007333D0"/>
    <w:rsid w:val="00737DC8"/>
    <w:rsid w:val="00744484"/>
    <w:rsid w:val="00747566"/>
    <w:rsid w:val="007655C4"/>
    <w:rsid w:val="00773188"/>
    <w:rsid w:val="007745DD"/>
    <w:rsid w:val="007753AC"/>
    <w:rsid w:val="00780B1B"/>
    <w:rsid w:val="00783782"/>
    <w:rsid w:val="0078455E"/>
    <w:rsid w:val="00784B8C"/>
    <w:rsid w:val="00785D37"/>
    <w:rsid w:val="007879E1"/>
    <w:rsid w:val="007A0D99"/>
    <w:rsid w:val="007B6FA1"/>
    <w:rsid w:val="007C0733"/>
    <w:rsid w:val="007C239C"/>
    <w:rsid w:val="007C4AFA"/>
    <w:rsid w:val="007C70D0"/>
    <w:rsid w:val="007D0A25"/>
    <w:rsid w:val="007D7CD4"/>
    <w:rsid w:val="007E173A"/>
    <w:rsid w:val="007E2411"/>
    <w:rsid w:val="007E57AA"/>
    <w:rsid w:val="007E583D"/>
    <w:rsid w:val="007E6D90"/>
    <w:rsid w:val="007F555A"/>
    <w:rsid w:val="007F793C"/>
    <w:rsid w:val="0080253F"/>
    <w:rsid w:val="00804D8B"/>
    <w:rsid w:val="00820683"/>
    <w:rsid w:val="00822758"/>
    <w:rsid w:val="00823A11"/>
    <w:rsid w:val="00826954"/>
    <w:rsid w:val="00827C6C"/>
    <w:rsid w:val="008331C1"/>
    <w:rsid w:val="00842104"/>
    <w:rsid w:val="008449F7"/>
    <w:rsid w:val="008511B3"/>
    <w:rsid w:val="008521D1"/>
    <w:rsid w:val="0085405E"/>
    <w:rsid w:val="0085414A"/>
    <w:rsid w:val="008571CE"/>
    <w:rsid w:val="00857EB9"/>
    <w:rsid w:val="0086269D"/>
    <w:rsid w:val="0086543A"/>
    <w:rsid w:val="00866A86"/>
    <w:rsid w:val="008724E5"/>
    <w:rsid w:val="00873D3F"/>
    <w:rsid w:val="008765C9"/>
    <w:rsid w:val="00884990"/>
    <w:rsid w:val="00884A9D"/>
    <w:rsid w:val="0088512B"/>
    <w:rsid w:val="00887BA9"/>
    <w:rsid w:val="00892B54"/>
    <w:rsid w:val="008A2B2D"/>
    <w:rsid w:val="008A4E1E"/>
    <w:rsid w:val="008A6458"/>
    <w:rsid w:val="008A7254"/>
    <w:rsid w:val="008B080B"/>
    <w:rsid w:val="008B1FAC"/>
    <w:rsid w:val="008C296C"/>
    <w:rsid w:val="008D1F4A"/>
    <w:rsid w:val="008D30DE"/>
    <w:rsid w:val="008D4305"/>
    <w:rsid w:val="008E1A85"/>
    <w:rsid w:val="008E344F"/>
    <w:rsid w:val="008F73D3"/>
    <w:rsid w:val="009000CA"/>
    <w:rsid w:val="009163A7"/>
    <w:rsid w:val="00924DFD"/>
    <w:rsid w:val="009253A3"/>
    <w:rsid w:val="00932852"/>
    <w:rsid w:val="00937D53"/>
    <w:rsid w:val="00942A9D"/>
    <w:rsid w:val="00944B2B"/>
    <w:rsid w:val="00944F24"/>
    <w:rsid w:val="00945797"/>
    <w:rsid w:val="009465EF"/>
    <w:rsid w:val="00946D0B"/>
    <w:rsid w:val="00955877"/>
    <w:rsid w:val="00962034"/>
    <w:rsid w:val="00965684"/>
    <w:rsid w:val="00971C4A"/>
    <w:rsid w:val="0099379F"/>
    <w:rsid w:val="009944D3"/>
    <w:rsid w:val="00994CAE"/>
    <w:rsid w:val="009A18CD"/>
    <w:rsid w:val="009B2903"/>
    <w:rsid w:val="009B48C8"/>
    <w:rsid w:val="009C0A62"/>
    <w:rsid w:val="009C76A4"/>
    <w:rsid w:val="009D215B"/>
    <w:rsid w:val="009D5428"/>
    <w:rsid w:val="009D7392"/>
    <w:rsid w:val="009E6A67"/>
    <w:rsid w:val="009E6E88"/>
    <w:rsid w:val="009F0181"/>
    <w:rsid w:val="009F438C"/>
    <w:rsid w:val="00A056CC"/>
    <w:rsid w:val="00A05B71"/>
    <w:rsid w:val="00A12558"/>
    <w:rsid w:val="00A13903"/>
    <w:rsid w:val="00A21DB3"/>
    <w:rsid w:val="00A221A6"/>
    <w:rsid w:val="00A229DC"/>
    <w:rsid w:val="00A247F9"/>
    <w:rsid w:val="00A32503"/>
    <w:rsid w:val="00A34ED5"/>
    <w:rsid w:val="00A35556"/>
    <w:rsid w:val="00A37981"/>
    <w:rsid w:val="00A41939"/>
    <w:rsid w:val="00A42BC3"/>
    <w:rsid w:val="00A45DBF"/>
    <w:rsid w:val="00A54C57"/>
    <w:rsid w:val="00A54C7C"/>
    <w:rsid w:val="00A65489"/>
    <w:rsid w:val="00A67D6F"/>
    <w:rsid w:val="00A725CF"/>
    <w:rsid w:val="00A7272E"/>
    <w:rsid w:val="00A755A2"/>
    <w:rsid w:val="00A756DF"/>
    <w:rsid w:val="00A77476"/>
    <w:rsid w:val="00A84295"/>
    <w:rsid w:val="00A90BDC"/>
    <w:rsid w:val="00A91430"/>
    <w:rsid w:val="00A91C02"/>
    <w:rsid w:val="00AA590D"/>
    <w:rsid w:val="00AA6236"/>
    <w:rsid w:val="00AA6486"/>
    <w:rsid w:val="00AA6660"/>
    <w:rsid w:val="00AB2C36"/>
    <w:rsid w:val="00AB6DDE"/>
    <w:rsid w:val="00AB70B6"/>
    <w:rsid w:val="00AC18C1"/>
    <w:rsid w:val="00AC42DA"/>
    <w:rsid w:val="00AC71A3"/>
    <w:rsid w:val="00AC79A8"/>
    <w:rsid w:val="00AD17A3"/>
    <w:rsid w:val="00AD1A86"/>
    <w:rsid w:val="00AD228A"/>
    <w:rsid w:val="00AD3179"/>
    <w:rsid w:val="00AD5C46"/>
    <w:rsid w:val="00AE103E"/>
    <w:rsid w:val="00AE2ABD"/>
    <w:rsid w:val="00AE797D"/>
    <w:rsid w:val="00AE7C91"/>
    <w:rsid w:val="00AF0A07"/>
    <w:rsid w:val="00AF3A55"/>
    <w:rsid w:val="00AF4AEC"/>
    <w:rsid w:val="00AF625E"/>
    <w:rsid w:val="00AF6564"/>
    <w:rsid w:val="00B023DF"/>
    <w:rsid w:val="00B02DD1"/>
    <w:rsid w:val="00B139BE"/>
    <w:rsid w:val="00B2172B"/>
    <w:rsid w:val="00B229EA"/>
    <w:rsid w:val="00B34428"/>
    <w:rsid w:val="00B43A64"/>
    <w:rsid w:val="00B4723D"/>
    <w:rsid w:val="00B56D17"/>
    <w:rsid w:val="00B61234"/>
    <w:rsid w:val="00B61A47"/>
    <w:rsid w:val="00B6215C"/>
    <w:rsid w:val="00B63830"/>
    <w:rsid w:val="00B72993"/>
    <w:rsid w:val="00B86BF0"/>
    <w:rsid w:val="00B8718A"/>
    <w:rsid w:val="00B87318"/>
    <w:rsid w:val="00B917D2"/>
    <w:rsid w:val="00B92646"/>
    <w:rsid w:val="00B93768"/>
    <w:rsid w:val="00B93D64"/>
    <w:rsid w:val="00B97EB3"/>
    <w:rsid w:val="00BA12F2"/>
    <w:rsid w:val="00BA1854"/>
    <w:rsid w:val="00BA241A"/>
    <w:rsid w:val="00BA36C9"/>
    <w:rsid w:val="00BA5C3D"/>
    <w:rsid w:val="00BB04AF"/>
    <w:rsid w:val="00BB073F"/>
    <w:rsid w:val="00BB18E2"/>
    <w:rsid w:val="00BB6EEC"/>
    <w:rsid w:val="00BB7C9C"/>
    <w:rsid w:val="00BC2011"/>
    <w:rsid w:val="00BC23B7"/>
    <w:rsid w:val="00BC30E8"/>
    <w:rsid w:val="00BC611E"/>
    <w:rsid w:val="00BC7D36"/>
    <w:rsid w:val="00BD52C9"/>
    <w:rsid w:val="00BD655A"/>
    <w:rsid w:val="00BD7867"/>
    <w:rsid w:val="00BE109A"/>
    <w:rsid w:val="00BE6354"/>
    <w:rsid w:val="00BF724B"/>
    <w:rsid w:val="00C04B01"/>
    <w:rsid w:val="00C138D1"/>
    <w:rsid w:val="00C23A97"/>
    <w:rsid w:val="00C25198"/>
    <w:rsid w:val="00C27DFE"/>
    <w:rsid w:val="00C369C9"/>
    <w:rsid w:val="00C40CAD"/>
    <w:rsid w:val="00C4297D"/>
    <w:rsid w:val="00C42A24"/>
    <w:rsid w:val="00C42BA1"/>
    <w:rsid w:val="00C454E2"/>
    <w:rsid w:val="00C50275"/>
    <w:rsid w:val="00C51678"/>
    <w:rsid w:val="00C52EBE"/>
    <w:rsid w:val="00C5776D"/>
    <w:rsid w:val="00C63A33"/>
    <w:rsid w:val="00C64855"/>
    <w:rsid w:val="00C64A53"/>
    <w:rsid w:val="00C70EA7"/>
    <w:rsid w:val="00C7433F"/>
    <w:rsid w:val="00C7516E"/>
    <w:rsid w:val="00C75770"/>
    <w:rsid w:val="00C822A2"/>
    <w:rsid w:val="00C83371"/>
    <w:rsid w:val="00CA56BB"/>
    <w:rsid w:val="00CA7723"/>
    <w:rsid w:val="00CA7EE7"/>
    <w:rsid w:val="00CB0542"/>
    <w:rsid w:val="00CC4E18"/>
    <w:rsid w:val="00CD22AC"/>
    <w:rsid w:val="00CE0B41"/>
    <w:rsid w:val="00CE6241"/>
    <w:rsid w:val="00CF1052"/>
    <w:rsid w:val="00D00B2B"/>
    <w:rsid w:val="00D0118F"/>
    <w:rsid w:val="00D10A66"/>
    <w:rsid w:val="00D1348B"/>
    <w:rsid w:val="00D16FAC"/>
    <w:rsid w:val="00D171BF"/>
    <w:rsid w:val="00D21CE6"/>
    <w:rsid w:val="00D241E7"/>
    <w:rsid w:val="00D24877"/>
    <w:rsid w:val="00D41045"/>
    <w:rsid w:val="00D568C9"/>
    <w:rsid w:val="00D63318"/>
    <w:rsid w:val="00D648E5"/>
    <w:rsid w:val="00D7105A"/>
    <w:rsid w:val="00D7220E"/>
    <w:rsid w:val="00D77E25"/>
    <w:rsid w:val="00D8250F"/>
    <w:rsid w:val="00D86BB3"/>
    <w:rsid w:val="00D91F4C"/>
    <w:rsid w:val="00D95C4C"/>
    <w:rsid w:val="00DA1975"/>
    <w:rsid w:val="00DA36ED"/>
    <w:rsid w:val="00DA7B69"/>
    <w:rsid w:val="00DC49CB"/>
    <w:rsid w:val="00DD02CB"/>
    <w:rsid w:val="00DD1BEC"/>
    <w:rsid w:val="00DD49E1"/>
    <w:rsid w:val="00DD70F8"/>
    <w:rsid w:val="00DE34F1"/>
    <w:rsid w:val="00DE4A44"/>
    <w:rsid w:val="00DE6160"/>
    <w:rsid w:val="00DE6A13"/>
    <w:rsid w:val="00DF13A0"/>
    <w:rsid w:val="00DF19EA"/>
    <w:rsid w:val="00DF4942"/>
    <w:rsid w:val="00E03CB6"/>
    <w:rsid w:val="00E050AC"/>
    <w:rsid w:val="00E07864"/>
    <w:rsid w:val="00E10939"/>
    <w:rsid w:val="00E12935"/>
    <w:rsid w:val="00E2125F"/>
    <w:rsid w:val="00E22922"/>
    <w:rsid w:val="00E244E1"/>
    <w:rsid w:val="00E26877"/>
    <w:rsid w:val="00E32E72"/>
    <w:rsid w:val="00E41247"/>
    <w:rsid w:val="00E4150C"/>
    <w:rsid w:val="00E41B3E"/>
    <w:rsid w:val="00E55173"/>
    <w:rsid w:val="00E61E9D"/>
    <w:rsid w:val="00E627B1"/>
    <w:rsid w:val="00E630A3"/>
    <w:rsid w:val="00E6403D"/>
    <w:rsid w:val="00E648CB"/>
    <w:rsid w:val="00E656A7"/>
    <w:rsid w:val="00E70169"/>
    <w:rsid w:val="00E776E9"/>
    <w:rsid w:val="00E831CA"/>
    <w:rsid w:val="00E9376C"/>
    <w:rsid w:val="00E93AE4"/>
    <w:rsid w:val="00E95AE2"/>
    <w:rsid w:val="00E9782A"/>
    <w:rsid w:val="00EA0F20"/>
    <w:rsid w:val="00EA1E6C"/>
    <w:rsid w:val="00EA2D80"/>
    <w:rsid w:val="00EA335E"/>
    <w:rsid w:val="00EA528C"/>
    <w:rsid w:val="00EA580C"/>
    <w:rsid w:val="00EA72CE"/>
    <w:rsid w:val="00EB003D"/>
    <w:rsid w:val="00EC3AFD"/>
    <w:rsid w:val="00EC6F8D"/>
    <w:rsid w:val="00ED39B2"/>
    <w:rsid w:val="00ED3D1A"/>
    <w:rsid w:val="00ED79D8"/>
    <w:rsid w:val="00EE06F5"/>
    <w:rsid w:val="00EE49F4"/>
    <w:rsid w:val="00EF34E2"/>
    <w:rsid w:val="00F04FFC"/>
    <w:rsid w:val="00F11877"/>
    <w:rsid w:val="00F17A16"/>
    <w:rsid w:val="00F25695"/>
    <w:rsid w:val="00F27CF9"/>
    <w:rsid w:val="00F30DC6"/>
    <w:rsid w:val="00F31F96"/>
    <w:rsid w:val="00F32C23"/>
    <w:rsid w:val="00F3462F"/>
    <w:rsid w:val="00F3514B"/>
    <w:rsid w:val="00F4279B"/>
    <w:rsid w:val="00F44893"/>
    <w:rsid w:val="00F45052"/>
    <w:rsid w:val="00F53DE9"/>
    <w:rsid w:val="00F55B09"/>
    <w:rsid w:val="00F55CB3"/>
    <w:rsid w:val="00F576CB"/>
    <w:rsid w:val="00F61F85"/>
    <w:rsid w:val="00F658C3"/>
    <w:rsid w:val="00F7035D"/>
    <w:rsid w:val="00F70CC5"/>
    <w:rsid w:val="00F71A02"/>
    <w:rsid w:val="00F727ED"/>
    <w:rsid w:val="00F9513D"/>
    <w:rsid w:val="00F978C2"/>
    <w:rsid w:val="00FA0D63"/>
    <w:rsid w:val="00FA162F"/>
    <w:rsid w:val="00FC0DAE"/>
    <w:rsid w:val="00FC47AD"/>
    <w:rsid w:val="00FC70A3"/>
    <w:rsid w:val="00FD1226"/>
    <w:rsid w:val="00FD1860"/>
    <w:rsid w:val="00FD4B9F"/>
    <w:rsid w:val="00FD4BC8"/>
    <w:rsid w:val="00FD5FEE"/>
    <w:rsid w:val="00FE12DE"/>
    <w:rsid w:val="00FE6034"/>
    <w:rsid w:val="00FF2019"/>
    <w:rsid w:val="00FF4830"/>
    <w:rsid w:val="00FF5C57"/>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F6C37C"/>
  <w15:docId w15:val="{89B58EE9-1B41-4C54-A8E5-207D588C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rsid w:val="006D7FBE"/>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eastAsia="SimSun" w:hAnsi="Tahoma" w:cs="Tahoma"/>
      <w:sz w:val="16"/>
      <w:szCs w:val="16"/>
      <w:lang w:val="en-GB"/>
    </w:rPr>
  </w:style>
  <w:style w:type="paragraph" w:customStyle="1" w:styleId="Sansinterligne2">
    <w:name w:val="Sans interligne2"/>
    <w:uiPriority w:val="1"/>
    <w:rsid w:val="006C3FFC"/>
    <w:rPr>
      <w:rFonts w:ascii="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SimSun" w:hAnsi="Arial"/>
      <w:b/>
      <w:bCs/>
      <w:snapToGrid w:val="0"/>
      <w:sz w:val="22"/>
      <w:szCs w:val="24"/>
      <w:lang w:eastAsia="zh-CN"/>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SimSu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hAnsi="Arial"/>
      <w:snapToGrid w:val="0"/>
      <w:sz w:val="22"/>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hAnsi="Times New Roman"/>
      <w:sz w:val="24"/>
      <w:szCs w:val="24"/>
    </w:rPr>
  </w:style>
  <w:style w:type="paragraph" w:customStyle="1" w:styleId="COMPara">
    <w:name w:val="COM Para"/>
    <w:qFormat/>
    <w:rsid w:val="00345CB4"/>
    <w:pPr>
      <w:numPr>
        <w:numId w:val="9"/>
      </w:numPr>
      <w:spacing w:after="120"/>
    </w:pPr>
    <w:rPr>
      <w:rFonts w:ascii="Arial" w:hAnsi="Arial" w:cs="Arial"/>
      <w:snapToGrid w:val="0"/>
      <w:sz w:val="22"/>
      <w:szCs w:val="22"/>
      <w:lang w:val="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uiPriority w:val="99"/>
    <w:qFormat/>
    <w:rsid w:val="00345CB4"/>
    <w:pPr>
      <w:numPr>
        <w:numId w:val="10"/>
      </w:numPr>
      <w:autoSpaceDE w:val="0"/>
      <w:autoSpaceDN w:val="0"/>
      <w:adjustRightInd w:val="0"/>
      <w:spacing w:after="120"/>
      <w:ind w:left="1134" w:hanging="567"/>
      <w:jc w:val="both"/>
    </w:pPr>
    <w:rPr>
      <w:rFonts w:ascii="Arial" w:hAnsi="Arial" w:cs="Arial"/>
      <w:sz w:val="22"/>
      <w:szCs w:val="22"/>
      <w:u w:val="single"/>
      <w:lang w:val="en-GB"/>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List Paragraph (numbered (a)),Lapis Bulleted List,Dot pt,F5 List Paragraph,No Spacing1,List Paragraph Char Char Char,Indicator Text,Numbered Para 1,Bullet 1,List Paragraph12,Bullet Points,MAIN CONTENT,List Paragraph1,Normal bullet 2"/>
    <w:basedOn w:val="Normal"/>
    <w:link w:val="ParagraphedelisteCar"/>
    <w:uiPriority w:val="34"/>
    <w:qFormat/>
    <w:rsid w:val="004A2875"/>
    <w:pPr>
      <w:ind w:left="720"/>
      <w:contextualSpacing/>
    </w:p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SimSun" w:hAnsi="Times New Roman"/>
    </w:rPr>
  </w:style>
  <w:style w:type="character" w:styleId="Appelnotedebasdep">
    <w:name w:val="footnote reference"/>
    <w:basedOn w:val="Policepardfaut"/>
    <w:uiPriority w:val="99"/>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hAnsi="Arial" w:cs="Arial"/>
      <w:sz w:val="22"/>
      <w:szCs w:val="22"/>
      <w:u w:val="single"/>
      <w:lang w:val="en-GB"/>
    </w:rPr>
  </w:style>
  <w:style w:type="character" w:styleId="Lienhypertexte">
    <w:name w:val="Hyperlink"/>
    <w:basedOn w:val="Policepardfaut"/>
    <w:uiPriority w:val="99"/>
    <w:unhideWhenUsed/>
    <w:rsid w:val="004A38CF"/>
    <w:rPr>
      <w:color w:val="0000FF" w:themeColor="hyperlink"/>
      <w:u w:val="single"/>
    </w:rPr>
  </w:style>
  <w:style w:type="character" w:customStyle="1" w:styleId="UnresolvedMention1">
    <w:name w:val="Unresolved Mention1"/>
    <w:basedOn w:val="Policepardfaut"/>
    <w:uiPriority w:val="99"/>
    <w:semiHidden/>
    <w:unhideWhenUsed/>
    <w:rsid w:val="004A38CF"/>
    <w:rPr>
      <w:color w:val="605E5C"/>
      <w:shd w:val="clear" w:color="auto" w:fill="E1DFDD"/>
    </w:rPr>
  </w:style>
  <w:style w:type="paragraph" w:customStyle="1" w:styleId="GAPara">
    <w:name w:val="GA Para"/>
    <w:qFormat/>
    <w:rsid w:val="002D679B"/>
    <w:pPr>
      <w:spacing w:after="120"/>
      <w:ind w:left="720" w:hanging="360"/>
    </w:pPr>
    <w:rPr>
      <w:rFonts w:ascii="Arial" w:hAnsi="Arial" w:cs="Arial"/>
      <w:snapToGrid w:val="0"/>
      <w:sz w:val="22"/>
      <w:szCs w:val="22"/>
      <w:lang w:val="en-GB"/>
    </w:rPr>
  </w:style>
  <w:style w:type="character" w:customStyle="1" w:styleId="textview">
    <w:name w:val="textview"/>
    <w:basedOn w:val="Policepardfaut"/>
    <w:rsid w:val="00C04B01"/>
  </w:style>
  <w:style w:type="table" w:customStyle="1" w:styleId="TableGrid2">
    <w:name w:val="Table Grid2"/>
    <w:basedOn w:val="TableauNormal"/>
    <w:next w:val="Grilledutableau"/>
    <w:uiPriority w:val="59"/>
    <w:rsid w:val="00C04B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agraphedelisteCar">
    <w:name w:val="Paragraphe de liste Car"/>
    <w:aliases w:val="List Paragraph (numbered (a)) Car,Lapis Bulleted List Car,Dot pt Car,F5 List Paragraph Car,No Spacing1 Car,List Paragraph Char Char Char Car,Indicator Text Car,Numbered Para 1 Car,Bullet 1 Car,List Paragraph12 Car"/>
    <w:basedOn w:val="Policepardfaut"/>
    <w:link w:val="Paragraphedeliste"/>
    <w:uiPriority w:val="34"/>
    <w:qFormat/>
    <w:locked/>
    <w:rsid w:val="00C04B01"/>
    <w:rPr>
      <w:rFonts w:ascii="Times New Roman" w:eastAsia="SimSun" w:hAnsi="Times New Roman"/>
      <w:sz w:val="24"/>
      <w:szCs w:val="24"/>
    </w:rPr>
  </w:style>
  <w:style w:type="character" w:styleId="lev">
    <w:name w:val="Strong"/>
    <w:basedOn w:val="Policepardfaut"/>
    <w:uiPriority w:val="22"/>
    <w:qFormat/>
    <w:rsid w:val="009D215B"/>
    <w:rPr>
      <w:b/>
      <w:bCs/>
    </w:rPr>
  </w:style>
  <w:style w:type="character" w:customStyle="1" w:styleId="Titre3Car">
    <w:name w:val="Titre 3 Car"/>
    <w:basedOn w:val="Policepardfaut"/>
    <w:link w:val="Titre3"/>
    <w:uiPriority w:val="9"/>
    <w:semiHidden/>
    <w:rsid w:val="006D7FBE"/>
    <w:rPr>
      <w:rFonts w:asciiTheme="majorHAnsi" w:eastAsiaTheme="majorEastAsia" w:hAnsiTheme="majorHAnsi" w:cstheme="majorBidi"/>
      <w:color w:val="243F60" w:themeColor="accent1" w:themeShade="7F"/>
      <w:sz w:val="24"/>
      <w:szCs w:val="24"/>
    </w:rPr>
  </w:style>
  <w:style w:type="character" w:styleId="Marquedecommentaire">
    <w:name w:val="annotation reference"/>
    <w:basedOn w:val="Policepardfaut"/>
    <w:uiPriority w:val="99"/>
    <w:semiHidden/>
    <w:unhideWhenUsed/>
    <w:rsid w:val="00E22922"/>
    <w:rPr>
      <w:sz w:val="16"/>
      <w:szCs w:val="16"/>
    </w:rPr>
  </w:style>
  <w:style w:type="paragraph" w:styleId="Commentaire">
    <w:name w:val="annotation text"/>
    <w:basedOn w:val="Normal"/>
    <w:link w:val="CommentaireCar"/>
    <w:uiPriority w:val="99"/>
    <w:unhideWhenUsed/>
    <w:rsid w:val="00E22922"/>
    <w:rPr>
      <w:sz w:val="20"/>
      <w:szCs w:val="20"/>
    </w:rPr>
  </w:style>
  <w:style w:type="character" w:customStyle="1" w:styleId="CommentaireCar">
    <w:name w:val="Commentaire Car"/>
    <w:basedOn w:val="Policepardfaut"/>
    <w:link w:val="Commentaire"/>
    <w:uiPriority w:val="99"/>
    <w:rsid w:val="00E22922"/>
    <w:rPr>
      <w:rFonts w:ascii="Times New Roman" w:eastAsia="SimSun" w:hAnsi="Times New Roman"/>
    </w:rPr>
  </w:style>
  <w:style w:type="character" w:styleId="Lienhypertextesuivivisit">
    <w:name w:val="FollowedHyperlink"/>
    <w:basedOn w:val="Policepardfaut"/>
    <w:uiPriority w:val="99"/>
    <w:semiHidden/>
    <w:unhideWhenUsed/>
    <w:rsid w:val="000C00CA"/>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DD1BEC"/>
    <w:rPr>
      <w:b/>
      <w:bCs/>
    </w:rPr>
  </w:style>
  <w:style w:type="character" w:customStyle="1" w:styleId="ObjetducommentaireCar">
    <w:name w:val="Objet du commentaire Car"/>
    <w:basedOn w:val="CommentaireCar"/>
    <w:link w:val="Objetducommentaire"/>
    <w:uiPriority w:val="99"/>
    <w:semiHidden/>
    <w:rsid w:val="00DD1BEC"/>
    <w:rPr>
      <w:rFonts w:ascii="Times New Roman" w:eastAsia="SimSun" w:hAnsi="Times New Roman"/>
      <w:b/>
      <w:bCs/>
    </w:rPr>
  </w:style>
  <w:style w:type="paragraph" w:styleId="Rvision">
    <w:name w:val="Revision"/>
    <w:hidden/>
    <w:uiPriority w:val="99"/>
    <w:semiHidden/>
    <w:rsid w:val="00E776E9"/>
    <w:rPr>
      <w:rFonts w:ascii="Times New Roman" w:hAnsi="Times New Roman"/>
      <w:sz w:val="24"/>
      <w:szCs w:val="24"/>
    </w:rPr>
  </w:style>
  <w:style w:type="character" w:customStyle="1" w:styleId="ui-provider">
    <w:name w:val="ui-provider"/>
    <w:basedOn w:val="Policepardfaut"/>
    <w:rsid w:val="00674083"/>
  </w:style>
  <w:style w:type="character" w:styleId="Mentionnonrsolue">
    <w:name w:val="Unresolved Mention"/>
    <w:basedOn w:val="Policepardfaut"/>
    <w:uiPriority w:val="99"/>
    <w:semiHidden/>
    <w:unhideWhenUsed/>
    <w:rsid w:val="00015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08396">
      <w:bodyDiv w:val="1"/>
      <w:marLeft w:val="0"/>
      <w:marRight w:val="0"/>
      <w:marTop w:val="0"/>
      <w:marBottom w:val="0"/>
      <w:divBdr>
        <w:top w:val="none" w:sz="0" w:space="0" w:color="auto"/>
        <w:left w:val="none" w:sz="0" w:space="0" w:color="auto"/>
        <w:bottom w:val="none" w:sz="0" w:space="0" w:color="auto"/>
        <w:right w:val="none" w:sz="0" w:space="0" w:color="auto"/>
      </w:divBdr>
      <w:divsChild>
        <w:div w:id="1035615774">
          <w:marLeft w:val="0"/>
          <w:marRight w:val="0"/>
          <w:marTop w:val="60"/>
          <w:marBottom w:val="30"/>
          <w:divBdr>
            <w:top w:val="none" w:sz="0" w:space="0" w:color="auto"/>
            <w:left w:val="none" w:sz="0" w:space="0" w:color="auto"/>
            <w:bottom w:val="none" w:sz="0" w:space="0" w:color="auto"/>
            <w:right w:val="none" w:sz="0" w:space="0" w:color="auto"/>
          </w:divBdr>
        </w:div>
      </w:divsChild>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7156654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schedule-of-statutory-meetings-in-2022-01237" TargetMode="External"/><Relationship Id="rId18" Type="http://schemas.openxmlformats.org/officeDocument/2006/relationships/hyperlink" Target="https://ich.unesco.org/doc/src/LHE-22-9.GA-Resolutions-ZH.docx" TargetMode="External"/><Relationship Id="rId26" Type="http://schemas.openxmlformats.org/officeDocument/2006/relationships/hyperlink" Target="https://ich.unesco.org/doc/src/LHE-24-10.GA-8_ZH.docx" TargetMode="External"/><Relationship Id="rId39" Type="http://schemas.openxmlformats.org/officeDocument/2006/relationships/hyperlink" Target="https://ich.unesco.org/en/seoul-vision-01330" TargetMode="External"/><Relationship Id="rId3" Type="http://schemas.openxmlformats.org/officeDocument/2006/relationships/styles" Target="styles.xml"/><Relationship Id="rId21" Type="http://schemas.openxmlformats.org/officeDocument/2006/relationships/hyperlink" Target="https://ich.unesco.org/doc/src/LHE-24-10.GA-7_ZH.docx" TargetMode="External"/><Relationship Id="rId34" Type="http://schemas.openxmlformats.org/officeDocument/2006/relationships/hyperlink" Target="https://ich.unesco.org/en/decisions/18.COM/12" TargetMode="External"/><Relationship Id="rId42" Type="http://schemas.openxmlformats.org/officeDocument/2006/relationships/hyperlink" Target="https://unesdoc.unesco.org/ark:/48223/pf0000388995?posInSet=1&amp;queryId=bac1614c-87af-439e-8f80-730dd0527608" TargetMode="External"/><Relationship Id="rId47" Type="http://schemas.openxmlformats.org/officeDocument/2006/relationships/hyperlink" Target="https://ich.unesco.org/en/decisions/17.COM/15"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h.unesco.org/doc/src/LHE-24-10.GA-INF.8_EN.docx" TargetMode="External"/><Relationship Id="rId17" Type="http://schemas.openxmlformats.org/officeDocument/2006/relationships/hyperlink" Target="https://ich.unesco.org/doc/src/LHE-24-10.GA-9_ZH.docx" TargetMode="External"/><Relationship Id="rId25" Type="http://schemas.openxmlformats.org/officeDocument/2006/relationships/hyperlink" Target="https://ich.unesco.org/en/toolkit-for-requesting-international-assistance-01294" TargetMode="External"/><Relationship Id="rId33" Type="http://schemas.openxmlformats.org/officeDocument/2006/relationships/hyperlink" Target="https://ich.unesco.org/en/decisions/17.COM/13" TargetMode="External"/><Relationship Id="rId38" Type="http://schemas.openxmlformats.org/officeDocument/2006/relationships/hyperlink" Target="https://ich.unesco.org/doc/src/LHE-24-10.GA-10_ZH.docx" TargetMode="External"/><Relationship Id="rId46" Type="http://schemas.openxmlformats.org/officeDocument/2006/relationships/hyperlink" Target="https://unesdoc.unesco.org/ark:/48223/pf0000388394_chi" TargetMode="External"/><Relationship Id="rId2" Type="http://schemas.openxmlformats.org/officeDocument/2006/relationships/numbering" Target="numbering.xml"/><Relationship Id="rId16" Type="http://schemas.openxmlformats.org/officeDocument/2006/relationships/hyperlink" Target="https://ich.unesco.org/doc/src/LHE-24-10.GA-5_ZH.docx" TargetMode="External"/><Relationship Id="rId20" Type="http://schemas.openxmlformats.org/officeDocument/2006/relationships/hyperlink" Target="https://ich.unesco.org/en/decisions/18.COM/11" TargetMode="External"/><Relationship Id="rId29" Type="http://schemas.openxmlformats.org/officeDocument/2006/relationships/hyperlink" Target="https://ich.unesco.org/en/Decisions/16.COM/12" TargetMode="External"/><Relationship Id="rId41" Type="http://schemas.openxmlformats.org/officeDocument/2006/relationships/hyperlink" Target="https://unesdoc.unesco.org/ark:/48223/pf000038951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INF.10_Rev.-EN.pdf" TargetMode="External"/><Relationship Id="rId24" Type="http://schemas.openxmlformats.org/officeDocument/2006/relationships/hyperlink" Target="https://ich.unesco.org/en/decisions/17.COM/11" TargetMode="External"/><Relationship Id="rId32" Type="http://schemas.openxmlformats.org/officeDocument/2006/relationships/hyperlink" Target="https://ich.unesco.org/en/decisions/16.COM/5.B" TargetMode="External"/><Relationship Id="rId37" Type="http://schemas.openxmlformats.org/officeDocument/2006/relationships/hyperlink" Target="https://ich.unesco.org/doc/src/LHE-22-9.GA-Resolutions-ZH.docx" TargetMode="External"/><Relationship Id="rId40" Type="http://schemas.openxmlformats.org/officeDocument/2006/relationships/hyperlink" Target="https://www.unesco.org/en/articles/unesco-world-conference-cultural-policies-and-sustainable-development-mondiacult-2022" TargetMode="External"/><Relationship Id="rId45" Type="http://schemas.openxmlformats.org/officeDocument/2006/relationships/hyperlink" Target="https://unesdoc.unesco.org/ark:/48223/pf0000260089_chi"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doc/src/LHE-22-9.GA-Resolutions-ZH.docx" TargetMode="External"/><Relationship Id="rId23" Type="http://schemas.openxmlformats.org/officeDocument/2006/relationships/hyperlink" Target="https://ich.unesco.org/doc/src/LHE-20-8.GA-Resolutions-ZH.docx" TargetMode="External"/><Relationship Id="rId28" Type="http://schemas.openxmlformats.org/officeDocument/2006/relationships/hyperlink" Target="https://ich.unesco.org/en/massive-online-open-course-mooc-01228" TargetMode="External"/><Relationship Id="rId36" Type="http://schemas.openxmlformats.org/officeDocument/2006/relationships/hyperlink" Target="https://ich.unesco.org/en/Decisions/14.COM/15" TargetMode="External"/><Relationship Id="rId49" Type="http://schemas.openxmlformats.org/officeDocument/2006/relationships/hyperlink" Target="https://unesdoc.unesco.org/ark:/48223/pf0000389517_chi" TargetMode="External"/><Relationship Id="rId10" Type="http://schemas.openxmlformats.org/officeDocument/2006/relationships/hyperlink" Target="https://ich.unesco.org/doc/src/Annex_II_10.GA_6_EN.docx" TargetMode="External"/><Relationship Id="rId19" Type="http://schemas.openxmlformats.org/officeDocument/2006/relationships/hyperlink" Target="https://ich.unesco.org/en/d%C3%A9cisions/17.COM/10" TargetMode="External"/><Relationship Id="rId31" Type="http://schemas.openxmlformats.org/officeDocument/2006/relationships/hyperlink" Target="https://ich.unesco.org/doc/src/LHE-24-10.GA-INF.8-EN.docx" TargetMode="External"/><Relationship Id="rId44" Type="http://schemas.openxmlformats.org/officeDocument/2006/relationships/hyperlink" Target="https://ich.unesco.org/doc/src/LHE-23-18.COM-7.c_Rev_EN.docx"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nesdoc.unesco.org/ark:/48223/pf0000384853_eng" TargetMode="External"/><Relationship Id="rId14" Type="http://schemas.openxmlformats.org/officeDocument/2006/relationships/hyperlink" Target="https://ich.unesco.org/en/schedule-of-statutory-meetings-in-2023-01295" TargetMode="External"/><Relationship Id="rId22" Type="http://schemas.openxmlformats.org/officeDocument/2006/relationships/hyperlink" Target="https://ich.unesco.org/en/decisions/17.COM/15" TargetMode="External"/><Relationship Id="rId27" Type="http://schemas.openxmlformats.org/officeDocument/2006/relationships/hyperlink" Target="https://ich.unesco.org/doc/src/LHE-24-10.GA-INF.8_EN.docx" TargetMode="External"/><Relationship Id="rId30" Type="http://schemas.openxmlformats.org/officeDocument/2006/relationships/hyperlink" Target="https://www.unesco.org/en/frameworkcultureartseducation?hub=71580" TargetMode="External"/><Relationship Id="rId35" Type="http://schemas.openxmlformats.org/officeDocument/2006/relationships/hyperlink" Target="https://www.unesco.org/sites/default/files/medias/fichiers/2023/11/UNESCO_CALL_FOR_ACTION_NAPLES.pdf" TargetMode="External"/><Relationship Id="rId43" Type="http://schemas.openxmlformats.org/officeDocument/2006/relationships/hyperlink" Target="https://ich.unesco.org/en/decisions/18.COM/7.C" TargetMode="External"/><Relationship Id="rId48" Type="http://schemas.openxmlformats.org/officeDocument/2006/relationships/hyperlink" Target="https://ich.unesco.org/en/decisions/18.COM/7.C" TargetMode="External"/><Relationship Id="rId8" Type="http://schemas.openxmlformats.org/officeDocument/2006/relationships/hyperlink" Target="https://ich.unesco.org/doc/src/LHE-22-9.GA-Resolutions-ZH.docx" TargetMode="External"/><Relationship Id="rId51"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n/decisions/17.COM/6.B" TargetMode="External"/><Relationship Id="rId2" Type="http://schemas.openxmlformats.org/officeDocument/2006/relationships/hyperlink" Target="https://ich.unesco.org/en/decisions/16.COM/10" TargetMode="External"/><Relationship Id="rId1" Type="http://schemas.openxmlformats.org/officeDocument/2006/relationships/hyperlink" Target="https://ich.unesco.org/doc/src/LHE-21-16.COM-INF.10_Rev.-EN.pdf" TargetMode="External"/><Relationship Id="rId5" Type="http://schemas.openxmlformats.org/officeDocument/2006/relationships/hyperlink" Target="https://ich.unesco.org/doc/src/LHE-24-10.GA-10_ZH.docx" TargetMode="External"/><Relationship Id="rId4" Type="http://schemas.openxmlformats.org/officeDocument/2006/relationships/hyperlink" Target="https://core.unesco.org/en/project/505RLA400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355E5-8139-4F3F-B6B9-49F0C59F3177}">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7706</TotalTime>
  <Pages>8</Pages>
  <Words>1884</Words>
  <Characters>10368</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377</cp:revision>
  <cp:lastPrinted>2024-05-02T07:20:00Z</cp:lastPrinted>
  <dcterms:created xsi:type="dcterms:W3CDTF">2020-04-15T10:53:00Z</dcterms:created>
  <dcterms:modified xsi:type="dcterms:W3CDTF">2024-05-13T21:01:00Z</dcterms:modified>
</cp:coreProperties>
</file>