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72D3D" w14:textId="1B0B0987" w:rsidR="009A650C" w:rsidRPr="0005319B" w:rsidRDefault="00A853D3" w:rsidP="00C70B5B">
      <w:pPr>
        <w:pStyle w:val="Chapitre"/>
        <w:keepNext w:val="0"/>
        <w:widowControl w:val="0"/>
        <w:rPr>
          <w:noProof/>
          <w:w w:val="99"/>
          <w:lang w:val="fr-FR"/>
        </w:rPr>
      </w:pPr>
      <w:bookmarkStart w:id="0" w:name="_Toc241229754"/>
      <w:bookmarkStart w:id="1" w:name="_Toc241229958"/>
      <w:bookmarkStart w:id="2" w:name="_Toc242165652"/>
      <w:r w:rsidRPr="0005319B">
        <w:rPr>
          <w:noProof/>
          <w:w w:val="99"/>
          <w:lang w:val="fr-FR"/>
        </w:rPr>
        <w:t>Unit</w:t>
      </w:r>
      <w:r w:rsidR="000545C3" w:rsidRPr="0005319B">
        <w:rPr>
          <w:noProof/>
          <w:w w:val="99"/>
          <w:lang w:val="fr-FR"/>
        </w:rPr>
        <w:t>É</w:t>
      </w:r>
      <w:r w:rsidRPr="0005319B">
        <w:rPr>
          <w:noProof/>
          <w:w w:val="99"/>
          <w:lang w:val="fr-FR"/>
        </w:rPr>
        <w:t xml:space="preserve"> </w:t>
      </w:r>
      <w:r w:rsidR="005E0EFD" w:rsidRPr="0005319B">
        <w:rPr>
          <w:noProof/>
          <w:w w:val="99"/>
          <w:lang w:val="fr-FR"/>
        </w:rPr>
        <w:t>12</w:t>
      </w:r>
    </w:p>
    <w:p w14:paraId="1576E761" w14:textId="1E1375B2" w:rsidR="00DE27BD" w:rsidRPr="0005319B" w:rsidRDefault="00033173" w:rsidP="00C70B5B">
      <w:pPr>
        <w:pStyle w:val="Chapitre"/>
        <w:keepNext w:val="0"/>
        <w:widowControl w:val="0"/>
        <w:rPr>
          <w:noProof/>
          <w:w w:val="108"/>
          <w:lang w:val="fr-FR"/>
        </w:rPr>
      </w:pPr>
      <w:r w:rsidRPr="0005319B">
        <w:rPr>
          <w:noProof/>
          <w:w w:val="109"/>
          <w:lang w:val="fr-FR"/>
        </w:rPr>
        <w:t xml:space="preserve">COOPÉRATION </w:t>
      </w:r>
      <w:r w:rsidR="007A7AB4" w:rsidRPr="0005319B">
        <w:rPr>
          <w:noProof/>
          <w:w w:val="109"/>
          <w:lang w:val="fr-FR"/>
        </w:rPr>
        <w:br/>
      </w:r>
      <w:r w:rsidR="000545C3" w:rsidRPr="0005319B">
        <w:rPr>
          <w:noProof/>
          <w:w w:val="109"/>
          <w:lang w:val="fr-FR"/>
        </w:rPr>
        <w:t xml:space="preserve">ET </w:t>
      </w:r>
      <w:r w:rsidRPr="0005319B">
        <w:rPr>
          <w:noProof/>
          <w:w w:val="109"/>
          <w:lang w:val="fr-FR"/>
        </w:rPr>
        <w:t xml:space="preserve">ASSISTANCE </w:t>
      </w:r>
      <w:r w:rsidR="00DE27BD" w:rsidRPr="0005319B">
        <w:rPr>
          <w:noProof/>
          <w:w w:val="109"/>
          <w:lang w:val="fr-FR"/>
        </w:rPr>
        <w:t>International</w:t>
      </w:r>
      <w:r w:rsidR="000545C3" w:rsidRPr="0005319B">
        <w:rPr>
          <w:noProof/>
          <w:w w:val="109"/>
          <w:lang w:val="fr-FR"/>
        </w:rPr>
        <w:t>E</w:t>
      </w:r>
      <w:bookmarkEnd w:id="0"/>
      <w:bookmarkEnd w:id="1"/>
      <w:bookmarkEnd w:id="2"/>
      <w:r w:rsidRPr="0005319B">
        <w:rPr>
          <w:noProof/>
          <w:w w:val="109"/>
          <w:lang w:val="fr-FR"/>
        </w:rPr>
        <w:t>S</w:t>
      </w:r>
    </w:p>
    <w:p w14:paraId="0D972791" w14:textId="4C5E72C6" w:rsidR="00DE27BD" w:rsidRPr="0005319B" w:rsidRDefault="00211F06" w:rsidP="00C70192">
      <w:pPr>
        <w:pStyle w:val="Sschap"/>
        <w:rPr>
          <w:noProof/>
          <w:lang w:val="fr-FR"/>
        </w:rPr>
      </w:pPr>
      <w:r w:rsidRPr="0005319B">
        <w:rPr>
          <w:noProof/>
          <w:lang w:val="fr-FR"/>
        </w:rPr>
        <w:t xml:space="preserve">Cette unité </w:t>
      </w:r>
      <w:r w:rsidR="00853882">
        <w:rPr>
          <w:noProof/>
          <w:lang w:val="fr-FR"/>
        </w:rPr>
        <w:t>aborde</w:t>
      </w:r>
      <w:r w:rsidRPr="0005319B">
        <w:rPr>
          <w:noProof/>
          <w:lang w:val="fr-FR"/>
        </w:rPr>
        <w:t xml:space="preserve"> deux thèmes principaux : la coopération internationale </w:t>
      </w:r>
      <w:r w:rsidR="00F53D43">
        <w:rPr>
          <w:noProof/>
          <w:lang w:val="fr-FR"/>
        </w:rPr>
        <w:t>en vue de la sauvegarde du</w:t>
      </w:r>
      <w:r w:rsidR="00FD1D6F" w:rsidRPr="0005319B">
        <w:rPr>
          <w:noProof/>
          <w:lang w:val="fr-FR"/>
        </w:rPr>
        <w:t xml:space="preserve"> patri</w:t>
      </w:r>
      <w:r w:rsidR="002618F7">
        <w:rPr>
          <w:noProof/>
          <w:lang w:val="fr-FR"/>
        </w:rPr>
        <w:t>moine culturel immatériel</w:t>
      </w:r>
      <w:r w:rsidR="00622383">
        <w:rPr>
          <w:noProof/>
          <w:lang w:val="fr-FR"/>
        </w:rPr>
        <w:t>,</w:t>
      </w:r>
      <w:r w:rsidR="002618F7">
        <w:rPr>
          <w:noProof/>
          <w:lang w:val="fr-FR"/>
        </w:rPr>
        <w:t xml:space="preserve"> </w:t>
      </w:r>
      <w:r w:rsidR="00622383">
        <w:rPr>
          <w:noProof/>
          <w:lang w:val="fr-FR"/>
        </w:rPr>
        <w:t>et</w:t>
      </w:r>
      <w:r w:rsidR="002618F7">
        <w:rPr>
          <w:noProof/>
          <w:lang w:val="fr-FR"/>
        </w:rPr>
        <w:t xml:space="preserve"> l’a</w:t>
      </w:r>
      <w:r w:rsidR="00FD1D6F" w:rsidRPr="0005319B">
        <w:rPr>
          <w:noProof/>
          <w:lang w:val="fr-FR"/>
        </w:rPr>
        <w:t xml:space="preserve">ssistance internationale pouvant être fournie aux États parties par le Fonds du patrimoine culturel immatériel (PCI). </w:t>
      </w:r>
      <w:r w:rsidR="00FD1D6F" w:rsidRPr="0005319B">
        <w:rPr>
          <w:noProof/>
          <w:lang w:val="fr-FR"/>
        </w:rPr>
        <w:br/>
        <w:t>Cette unité comprend :</w:t>
      </w:r>
    </w:p>
    <w:p w14:paraId="7AD5A968" w14:textId="508CE0C3" w:rsidR="00DE27BD" w:rsidRPr="0005319B" w:rsidRDefault="009E79E8" w:rsidP="0071007C">
      <w:pPr>
        <w:pStyle w:val="Txtchap"/>
        <w:rPr>
          <w:noProof/>
          <w:lang w:val="fr-FR"/>
        </w:rPr>
      </w:pPr>
      <w:r w:rsidRPr="0005319B">
        <w:rPr>
          <w:noProof/>
          <w:lang w:val="fr-FR"/>
        </w:rPr>
        <w:t>La coopération internationale</w:t>
      </w:r>
    </w:p>
    <w:p w14:paraId="71D102C6" w14:textId="2B15D369" w:rsidR="00DE27BD" w:rsidRPr="0005319B" w:rsidRDefault="009E79E8" w:rsidP="0071007C">
      <w:pPr>
        <w:pStyle w:val="Txtchap"/>
        <w:rPr>
          <w:noProof/>
          <w:lang w:val="fr-FR"/>
        </w:rPr>
      </w:pPr>
      <w:r w:rsidRPr="0005319B">
        <w:rPr>
          <w:noProof/>
          <w:lang w:val="fr-FR"/>
        </w:rPr>
        <w:t xml:space="preserve">Le patrimoine </w:t>
      </w:r>
      <w:r w:rsidR="00333A58">
        <w:rPr>
          <w:noProof/>
          <w:lang w:val="fr-FR"/>
        </w:rPr>
        <w:t>commun</w:t>
      </w:r>
      <w:r w:rsidRPr="0005319B">
        <w:rPr>
          <w:noProof/>
          <w:lang w:val="fr-FR"/>
        </w:rPr>
        <w:t xml:space="preserve"> et sa sauvegarde</w:t>
      </w:r>
    </w:p>
    <w:p w14:paraId="76D78D4E" w14:textId="22FC9264" w:rsidR="00DE27BD" w:rsidRPr="0005319B" w:rsidRDefault="00E84B84" w:rsidP="0071007C">
      <w:pPr>
        <w:pStyle w:val="Txtchap"/>
        <w:rPr>
          <w:noProof/>
          <w:lang w:val="fr-FR"/>
        </w:rPr>
      </w:pPr>
      <w:r>
        <w:rPr>
          <w:noProof/>
          <w:lang w:val="fr-FR"/>
        </w:rPr>
        <w:t>Le F</w:t>
      </w:r>
      <w:r w:rsidR="009E79E8" w:rsidRPr="0005319B">
        <w:rPr>
          <w:noProof/>
          <w:lang w:val="fr-FR"/>
        </w:rPr>
        <w:t>onds du PCI</w:t>
      </w:r>
    </w:p>
    <w:p w14:paraId="4654E172" w14:textId="0517A8C3" w:rsidR="00DE27BD" w:rsidRPr="0005319B" w:rsidRDefault="009E79E8" w:rsidP="0071007C">
      <w:pPr>
        <w:pStyle w:val="Txtchap"/>
        <w:rPr>
          <w:noProof/>
          <w:lang w:val="fr-FR"/>
        </w:rPr>
      </w:pPr>
      <w:r w:rsidRPr="0005319B">
        <w:rPr>
          <w:noProof/>
          <w:lang w:val="fr-FR"/>
        </w:rPr>
        <w:t>L’assistance in</w:t>
      </w:r>
      <w:r w:rsidR="003728DD" w:rsidRPr="0005319B">
        <w:rPr>
          <w:noProof/>
          <w:lang w:val="fr-FR"/>
        </w:rPr>
        <w:t>ternational</w:t>
      </w:r>
      <w:r w:rsidRPr="0005319B">
        <w:rPr>
          <w:noProof/>
          <w:lang w:val="fr-FR"/>
        </w:rPr>
        <w:t>e</w:t>
      </w:r>
      <w:r w:rsidR="003728DD" w:rsidRPr="0005319B">
        <w:rPr>
          <w:noProof/>
          <w:lang w:val="fr-FR"/>
        </w:rPr>
        <w:t xml:space="preserve"> </w:t>
      </w:r>
    </w:p>
    <w:p w14:paraId="4159B2D9" w14:textId="0C1331E0" w:rsidR="00DE27BD" w:rsidRPr="0005319B" w:rsidRDefault="00417205" w:rsidP="0071007C">
      <w:pPr>
        <w:pStyle w:val="Txtchap"/>
        <w:rPr>
          <w:noProof/>
          <w:lang w:val="fr-FR"/>
        </w:rPr>
      </w:pPr>
      <w:r>
        <w:rPr>
          <w:noProof/>
          <w:lang w:val="fr-FR"/>
        </w:rPr>
        <w:t>Les procé</w:t>
      </w:r>
      <w:r w:rsidR="009E79E8" w:rsidRPr="0005319B">
        <w:rPr>
          <w:noProof/>
          <w:lang w:val="fr-FR"/>
        </w:rPr>
        <w:t>dures et calendriers de</w:t>
      </w:r>
      <w:r>
        <w:rPr>
          <w:noProof/>
          <w:lang w:val="fr-FR"/>
        </w:rPr>
        <w:t>s</w:t>
      </w:r>
      <w:r w:rsidR="009E79E8" w:rsidRPr="0005319B">
        <w:rPr>
          <w:noProof/>
          <w:lang w:val="fr-FR"/>
        </w:rPr>
        <w:t xml:space="preserve"> demande</w:t>
      </w:r>
      <w:r>
        <w:rPr>
          <w:noProof/>
          <w:lang w:val="fr-FR"/>
        </w:rPr>
        <w:t>s</w:t>
      </w:r>
      <w:r w:rsidR="009E79E8" w:rsidRPr="0005319B">
        <w:rPr>
          <w:noProof/>
          <w:lang w:val="fr-FR"/>
        </w:rPr>
        <w:t xml:space="preserve"> d’assistance</w:t>
      </w:r>
    </w:p>
    <w:p w14:paraId="2E2FFCEB" w14:textId="6A9013CB" w:rsidR="00D8346B" w:rsidRPr="0005319B" w:rsidRDefault="009E79E8" w:rsidP="0071007C">
      <w:pPr>
        <w:pStyle w:val="Txtchap"/>
        <w:rPr>
          <w:noProof/>
          <w:lang w:val="fr-FR"/>
        </w:rPr>
      </w:pPr>
      <w:r w:rsidRPr="0005319B">
        <w:rPr>
          <w:noProof/>
          <w:lang w:val="fr-FR"/>
        </w:rPr>
        <w:t>Les critères d’évaluation des demandes d’assistance</w:t>
      </w:r>
    </w:p>
    <w:p w14:paraId="72EB41F9" w14:textId="5ACE0ADF" w:rsidR="00F537D1" w:rsidRPr="0005319B" w:rsidRDefault="00DD7E51">
      <w:pPr>
        <w:pStyle w:val="Chapinfo"/>
        <w:rPr>
          <w:noProof/>
          <w:lang w:val="fr-FR"/>
        </w:rPr>
      </w:pPr>
      <w:r w:rsidRPr="0005319B">
        <w:rPr>
          <w:noProof/>
          <w:lang w:val="fr-FR"/>
        </w:rPr>
        <w:t>Les rubriques co</w:t>
      </w:r>
      <w:r w:rsidR="003832E3">
        <w:rPr>
          <w:noProof/>
          <w:lang w:val="fr-FR"/>
        </w:rPr>
        <w:t xml:space="preserve">rrespondantes </w:t>
      </w:r>
      <w:r w:rsidR="003D1E91">
        <w:rPr>
          <w:noProof/>
          <w:lang w:val="fr-FR"/>
        </w:rPr>
        <w:t xml:space="preserve">du </w:t>
      </w:r>
      <w:r w:rsidR="003832E3">
        <w:rPr>
          <w:noProof/>
          <w:lang w:val="fr-FR"/>
        </w:rPr>
        <w:t>Texte du p</w:t>
      </w:r>
      <w:r w:rsidRPr="0005319B">
        <w:rPr>
          <w:noProof/>
          <w:lang w:val="fr-FR"/>
        </w:rPr>
        <w:t>articipant de l’Unité 3 comprennent :</w:t>
      </w:r>
      <w:r w:rsidRPr="0005319B">
        <w:rPr>
          <w:noProof/>
          <w:spacing w:val="1"/>
          <w:lang w:val="fr-FR"/>
        </w:rPr>
        <w:t xml:space="preserve"> « Organe d’évaluation »</w:t>
      </w:r>
      <w:r w:rsidR="00367FA7" w:rsidRPr="0005319B">
        <w:rPr>
          <w:noProof/>
          <w:spacing w:val="1"/>
          <w:lang w:val="fr-FR"/>
        </w:rPr>
        <w:t>, « International, régional, sous-régional, local »</w:t>
      </w:r>
      <w:r w:rsidR="00DE27BD" w:rsidRPr="0005319B">
        <w:rPr>
          <w:noProof/>
          <w:lang w:val="fr-FR"/>
        </w:rPr>
        <w:t>,</w:t>
      </w:r>
      <w:r w:rsidR="00367FA7" w:rsidRPr="0005319B">
        <w:rPr>
          <w:noProof/>
          <w:spacing w:val="16"/>
          <w:lang w:val="fr-FR"/>
        </w:rPr>
        <w:t> « Assistance internationale » et « Coopération internationale »</w:t>
      </w:r>
      <w:r w:rsidR="00DE27BD" w:rsidRPr="0005319B">
        <w:rPr>
          <w:noProof/>
          <w:lang w:val="fr-FR"/>
        </w:rPr>
        <w:t>.</w:t>
      </w:r>
    </w:p>
    <w:p w14:paraId="2940982E" w14:textId="748E8492" w:rsidR="00F537D1" w:rsidRPr="0005319B" w:rsidRDefault="00F537D1">
      <w:pPr>
        <w:tabs>
          <w:tab w:val="clear" w:pos="567"/>
        </w:tabs>
        <w:snapToGrid/>
        <w:spacing w:line="240" w:lineRule="auto"/>
        <w:ind w:left="0"/>
        <w:jc w:val="left"/>
        <w:rPr>
          <w:i/>
          <w:iCs/>
          <w:noProof/>
          <w:color w:val="3366FF"/>
          <w:sz w:val="24"/>
          <w:szCs w:val="24"/>
        </w:rPr>
      </w:pPr>
      <w:r w:rsidRPr="0005319B">
        <w:rPr>
          <w:noProof/>
        </w:rPr>
        <w:br w:type="page"/>
      </w:r>
    </w:p>
    <w:p w14:paraId="7085EA1E" w14:textId="77777777" w:rsidR="00486244" w:rsidRPr="00486244" w:rsidRDefault="00486244" w:rsidP="00486244">
      <w:pPr>
        <w:tabs>
          <w:tab w:val="clear" w:pos="567"/>
        </w:tabs>
        <w:snapToGrid/>
        <w:spacing w:before="480"/>
        <w:ind w:left="0"/>
        <w:jc w:val="left"/>
        <w:rPr>
          <w:rFonts w:eastAsia="Times New Roman"/>
          <w:sz w:val="22"/>
          <w:szCs w:val="22"/>
          <w:lang w:eastAsia="pt-BR"/>
        </w:rPr>
      </w:pPr>
      <w:bookmarkStart w:id="3" w:name="_Toc241229755"/>
      <w:bookmarkStart w:id="4" w:name="_Toc241229959"/>
      <w:bookmarkStart w:id="5" w:name="_Toc242165653"/>
    </w:p>
    <w:p w14:paraId="693B8FAC" w14:textId="35A6D6D3" w:rsidR="00486244" w:rsidRPr="00486244" w:rsidRDefault="00486244" w:rsidP="00486244">
      <w:pPr>
        <w:tabs>
          <w:tab w:val="clear" w:pos="567"/>
        </w:tabs>
        <w:snapToGrid/>
        <w:spacing w:before="480"/>
        <w:ind w:left="0"/>
        <w:jc w:val="left"/>
        <w:rPr>
          <w:rFonts w:eastAsia="Times New Roman"/>
          <w:sz w:val="22"/>
          <w:szCs w:val="22"/>
          <w:lang w:eastAsia="pt-BR"/>
        </w:rPr>
      </w:pPr>
      <w:r w:rsidRPr="00486244">
        <w:rPr>
          <w:rFonts w:eastAsia="Times New Roman"/>
          <w:sz w:val="22"/>
          <w:szCs w:val="22"/>
          <w:lang w:eastAsia="pt-BR"/>
        </w:rPr>
        <w:t xml:space="preserve">Publié en </w:t>
      </w:r>
      <w:r w:rsidR="00E85F69">
        <w:rPr>
          <w:rFonts w:eastAsia="Times New Roman"/>
          <w:sz w:val="22"/>
          <w:szCs w:val="22"/>
          <w:lang w:eastAsia="pt-BR"/>
        </w:rPr>
        <w:t>2016</w:t>
      </w:r>
      <w:r w:rsidRPr="00486244">
        <w:rPr>
          <w:rFonts w:eastAsia="Times New Roman"/>
          <w:sz w:val="22"/>
          <w:szCs w:val="22"/>
          <w:lang w:eastAsia="pt-BR"/>
        </w:rPr>
        <w:t xml:space="preserve"> par l’Organisation des Nations Unies pour l’éducation, la science et la culture </w:t>
      </w:r>
    </w:p>
    <w:p w14:paraId="2D03B20C" w14:textId="77777777" w:rsidR="00486244" w:rsidRPr="00486244" w:rsidRDefault="00486244" w:rsidP="00486244">
      <w:pPr>
        <w:autoSpaceDE w:val="0"/>
        <w:autoSpaceDN w:val="0"/>
        <w:adjustRightInd w:val="0"/>
        <w:ind w:left="0"/>
        <w:rPr>
          <w:sz w:val="22"/>
          <w:szCs w:val="22"/>
        </w:rPr>
      </w:pPr>
      <w:r w:rsidRPr="00486244">
        <w:rPr>
          <w:sz w:val="22"/>
          <w:szCs w:val="22"/>
        </w:rPr>
        <w:t>7, place de Fontenoy, 75352 Paris 07 SP, France</w:t>
      </w:r>
    </w:p>
    <w:p w14:paraId="01D233CE" w14:textId="77777777" w:rsidR="00486244" w:rsidRPr="00486244" w:rsidRDefault="00486244" w:rsidP="00486244">
      <w:pPr>
        <w:autoSpaceDE w:val="0"/>
        <w:autoSpaceDN w:val="0"/>
        <w:adjustRightInd w:val="0"/>
        <w:rPr>
          <w:sz w:val="22"/>
          <w:szCs w:val="22"/>
        </w:rPr>
      </w:pPr>
    </w:p>
    <w:p w14:paraId="49FEFED3" w14:textId="060E3FBF" w:rsidR="00486244" w:rsidRPr="00486244" w:rsidRDefault="00486244" w:rsidP="00486244">
      <w:pPr>
        <w:autoSpaceDE w:val="0"/>
        <w:autoSpaceDN w:val="0"/>
        <w:adjustRightInd w:val="0"/>
        <w:ind w:left="0"/>
        <w:rPr>
          <w:sz w:val="22"/>
          <w:szCs w:val="22"/>
        </w:rPr>
      </w:pPr>
      <w:r w:rsidRPr="00486244">
        <w:rPr>
          <w:sz w:val="22"/>
          <w:szCs w:val="22"/>
        </w:rPr>
        <w:t xml:space="preserve">© UNESCO </w:t>
      </w:r>
      <w:r w:rsidR="00E85F69">
        <w:rPr>
          <w:sz w:val="22"/>
          <w:szCs w:val="22"/>
        </w:rPr>
        <w:t>2016</w:t>
      </w:r>
    </w:p>
    <w:p w14:paraId="560735F2" w14:textId="02B047A8" w:rsidR="00486244" w:rsidRDefault="00486244" w:rsidP="00486244">
      <w:pPr>
        <w:autoSpaceDE w:val="0"/>
        <w:autoSpaceDN w:val="0"/>
        <w:adjustRightInd w:val="0"/>
        <w:rPr>
          <w:sz w:val="22"/>
          <w:szCs w:val="22"/>
        </w:rPr>
      </w:pPr>
      <w:bookmarkStart w:id="6" w:name="_GoBack"/>
      <w:bookmarkEnd w:id="6"/>
    </w:p>
    <w:p w14:paraId="666A0AC3" w14:textId="77777777" w:rsidR="00486244" w:rsidRPr="00486244" w:rsidRDefault="00486244" w:rsidP="00486244">
      <w:pPr>
        <w:autoSpaceDE w:val="0"/>
        <w:autoSpaceDN w:val="0"/>
        <w:adjustRightInd w:val="0"/>
        <w:rPr>
          <w:sz w:val="22"/>
          <w:szCs w:val="22"/>
        </w:rPr>
      </w:pPr>
    </w:p>
    <w:p w14:paraId="00D8BAE7" w14:textId="3FB99EB2" w:rsidR="00486244" w:rsidRPr="00486244" w:rsidRDefault="00486244" w:rsidP="00486244">
      <w:pPr>
        <w:autoSpaceDE w:val="0"/>
        <w:autoSpaceDN w:val="0"/>
        <w:adjustRightInd w:val="0"/>
        <w:rPr>
          <w:sz w:val="22"/>
          <w:szCs w:val="22"/>
        </w:rPr>
      </w:pPr>
      <w:r w:rsidRPr="00486244">
        <w:rPr>
          <w:noProof/>
          <w:sz w:val="22"/>
          <w:szCs w:val="22"/>
          <w:lang w:eastAsia="zh-TW"/>
        </w:rPr>
        <w:drawing>
          <wp:anchor distT="0" distB="0" distL="114300" distR="114300" simplePos="0" relativeHeight="251659264" behindDoc="0" locked="0" layoutInCell="1" allowOverlap="1" wp14:anchorId="18699E5D" wp14:editId="4F09E204">
            <wp:simplePos x="0" y="0"/>
            <wp:positionH relativeFrom="column">
              <wp:posOffset>-3810</wp:posOffset>
            </wp:positionH>
            <wp:positionV relativeFrom="paragraph">
              <wp:posOffset>31115</wp:posOffset>
            </wp:positionV>
            <wp:extent cx="756285" cy="265430"/>
            <wp:effectExtent l="0" t="0" r="5715"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14:paraId="1586F17C" w14:textId="77777777" w:rsidR="00486244" w:rsidRPr="00486244" w:rsidRDefault="00486244" w:rsidP="00486244">
      <w:pPr>
        <w:autoSpaceDE w:val="0"/>
        <w:autoSpaceDN w:val="0"/>
        <w:adjustRightInd w:val="0"/>
        <w:rPr>
          <w:sz w:val="22"/>
          <w:szCs w:val="22"/>
        </w:rPr>
      </w:pPr>
    </w:p>
    <w:p w14:paraId="5682CCA7" w14:textId="77777777" w:rsidR="00486244" w:rsidRPr="00486244" w:rsidRDefault="00486244" w:rsidP="00486244">
      <w:pPr>
        <w:autoSpaceDE w:val="0"/>
        <w:autoSpaceDN w:val="0"/>
        <w:adjustRightInd w:val="0"/>
        <w:ind w:left="0"/>
        <w:rPr>
          <w:sz w:val="22"/>
          <w:szCs w:val="22"/>
        </w:rPr>
      </w:pPr>
      <w:r w:rsidRPr="00486244">
        <w:rPr>
          <w:sz w:val="22"/>
          <w:szCs w:val="22"/>
        </w:rPr>
        <w:t>Œuvre publiée en libre accès sous la licence Attribution-ShareAlike 3.0 IGO (CC-BY-SA 3.0 IGO) (</w:t>
      </w:r>
      <w:hyperlink r:id="rId9" w:history="1">
        <w:r w:rsidRPr="00486244">
          <w:rPr>
            <w:sz w:val="22"/>
            <w:szCs w:val="22"/>
          </w:rPr>
          <w:t>http://creativecommons.org/licenses/by-sa/3.0/igo/</w:t>
        </w:r>
      </w:hyperlink>
      <w:r w:rsidRPr="00486244">
        <w:rPr>
          <w:sz w:val="22"/>
          <w:szCs w:val="22"/>
        </w:rPr>
        <w:t>). Les utilisateurs du contenu de la présente publication acceptent les termes d’utilisation de l’Archive ouverte de libre accès UNESCO (</w:t>
      </w:r>
      <w:hyperlink r:id="rId10" w:history="1">
        <w:r w:rsidRPr="00486244">
          <w:rPr>
            <w:sz w:val="22"/>
            <w:szCs w:val="22"/>
          </w:rPr>
          <w:t>www.unesco.org/open-access/terms-use-ccbysa-fr</w:t>
        </w:r>
      </w:hyperlink>
      <w:r w:rsidRPr="00486244">
        <w:rPr>
          <w:sz w:val="22"/>
          <w:szCs w:val="22"/>
        </w:rPr>
        <w:t>).</w:t>
      </w:r>
    </w:p>
    <w:p w14:paraId="72F20100" w14:textId="77777777" w:rsidR="00486244" w:rsidRPr="00486244" w:rsidRDefault="00486244" w:rsidP="00486244">
      <w:pPr>
        <w:autoSpaceDE w:val="0"/>
        <w:autoSpaceDN w:val="0"/>
        <w:adjustRightInd w:val="0"/>
        <w:ind w:left="0"/>
        <w:rPr>
          <w:sz w:val="22"/>
          <w:szCs w:val="22"/>
        </w:rPr>
      </w:pPr>
      <w:r w:rsidRPr="00486244">
        <w:rPr>
          <w:sz w:val="22"/>
          <w:szCs w:val="22"/>
        </w:rPr>
        <w:t xml:space="preserve">Les images dans cette publication ne sont pas couvertes par la licence CC-BY-SA et ne peuvent en aucune façon être commercialisées ou reproduites sans l’autorisation expresse des détenteurs des droits de reproduction. </w:t>
      </w:r>
    </w:p>
    <w:p w14:paraId="491D5123" w14:textId="77777777" w:rsidR="00486244" w:rsidRPr="00486244" w:rsidRDefault="00486244" w:rsidP="00486244">
      <w:pPr>
        <w:autoSpaceDE w:val="0"/>
        <w:autoSpaceDN w:val="0"/>
        <w:adjustRightInd w:val="0"/>
        <w:rPr>
          <w:sz w:val="22"/>
          <w:szCs w:val="22"/>
        </w:rPr>
      </w:pPr>
    </w:p>
    <w:p w14:paraId="04BE9A8A" w14:textId="77777777" w:rsidR="00486244" w:rsidRPr="00486244" w:rsidRDefault="00486244" w:rsidP="00486244">
      <w:pPr>
        <w:autoSpaceDE w:val="0"/>
        <w:autoSpaceDN w:val="0"/>
        <w:adjustRightInd w:val="0"/>
        <w:ind w:left="0"/>
        <w:rPr>
          <w:sz w:val="22"/>
          <w:szCs w:val="22"/>
        </w:rPr>
      </w:pPr>
      <w:r w:rsidRPr="00486244">
        <w:rPr>
          <w:sz w:val="22"/>
          <w:szCs w:val="22"/>
        </w:rPr>
        <w:t>Titre original : International cooperation and assistance</w:t>
      </w:r>
    </w:p>
    <w:p w14:paraId="1F3B460D" w14:textId="649E9378" w:rsidR="00486244" w:rsidRPr="00486244" w:rsidRDefault="00486244" w:rsidP="00486244">
      <w:pPr>
        <w:autoSpaceDE w:val="0"/>
        <w:autoSpaceDN w:val="0"/>
        <w:adjustRightInd w:val="0"/>
        <w:ind w:left="0"/>
        <w:rPr>
          <w:sz w:val="22"/>
          <w:szCs w:val="22"/>
        </w:rPr>
      </w:pPr>
      <w:r w:rsidRPr="00486244">
        <w:rPr>
          <w:sz w:val="22"/>
          <w:szCs w:val="22"/>
        </w:rPr>
        <w:t xml:space="preserve">Publié en </w:t>
      </w:r>
      <w:r w:rsidR="00E85F69">
        <w:rPr>
          <w:sz w:val="22"/>
          <w:szCs w:val="22"/>
        </w:rPr>
        <w:t>2016</w:t>
      </w:r>
      <w:r w:rsidRPr="00486244">
        <w:rPr>
          <w:sz w:val="22"/>
          <w:szCs w:val="22"/>
        </w:rPr>
        <w:t xml:space="preserve"> par l’Organisation des Nations Unies pour l’éducation, la science et la culture </w:t>
      </w:r>
    </w:p>
    <w:p w14:paraId="3FFB10C1" w14:textId="77777777" w:rsidR="00486244" w:rsidRPr="00486244" w:rsidRDefault="00486244" w:rsidP="00486244">
      <w:pPr>
        <w:autoSpaceDE w:val="0"/>
        <w:autoSpaceDN w:val="0"/>
        <w:adjustRightInd w:val="0"/>
        <w:rPr>
          <w:sz w:val="22"/>
          <w:szCs w:val="22"/>
        </w:rPr>
      </w:pPr>
    </w:p>
    <w:p w14:paraId="1DBE8027" w14:textId="77777777" w:rsidR="00486244" w:rsidRPr="00486244" w:rsidRDefault="00486244" w:rsidP="00486244">
      <w:pPr>
        <w:autoSpaceDE w:val="0"/>
        <w:autoSpaceDN w:val="0"/>
        <w:adjustRightInd w:val="0"/>
        <w:ind w:left="0"/>
        <w:rPr>
          <w:sz w:val="22"/>
          <w:szCs w:val="22"/>
        </w:rPr>
      </w:pPr>
      <w:r w:rsidRPr="00486244">
        <w:rPr>
          <w:sz w:val="22"/>
          <w:szCs w:val="22"/>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14:paraId="304708F3" w14:textId="77777777" w:rsidR="00486244" w:rsidRPr="00486244" w:rsidRDefault="00486244" w:rsidP="00486244">
      <w:pPr>
        <w:autoSpaceDE w:val="0"/>
        <w:autoSpaceDN w:val="0"/>
        <w:adjustRightInd w:val="0"/>
        <w:rPr>
          <w:sz w:val="22"/>
          <w:szCs w:val="22"/>
        </w:rPr>
      </w:pPr>
    </w:p>
    <w:p w14:paraId="302F0F45" w14:textId="77777777" w:rsidR="00486244" w:rsidRPr="00486244" w:rsidRDefault="00486244" w:rsidP="00486244">
      <w:pPr>
        <w:autoSpaceDE w:val="0"/>
        <w:autoSpaceDN w:val="0"/>
        <w:adjustRightInd w:val="0"/>
        <w:ind w:left="0"/>
        <w:rPr>
          <w:sz w:val="22"/>
          <w:szCs w:val="22"/>
        </w:rPr>
      </w:pPr>
      <w:r w:rsidRPr="00486244">
        <w:rPr>
          <w:sz w:val="22"/>
          <w:szCs w:val="22"/>
        </w:rPr>
        <w:t>Les idées et les opinions exprimées dans cette publication sont celles des auteurs ; elles ne reflètent pas nécessairement les points de vue de l’UNESCO et n’engagent en aucune façon l’Organisation.</w:t>
      </w:r>
    </w:p>
    <w:p w14:paraId="18A85DC1" w14:textId="0E216F7C" w:rsidR="00486244" w:rsidRPr="00486244" w:rsidRDefault="00486244" w:rsidP="00486244">
      <w:pPr>
        <w:pStyle w:val="Titcoul"/>
        <w:spacing w:before="0"/>
        <w:ind w:left="0" w:firstLine="0"/>
        <w:rPr>
          <w:noProof/>
          <w:w w:val="107"/>
          <w:sz w:val="22"/>
          <w:szCs w:val="22"/>
          <w:lang w:val="fr-FR"/>
        </w:rPr>
      </w:pPr>
      <w:r w:rsidRPr="00486244">
        <w:rPr>
          <w:noProof/>
          <w:w w:val="107"/>
          <w:sz w:val="22"/>
          <w:szCs w:val="22"/>
          <w:lang w:val="fr-FR"/>
        </w:rPr>
        <w:br w:type="page"/>
      </w:r>
    </w:p>
    <w:p w14:paraId="0B1C2F4A" w14:textId="26808508" w:rsidR="00DE27BD" w:rsidRPr="0005319B" w:rsidRDefault="005E0EFD" w:rsidP="00C824DE">
      <w:pPr>
        <w:pStyle w:val="Titcoul"/>
        <w:spacing w:before="0"/>
        <w:rPr>
          <w:noProof/>
          <w:spacing w:val="12"/>
          <w:lang w:val="fr-FR"/>
        </w:rPr>
      </w:pPr>
      <w:r w:rsidRPr="0005319B">
        <w:rPr>
          <w:noProof/>
          <w:w w:val="107"/>
          <w:lang w:val="fr-FR"/>
        </w:rPr>
        <w:lastRenderedPageBreak/>
        <w:t>12</w:t>
      </w:r>
      <w:r w:rsidR="00DE27BD" w:rsidRPr="0005319B">
        <w:rPr>
          <w:noProof/>
          <w:w w:val="107"/>
          <w:lang w:val="fr-FR"/>
        </w:rPr>
        <w:t>.1</w:t>
      </w:r>
      <w:r w:rsidR="0055393C" w:rsidRPr="0005319B">
        <w:rPr>
          <w:noProof/>
          <w:w w:val="107"/>
          <w:lang w:val="fr-FR"/>
        </w:rPr>
        <w:tab/>
      </w:r>
      <w:r w:rsidR="00644AB5" w:rsidRPr="0005319B">
        <w:rPr>
          <w:noProof/>
          <w:w w:val="107"/>
          <w:lang w:val="fr-FR"/>
        </w:rPr>
        <w:t xml:space="preserve">COOPÉRATION </w:t>
      </w:r>
      <w:r w:rsidR="00DE27BD" w:rsidRPr="0005319B">
        <w:rPr>
          <w:noProof/>
          <w:lang w:val="fr-FR"/>
        </w:rPr>
        <w:t>INTERNATION</w:t>
      </w:r>
      <w:r w:rsidR="00DE27BD" w:rsidRPr="0005319B">
        <w:rPr>
          <w:noProof/>
          <w:spacing w:val="3"/>
          <w:w w:val="107"/>
          <w:lang w:val="fr-FR"/>
        </w:rPr>
        <w:t>A</w:t>
      </w:r>
      <w:r w:rsidR="00DE27BD" w:rsidRPr="0005319B">
        <w:rPr>
          <w:noProof/>
          <w:spacing w:val="1"/>
          <w:w w:val="107"/>
          <w:lang w:val="fr-FR"/>
        </w:rPr>
        <w:t>L</w:t>
      </w:r>
      <w:r w:rsidR="00644AB5" w:rsidRPr="0005319B">
        <w:rPr>
          <w:noProof/>
          <w:spacing w:val="1"/>
          <w:w w:val="107"/>
          <w:lang w:val="fr-FR"/>
        </w:rPr>
        <w:t>E</w:t>
      </w:r>
      <w:r w:rsidR="00DE27BD" w:rsidRPr="0005319B">
        <w:rPr>
          <w:noProof/>
          <w:spacing w:val="12"/>
          <w:w w:val="107"/>
          <w:lang w:val="fr-FR"/>
        </w:rPr>
        <w:t xml:space="preserve"> </w:t>
      </w:r>
      <w:bookmarkEnd w:id="3"/>
      <w:bookmarkEnd w:id="4"/>
      <w:bookmarkEnd w:id="5"/>
    </w:p>
    <w:p w14:paraId="16C21F3D" w14:textId="66D1AE7A" w:rsidR="00DE27BD" w:rsidRPr="0005319B" w:rsidRDefault="00644AB5" w:rsidP="00273EA2">
      <w:pPr>
        <w:pStyle w:val="Texte1"/>
        <w:rPr>
          <w:noProof/>
          <w:spacing w:val="16"/>
          <w:lang w:val="fr-FR"/>
        </w:rPr>
      </w:pPr>
      <w:r w:rsidRPr="0005319B">
        <w:rPr>
          <w:noProof/>
          <w:lang w:val="fr-FR"/>
        </w:rPr>
        <w:t>Le préambule de la Convention pour la sauvegarde du patrimoine culturel immatériel</w:t>
      </w:r>
      <w:r w:rsidR="00252C1A" w:rsidRPr="0005319B">
        <w:rPr>
          <w:rStyle w:val="FootnoteReference"/>
          <w:noProof/>
          <w:sz w:val="24"/>
          <w:szCs w:val="24"/>
          <w:lang w:val="fr-FR"/>
        </w:rPr>
        <w:footnoteReference w:id="2"/>
      </w:r>
      <w:r w:rsidR="00252C1A" w:rsidRPr="0005319B">
        <w:rPr>
          <w:noProof/>
          <w:lang w:val="fr-FR"/>
        </w:rPr>
        <w:t xml:space="preserve"> </w:t>
      </w:r>
      <w:r w:rsidRPr="0005319B">
        <w:rPr>
          <w:noProof/>
          <w:lang w:val="fr-FR"/>
        </w:rPr>
        <w:t>considère qu’il existe « la volonté universelle et […] la préoccupation partagée de sauvegarder le patrimoine culturel immatériel de l’humanité</w:t>
      </w:r>
      <w:r w:rsidR="00841EBF" w:rsidRPr="0005319B">
        <w:rPr>
          <w:noProof/>
          <w:lang w:val="fr-FR"/>
        </w:rPr>
        <w:t xml:space="preserve"> »</w:t>
      </w:r>
      <w:r w:rsidRPr="0005319B">
        <w:rPr>
          <w:noProof/>
          <w:lang w:val="fr-FR"/>
        </w:rPr>
        <w:t xml:space="preserve">. </w:t>
      </w:r>
      <w:r w:rsidR="00C1224E">
        <w:rPr>
          <w:noProof/>
          <w:lang w:val="fr-FR"/>
        </w:rPr>
        <w:t>En conséquence</w:t>
      </w:r>
      <w:r w:rsidR="00841EBF" w:rsidRPr="0005319B">
        <w:rPr>
          <w:noProof/>
          <w:lang w:val="fr-FR"/>
        </w:rPr>
        <w:t>, poursuit l</w:t>
      </w:r>
      <w:r w:rsidR="00B97DCD" w:rsidRPr="0005319B">
        <w:rPr>
          <w:noProof/>
          <w:lang w:val="fr-FR"/>
        </w:rPr>
        <w:t>e préambule</w:t>
      </w:r>
      <w:r w:rsidR="00841EBF" w:rsidRPr="0005319B">
        <w:rPr>
          <w:noProof/>
          <w:lang w:val="fr-FR"/>
        </w:rPr>
        <w:t xml:space="preserve">, « la communauté internationale devrait contribuer </w:t>
      </w:r>
      <w:r w:rsidR="00C54C56">
        <w:rPr>
          <w:noProof/>
          <w:lang w:val="fr-FR"/>
        </w:rPr>
        <w:t>avec les É</w:t>
      </w:r>
      <w:r w:rsidR="00841EBF" w:rsidRPr="0005319B">
        <w:rPr>
          <w:noProof/>
          <w:lang w:val="fr-FR"/>
        </w:rPr>
        <w:t xml:space="preserve">tats parties à la présente Convention à la sauvegarde de ce patrimoine dans un esprit de coopération et d’entraide ». L’un des quatre objectifs énoncés dans l’article 1 de la Convention </w:t>
      </w:r>
      <w:r w:rsidR="00CF555C">
        <w:rPr>
          <w:noProof/>
          <w:lang w:val="fr-FR"/>
        </w:rPr>
        <w:t>est</w:t>
      </w:r>
      <w:r w:rsidR="00841EBF" w:rsidRPr="0005319B">
        <w:rPr>
          <w:noProof/>
          <w:lang w:val="fr-FR"/>
        </w:rPr>
        <w:t xml:space="preserve"> « la coopération et l’assistance internationales. »</w:t>
      </w:r>
      <w:r w:rsidR="00D64BE6" w:rsidRPr="0005319B">
        <w:rPr>
          <w:noProof/>
          <w:lang w:val="fr-FR"/>
        </w:rPr>
        <w:t xml:space="preserve"> Les articles 19-24 du chapitre V de la Convention</w:t>
      </w:r>
      <w:r w:rsidR="00835CD0" w:rsidRPr="0005319B">
        <w:rPr>
          <w:noProof/>
          <w:lang w:val="fr-FR"/>
        </w:rPr>
        <w:t xml:space="preserve"> sont consacrés </w:t>
      </w:r>
      <w:r w:rsidR="000555A8">
        <w:rPr>
          <w:noProof/>
          <w:lang w:val="fr-FR"/>
        </w:rPr>
        <w:t xml:space="preserve">à </w:t>
      </w:r>
      <w:r w:rsidR="00197BA4">
        <w:rPr>
          <w:noProof/>
          <w:lang w:val="fr-FR"/>
        </w:rPr>
        <w:t>une telle</w:t>
      </w:r>
      <w:r w:rsidR="00835CD0" w:rsidRPr="0005319B">
        <w:rPr>
          <w:noProof/>
          <w:lang w:val="fr-FR"/>
        </w:rPr>
        <w:t xml:space="preserve"> coopératio</w:t>
      </w:r>
      <w:r w:rsidR="00273EA2" w:rsidRPr="0005319B">
        <w:rPr>
          <w:noProof/>
          <w:lang w:val="fr-FR"/>
        </w:rPr>
        <w:t>n et assistance internationales.</w:t>
      </w:r>
    </w:p>
    <w:p w14:paraId="303528F3" w14:textId="7947D7B8" w:rsidR="00DE27BD" w:rsidRPr="0005319B" w:rsidRDefault="000D6632" w:rsidP="00A853D3">
      <w:pPr>
        <w:pStyle w:val="Heading4"/>
        <w:rPr>
          <w:noProof/>
        </w:rPr>
      </w:pPr>
      <w:r>
        <w:rPr>
          <w:noProof/>
        </w:rPr>
        <w:t>Qu’implique UNE</w:t>
      </w:r>
      <w:r w:rsidR="00D334FE">
        <w:rPr>
          <w:noProof/>
        </w:rPr>
        <w:t xml:space="preserve"> coopÉ</w:t>
      </w:r>
      <w:r w:rsidR="001E593E" w:rsidRPr="0005319B">
        <w:rPr>
          <w:noProof/>
        </w:rPr>
        <w:t>ration internationale ?</w:t>
      </w:r>
    </w:p>
    <w:p w14:paraId="4696611B" w14:textId="35F9458D" w:rsidR="003C53AF" w:rsidRPr="0005319B" w:rsidRDefault="001E593E" w:rsidP="003C53AF">
      <w:pPr>
        <w:pStyle w:val="Texte1"/>
        <w:rPr>
          <w:noProof/>
          <w:lang w:val="fr-FR"/>
        </w:rPr>
      </w:pPr>
      <w:r w:rsidRPr="0005319B">
        <w:rPr>
          <w:noProof/>
          <w:lang w:val="fr-FR"/>
        </w:rPr>
        <w:t xml:space="preserve">Les rédacteurs de la Convention ont rejeté l’idée </w:t>
      </w:r>
      <w:r w:rsidR="006975DB">
        <w:rPr>
          <w:noProof/>
          <w:lang w:val="fr-FR"/>
        </w:rPr>
        <w:t>suivant</w:t>
      </w:r>
      <w:r w:rsidRPr="0005319B">
        <w:rPr>
          <w:noProof/>
          <w:lang w:val="fr-FR"/>
        </w:rPr>
        <w:t xml:space="preserve"> laquelle le patrimoine culturel immatériel </w:t>
      </w:r>
      <w:r w:rsidR="006E313A">
        <w:rPr>
          <w:noProof/>
          <w:lang w:val="fr-FR"/>
        </w:rPr>
        <w:t>serait la propriété commune de</w:t>
      </w:r>
      <w:r w:rsidRPr="0005319B">
        <w:rPr>
          <w:noProof/>
          <w:lang w:val="fr-FR"/>
        </w:rPr>
        <w:t xml:space="preserve"> l’humanité</w:t>
      </w:r>
      <w:r w:rsidR="006E313A">
        <w:rPr>
          <w:noProof/>
          <w:lang w:val="fr-FR"/>
        </w:rPr>
        <w:t xml:space="preserve"> </w:t>
      </w:r>
      <w:r w:rsidR="0020429C">
        <w:rPr>
          <w:noProof/>
          <w:lang w:val="fr-FR"/>
        </w:rPr>
        <w:t>tout entière</w:t>
      </w:r>
      <w:r w:rsidRPr="0005319B">
        <w:rPr>
          <w:noProof/>
          <w:lang w:val="fr-FR"/>
        </w:rPr>
        <w:t xml:space="preserve">. </w:t>
      </w:r>
      <w:r w:rsidR="00B921D3">
        <w:rPr>
          <w:noProof/>
          <w:lang w:val="fr-FR"/>
        </w:rPr>
        <w:t xml:space="preserve">Au lieu de cela, ils ont mis en relief </w:t>
      </w:r>
      <w:r w:rsidRPr="0005319B">
        <w:rPr>
          <w:noProof/>
          <w:lang w:val="fr-FR"/>
        </w:rPr>
        <w:t>son appartenance à des communautés, groupes et,</w:t>
      </w:r>
      <w:r w:rsidR="00CC4F06">
        <w:rPr>
          <w:noProof/>
          <w:lang w:val="fr-FR"/>
        </w:rPr>
        <w:t xml:space="preserve"> le cas échéant, </w:t>
      </w:r>
      <w:r w:rsidR="00E631ED" w:rsidRPr="0005319B">
        <w:rPr>
          <w:noProof/>
          <w:lang w:val="fr-FR"/>
        </w:rPr>
        <w:t>individus</w:t>
      </w:r>
      <w:r w:rsidRPr="0005319B">
        <w:rPr>
          <w:noProof/>
          <w:lang w:val="fr-FR"/>
        </w:rPr>
        <w:t xml:space="preserve"> spécifiques</w:t>
      </w:r>
      <w:r w:rsidR="00E631ED" w:rsidRPr="0005319B">
        <w:rPr>
          <w:noProof/>
          <w:lang w:val="fr-FR"/>
        </w:rPr>
        <w:t xml:space="preserve">. </w:t>
      </w:r>
      <w:r w:rsidR="00114DAB" w:rsidRPr="0005319B">
        <w:rPr>
          <w:noProof/>
          <w:lang w:val="fr-FR"/>
        </w:rPr>
        <w:t xml:space="preserve">Mais </w:t>
      </w:r>
      <w:r w:rsidR="007B5F8D">
        <w:rPr>
          <w:noProof/>
          <w:lang w:val="fr-FR"/>
        </w:rPr>
        <w:t xml:space="preserve">cela ne sous-entend </w:t>
      </w:r>
      <w:r w:rsidR="00CC4F06" w:rsidRPr="0005319B">
        <w:rPr>
          <w:noProof/>
          <w:lang w:val="fr-FR"/>
        </w:rPr>
        <w:t xml:space="preserve">en aucun cas </w:t>
      </w:r>
      <w:r w:rsidR="00DC75F0">
        <w:rPr>
          <w:noProof/>
          <w:lang w:val="fr-FR"/>
        </w:rPr>
        <w:t>que les peuples devraient</w:t>
      </w:r>
      <w:r w:rsidR="00114DAB" w:rsidRPr="0005319B">
        <w:rPr>
          <w:noProof/>
          <w:lang w:val="fr-FR"/>
        </w:rPr>
        <w:t xml:space="preserve"> </w:t>
      </w:r>
      <w:r w:rsidR="007B5F8D">
        <w:rPr>
          <w:noProof/>
          <w:lang w:val="fr-FR"/>
        </w:rPr>
        <w:t xml:space="preserve">s’intéresser uniquement </w:t>
      </w:r>
      <w:r w:rsidR="00114DAB" w:rsidRPr="0005319B">
        <w:rPr>
          <w:noProof/>
          <w:lang w:val="fr-FR"/>
        </w:rPr>
        <w:t xml:space="preserve">à </w:t>
      </w:r>
      <w:r w:rsidR="00DC75F0">
        <w:rPr>
          <w:noProof/>
          <w:lang w:val="fr-FR"/>
        </w:rPr>
        <w:t>leur</w:t>
      </w:r>
      <w:r w:rsidR="00114DAB" w:rsidRPr="0005319B">
        <w:rPr>
          <w:noProof/>
          <w:lang w:val="fr-FR"/>
        </w:rPr>
        <w:t xml:space="preserve"> propre patrimoine et </w:t>
      </w:r>
      <w:r w:rsidR="00DC75F0">
        <w:rPr>
          <w:noProof/>
          <w:lang w:val="fr-FR"/>
        </w:rPr>
        <w:t>pas</w:t>
      </w:r>
      <w:r w:rsidR="00114DAB" w:rsidRPr="0005319B">
        <w:rPr>
          <w:noProof/>
          <w:lang w:val="fr-FR"/>
        </w:rPr>
        <w:t xml:space="preserve"> à celui des autres. </w:t>
      </w:r>
      <w:r w:rsidR="003C53AF" w:rsidRPr="0005319B">
        <w:rPr>
          <w:noProof/>
          <w:lang w:val="fr-FR"/>
        </w:rPr>
        <w:t xml:space="preserve">Au contraire, </w:t>
      </w:r>
      <w:r w:rsidR="00F40F3A">
        <w:rPr>
          <w:noProof/>
          <w:lang w:val="fr-FR"/>
        </w:rPr>
        <w:t>en ratifiant</w:t>
      </w:r>
      <w:r w:rsidR="003C53AF" w:rsidRPr="0005319B">
        <w:rPr>
          <w:noProof/>
          <w:lang w:val="fr-FR"/>
        </w:rPr>
        <w:t xml:space="preserve"> la Convention, les États parties « reconnaissent que la sauvegarde du patrimoine culturel immatériel est dans l'intérêt général de l'humanité et s'engagent, à cette fin, à coopérer aux niveaux bilatéral, sous-régional,</w:t>
      </w:r>
      <w:r w:rsidR="00C74254">
        <w:rPr>
          <w:noProof/>
          <w:lang w:val="fr-FR"/>
        </w:rPr>
        <w:t xml:space="preserve"> régional et international. » (a</w:t>
      </w:r>
      <w:r w:rsidR="003C53AF" w:rsidRPr="0005319B">
        <w:rPr>
          <w:noProof/>
          <w:lang w:val="fr-FR"/>
        </w:rPr>
        <w:t>rticle 19.2).</w:t>
      </w:r>
    </w:p>
    <w:p w14:paraId="5D5C662B" w14:textId="4540093A" w:rsidR="003C53AF" w:rsidRPr="0005319B" w:rsidRDefault="003C53AF" w:rsidP="003C53AF">
      <w:pPr>
        <w:pStyle w:val="Texte1"/>
        <w:rPr>
          <w:noProof/>
          <w:lang w:val="fr-FR"/>
        </w:rPr>
      </w:pPr>
      <w:r w:rsidRPr="0005319B">
        <w:rPr>
          <w:noProof/>
          <w:lang w:val="fr-FR"/>
        </w:rPr>
        <w:t xml:space="preserve">En tant que traité international </w:t>
      </w:r>
      <w:r w:rsidR="00FD7806">
        <w:rPr>
          <w:noProof/>
          <w:lang w:val="fr-FR"/>
        </w:rPr>
        <w:t xml:space="preserve">entre des </w:t>
      </w:r>
      <w:r w:rsidRPr="0005319B">
        <w:rPr>
          <w:noProof/>
          <w:lang w:val="fr-FR"/>
        </w:rPr>
        <w:t xml:space="preserve">États </w:t>
      </w:r>
      <w:r w:rsidR="009E6CF6">
        <w:rPr>
          <w:noProof/>
          <w:lang w:val="fr-FR"/>
        </w:rPr>
        <w:t>ayant convenu d’</w:t>
      </w:r>
      <w:r w:rsidRPr="0005319B">
        <w:rPr>
          <w:noProof/>
          <w:lang w:val="fr-FR"/>
        </w:rPr>
        <w:t xml:space="preserve">agir ensemble au </w:t>
      </w:r>
      <w:r w:rsidR="00EF36C7">
        <w:rPr>
          <w:noProof/>
          <w:lang w:val="fr-FR"/>
        </w:rPr>
        <w:t>nom</w:t>
      </w:r>
      <w:r w:rsidRPr="0005319B">
        <w:rPr>
          <w:noProof/>
          <w:lang w:val="fr-FR"/>
        </w:rPr>
        <w:t xml:space="preserve"> d’un but commun, la Convention </w:t>
      </w:r>
      <w:r w:rsidR="008C542B">
        <w:rPr>
          <w:noProof/>
          <w:lang w:val="fr-FR"/>
        </w:rPr>
        <w:t>est en</w:t>
      </w:r>
      <w:r w:rsidRPr="0005319B">
        <w:rPr>
          <w:noProof/>
          <w:lang w:val="fr-FR"/>
        </w:rPr>
        <w:t xml:space="preserve"> elle-</w:t>
      </w:r>
      <w:r w:rsidR="008C542B">
        <w:rPr>
          <w:noProof/>
          <w:lang w:val="fr-FR"/>
        </w:rPr>
        <w:t xml:space="preserve">même la première illustration </w:t>
      </w:r>
      <w:r w:rsidRPr="0005319B">
        <w:rPr>
          <w:noProof/>
          <w:lang w:val="fr-FR"/>
        </w:rPr>
        <w:t xml:space="preserve">d’une telle coopération. Sans efforts partagés et actions menées de concert, la Convention serait une simple compilation de déclarations </w:t>
      </w:r>
      <w:r w:rsidR="00F67B8F">
        <w:rPr>
          <w:noProof/>
          <w:lang w:val="fr-FR"/>
        </w:rPr>
        <w:t>inspirantes</w:t>
      </w:r>
      <w:r w:rsidR="00936542" w:rsidRPr="0005319B">
        <w:rPr>
          <w:noProof/>
          <w:lang w:val="fr-FR"/>
        </w:rPr>
        <w:t xml:space="preserve"> et d’obligations pour ses États parties. En effet, la coopération internationale sous-tend la </w:t>
      </w:r>
      <w:r w:rsidR="001D614B" w:rsidRPr="0005319B">
        <w:rPr>
          <w:noProof/>
          <w:lang w:val="fr-FR"/>
        </w:rPr>
        <w:t xml:space="preserve">propre </w:t>
      </w:r>
      <w:r w:rsidR="00936542" w:rsidRPr="0005319B">
        <w:rPr>
          <w:noProof/>
          <w:lang w:val="fr-FR"/>
        </w:rPr>
        <w:t xml:space="preserve">gouvernance </w:t>
      </w:r>
      <w:r w:rsidR="006835A9">
        <w:rPr>
          <w:noProof/>
          <w:lang w:val="fr-FR"/>
        </w:rPr>
        <w:t>de la Convention (c</w:t>
      </w:r>
      <w:r w:rsidR="00307166">
        <w:rPr>
          <w:noProof/>
          <w:lang w:val="fr-FR"/>
        </w:rPr>
        <w:t>hapitre II, a</w:t>
      </w:r>
      <w:r w:rsidR="00936542" w:rsidRPr="0005319B">
        <w:rPr>
          <w:noProof/>
          <w:lang w:val="fr-FR"/>
        </w:rPr>
        <w:t>rticles 4-10) et ses mécanismes internationa</w:t>
      </w:r>
      <w:r w:rsidR="006835A9">
        <w:rPr>
          <w:noProof/>
          <w:lang w:val="fr-FR"/>
        </w:rPr>
        <w:t>ux de sauvegarde (c</w:t>
      </w:r>
      <w:r w:rsidR="00307166">
        <w:rPr>
          <w:noProof/>
          <w:lang w:val="fr-FR"/>
        </w:rPr>
        <w:t>hapitre IV, a</w:t>
      </w:r>
      <w:r w:rsidR="00936542" w:rsidRPr="0005319B">
        <w:rPr>
          <w:noProof/>
          <w:lang w:val="fr-FR"/>
        </w:rPr>
        <w:t>rticles 16-18).</w:t>
      </w:r>
    </w:p>
    <w:p w14:paraId="43405535" w14:textId="697C35F2" w:rsidR="00936542" w:rsidRPr="0005319B" w:rsidRDefault="001D614B" w:rsidP="003C53AF">
      <w:pPr>
        <w:pStyle w:val="Texte1"/>
        <w:rPr>
          <w:noProof/>
          <w:lang w:val="fr-FR"/>
        </w:rPr>
      </w:pPr>
      <w:r>
        <w:rPr>
          <w:noProof/>
          <w:lang w:val="fr-FR"/>
        </w:rPr>
        <w:t>S</w:t>
      </w:r>
      <w:r w:rsidR="00936542" w:rsidRPr="0005319B">
        <w:rPr>
          <w:noProof/>
          <w:lang w:val="fr-FR"/>
        </w:rPr>
        <w:t xml:space="preserve">es rédacteurs n’ignoraient pas non plus </w:t>
      </w:r>
      <w:r w:rsidR="001D24B2" w:rsidRPr="0005319B">
        <w:rPr>
          <w:noProof/>
          <w:lang w:val="fr-FR"/>
        </w:rPr>
        <w:t xml:space="preserve">qu’un système </w:t>
      </w:r>
      <w:r w:rsidR="00AE1AE2">
        <w:rPr>
          <w:noProof/>
          <w:lang w:val="fr-FR"/>
        </w:rPr>
        <w:t>offrant</w:t>
      </w:r>
      <w:r w:rsidR="00D95EC4">
        <w:rPr>
          <w:noProof/>
          <w:lang w:val="fr-FR"/>
        </w:rPr>
        <w:t xml:space="preserve"> une aide</w:t>
      </w:r>
      <w:r w:rsidR="001D24B2" w:rsidRPr="0005319B">
        <w:rPr>
          <w:noProof/>
          <w:lang w:val="fr-FR"/>
        </w:rPr>
        <w:t xml:space="preserve"> – </w:t>
      </w:r>
      <w:r w:rsidR="00483D35">
        <w:rPr>
          <w:noProof/>
          <w:lang w:val="fr-FR"/>
        </w:rPr>
        <w:t>notamment une</w:t>
      </w:r>
      <w:r w:rsidR="001D24B2" w:rsidRPr="0005319B">
        <w:rPr>
          <w:noProof/>
          <w:lang w:val="fr-FR"/>
        </w:rPr>
        <w:t xml:space="preserve"> assistance financière – aux États parties pour soutenir leurs propres efforts de sauvegarde </w:t>
      </w:r>
      <w:r w:rsidR="006F6CF4">
        <w:rPr>
          <w:noProof/>
          <w:lang w:val="fr-FR"/>
        </w:rPr>
        <w:t>pourrait constituer</w:t>
      </w:r>
      <w:r w:rsidR="001D24B2" w:rsidRPr="0005319B">
        <w:rPr>
          <w:noProof/>
          <w:lang w:val="fr-FR"/>
        </w:rPr>
        <w:t xml:space="preserve"> une</w:t>
      </w:r>
      <w:r w:rsidR="00936542" w:rsidRPr="0005319B">
        <w:rPr>
          <w:noProof/>
          <w:lang w:val="fr-FR"/>
        </w:rPr>
        <w:t xml:space="preserve"> autre forme très tangible de coopération internationale. </w:t>
      </w:r>
      <w:r w:rsidR="006835A9">
        <w:rPr>
          <w:noProof/>
          <w:lang w:val="fr-FR"/>
        </w:rPr>
        <w:t>Le c</w:t>
      </w:r>
      <w:r w:rsidR="00F71D58">
        <w:rPr>
          <w:noProof/>
          <w:lang w:val="fr-FR"/>
        </w:rPr>
        <w:t>hapitre V (a</w:t>
      </w:r>
      <w:r w:rsidR="006A3426" w:rsidRPr="0005319B">
        <w:rPr>
          <w:noProof/>
          <w:lang w:val="fr-FR"/>
        </w:rPr>
        <w:t xml:space="preserve">rticles 19-24) est </w:t>
      </w:r>
      <w:r w:rsidR="00A8128A">
        <w:rPr>
          <w:noProof/>
          <w:lang w:val="fr-FR"/>
        </w:rPr>
        <w:t>consacré</w:t>
      </w:r>
      <w:r w:rsidR="006A3426" w:rsidRPr="0005319B">
        <w:rPr>
          <w:noProof/>
          <w:lang w:val="fr-FR"/>
        </w:rPr>
        <w:t xml:space="preserve"> à cette coopération</w:t>
      </w:r>
      <w:r w:rsidR="001D6FE7">
        <w:rPr>
          <w:noProof/>
          <w:lang w:val="fr-FR"/>
        </w:rPr>
        <w:t xml:space="preserve">. </w:t>
      </w:r>
      <w:r w:rsidR="001C19B2">
        <w:rPr>
          <w:noProof/>
          <w:lang w:val="fr-FR"/>
        </w:rPr>
        <w:t>De la même manière que dans les définitions de l’article 2, l</w:t>
      </w:r>
      <w:r w:rsidR="006A3426" w:rsidRPr="0005319B">
        <w:rPr>
          <w:noProof/>
          <w:lang w:val="fr-FR"/>
        </w:rPr>
        <w:t xml:space="preserve">’article 19.1 </w:t>
      </w:r>
      <w:r w:rsidR="006F37AA">
        <w:rPr>
          <w:noProof/>
          <w:lang w:val="fr-FR"/>
        </w:rPr>
        <w:t>définit</w:t>
      </w:r>
      <w:r w:rsidR="006A3426" w:rsidRPr="0005319B">
        <w:rPr>
          <w:noProof/>
          <w:lang w:val="fr-FR"/>
        </w:rPr>
        <w:t xml:space="preserve"> </w:t>
      </w:r>
      <w:r w:rsidR="00926E3C">
        <w:rPr>
          <w:noProof/>
          <w:lang w:val="fr-FR"/>
        </w:rPr>
        <w:t xml:space="preserve">et explique </w:t>
      </w:r>
      <w:r w:rsidR="006F37AA" w:rsidRPr="0005319B">
        <w:rPr>
          <w:noProof/>
          <w:lang w:val="fr-FR"/>
        </w:rPr>
        <w:t>ce qu’il faut entendre par « coopération internationale »</w:t>
      </w:r>
      <w:r w:rsidR="006F37AA">
        <w:rPr>
          <w:noProof/>
          <w:lang w:val="fr-FR"/>
        </w:rPr>
        <w:t xml:space="preserve"> </w:t>
      </w:r>
      <w:r w:rsidR="006A3426" w:rsidRPr="0005319B">
        <w:rPr>
          <w:noProof/>
          <w:lang w:val="fr-FR"/>
        </w:rPr>
        <w:t>:</w:t>
      </w:r>
    </w:p>
    <w:p w14:paraId="3956CEF9" w14:textId="6EA5F2E0" w:rsidR="00DE27BD" w:rsidRPr="0005319B" w:rsidRDefault="006A3426" w:rsidP="00B64BDE">
      <w:pPr>
        <w:pStyle w:val="Texte1"/>
        <w:ind w:left="1134"/>
        <w:rPr>
          <w:noProof/>
          <w:lang w:val="fr-FR"/>
        </w:rPr>
      </w:pPr>
      <w:r w:rsidRPr="0005319B">
        <w:rPr>
          <w:noProof/>
          <w:lang w:val="fr-FR"/>
        </w:rPr>
        <w:tab/>
      </w:r>
      <w:r w:rsidRPr="0005319B">
        <w:rPr>
          <w:noProof/>
          <w:lang w:val="fr-FR"/>
        </w:rPr>
        <w:tab/>
      </w:r>
      <w:r w:rsidRPr="0005319B">
        <w:rPr>
          <w:noProof/>
          <w:lang w:val="fr-FR"/>
        </w:rPr>
        <w:tab/>
      </w:r>
      <w:r w:rsidRPr="0005319B">
        <w:rPr>
          <w:noProof/>
          <w:lang w:val="fr-FR"/>
        </w:rPr>
        <w:tab/>
      </w:r>
      <w:r w:rsidR="00B64BDE" w:rsidRPr="0005319B">
        <w:rPr>
          <w:noProof/>
          <w:lang w:val="fr-FR"/>
        </w:rPr>
        <w:tab/>
      </w:r>
      <w:r w:rsidRPr="0005319B">
        <w:rPr>
          <w:noProof/>
          <w:lang w:val="fr-FR"/>
        </w:rPr>
        <w:t>Aux fins de la présente Convention, la coopération internationale comprend en particulier l'échange d'informations et d'expériences, des initiatives communes ainsi que la mise en place d</w:t>
      </w:r>
      <w:r w:rsidR="00346431">
        <w:rPr>
          <w:noProof/>
          <w:lang w:val="fr-FR"/>
        </w:rPr>
        <w:t>'un mécanisme d'assistance aux É</w:t>
      </w:r>
      <w:r w:rsidRPr="0005319B">
        <w:rPr>
          <w:noProof/>
          <w:lang w:val="fr-FR"/>
        </w:rPr>
        <w:t xml:space="preserve">tats parties dans leurs efforts pour sauvegarder le patrimoine culturel immatériel. </w:t>
      </w:r>
    </w:p>
    <w:p w14:paraId="57266498" w14:textId="4BAA6565" w:rsidR="00634AEC" w:rsidRPr="0005319B" w:rsidRDefault="00B64BDE" w:rsidP="002D5639">
      <w:pPr>
        <w:pStyle w:val="Texte1"/>
        <w:rPr>
          <w:noProof/>
          <w:lang w:val="fr-FR"/>
        </w:rPr>
      </w:pPr>
      <w:r w:rsidRPr="0005319B">
        <w:rPr>
          <w:noProof/>
          <w:lang w:val="fr-FR"/>
        </w:rPr>
        <w:t xml:space="preserve">Examinons </w:t>
      </w:r>
      <w:r w:rsidR="00EA3E6A">
        <w:rPr>
          <w:noProof/>
          <w:lang w:val="fr-FR"/>
        </w:rPr>
        <w:t xml:space="preserve">à tour de rôle </w:t>
      </w:r>
      <w:r w:rsidR="00370FF8">
        <w:rPr>
          <w:noProof/>
          <w:lang w:val="fr-FR"/>
        </w:rPr>
        <w:t>chacun de ces trois items</w:t>
      </w:r>
      <w:r w:rsidR="007D67CF" w:rsidRPr="0005319B">
        <w:rPr>
          <w:noProof/>
          <w:lang w:val="fr-FR"/>
        </w:rPr>
        <w:t xml:space="preserve">. </w:t>
      </w:r>
    </w:p>
    <w:p w14:paraId="1585F9F2" w14:textId="174F242D" w:rsidR="00634AEC" w:rsidRPr="0005319B" w:rsidRDefault="0088271D" w:rsidP="007E3E09">
      <w:pPr>
        <w:pStyle w:val="Texte1"/>
        <w:keepNext/>
        <w:spacing w:before="120"/>
        <w:ind w:left="0"/>
        <w:rPr>
          <w:b/>
          <w:bCs/>
          <w:noProof/>
          <w:lang w:val="fr-FR"/>
        </w:rPr>
      </w:pPr>
      <w:r>
        <w:rPr>
          <w:b/>
          <w:bCs/>
          <w:noProof/>
          <w:lang w:val="fr-FR"/>
        </w:rPr>
        <w:lastRenderedPageBreak/>
        <w:t>Échange d’information</w:t>
      </w:r>
      <w:r w:rsidR="004F2B4E">
        <w:rPr>
          <w:b/>
          <w:bCs/>
          <w:noProof/>
          <w:lang w:val="fr-FR"/>
        </w:rPr>
        <w:t>s</w:t>
      </w:r>
      <w:r>
        <w:rPr>
          <w:b/>
          <w:bCs/>
          <w:noProof/>
          <w:lang w:val="fr-FR"/>
        </w:rPr>
        <w:t xml:space="preserve"> et d’expérience</w:t>
      </w:r>
      <w:r w:rsidR="00A21FA4">
        <w:rPr>
          <w:b/>
          <w:bCs/>
          <w:noProof/>
          <w:lang w:val="fr-FR"/>
        </w:rPr>
        <w:t>s</w:t>
      </w:r>
    </w:p>
    <w:p w14:paraId="4E3EC9A8" w14:textId="15E87BF6" w:rsidR="0088271D" w:rsidRDefault="0088271D" w:rsidP="002D5639">
      <w:pPr>
        <w:pStyle w:val="Texte1"/>
        <w:rPr>
          <w:noProof/>
          <w:lang w:val="fr-FR"/>
        </w:rPr>
      </w:pPr>
      <w:r>
        <w:rPr>
          <w:noProof/>
          <w:lang w:val="fr-FR"/>
        </w:rPr>
        <w:t xml:space="preserve">Comment la </w:t>
      </w:r>
      <w:r w:rsidR="000E154C" w:rsidRPr="0005319B">
        <w:rPr>
          <w:noProof/>
          <w:lang w:val="fr-FR"/>
        </w:rPr>
        <w:t xml:space="preserve">Convention </w:t>
      </w:r>
      <w:r>
        <w:rPr>
          <w:noProof/>
          <w:lang w:val="fr-FR"/>
        </w:rPr>
        <w:t>et les Directiv</w:t>
      </w:r>
      <w:r w:rsidR="00ED2A44">
        <w:rPr>
          <w:noProof/>
          <w:lang w:val="fr-FR"/>
        </w:rPr>
        <w:t>es opérationnelles (DO) incit</w:t>
      </w:r>
      <w:r>
        <w:rPr>
          <w:noProof/>
          <w:lang w:val="fr-FR"/>
        </w:rPr>
        <w:t>ent-elles le</w:t>
      </w:r>
      <w:r w:rsidR="00E266E0">
        <w:rPr>
          <w:noProof/>
          <w:lang w:val="fr-FR"/>
        </w:rPr>
        <w:t>s États parties à partager de l’</w:t>
      </w:r>
      <w:r>
        <w:rPr>
          <w:noProof/>
          <w:lang w:val="fr-FR"/>
        </w:rPr>
        <w:t>information</w:t>
      </w:r>
      <w:r w:rsidR="00386A52">
        <w:rPr>
          <w:noProof/>
          <w:lang w:val="fr-FR"/>
        </w:rPr>
        <w:t xml:space="preserve"> et des </w:t>
      </w:r>
      <w:r>
        <w:rPr>
          <w:noProof/>
          <w:lang w:val="fr-FR"/>
        </w:rPr>
        <w:t>expérience</w:t>
      </w:r>
      <w:r w:rsidR="00386A52">
        <w:rPr>
          <w:noProof/>
          <w:lang w:val="fr-FR"/>
        </w:rPr>
        <w:t>s</w:t>
      </w:r>
      <w:r>
        <w:rPr>
          <w:noProof/>
          <w:lang w:val="fr-FR"/>
        </w:rPr>
        <w:t xml:space="preserve"> ? L’un des trois mécanismes </w:t>
      </w:r>
      <w:r w:rsidR="002213CB">
        <w:rPr>
          <w:noProof/>
          <w:lang w:val="fr-FR"/>
        </w:rPr>
        <w:t xml:space="preserve">internationaux </w:t>
      </w:r>
      <w:r>
        <w:rPr>
          <w:noProof/>
          <w:lang w:val="fr-FR"/>
        </w:rPr>
        <w:t xml:space="preserve">de sauvegarde de la Convention – le </w:t>
      </w:r>
      <w:r w:rsidRPr="0088271D">
        <w:rPr>
          <w:noProof/>
          <w:lang w:val="fr-FR"/>
        </w:rPr>
        <w:t>Registre de bonnes pratiques de sauvegarde</w:t>
      </w:r>
      <w:r>
        <w:rPr>
          <w:noProof/>
          <w:lang w:val="fr-FR"/>
        </w:rPr>
        <w:t xml:space="preserve"> décrit dans l’article 18 – est précisément consacré à ce partage. Un État </w:t>
      </w:r>
      <w:r w:rsidR="00CD38CE">
        <w:rPr>
          <w:noProof/>
          <w:lang w:val="fr-FR"/>
        </w:rPr>
        <w:t>jugeant</w:t>
      </w:r>
      <w:r w:rsidR="00FE600B">
        <w:rPr>
          <w:noProof/>
          <w:lang w:val="fr-FR"/>
        </w:rPr>
        <w:t xml:space="preserve"> </w:t>
      </w:r>
      <w:r w:rsidR="00753939">
        <w:rPr>
          <w:noProof/>
          <w:lang w:val="fr-FR"/>
        </w:rPr>
        <w:t xml:space="preserve">que sa propre expérience en matière de sauvegarde pourrait être </w:t>
      </w:r>
      <w:r w:rsidR="00FE600B">
        <w:rPr>
          <w:noProof/>
          <w:lang w:val="fr-FR"/>
        </w:rPr>
        <w:t>intéressant</w:t>
      </w:r>
      <w:r w:rsidR="00753939">
        <w:rPr>
          <w:noProof/>
          <w:lang w:val="fr-FR"/>
        </w:rPr>
        <w:t>e</w:t>
      </w:r>
      <w:r w:rsidR="00FE600B">
        <w:rPr>
          <w:noProof/>
          <w:lang w:val="fr-FR"/>
        </w:rPr>
        <w:t xml:space="preserve"> et utile </w:t>
      </w:r>
      <w:r w:rsidR="00753939">
        <w:rPr>
          <w:noProof/>
          <w:lang w:val="fr-FR"/>
        </w:rPr>
        <w:t>à</w:t>
      </w:r>
      <w:r w:rsidR="00FE600B">
        <w:rPr>
          <w:noProof/>
          <w:lang w:val="fr-FR"/>
        </w:rPr>
        <w:t xml:space="preserve"> d’autres États parties </w:t>
      </w:r>
      <w:r w:rsidR="0017179F">
        <w:rPr>
          <w:noProof/>
          <w:lang w:val="fr-FR"/>
        </w:rPr>
        <w:t xml:space="preserve">peut proposer d’inclure </w:t>
      </w:r>
      <w:r w:rsidR="00E97FAF">
        <w:rPr>
          <w:noProof/>
          <w:lang w:val="fr-FR"/>
        </w:rPr>
        <w:t xml:space="preserve">dans le Registre </w:t>
      </w:r>
      <w:r w:rsidR="0017179F">
        <w:rPr>
          <w:noProof/>
          <w:lang w:val="fr-FR"/>
        </w:rPr>
        <w:t xml:space="preserve">l’un de ses programmes. Le but d’une telle </w:t>
      </w:r>
      <w:r w:rsidR="006E6D21">
        <w:rPr>
          <w:noProof/>
          <w:lang w:val="fr-FR"/>
        </w:rPr>
        <w:t>intégration</w:t>
      </w:r>
      <w:r w:rsidR="0017179F">
        <w:rPr>
          <w:noProof/>
          <w:lang w:val="fr-FR"/>
        </w:rPr>
        <w:t xml:space="preserve"> n’est pas simplement de reconnaître ou de saluer </w:t>
      </w:r>
      <w:r w:rsidR="00EB2AC6">
        <w:rPr>
          <w:noProof/>
          <w:lang w:val="fr-FR"/>
        </w:rPr>
        <w:t>l’efficacité d’</w:t>
      </w:r>
      <w:r w:rsidR="0017179F">
        <w:rPr>
          <w:noProof/>
          <w:lang w:val="fr-FR"/>
        </w:rPr>
        <w:t xml:space="preserve">un programme, mais </w:t>
      </w:r>
      <w:r w:rsidR="00281EC6">
        <w:rPr>
          <w:noProof/>
          <w:lang w:val="fr-FR"/>
        </w:rPr>
        <w:t>surtout</w:t>
      </w:r>
      <w:r w:rsidR="0017179F">
        <w:rPr>
          <w:noProof/>
          <w:lang w:val="fr-FR"/>
        </w:rPr>
        <w:t xml:space="preserve"> de faire en sorte que le Comité diffuse les bonnes pratiques et que d’autres États et communautés puissent </w:t>
      </w:r>
      <w:r w:rsidR="009F0BA6">
        <w:rPr>
          <w:noProof/>
          <w:lang w:val="fr-FR"/>
        </w:rPr>
        <w:t>en tirer des enseignements</w:t>
      </w:r>
      <w:r w:rsidR="0017179F">
        <w:rPr>
          <w:noProof/>
          <w:lang w:val="fr-FR"/>
        </w:rPr>
        <w:t xml:space="preserve"> (voir DO 42-46).</w:t>
      </w:r>
    </w:p>
    <w:p w14:paraId="5E737198" w14:textId="195172EA" w:rsidR="0088271D" w:rsidRDefault="003D1F60" w:rsidP="002D5639">
      <w:pPr>
        <w:pStyle w:val="Texte1"/>
        <w:rPr>
          <w:noProof/>
          <w:lang w:val="fr-FR"/>
        </w:rPr>
      </w:pPr>
      <w:r>
        <w:rPr>
          <w:noProof/>
          <w:lang w:val="fr-FR"/>
        </w:rPr>
        <w:t>Dans les rapports qu’ils doivent soumettre tous les six ans au Comité concernant les mesures prises pour mettre en œuvre la Convention, l</w:t>
      </w:r>
      <w:r w:rsidR="007C4144">
        <w:rPr>
          <w:noProof/>
          <w:lang w:val="fr-FR"/>
        </w:rPr>
        <w:t xml:space="preserve">es États parties peuvent </w:t>
      </w:r>
      <w:r w:rsidR="001B4F06">
        <w:rPr>
          <w:noProof/>
          <w:lang w:val="fr-FR"/>
        </w:rPr>
        <w:t>aussi</w:t>
      </w:r>
      <w:r w:rsidR="007C4144">
        <w:rPr>
          <w:noProof/>
          <w:lang w:val="fr-FR"/>
        </w:rPr>
        <w:t xml:space="preserve"> partager </w:t>
      </w:r>
      <w:r w:rsidR="00E5491E">
        <w:rPr>
          <w:noProof/>
          <w:lang w:val="fr-FR"/>
        </w:rPr>
        <w:t xml:space="preserve">largement </w:t>
      </w:r>
      <w:r w:rsidR="007C4144">
        <w:rPr>
          <w:noProof/>
          <w:lang w:val="fr-FR"/>
        </w:rPr>
        <w:t>leur</w:t>
      </w:r>
      <w:r w:rsidR="00E5491E">
        <w:rPr>
          <w:noProof/>
          <w:lang w:val="fr-FR"/>
        </w:rPr>
        <w:t>s</w:t>
      </w:r>
      <w:r w:rsidR="007C4144">
        <w:rPr>
          <w:noProof/>
          <w:lang w:val="fr-FR"/>
        </w:rPr>
        <w:t xml:space="preserve"> expérience</w:t>
      </w:r>
      <w:r w:rsidR="00E5491E">
        <w:rPr>
          <w:noProof/>
          <w:lang w:val="fr-FR"/>
        </w:rPr>
        <w:t>s</w:t>
      </w:r>
      <w:r w:rsidR="007C4144">
        <w:rPr>
          <w:noProof/>
          <w:lang w:val="fr-FR"/>
        </w:rPr>
        <w:t xml:space="preserve"> – non s</w:t>
      </w:r>
      <w:r w:rsidR="00F973BE">
        <w:rPr>
          <w:noProof/>
          <w:lang w:val="fr-FR"/>
        </w:rPr>
        <w:t>eulement leurs bonnes pratiques</w:t>
      </w:r>
      <w:r w:rsidR="007C4144">
        <w:rPr>
          <w:noProof/>
          <w:lang w:val="fr-FR"/>
        </w:rPr>
        <w:t xml:space="preserve"> mais </w:t>
      </w:r>
      <w:r w:rsidR="001B4F06">
        <w:rPr>
          <w:noProof/>
          <w:lang w:val="fr-FR"/>
        </w:rPr>
        <w:t>également</w:t>
      </w:r>
      <w:r w:rsidR="007C4144">
        <w:rPr>
          <w:noProof/>
          <w:lang w:val="fr-FR"/>
        </w:rPr>
        <w:t xml:space="preserve"> les défis</w:t>
      </w:r>
      <w:r w:rsidR="00F973BE">
        <w:rPr>
          <w:noProof/>
          <w:lang w:val="fr-FR"/>
        </w:rPr>
        <w:t>,</w:t>
      </w:r>
      <w:r w:rsidR="007C4144">
        <w:rPr>
          <w:noProof/>
          <w:lang w:val="fr-FR"/>
        </w:rPr>
        <w:t xml:space="preserve"> </w:t>
      </w:r>
      <w:r w:rsidR="00EE25AC">
        <w:rPr>
          <w:noProof/>
          <w:lang w:val="fr-FR"/>
        </w:rPr>
        <w:t>voire</w:t>
      </w:r>
      <w:r w:rsidR="007C4144">
        <w:rPr>
          <w:noProof/>
          <w:lang w:val="fr-FR"/>
        </w:rPr>
        <w:t xml:space="preserve"> même les échecs</w:t>
      </w:r>
      <w:r w:rsidR="00F973BE">
        <w:rPr>
          <w:noProof/>
          <w:lang w:val="fr-FR"/>
        </w:rPr>
        <w:t>,</w:t>
      </w:r>
      <w:r w:rsidR="007C4144">
        <w:rPr>
          <w:noProof/>
          <w:lang w:val="fr-FR"/>
        </w:rPr>
        <w:t xml:space="preserve"> </w:t>
      </w:r>
      <w:r w:rsidR="00F973BE">
        <w:rPr>
          <w:noProof/>
          <w:lang w:val="fr-FR"/>
        </w:rPr>
        <w:t>que d’autres Ét</w:t>
      </w:r>
      <w:r>
        <w:rPr>
          <w:noProof/>
          <w:lang w:val="fr-FR"/>
        </w:rPr>
        <w:t xml:space="preserve">ats pourraient </w:t>
      </w:r>
      <w:r w:rsidR="001B4F06">
        <w:rPr>
          <w:noProof/>
          <w:lang w:val="fr-FR"/>
        </w:rPr>
        <w:t>aussi</w:t>
      </w:r>
      <w:r>
        <w:rPr>
          <w:noProof/>
          <w:lang w:val="fr-FR"/>
        </w:rPr>
        <w:t xml:space="preserve"> rencontrer.</w:t>
      </w:r>
    </w:p>
    <w:p w14:paraId="581358CC" w14:textId="5142DFD0" w:rsidR="00634AEC" w:rsidRPr="0005319B" w:rsidRDefault="007447F3" w:rsidP="007447F3">
      <w:pPr>
        <w:pStyle w:val="Texte1"/>
        <w:rPr>
          <w:noProof/>
          <w:lang w:val="fr-FR"/>
        </w:rPr>
      </w:pPr>
      <w:r>
        <w:rPr>
          <w:noProof/>
          <w:lang w:val="fr-FR"/>
        </w:rPr>
        <w:t xml:space="preserve">En outre, les DO </w:t>
      </w:r>
      <w:r w:rsidR="00274587">
        <w:rPr>
          <w:noProof/>
          <w:lang w:val="fr-FR"/>
        </w:rPr>
        <w:t>encouragent</w:t>
      </w:r>
      <w:r>
        <w:rPr>
          <w:noProof/>
          <w:lang w:val="fr-FR"/>
        </w:rPr>
        <w:t xml:space="preserve"> les États parties à partager </w:t>
      </w:r>
      <w:r w:rsidR="00F70C9B">
        <w:rPr>
          <w:noProof/>
          <w:lang w:val="fr-FR"/>
        </w:rPr>
        <w:t xml:space="preserve">avec un autre État partie </w:t>
      </w:r>
      <w:r>
        <w:rPr>
          <w:noProof/>
          <w:lang w:val="fr-FR"/>
        </w:rPr>
        <w:t>d</w:t>
      </w:r>
      <w:r w:rsidR="00DE6ECB">
        <w:rPr>
          <w:noProof/>
          <w:lang w:val="fr-FR"/>
        </w:rPr>
        <w:t xml:space="preserve">e la documentation </w:t>
      </w:r>
      <w:r w:rsidR="00C909FE">
        <w:rPr>
          <w:noProof/>
          <w:lang w:val="fr-FR"/>
        </w:rPr>
        <w:t>sur un élément</w:t>
      </w:r>
      <w:r w:rsidR="00DE6ECB">
        <w:rPr>
          <w:noProof/>
          <w:lang w:val="fr-FR"/>
        </w:rPr>
        <w:t xml:space="preserve"> </w:t>
      </w:r>
      <w:r>
        <w:rPr>
          <w:noProof/>
          <w:lang w:val="fr-FR"/>
        </w:rPr>
        <w:t xml:space="preserve">du patrimoine culturel immatériel présent sur </w:t>
      </w:r>
      <w:r w:rsidR="00C909FE">
        <w:rPr>
          <w:noProof/>
          <w:lang w:val="fr-FR"/>
        </w:rPr>
        <w:t xml:space="preserve">son territoire        </w:t>
      </w:r>
      <w:r>
        <w:rPr>
          <w:noProof/>
          <w:lang w:val="fr-FR"/>
        </w:rPr>
        <w:t>(DO 87).</w:t>
      </w:r>
    </w:p>
    <w:p w14:paraId="07092486" w14:textId="124A9A93" w:rsidR="00634AEC" w:rsidRPr="0005319B" w:rsidRDefault="007447F3" w:rsidP="007E3E09">
      <w:pPr>
        <w:pStyle w:val="Texte1"/>
        <w:keepNext/>
        <w:spacing w:before="120"/>
        <w:ind w:left="0"/>
        <w:rPr>
          <w:b/>
          <w:bCs/>
          <w:noProof/>
          <w:lang w:val="fr-FR"/>
        </w:rPr>
      </w:pPr>
      <w:r>
        <w:rPr>
          <w:b/>
          <w:bCs/>
          <w:noProof/>
          <w:lang w:val="fr-FR"/>
        </w:rPr>
        <w:t>I</w:t>
      </w:r>
      <w:r w:rsidR="00634AEC" w:rsidRPr="0005319B">
        <w:rPr>
          <w:b/>
          <w:bCs/>
          <w:noProof/>
          <w:lang w:val="fr-FR"/>
        </w:rPr>
        <w:t>nitiatives</w:t>
      </w:r>
      <w:r>
        <w:rPr>
          <w:b/>
          <w:bCs/>
          <w:noProof/>
          <w:lang w:val="fr-FR"/>
        </w:rPr>
        <w:t xml:space="preserve"> </w:t>
      </w:r>
      <w:r w:rsidR="00216AB7">
        <w:rPr>
          <w:b/>
          <w:bCs/>
          <w:noProof/>
          <w:lang w:val="fr-FR"/>
        </w:rPr>
        <w:t>communes</w:t>
      </w:r>
    </w:p>
    <w:p w14:paraId="1D15114C" w14:textId="6F503C60" w:rsidR="00CE58AB" w:rsidRPr="00CE58AB" w:rsidRDefault="007447F3" w:rsidP="00CE58AB">
      <w:pPr>
        <w:pStyle w:val="Texte1"/>
        <w:rPr>
          <w:noProof/>
          <w:lang w:val="fr-FR"/>
        </w:rPr>
      </w:pPr>
      <w:r w:rsidRPr="00CE58AB">
        <w:rPr>
          <w:noProof/>
          <w:lang w:val="fr-FR"/>
        </w:rPr>
        <w:t xml:space="preserve">Deux </w:t>
      </w:r>
      <w:r w:rsidR="00F420BD">
        <w:rPr>
          <w:noProof/>
          <w:lang w:val="fr-FR"/>
        </w:rPr>
        <w:t xml:space="preserve">ou plusieurs </w:t>
      </w:r>
      <w:r w:rsidRPr="00CE58AB">
        <w:rPr>
          <w:noProof/>
          <w:lang w:val="fr-FR"/>
        </w:rPr>
        <w:t xml:space="preserve">États peuvent également </w:t>
      </w:r>
      <w:r w:rsidR="004B6120">
        <w:rPr>
          <w:noProof/>
          <w:lang w:val="fr-FR"/>
        </w:rPr>
        <w:t>coopérer</w:t>
      </w:r>
      <w:r w:rsidRPr="00CE58AB">
        <w:rPr>
          <w:noProof/>
          <w:lang w:val="fr-FR"/>
        </w:rPr>
        <w:t xml:space="preserve"> sur des initiatives de sauvegarde</w:t>
      </w:r>
      <w:r w:rsidR="007104CE" w:rsidRPr="007104CE">
        <w:rPr>
          <w:noProof/>
          <w:lang w:val="fr-FR"/>
        </w:rPr>
        <w:t xml:space="preserve"> </w:t>
      </w:r>
      <w:r w:rsidR="007104CE">
        <w:rPr>
          <w:noProof/>
          <w:lang w:val="fr-FR"/>
        </w:rPr>
        <w:t>communes</w:t>
      </w:r>
      <w:r w:rsidRPr="00CE58AB">
        <w:rPr>
          <w:noProof/>
          <w:lang w:val="fr-FR"/>
        </w:rPr>
        <w:t xml:space="preserve">. </w:t>
      </w:r>
      <w:r w:rsidR="00A808A5">
        <w:rPr>
          <w:noProof/>
          <w:lang w:val="fr-FR"/>
        </w:rPr>
        <w:t>Cette coopération</w:t>
      </w:r>
      <w:r w:rsidRPr="00CE58AB">
        <w:rPr>
          <w:noProof/>
          <w:lang w:val="fr-FR"/>
        </w:rPr>
        <w:t xml:space="preserve"> </w:t>
      </w:r>
      <w:r w:rsidR="00A808A5">
        <w:rPr>
          <w:noProof/>
          <w:lang w:val="fr-FR"/>
        </w:rPr>
        <w:t>revêt une importance particulière</w:t>
      </w:r>
      <w:r w:rsidRPr="00CE58AB">
        <w:rPr>
          <w:noProof/>
          <w:lang w:val="fr-FR"/>
        </w:rPr>
        <w:t xml:space="preserve"> lorsqu</w:t>
      </w:r>
      <w:r w:rsidR="00CE58AB" w:rsidRPr="00CE58AB">
        <w:rPr>
          <w:noProof/>
          <w:lang w:val="fr-FR"/>
        </w:rPr>
        <w:t>’on retrouve un</w:t>
      </w:r>
      <w:r w:rsidRPr="00CE58AB">
        <w:rPr>
          <w:noProof/>
          <w:lang w:val="fr-FR"/>
        </w:rPr>
        <w:t xml:space="preserve"> patrim</w:t>
      </w:r>
      <w:r w:rsidR="00CE58AB" w:rsidRPr="00CE58AB">
        <w:rPr>
          <w:noProof/>
          <w:lang w:val="fr-FR"/>
        </w:rPr>
        <w:t>oine identique ou sem</w:t>
      </w:r>
      <w:r w:rsidR="004C0482">
        <w:rPr>
          <w:noProof/>
          <w:lang w:val="fr-FR"/>
        </w:rPr>
        <w:t xml:space="preserve">blable dans les deux pays ou </w:t>
      </w:r>
      <w:r w:rsidR="00CE58AB" w:rsidRPr="00CE58AB">
        <w:rPr>
          <w:noProof/>
          <w:lang w:val="fr-FR"/>
        </w:rPr>
        <w:t>une seule et même communauté des deux côtés d’une frontière. Les DO suggèrent aux États parties de « développer conjointement des réseaux de communautés, d’experts, de centres d’expertise et d’instituts de recherche, aux niveaux sous-régional et régional, pour élaborer des approches partagées concernant notamment les éléments du patrimoine culturel immatériel qu’ils ont en commun</w:t>
      </w:r>
      <w:r w:rsidR="00CE58AB">
        <w:rPr>
          <w:noProof/>
          <w:lang w:val="fr-FR"/>
        </w:rPr>
        <w:t> » (DO 86).</w:t>
      </w:r>
    </w:p>
    <w:p w14:paraId="0B19A0F8" w14:textId="4259D4D7" w:rsidR="007447F3" w:rsidRDefault="00CE58AB" w:rsidP="002D5639">
      <w:pPr>
        <w:pStyle w:val="Texte1"/>
        <w:rPr>
          <w:noProof/>
          <w:lang w:val="fr-FR"/>
        </w:rPr>
      </w:pPr>
      <w:r>
        <w:rPr>
          <w:noProof/>
          <w:lang w:val="fr-FR"/>
        </w:rPr>
        <w:t xml:space="preserve">Les États parties sont également encouragés à poursuivre des initiatives </w:t>
      </w:r>
      <w:r w:rsidR="00923BD3">
        <w:rPr>
          <w:noProof/>
          <w:lang w:val="fr-FR"/>
        </w:rPr>
        <w:t>conjointes</w:t>
      </w:r>
      <w:r>
        <w:rPr>
          <w:noProof/>
          <w:lang w:val="fr-FR"/>
        </w:rPr>
        <w:t xml:space="preserve"> dans le cadre du réseau de centres de catégorie 2 de l’UNESCO (voir DO 88). De tels centres sont mis sur pied et financés par un État membre et sont destinés à servir de centres et de pôles </w:t>
      </w:r>
      <w:r w:rsidR="002C3063">
        <w:rPr>
          <w:noProof/>
          <w:lang w:val="fr-FR"/>
        </w:rPr>
        <w:t xml:space="preserve">d’expertise ou d’excellence internationaux ou </w:t>
      </w:r>
      <w:r>
        <w:rPr>
          <w:noProof/>
          <w:lang w:val="fr-FR"/>
        </w:rPr>
        <w:t>régionaux pour fournir une assistance technique et des services à d’autres États membres. Un centre de catégorie 2 peut offrir un cadre institutionnel à des initiatives de sauvegarde</w:t>
      </w:r>
      <w:r w:rsidR="002C3063">
        <w:rPr>
          <w:noProof/>
          <w:lang w:val="fr-FR"/>
        </w:rPr>
        <w:t xml:space="preserve"> communes</w:t>
      </w:r>
      <w:r>
        <w:rPr>
          <w:noProof/>
          <w:lang w:val="fr-FR"/>
        </w:rPr>
        <w:t>, des programmes de renforcement des capacités et des partages d’information</w:t>
      </w:r>
      <w:r w:rsidR="002C3063">
        <w:rPr>
          <w:noProof/>
          <w:lang w:val="fr-FR"/>
        </w:rPr>
        <w:t>s</w:t>
      </w:r>
      <w:r>
        <w:rPr>
          <w:noProof/>
          <w:lang w:val="fr-FR"/>
        </w:rPr>
        <w:t>.</w:t>
      </w:r>
    </w:p>
    <w:p w14:paraId="039DB557" w14:textId="791FFB2A" w:rsidR="00657CCC" w:rsidRPr="0005319B" w:rsidRDefault="00D46491" w:rsidP="00D46491">
      <w:pPr>
        <w:pStyle w:val="Texte1"/>
        <w:rPr>
          <w:noProof/>
          <w:lang w:val="fr-FR"/>
        </w:rPr>
      </w:pPr>
      <w:r>
        <w:rPr>
          <w:noProof/>
          <w:lang w:val="fr-FR"/>
        </w:rPr>
        <w:t>Dans l</w:t>
      </w:r>
      <w:r w:rsidR="00CE58AB">
        <w:rPr>
          <w:noProof/>
          <w:lang w:val="fr-FR"/>
        </w:rPr>
        <w:t>es rapports p</w:t>
      </w:r>
      <w:r>
        <w:rPr>
          <w:noProof/>
          <w:lang w:val="fr-FR"/>
        </w:rPr>
        <w:t xml:space="preserve">ériodiques mentionnés ci-dessus, il est explicitement </w:t>
      </w:r>
      <w:r w:rsidR="0063258B">
        <w:rPr>
          <w:noProof/>
          <w:lang w:val="fr-FR"/>
        </w:rPr>
        <w:t>demandé</w:t>
      </w:r>
      <w:r>
        <w:rPr>
          <w:noProof/>
          <w:lang w:val="fr-FR"/>
        </w:rPr>
        <w:t xml:space="preserve"> aux États parties d’établir </w:t>
      </w:r>
      <w:r w:rsidR="00305BDD">
        <w:rPr>
          <w:noProof/>
          <w:lang w:val="fr-FR"/>
        </w:rPr>
        <w:t>un</w:t>
      </w:r>
      <w:r w:rsidR="00DF2D45">
        <w:rPr>
          <w:noProof/>
          <w:lang w:val="fr-FR"/>
        </w:rPr>
        <w:t xml:space="preserve"> compte-rendu des mesures prises au niveau international et de</w:t>
      </w:r>
      <w:r w:rsidR="004A6008">
        <w:rPr>
          <w:noProof/>
          <w:lang w:val="fr-FR"/>
        </w:rPr>
        <w:t xml:space="preserve">s initiatives </w:t>
      </w:r>
      <w:r w:rsidR="00DF2D45">
        <w:rPr>
          <w:noProof/>
          <w:lang w:val="fr-FR"/>
        </w:rPr>
        <w:t xml:space="preserve">menées </w:t>
      </w:r>
      <w:r w:rsidR="004A6008">
        <w:rPr>
          <w:noProof/>
          <w:lang w:val="fr-FR"/>
        </w:rPr>
        <w:t xml:space="preserve">conjointement </w:t>
      </w:r>
      <w:r w:rsidR="00DF2D45">
        <w:rPr>
          <w:noProof/>
          <w:lang w:val="fr-FR"/>
        </w:rPr>
        <w:t>avec d’autres États parties (DO 156).</w:t>
      </w:r>
    </w:p>
    <w:p w14:paraId="183A5A21" w14:textId="778FC42C" w:rsidR="005E1947" w:rsidRPr="0005319B" w:rsidRDefault="00216AB7" w:rsidP="005E1947">
      <w:pPr>
        <w:pStyle w:val="Texte1"/>
        <w:keepNext/>
        <w:spacing w:before="120"/>
        <w:ind w:left="0"/>
        <w:rPr>
          <w:b/>
          <w:bCs/>
          <w:noProof/>
          <w:lang w:val="fr-FR"/>
        </w:rPr>
      </w:pPr>
      <w:r>
        <w:rPr>
          <w:b/>
          <w:bCs/>
          <w:noProof/>
          <w:lang w:val="fr-FR"/>
        </w:rPr>
        <w:t>M</w:t>
      </w:r>
      <w:r w:rsidR="00332770">
        <w:rPr>
          <w:b/>
          <w:bCs/>
          <w:noProof/>
          <w:lang w:val="fr-FR"/>
        </w:rPr>
        <w:t>écanisme d’assistance</w:t>
      </w:r>
    </w:p>
    <w:p w14:paraId="2D07F16A" w14:textId="7CC5C4EA" w:rsidR="00332770" w:rsidRDefault="00635D61" w:rsidP="00295304">
      <w:pPr>
        <w:pStyle w:val="Texte1"/>
        <w:rPr>
          <w:noProof/>
          <w:lang w:val="fr-FR"/>
        </w:rPr>
      </w:pPr>
      <w:r>
        <w:rPr>
          <w:noProof/>
          <w:lang w:val="fr-FR"/>
        </w:rPr>
        <w:t>Une grande partie du c</w:t>
      </w:r>
      <w:r w:rsidR="00332770">
        <w:rPr>
          <w:noProof/>
          <w:lang w:val="fr-FR"/>
        </w:rPr>
        <w:t xml:space="preserve">hapitre V (et de cette unité) concerne le « mécanisme d’assistance » de la Convention. En effet, si la coopération internationale joue un rôle central dans les objectifs de la Convention, elle ne doit pas simplement </w:t>
      </w:r>
      <w:r w:rsidR="00987FE7">
        <w:rPr>
          <w:noProof/>
          <w:lang w:val="fr-FR"/>
        </w:rPr>
        <w:t>rester cantonnée</w:t>
      </w:r>
      <w:r w:rsidR="00332770">
        <w:rPr>
          <w:noProof/>
          <w:lang w:val="fr-FR"/>
        </w:rPr>
        <w:t xml:space="preserve"> à des </w:t>
      </w:r>
      <w:r w:rsidR="00940AE6">
        <w:rPr>
          <w:noProof/>
          <w:lang w:val="fr-FR"/>
        </w:rPr>
        <w:t>accords</w:t>
      </w:r>
      <w:r w:rsidR="00332770">
        <w:rPr>
          <w:noProof/>
          <w:lang w:val="fr-FR"/>
        </w:rPr>
        <w:t xml:space="preserve"> bilatéraux ad hoc entre États parties. La Convention elle-même offre </w:t>
      </w:r>
      <w:r w:rsidR="003519F7">
        <w:rPr>
          <w:noProof/>
          <w:lang w:val="fr-FR"/>
        </w:rPr>
        <w:t xml:space="preserve">donc </w:t>
      </w:r>
      <w:r w:rsidR="00332770">
        <w:rPr>
          <w:noProof/>
          <w:lang w:val="fr-FR"/>
        </w:rPr>
        <w:t xml:space="preserve">des opportunités formelles </w:t>
      </w:r>
      <w:r w:rsidR="004539E2">
        <w:rPr>
          <w:noProof/>
          <w:lang w:val="fr-FR"/>
        </w:rPr>
        <w:t>pour permettre aux</w:t>
      </w:r>
      <w:r w:rsidR="00332770">
        <w:rPr>
          <w:noProof/>
          <w:lang w:val="fr-FR"/>
        </w:rPr>
        <w:t xml:space="preserve"> Ét</w:t>
      </w:r>
      <w:r w:rsidR="004539E2">
        <w:rPr>
          <w:noProof/>
          <w:lang w:val="fr-FR"/>
        </w:rPr>
        <w:t>ats parties ayant besoin d’une a</w:t>
      </w:r>
      <w:r w:rsidR="00332770">
        <w:rPr>
          <w:noProof/>
          <w:lang w:val="fr-FR"/>
        </w:rPr>
        <w:t xml:space="preserve">ssistance internationale </w:t>
      </w:r>
      <w:r w:rsidR="004539E2">
        <w:rPr>
          <w:noProof/>
          <w:lang w:val="fr-FR"/>
        </w:rPr>
        <w:t>d’</w:t>
      </w:r>
      <w:r w:rsidR="00332770">
        <w:rPr>
          <w:noProof/>
          <w:lang w:val="fr-FR"/>
        </w:rPr>
        <w:t xml:space="preserve">en bénéficier. Le chapitre V décrit </w:t>
      </w:r>
      <w:r w:rsidR="00A73FAE">
        <w:rPr>
          <w:noProof/>
          <w:lang w:val="fr-FR"/>
        </w:rPr>
        <w:t>ainsi</w:t>
      </w:r>
      <w:r w:rsidR="00332770">
        <w:rPr>
          <w:noProof/>
          <w:lang w:val="fr-FR"/>
        </w:rPr>
        <w:t xml:space="preserve"> les objectifs </w:t>
      </w:r>
      <w:r w:rsidR="00AB67F1">
        <w:rPr>
          <w:noProof/>
          <w:lang w:val="fr-FR"/>
        </w:rPr>
        <w:t>de</w:t>
      </w:r>
      <w:r w:rsidR="00332770">
        <w:rPr>
          <w:noProof/>
          <w:lang w:val="fr-FR"/>
        </w:rPr>
        <w:t xml:space="preserve"> ce </w:t>
      </w:r>
      <w:r w:rsidR="00332770">
        <w:rPr>
          <w:noProof/>
          <w:lang w:val="fr-FR"/>
        </w:rPr>
        <w:lastRenderedPageBreak/>
        <w:t>mécanisme (article 20), les formes que peut prendre une telle assistance (ar</w:t>
      </w:r>
      <w:r w:rsidR="00B55BBD">
        <w:rPr>
          <w:noProof/>
          <w:lang w:val="fr-FR"/>
        </w:rPr>
        <w:t>ticle 21), les conditions qui la</w:t>
      </w:r>
      <w:r w:rsidR="00332770">
        <w:rPr>
          <w:noProof/>
          <w:lang w:val="fr-FR"/>
        </w:rPr>
        <w:t xml:space="preserve"> régissent (article 22), </w:t>
      </w:r>
      <w:r w:rsidR="000A08D6">
        <w:rPr>
          <w:noProof/>
          <w:lang w:val="fr-FR"/>
        </w:rPr>
        <w:t xml:space="preserve">la manière d’en faire la demande </w:t>
      </w:r>
      <w:r w:rsidR="00332770">
        <w:rPr>
          <w:noProof/>
          <w:lang w:val="fr-FR"/>
        </w:rPr>
        <w:t xml:space="preserve">(article 23) et le rôle de l’État partie bénéficiaire (article 24). Mais avant de se plonger plus avant dans ce mécanisme, </w:t>
      </w:r>
      <w:r w:rsidR="004E4D3A">
        <w:rPr>
          <w:noProof/>
          <w:lang w:val="fr-FR"/>
        </w:rPr>
        <w:t>revenons en arrière</w:t>
      </w:r>
      <w:r w:rsidR="004E4D3A" w:rsidRPr="004E4D3A">
        <w:rPr>
          <w:noProof/>
          <w:lang w:val="fr-FR"/>
        </w:rPr>
        <w:t xml:space="preserve"> </w:t>
      </w:r>
      <w:r w:rsidR="004E4D3A">
        <w:rPr>
          <w:noProof/>
          <w:lang w:val="fr-FR"/>
        </w:rPr>
        <w:t>un instant.</w:t>
      </w:r>
    </w:p>
    <w:p w14:paraId="54426C19" w14:textId="48CD6CD4" w:rsidR="00657CCC" w:rsidRPr="0005319B" w:rsidRDefault="004E4D3A" w:rsidP="000C4C10">
      <w:pPr>
        <w:pStyle w:val="Heading4"/>
        <w:rPr>
          <w:noProof/>
        </w:rPr>
      </w:pPr>
      <w:r>
        <w:rPr>
          <w:noProof/>
        </w:rPr>
        <w:t>pourquoi une coopÉration internationale ?</w:t>
      </w:r>
    </w:p>
    <w:p w14:paraId="7EA27ABF" w14:textId="31AFBFCD" w:rsidR="004E4D3A" w:rsidRDefault="004E4D3A" w:rsidP="00AF775B">
      <w:pPr>
        <w:pStyle w:val="Texte1"/>
        <w:rPr>
          <w:noProof/>
          <w:lang w:val="fr-FR"/>
        </w:rPr>
      </w:pPr>
      <w:r>
        <w:rPr>
          <w:noProof/>
          <w:lang w:val="fr-FR"/>
        </w:rPr>
        <w:t xml:space="preserve">En tant qu’organisation intergouvernementale, l’UNESCO promeut la coopération internationale pour contribuer à la paix et à la compréhension mutuelle. Outre ce mandat global, d’autres arguments plus </w:t>
      </w:r>
      <w:r w:rsidR="0043057E">
        <w:rPr>
          <w:noProof/>
          <w:lang w:val="fr-FR"/>
        </w:rPr>
        <w:t>concrets</w:t>
      </w:r>
      <w:r>
        <w:rPr>
          <w:noProof/>
          <w:lang w:val="fr-FR"/>
        </w:rPr>
        <w:t xml:space="preserve"> plaident </w:t>
      </w:r>
      <w:r w:rsidR="0043057E">
        <w:rPr>
          <w:noProof/>
          <w:lang w:val="fr-FR"/>
        </w:rPr>
        <w:t>également en faveur de l’élaboration de méthodologies et d’un partage des exemples de bonnes pratiques dans le domaine de la sauvegarde et de la gestion du patrimoine immatériel par</w:t>
      </w:r>
      <w:r>
        <w:rPr>
          <w:noProof/>
          <w:lang w:val="fr-FR"/>
        </w:rPr>
        <w:t xml:space="preserve"> la coopération internationale</w:t>
      </w:r>
      <w:r w:rsidR="006A572B">
        <w:rPr>
          <w:noProof/>
          <w:lang w:val="fr-FR"/>
        </w:rPr>
        <w:t xml:space="preserve">. </w:t>
      </w:r>
      <w:r w:rsidR="00F758F8">
        <w:rPr>
          <w:noProof/>
          <w:lang w:val="fr-FR"/>
        </w:rPr>
        <w:t xml:space="preserve">S’aider les uns les autres </w:t>
      </w:r>
      <w:r>
        <w:rPr>
          <w:noProof/>
          <w:lang w:val="fr-FR"/>
        </w:rPr>
        <w:t>(notamment au n</w:t>
      </w:r>
      <w:r w:rsidR="00F20C92">
        <w:rPr>
          <w:noProof/>
          <w:lang w:val="fr-FR"/>
        </w:rPr>
        <w:t xml:space="preserve">iveau régional et sub-régional), fournir une expertise et des informations et partager </w:t>
      </w:r>
      <w:r>
        <w:rPr>
          <w:noProof/>
          <w:lang w:val="fr-FR"/>
        </w:rPr>
        <w:t>leurs expériences en matière de sauvegarde du PCI</w:t>
      </w:r>
      <w:r w:rsidR="00F20C92">
        <w:rPr>
          <w:noProof/>
          <w:lang w:val="fr-FR"/>
        </w:rPr>
        <w:t xml:space="preserve"> peut </w:t>
      </w:r>
      <w:r w:rsidR="00E02996">
        <w:rPr>
          <w:noProof/>
          <w:lang w:val="fr-FR"/>
        </w:rPr>
        <w:t>se révéler</w:t>
      </w:r>
      <w:r w:rsidR="00F20C92">
        <w:rPr>
          <w:noProof/>
          <w:lang w:val="fr-FR"/>
        </w:rPr>
        <w:t xml:space="preserve"> bénéfique </w:t>
      </w:r>
      <w:r w:rsidR="00E02996">
        <w:rPr>
          <w:noProof/>
          <w:lang w:val="fr-FR"/>
        </w:rPr>
        <w:t>pour les</w:t>
      </w:r>
      <w:r w:rsidR="00F20C92">
        <w:rPr>
          <w:noProof/>
          <w:lang w:val="fr-FR"/>
        </w:rPr>
        <w:t xml:space="preserve"> États parties</w:t>
      </w:r>
      <w:r>
        <w:rPr>
          <w:noProof/>
          <w:lang w:val="fr-FR"/>
        </w:rPr>
        <w:t xml:space="preserve">. Cela peut leur permettre de mieux cibler </w:t>
      </w:r>
      <w:r w:rsidR="002C311D">
        <w:rPr>
          <w:noProof/>
          <w:lang w:val="fr-FR"/>
        </w:rPr>
        <w:t xml:space="preserve">et de rendre plus efficaces </w:t>
      </w:r>
      <w:r>
        <w:rPr>
          <w:noProof/>
          <w:lang w:val="fr-FR"/>
        </w:rPr>
        <w:t xml:space="preserve">leurs propres activités de sauvegarde, </w:t>
      </w:r>
      <w:r w:rsidR="00CC20D8">
        <w:rPr>
          <w:noProof/>
          <w:lang w:val="fr-FR"/>
        </w:rPr>
        <w:t>contribuant</w:t>
      </w:r>
      <w:r w:rsidR="00026A29">
        <w:rPr>
          <w:noProof/>
          <w:lang w:val="fr-FR"/>
        </w:rPr>
        <w:t xml:space="preserve"> ainsi</w:t>
      </w:r>
      <w:r>
        <w:rPr>
          <w:noProof/>
          <w:lang w:val="fr-FR"/>
        </w:rPr>
        <w:t>, dans les pays concernés, à la sauvegarde non seulement d</w:t>
      </w:r>
      <w:r w:rsidR="006A572B">
        <w:rPr>
          <w:noProof/>
          <w:lang w:val="fr-FR"/>
        </w:rPr>
        <w:t>’</w:t>
      </w:r>
      <w:r>
        <w:rPr>
          <w:noProof/>
          <w:lang w:val="fr-FR"/>
        </w:rPr>
        <w:t>u</w:t>
      </w:r>
      <w:r w:rsidR="006A572B">
        <w:rPr>
          <w:noProof/>
          <w:lang w:val="fr-FR"/>
        </w:rPr>
        <w:t>n</w:t>
      </w:r>
      <w:r>
        <w:rPr>
          <w:noProof/>
          <w:lang w:val="fr-FR"/>
        </w:rPr>
        <w:t xml:space="preserve"> PCI </w:t>
      </w:r>
      <w:r w:rsidR="006A572B">
        <w:rPr>
          <w:noProof/>
          <w:lang w:val="fr-FR"/>
        </w:rPr>
        <w:t>commun</w:t>
      </w:r>
      <w:r>
        <w:rPr>
          <w:noProof/>
          <w:lang w:val="fr-FR"/>
        </w:rPr>
        <w:t xml:space="preserve"> mais du PCI de manière générale.</w:t>
      </w:r>
      <w:r w:rsidR="00AF775B">
        <w:rPr>
          <w:noProof/>
          <w:lang w:val="fr-FR"/>
        </w:rPr>
        <w:t xml:space="preserve"> </w:t>
      </w:r>
      <w:r w:rsidR="0069141E">
        <w:rPr>
          <w:noProof/>
          <w:lang w:val="fr-FR"/>
        </w:rPr>
        <w:t xml:space="preserve">Regrouper leurs forces peut permettre à différents acteurs de </w:t>
      </w:r>
      <w:r w:rsidR="00773177">
        <w:rPr>
          <w:noProof/>
          <w:lang w:val="fr-FR"/>
        </w:rPr>
        <w:t xml:space="preserve">partager leurs expériences, de découvrir de nouvelles </w:t>
      </w:r>
      <w:r w:rsidR="00B65A87">
        <w:rPr>
          <w:noProof/>
          <w:lang w:val="fr-FR"/>
        </w:rPr>
        <w:t>manières</w:t>
      </w:r>
      <w:r w:rsidR="00773177">
        <w:rPr>
          <w:noProof/>
          <w:lang w:val="fr-FR"/>
        </w:rPr>
        <w:t xml:space="preserve"> de mener à bien des projets de sauvegarde et de travailler </w:t>
      </w:r>
      <w:r w:rsidR="00B65A87">
        <w:rPr>
          <w:noProof/>
          <w:lang w:val="fr-FR"/>
        </w:rPr>
        <w:t>efficacement</w:t>
      </w:r>
      <w:r w:rsidR="00773177">
        <w:rPr>
          <w:noProof/>
          <w:lang w:val="fr-FR"/>
        </w:rPr>
        <w:t>, par exemple dans les domaines du renforcement des capacités, de la documentation ou de la recherche. De plus, cette coopération peut favoriser la compréhen</w:t>
      </w:r>
      <w:r w:rsidR="00B65A87">
        <w:rPr>
          <w:noProof/>
          <w:lang w:val="fr-FR"/>
        </w:rPr>
        <w:t>sion mutuelle et la solidarité au-delà de</w:t>
      </w:r>
      <w:r w:rsidR="00773177">
        <w:rPr>
          <w:noProof/>
          <w:lang w:val="fr-FR"/>
        </w:rPr>
        <w:t xml:space="preserve">s frontières </w:t>
      </w:r>
      <w:r w:rsidR="00F46C8B">
        <w:rPr>
          <w:noProof/>
          <w:lang w:val="fr-FR"/>
        </w:rPr>
        <w:t>entre</w:t>
      </w:r>
      <w:r w:rsidR="00773177">
        <w:rPr>
          <w:noProof/>
          <w:lang w:val="fr-FR"/>
        </w:rPr>
        <w:t xml:space="preserve"> les pays et les communautés. Tous ces avantages </w:t>
      </w:r>
      <w:r w:rsidR="00997D39">
        <w:rPr>
          <w:noProof/>
          <w:lang w:val="fr-FR"/>
        </w:rPr>
        <w:t>concrets</w:t>
      </w:r>
      <w:r w:rsidR="00773177">
        <w:rPr>
          <w:noProof/>
          <w:lang w:val="fr-FR"/>
        </w:rPr>
        <w:t xml:space="preserve"> de la coopération internationale donnent corps aux aspirations de la Convention.</w:t>
      </w:r>
    </w:p>
    <w:p w14:paraId="2DC6C69B" w14:textId="4687B4EB" w:rsidR="00657CCC" w:rsidRPr="0005319B" w:rsidRDefault="005E0EFD" w:rsidP="00C82E38">
      <w:pPr>
        <w:pStyle w:val="Titcoul"/>
        <w:rPr>
          <w:noProof/>
          <w:w w:val="107"/>
          <w:lang w:val="fr-FR"/>
        </w:rPr>
      </w:pPr>
      <w:bookmarkStart w:id="7" w:name="_Toc241229756"/>
      <w:bookmarkStart w:id="8" w:name="_Toc241229960"/>
      <w:bookmarkStart w:id="9" w:name="_Toc242165654"/>
      <w:r w:rsidRPr="0005319B">
        <w:rPr>
          <w:noProof/>
          <w:w w:val="107"/>
          <w:lang w:val="fr-FR"/>
        </w:rPr>
        <w:t>12</w:t>
      </w:r>
      <w:r w:rsidR="00657CCC" w:rsidRPr="0005319B">
        <w:rPr>
          <w:noProof/>
          <w:w w:val="107"/>
          <w:lang w:val="fr-FR"/>
        </w:rPr>
        <w:t>.2</w:t>
      </w:r>
      <w:r w:rsidR="00785A75" w:rsidRPr="0005319B">
        <w:rPr>
          <w:noProof/>
          <w:w w:val="107"/>
          <w:lang w:val="fr-FR"/>
        </w:rPr>
        <w:tab/>
      </w:r>
      <w:r w:rsidR="00773177">
        <w:rPr>
          <w:noProof/>
          <w:w w:val="107"/>
          <w:lang w:val="fr-FR"/>
        </w:rPr>
        <w:t xml:space="preserve">PATRIMOINE </w:t>
      </w:r>
      <w:r w:rsidR="00CC0BE0">
        <w:rPr>
          <w:noProof/>
          <w:w w:val="107"/>
          <w:lang w:val="fr-FR"/>
        </w:rPr>
        <w:t>COMMUN</w:t>
      </w:r>
      <w:r w:rsidR="00773177">
        <w:rPr>
          <w:noProof/>
          <w:w w:val="107"/>
          <w:lang w:val="fr-FR"/>
        </w:rPr>
        <w:t xml:space="preserve"> OU TRANSFRONTALIER ET SA SAUVEGARDE</w:t>
      </w:r>
      <w:bookmarkEnd w:id="7"/>
      <w:bookmarkEnd w:id="8"/>
      <w:bookmarkEnd w:id="9"/>
    </w:p>
    <w:p w14:paraId="3F43731E" w14:textId="78D73591" w:rsidR="0020152A" w:rsidRDefault="00773177" w:rsidP="002D5639">
      <w:pPr>
        <w:pStyle w:val="Texte1"/>
        <w:rPr>
          <w:noProof/>
          <w:lang w:val="fr-FR"/>
        </w:rPr>
      </w:pPr>
      <w:r>
        <w:rPr>
          <w:noProof/>
          <w:lang w:val="fr-FR"/>
        </w:rPr>
        <w:t xml:space="preserve">Les </w:t>
      </w:r>
      <w:r w:rsidR="003B2FB9" w:rsidRPr="0005319B">
        <w:rPr>
          <w:noProof/>
          <w:lang w:val="fr-FR"/>
        </w:rPr>
        <w:t xml:space="preserve">expressions, </w:t>
      </w:r>
      <w:r>
        <w:rPr>
          <w:noProof/>
          <w:lang w:val="fr-FR"/>
        </w:rPr>
        <w:t xml:space="preserve">pratiques et phénomènes du patrimoine culturel immatériel ne se </w:t>
      </w:r>
      <w:r w:rsidR="009E7492">
        <w:rPr>
          <w:noProof/>
          <w:lang w:val="fr-FR"/>
        </w:rPr>
        <w:t>limitent</w:t>
      </w:r>
      <w:r>
        <w:rPr>
          <w:noProof/>
          <w:lang w:val="fr-FR"/>
        </w:rPr>
        <w:t xml:space="preserve"> souvent pas au territoire d’un seul État partie – on parle alors de patrimoine transfrontalier ou </w:t>
      </w:r>
      <w:r w:rsidR="00BD40FB">
        <w:rPr>
          <w:noProof/>
          <w:lang w:val="fr-FR"/>
        </w:rPr>
        <w:t>commun</w:t>
      </w:r>
      <w:r>
        <w:rPr>
          <w:noProof/>
          <w:lang w:val="fr-FR"/>
        </w:rPr>
        <w:t xml:space="preserve">. Le patrimoine immatériel est lié aux peuples, c’est pourquoi on le trouve partout où ils sont et il les accompagne lorsqu’ils se déplacent. </w:t>
      </w:r>
      <w:r w:rsidR="001011A7">
        <w:rPr>
          <w:noProof/>
          <w:lang w:val="fr-FR"/>
        </w:rPr>
        <w:t xml:space="preserve">                           </w:t>
      </w:r>
      <w:r w:rsidR="00984816">
        <w:rPr>
          <w:noProof/>
          <w:lang w:val="fr-FR"/>
        </w:rPr>
        <w:t>Victimes ou bénéficiaires non consentants de traits géographiques arbitraires ou d’arrangements politiques lointains, le</w:t>
      </w:r>
      <w:r>
        <w:rPr>
          <w:noProof/>
          <w:lang w:val="fr-FR"/>
        </w:rPr>
        <w:t xml:space="preserve">s communautés </w:t>
      </w:r>
      <w:r w:rsidR="00D17F99">
        <w:rPr>
          <w:noProof/>
          <w:lang w:val="fr-FR"/>
        </w:rPr>
        <w:t>ont souvent été divisées par des frontières fondées non sur la culture mais sur la géographie ou la géopolitique</w:t>
      </w:r>
      <w:r w:rsidR="0020152A">
        <w:rPr>
          <w:noProof/>
          <w:lang w:val="fr-FR"/>
        </w:rPr>
        <w:t xml:space="preserve">. Volontairement ou non, les peuples se déplacent </w:t>
      </w:r>
      <w:r w:rsidR="00D93600">
        <w:rPr>
          <w:noProof/>
          <w:lang w:val="fr-FR"/>
        </w:rPr>
        <w:t xml:space="preserve">aussi </w:t>
      </w:r>
      <w:r w:rsidR="0020152A">
        <w:rPr>
          <w:noProof/>
          <w:lang w:val="fr-FR"/>
        </w:rPr>
        <w:t>c</w:t>
      </w:r>
      <w:r w:rsidR="006606D3">
        <w:rPr>
          <w:noProof/>
          <w:lang w:val="fr-FR"/>
        </w:rPr>
        <w:t xml:space="preserve">onstamment – </w:t>
      </w:r>
      <w:r w:rsidR="00927F4A">
        <w:rPr>
          <w:noProof/>
          <w:lang w:val="fr-FR"/>
        </w:rPr>
        <w:t>de no</w:t>
      </w:r>
      <w:r w:rsidR="0020152A">
        <w:rPr>
          <w:noProof/>
          <w:lang w:val="fr-FR"/>
        </w:rPr>
        <w:t>s jours</w:t>
      </w:r>
      <w:r w:rsidR="00F861A3">
        <w:rPr>
          <w:noProof/>
          <w:lang w:val="fr-FR"/>
        </w:rPr>
        <w:t>,</w:t>
      </w:r>
      <w:r w:rsidR="0020152A">
        <w:rPr>
          <w:noProof/>
          <w:lang w:val="fr-FR"/>
        </w:rPr>
        <w:t xml:space="preserve"> </w:t>
      </w:r>
      <w:r w:rsidR="00F861A3">
        <w:rPr>
          <w:noProof/>
          <w:lang w:val="fr-FR"/>
        </w:rPr>
        <w:t>essentiellement</w:t>
      </w:r>
      <w:r w:rsidR="0020152A">
        <w:rPr>
          <w:noProof/>
          <w:lang w:val="fr-FR"/>
        </w:rPr>
        <w:t xml:space="preserve"> en tant que migrants, réfugiés ou touristes.</w:t>
      </w:r>
      <w:r w:rsidR="00DB40AC">
        <w:rPr>
          <w:noProof/>
          <w:lang w:val="fr-FR"/>
        </w:rPr>
        <w:t xml:space="preserve"> L</w:t>
      </w:r>
      <w:r w:rsidR="00DF55BE">
        <w:rPr>
          <w:noProof/>
          <w:lang w:val="fr-FR"/>
        </w:rPr>
        <w:t xml:space="preserve">e patrimoine culturel immatériel est </w:t>
      </w:r>
      <w:r w:rsidR="00DB40AC">
        <w:rPr>
          <w:noProof/>
          <w:lang w:val="fr-FR"/>
        </w:rPr>
        <w:t xml:space="preserve">ainsi </w:t>
      </w:r>
      <w:r w:rsidR="00DF55BE">
        <w:rPr>
          <w:noProof/>
          <w:lang w:val="fr-FR"/>
        </w:rPr>
        <w:t xml:space="preserve">souvent partagé au-delà des frontières et, avec les communautés de migrants, </w:t>
      </w:r>
      <w:r w:rsidR="00DB40AC">
        <w:rPr>
          <w:noProof/>
          <w:lang w:val="fr-FR"/>
        </w:rPr>
        <w:t>il peut l’</w:t>
      </w:r>
      <w:r w:rsidR="00DF55BE">
        <w:rPr>
          <w:noProof/>
          <w:lang w:val="fr-FR"/>
        </w:rPr>
        <w:t xml:space="preserve">être entre des pays plus </w:t>
      </w:r>
      <w:r w:rsidR="00C006E1">
        <w:rPr>
          <w:noProof/>
          <w:lang w:val="fr-FR"/>
        </w:rPr>
        <w:t>lointains</w:t>
      </w:r>
      <w:r w:rsidR="00DF55BE">
        <w:rPr>
          <w:noProof/>
          <w:lang w:val="fr-FR"/>
        </w:rPr>
        <w:t xml:space="preserve">. </w:t>
      </w:r>
      <w:r w:rsidR="00091F2B">
        <w:rPr>
          <w:noProof/>
          <w:lang w:val="fr-FR"/>
        </w:rPr>
        <w:t>La transmission du</w:t>
      </w:r>
      <w:r w:rsidR="00DF55BE">
        <w:rPr>
          <w:noProof/>
          <w:lang w:val="fr-FR"/>
        </w:rPr>
        <w:t xml:space="preserve"> PCI peut aussi </w:t>
      </w:r>
      <w:r w:rsidR="00877288">
        <w:rPr>
          <w:noProof/>
          <w:lang w:val="fr-FR"/>
        </w:rPr>
        <w:t xml:space="preserve">se </w:t>
      </w:r>
      <w:r w:rsidR="00091F2B">
        <w:rPr>
          <w:noProof/>
          <w:lang w:val="fr-FR"/>
        </w:rPr>
        <w:t>faire</w:t>
      </w:r>
      <w:r w:rsidR="00DF55BE">
        <w:rPr>
          <w:noProof/>
          <w:lang w:val="fr-FR"/>
        </w:rPr>
        <w:t xml:space="preserve"> d’une communauté à l’autre, au sein des pays ou bien entre eux.</w:t>
      </w:r>
    </w:p>
    <w:p w14:paraId="0D3E0704" w14:textId="6BBB0154" w:rsidR="00A914C4" w:rsidRDefault="001A22A9" w:rsidP="00A914C4">
      <w:pPr>
        <w:pStyle w:val="Texte1"/>
        <w:rPr>
          <w:noProof/>
          <w:lang w:val="fr-FR"/>
        </w:rPr>
      </w:pPr>
      <w:r>
        <w:rPr>
          <w:noProof/>
          <w:lang w:val="fr-FR"/>
        </w:rPr>
        <w:t>Le p</w:t>
      </w:r>
      <w:r w:rsidR="00DF55BE">
        <w:rPr>
          <w:noProof/>
          <w:lang w:val="fr-FR"/>
        </w:rPr>
        <w:t xml:space="preserve">réambule de la Convention évoque « le </w:t>
      </w:r>
      <w:r w:rsidR="00DF55BE" w:rsidRPr="00B94771">
        <w:rPr>
          <w:noProof/>
          <w:lang w:val="fr-FR"/>
        </w:rPr>
        <w:t>rôle inestimable du patrimoine culturel immatériel comme facteur de rapprochement, d’échange et de compréhension entre les êtres humains</w:t>
      </w:r>
      <w:r w:rsidR="00DF55BE">
        <w:rPr>
          <w:noProof/>
          <w:lang w:val="fr-FR"/>
        </w:rPr>
        <w:t> »</w:t>
      </w:r>
      <w:r w:rsidR="00EA4B26">
        <w:rPr>
          <w:noProof/>
          <w:lang w:val="fr-FR"/>
        </w:rPr>
        <w:t>.</w:t>
      </w:r>
      <w:r w:rsidR="00086A46">
        <w:rPr>
          <w:noProof/>
          <w:lang w:val="fr-FR"/>
        </w:rPr>
        <w:t xml:space="preserve"> Si cela est vrai du patri</w:t>
      </w:r>
      <w:r w:rsidR="00585D89">
        <w:rPr>
          <w:noProof/>
          <w:lang w:val="fr-FR"/>
        </w:rPr>
        <w:t xml:space="preserve">moine dans son ensemble, cela </w:t>
      </w:r>
      <w:r w:rsidR="00757AF6">
        <w:rPr>
          <w:noProof/>
          <w:lang w:val="fr-FR"/>
        </w:rPr>
        <w:t>l’</w:t>
      </w:r>
      <w:r w:rsidR="00086A46">
        <w:rPr>
          <w:noProof/>
          <w:lang w:val="fr-FR"/>
        </w:rPr>
        <w:t xml:space="preserve">est </w:t>
      </w:r>
      <w:r w:rsidR="00585D89">
        <w:rPr>
          <w:noProof/>
          <w:lang w:val="fr-FR"/>
        </w:rPr>
        <w:t xml:space="preserve">aussi particulièrement </w:t>
      </w:r>
      <w:r w:rsidR="00086A46">
        <w:rPr>
          <w:noProof/>
          <w:lang w:val="fr-FR"/>
        </w:rPr>
        <w:t>des expressions et pratiques partagées parmi les communautés ou</w:t>
      </w:r>
      <w:r w:rsidR="00970CDE">
        <w:rPr>
          <w:noProof/>
          <w:lang w:val="fr-FR"/>
        </w:rPr>
        <w:t xml:space="preserve"> </w:t>
      </w:r>
      <w:r w:rsidR="006044C9">
        <w:rPr>
          <w:noProof/>
          <w:lang w:val="fr-FR"/>
        </w:rPr>
        <w:t xml:space="preserve">entre </w:t>
      </w:r>
      <w:r w:rsidR="00970CDE">
        <w:rPr>
          <w:noProof/>
          <w:lang w:val="fr-FR"/>
        </w:rPr>
        <w:t xml:space="preserve">les pays. </w:t>
      </w:r>
      <w:r w:rsidR="00855948">
        <w:rPr>
          <w:noProof/>
          <w:lang w:val="fr-FR"/>
        </w:rPr>
        <w:t xml:space="preserve">Lorsque les peuples </w:t>
      </w:r>
      <w:r w:rsidR="0096224C">
        <w:rPr>
          <w:noProof/>
          <w:lang w:val="fr-FR"/>
        </w:rPr>
        <w:t xml:space="preserve">se rendent compte </w:t>
      </w:r>
      <w:r w:rsidR="00970CDE">
        <w:rPr>
          <w:noProof/>
          <w:lang w:val="fr-FR"/>
        </w:rPr>
        <w:t xml:space="preserve">que d’autres apprécient des musiques </w:t>
      </w:r>
      <w:r w:rsidR="00970CDE">
        <w:rPr>
          <w:noProof/>
          <w:lang w:val="fr-FR"/>
        </w:rPr>
        <w:lastRenderedPageBreak/>
        <w:t xml:space="preserve">ou des danses identiques ou similaires, pratiquent le même artisanat ou possèdent des connaissances semblables </w:t>
      </w:r>
      <w:r w:rsidR="00E15B22">
        <w:rPr>
          <w:noProof/>
          <w:lang w:val="fr-FR"/>
        </w:rPr>
        <w:t>sur</w:t>
      </w:r>
      <w:r w:rsidR="00970CDE">
        <w:rPr>
          <w:noProof/>
          <w:lang w:val="fr-FR"/>
        </w:rPr>
        <w:t xml:space="preserve"> la nature et l’univers</w:t>
      </w:r>
      <w:r w:rsidR="00855948">
        <w:rPr>
          <w:noProof/>
          <w:lang w:val="fr-FR"/>
        </w:rPr>
        <w:t>,</w:t>
      </w:r>
      <w:r w:rsidR="00970CDE">
        <w:rPr>
          <w:noProof/>
          <w:lang w:val="fr-FR"/>
        </w:rPr>
        <w:t xml:space="preserve"> </w:t>
      </w:r>
      <w:r w:rsidR="00A3710C">
        <w:rPr>
          <w:noProof/>
          <w:lang w:val="fr-FR"/>
        </w:rPr>
        <w:t xml:space="preserve">cela </w:t>
      </w:r>
      <w:r w:rsidR="00E563EE">
        <w:rPr>
          <w:noProof/>
          <w:lang w:val="fr-FR"/>
        </w:rPr>
        <w:t xml:space="preserve">peut </w:t>
      </w:r>
      <w:r w:rsidR="00855948">
        <w:rPr>
          <w:noProof/>
          <w:lang w:val="fr-FR"/>
        </w:rPr>
        <w:t>véhicule</w:t>
      </w:r>
      <w:r w:rsidR="00E563EE">
        <w:rPr>
          <w:noProof/>
          <w:lang w:val="fr-FR"/>
        </w:rPr>
        <w:t>r</w:t>
      </w:r>
      <w:r w:rsidR="00970CDE">
        <w:rPr>
          <w:noProof/>
          <w:lang w:val="fr-FR"/>
        </w:rPr>
        <w:t xml:space="preserve"> un puissant message d’humanité </w:t>
      </w:r>
      <w:r w:rsidR="00855948">
        <w:rPr>
          <w:noProof/>
          <w:lang w:val="fr-FR"/>
        </w:rPr>
        <w:t>commune</w:t>
      </w:r>
      <w:r w:rsidR="00970CDE">
        <w:rPr>
          <w:noProof/>
          <w:lang w:val="fr-FR"/>
        </w:rPr>
        <w:t xml:space="preserve">. </w:t>
      </w:r>
    </w:p>
    <w:p w14:paraId="48B8A374" w14:textId="05E4AFB9" w:rsidR="0020152A" w:rsidRDefault="00A914C4" w:rsidP="00114039">
      <w:pPr>
        <w:pStyle w:val="Texte1"/>
        <w:rPr>
          <w:noProof/>
          <w:lang w:val="fr-FR"/>
        </w:rPr>
      </w:pPr>
      <w:r>
        <w:rPr>
          <w:noProof/>
          <w:lang w:val="fr-FR"/>
        </w:rPr>
        <w:t xml:space="preserve">Un patrimoine immatériel commun – et les communautés qui y sont associées – </w:t>
      </w:r>
      <w:r w:rsidR="00303DB8">
        <w:rPr>
          <w:noProof/>
          <w:lang w:val="fr-FR"/>
        </w:rPr>
        <w:t xml:space="preserve">peuvent tirer profit d’un inventaire et d’une sauvegarde conjointement menés par les pays concernés </w:t>
      </w:r>
      <w:r w:rsidR="0079794A">
        <w:rPr>
          <w:noProof/>
          <w:lang w:val="fr-FR"/>
        </w:rPr>
        <w:t xml:space="preserve">à travers la collaboration entre l’ensemble des communautés ou groupes </w:t>
      </w:r>
      <w:r>
        <w:rPr>
          <w:noProof/>
          <w:lang w:val="fr-FR"/>
        </w:rPr>
        <w:t>visés</w:t>
      </w:r>
      <w:r w:rsidR="0079794A">
        <w:rPr>
          <w:noProof/>
          <w:lang w:val="fr-FR"/>
        </w:rPr>
        <w:t xml:space="preserve">, où qu’ils vivent. Cette approche peut promouvoir la coopération et la compréhension </w:t>
      </w:r>
      <w:r w:rsidR="00DC0747">
        <w:rPr>
          <w:noProof/>
          <w:lang w:val="fr-FR"/>
        </w:rPr>
        <w:t xml:space="preserve">        par-delà les frontières </w:t>
      </w:r>
      <w:r w:rsidR="0079794A">
        <w:rPr>
          <w:noProof/>
          <w:lang w:val="fr-FR"/>
        </w:rPr>
        <w:t xml:space="preserve">entre les États et les communautés, pas </w:t>
      </w:r>
      <w:r w:rsidR="00DC0747">
        <w:rPr>
          <w:noProof/>
          <w:lang w:val="fr-FR"/>
        </w:rPr>
        <w:t>seulement</w:t>
      </w:r>
      <w:r w:rsidR="0079794A">
        <w:rPr>
          <w:noProof/>
          <w:lang w:val="fr-FR"/>
        </w:rPr>
        <w:t xml:space="preserve"> pour ce qui </w:t>
      </w:r>
      <w:r w:rsidR="00DC0747">
        <w:rPr>
          <w:noProof/>
          <w:lang w:val="fr-FR"/>
        </w:rPr>
        <w:t xml:space="preserve">touche </w:t>
      </w:r>
      <w:r w:rsidR="00FD697B">
        <w:rPr>
          <w:noProof/>
          <w:lang w:val="fr-FR"/>
        </w:rPr>
        <w:t>à la sphère</w:t>
      </w:r>
      <w:r w:rsidR="00DC0747">
        <w:rPr>
          <w:noProof/>
          <w:lang w:val="fr-FR"/>
        </w:rPr>
        <w:t xml:space="preserve"> </w:t>
      </w:r>
      <w:r w:rsidR="0079794A">
        <w:rPr>
          <w:noProof/>
          <w:lang w:val="fr-FR"/>
        </w:rPr>
        <w:t>culture</w:t>
      </w:r>
      <w:r w:rsidR="00DC0747">
        <w:rPr>
          <w:noProof/>
          <w:lang w:val="fr-FR"/>
        </w:rPr>
        <w:t>l</w:t>
      </w:r>
      <w:r w:rsidR="00FD697B">
        <w:rPr>
          <w:noProof/>
          <w:lang w:val="fr-FR"/>
        </w:rPr>
        <w:t>le</w:t>
      </w:r>
      <w:r w:rsidR="0079794A">
        <w:rPr>
          <w:noProof/>
          <w:lang w:val="fr-FR"/>
        </w:rPr>
        <w:t xml:space="preserve">, mais aussi dans d’autres </w:t>
      </w:r>
      <w:r w:rsidR="00BF768F">
        <w:rPr>
          <w:noProof/>
          <w:lang w:val="fr-FR"/>
        </w:rPr>
        <w:t>domaines</w:t>
      </w:r>
      <w:r w:rsidR="0079794A">
        <w:rPr>
          <w:noProof/>
          <w:lang w:val="fr-FR"/>
        </w:rPr>
        <w:t xml:space="preserve">. </w:t>
      </w:r>
      <w:r w:rsidR="00114039">
        <w:rPr>
          <w:noProof/>
          <w:lang w:val="fr-FR"/>
        </w:rPr>
        <w:t>C</w:t>
      </w:r>
      <w:r w:rsidR="00AF06D1">
        <w:rPr>
          <w:noProof/>
          <w:lang w:val="fr-FR"/>
        </w:rPr>
        <w:t>ependant</w:t>
      </w:r>
      <w:r w:rsidR="00114039">
        <w:rPr>
          <w:noProof/>
          <w:lang w:val="fr-FR"/>
        </w:rPr>
        <w:t xml:space="preserve">, les exemples abondent de situations </w:t>
      </w:r>
      <w:r w:rsidR="00635F5E">
        <w:rPr>
          <w:noProof/>
          <w:lang w:val="fr-FR"/>
        </w:rPr>
        <w:t>dans lesquelles</w:t>
      </w:r>
      <w:r w:rsidR="00114039">
        <w:rPr>
          <w:noProof/>
          <w:lang w:val="fr-FR"/>
        </w:rPr>
        <w:t xml:space="preserve"> </w:t>
      </w:r>
      <w:r w:rsidR="00635F5E">
        <w:rPr>
          <w:noProof/>
          <w:lang w:val="fr-FR"/>
        </w:rPr>
        <w:t>la revendication</w:t>
      </w:r>
      <w:r w:rsidR="00AF06D1">
        <w:rPr>
          <w:noProof/>
          <w:lang w:val="fr-FR"/>
        </w:rPr>
        <w:t xml:space="preserve"> </w:t>
      </w:r>
      <w:r w:rsidR="007A5468">
        <w:rPr>
          <w:noProof/>
          <w:lang w:val="fr-FR"/>
        </w:rPr>
        <w:t xml:space="preserve">de la « propriété » exclusive du patrimoine </w:t>
      </w:r>
      <w:r w:rsidR="00AF06D1">
        <w:rPr>
          <w:noProof/>
          <w:lang w:val="fr-FR"/>
        </w:rPr>
        <w:t xml:space="preserve">par une communauté ou </w:t>
      </w:r>
      <w:r w:rsidR="00635F5E">
        <w:rPr>
          <w:noProof/>
          <w:lang w:val="fr-FR"/>
        </w:rPr>
        <w:t>un pays</w:t>
      </w:r>
      <w:r w:rsidR="00AF06D1">
        <w:rPr>
          <w:noProof/>
          <w:lang w:val="fr-FR"/>
        </w:rPr>
        <w:t xml:space="preserve"> génère des malentendus, de la concurrence</w:t>
      </w:r>
      <w:r w:rsidR="00114039">
        <w:rPr>
          <w:noProof/>
          <w:lang w:val="fr-FR"/>
        </w:rPr>
        <w:t>,</w:t>
      </w:r>
      <w:r w:rsidR="00AF06D1">
        <w:rPr>
          <w:noProof/>
          <w:lang w:val="fr-FR"/>
        </w:rPr>
        <w:t xml:space="preserve"> voire même des conflits. S’il est souhaitable qu’une communauté soit fière de son patrimoine, il </w:t>
      </w:r>
      <w:r w:rsidR="005078DA">
        <w:rPr>
          <w:noProof/>
          <w:lang w:val="fr-FR"/>
        </w:rPr>
        <w:t>serait</w:t>
      </w:r>
      <w:r w:rsidR="00AF06D1">
        <w:rPr>
          <w:noProof/>
          <w:lang w:val="fr-FR"/>
        </w:rPr>
        <w:t xml:space="preserve"> regrettable </w:t>
      </w:r>
      <w:r w:rsidR="00EE1003">
        <w:rPr>
          <w:noProof/>
          <w:lang w:val="fr-FR"/>
        </w:rPr>
        <w:t>qu’elle perde</w:t>
      </w:r>
      <w:r w:rsidR="00AF06D1">
        <w:rPr>
          <w:noProof/>
          <w:lang w:val="fr-FR"/>
        </w:rPr>
        <w:t xml:space="preserve"> de vue que d’autres communautés pratiquent </w:t>
      </w:r>
      <w:r w:rsidR="00CF4919">
        <w:rPr>
          <w:noProof/>
          <w:lang w:val="fr-FR"/>
        </w:rPr>
        <w:t>aussi</w:t>
      </w:r>
      <w:r w:rsidR="00AF06D1">
        <w:rPr>
          <w:noProof/>
          <w:lang w:val="fr-FR"/>
        </w:rPr>
        <w:t xml:space="preserve"> un patrimoine </w:t>
      </w:r>
      <w:r w:rsidR="004220DF">
        <w:rPr>
          <w:noProof/>
          <w:lang w:val="fr-FR"/>
        </w:rPr>
        <w:t>identique ou similaire</w:t>
      </w:r>
      <w:r w:rsidR="00AF06D1">
        <w:rPr>
          <w:noProof/>
          <w:lang w:val="fr-FR"/>
        </w:rPr>
        <w:t xml:space="preserve">. Dans ces circonstances, l’objectif de la Convention visant à rassembler les êtres humains et </w:t>
      </w:r>
      <w:r w:rsidR="00523196">
        <w:rPr>
          <w:noProof/>
          <w:lang w:val="fr-FR"/>
        </w:rPr>
        <w:t xml:space="preserve">à </w:t>
      </w:r>
      <w:r w:rsidR="001A7E8F">
        <w:rPr>
          <w:noProof/>
          <w:lang w:val="fr-FR"/>
        </w:rPr>
        <w:t>garantir</w:t>
      </w:r>
      <w:r w:rsidR="00523196">
        <w:rPr>
          <w:noProof/>
          <w:lang w:val="fr-FR"/>
        </w:rPr>
        <w:t xml:space="preserve"> un respect mutuel est mis en péril.</w:t>
      </w:r>
    </w:p>
    <w:p w14:paraId="5AE960E6" w14:textId="1939B4C1" w:rsidR="00657CCC" w:rsidRPr="0005319B" w:rsidRDefault="00523196" w:rsidP="00523196">
      <w:pPr>
        <w:pStyle w:val="Texte1"/>
        <w:rPr>
          <w:noProof/>
          <w:lang w:val="fr-FR"/>
        </w:rPr>
      </w:pPr>
      <w:r>
        <w:rPr>
          <w:noProof/>
          <w:lang w:val="fr-FR"/>
        </w:rPr>
        <w:t>Afin de promouvoir la coopération et réduire la concurrence, la Convention et les DO encouragent donc les candidatures multinationales, les proje</w:t>
      </w:r>
      <w:r w:rsidR="00D51E3D">
        <w:rPr>
          <w:noProof/>
          <w:lang w:val="fr-FR"/>
        </w:rPr>
        <w:t>ts et les demandes d’assistance</w:t>
      </w:r>
      <w:r>
        <w:rPr>
          <w:noProof/>
          <w:lang w:val="fr-FR"/>
        </w:rPr>
        <w:t xml:space="preserve"> concernant le patrimoine transfrontalier et leur donnent priorité là où c’est possible (DO 10(a), 13-19 et 34).</w:t>
      </w:r>
    </w:p>
    <w:p w14:paraId="4637433A" w14:textId="7EB9FC16" w:rsidR="00657CCC" w:rsidRPr="0005319B" w:rsidRDefault="00E847AF" w:rsidP="00D730B0">
      <w:pPr>
        <w:pStyle w:val="Heading4"/>
        <w:rPr>
          <w:noProof/>
        </w:rPr>
      </w:pPr>
      <w:bookmarkStart w:id="10" w:name="_Toc241229757"/>
      <w:bookmarkStart w:id="11" w:name="_Toc241229961"/>
      <w:bookmarkStart w:id="12" w:name="_Toc242165655"/>
      <w:r>
        <w:rPr>
          <w:noProof/>
        </w:rPr>
        <w:t>CANDIDATURES MULTINATIONALES</w:t>
      </w:r>
      <w:bookmarkEnd w:id="10"/>
      <w:bookmarkEnd w:id="11"/>
      <w:bookmarkEnd w:id="12"/>
    </w:p>
    <w:p w14:paraId="61B3B7F6" w14:textId="0F0D93CA" w:rsidR="00677881" w:rsidRDefault="00677881" w:rsidP="002D5639">
      <w:pPr>
        <w:pStyle w:val="Texte1"/>
        <w:rPr>
          <w:noProof/>
          <w:lang w:val="fr-FR"/>
        </w:rPr>
      </w:pPr>
      <w:r>
        <w:rPr>
          <w:noProof/>
          <w:lang w:val="fr-FR"/>
        </w:rPr>
        <w:t xml:space="preserve">Les États parties sont encouragés à soumettre des candidatures multinationales aux Listes de la Convention pour des éléments </w:t>
      </w:r>
      <w:r w:rsidR="00B71047">
        <w:rPr>
          <w:noProof/>
          <w:lang w:val="fr-FR"/>
        </w:rPr>
        <w:t>communs</w:t>
      </w:r>
      <w:r>
        <w:rPr>
          <w:noProof/>
          <w:lang w:val="fr-FR"/>
        </w:rPr>
        <w:t xml:space="preserve"> lorsqu’un élément se trouve sur le terr</w:t>
      </w:r>
      <w:r w:rsidR="008B65AA">
        <w:rPr>
          <w:noProof/>
          <w:lang w:val="fr-FR"/>
        </w:rPr>
        <w:t>itoire de plus d’un État partie</w:t>
      </w:r>
      <w:r>
        <w:rPr>
          <w:noProof/>
          <w:lang w:val="fr-FR"/>
        </w:rPr>
        <w:t xml:space="preserve"> (DO 13). Les DO </w:t>
      </w:r>
      <w:r w:rsidR="00831346">
        <w:rPr>
          <w:noProof/>
          <w:lang w:val="fr-FR"/>
        </w:rPr>
        <w:t xml:space="preserve">réservent également un accueil favorable aux propositions multinationales au </w:t>
      </w:r>
      <w:r w:rsidR="00831346" w:rsidRPr="00831346">
        <w:rPr>
          <w:noProof/>
          <w:lang w:val="fr-FR"/>
        </w:rPr>
        <w:t>Registre de bonnes pratiques de sauvegarde</w:t>
      </w:r>
      <w:r w:rsidR="00831346">
        <w:rPr>
          <w:noProof/>
          <w:lang w:val="fr-FR"/>
        </w:rPr>
        <w:t xml:space="preserve"> (DO 14</w:t>
      </w:r>
      <w:r w:rsidR="0081356D">
        <w:rPr>
          <w:noProof/>
          <w:lang w:val="fr-FR"/>
        </w:rPr>
        <w:t>) et aux demandes conjointes d’a</w:t>
      </w:r>
      <w:r w:rsidR="00831346">
        <w:rPr>
          <w:noProof/>
          <w:lang w:val="fr-FR"/>
        </w:rPr>
        <w:t>ssistance internationale (DO 15).</w:t>
      </w:r>
    </w:p>
    <w:p w14:paraId="48ED2CA4" w14:textId="24F25FF3" w:rsidR="006E39D4" w:rsidRPr="00B94771" w:rsidRDefault="00831346" w:rsidP="006E39D4">
      <w:pPr>
        <w:pStyle w:val="Texte1"/>
        <w:rPr>
          <w:noProof/>
          <w:lang w:val="fr-FR"/>
        </w:rPr>
      </w:pPr>
      <w:r>
        <w:rPr>
          <w:noProof/>
          <w:lang w:val="fr-FR"/>
        </w:rPr>
        <w:t>L’Assemblée générale et le Comité sont d’ardents promoteurs de telles candidatures, en part</w:t>
      </w:r>
      <w:r w:rsidR="006E39D4">
        <w:rPr>
          <w:noProof/>
          <w:lang w:val="fr-FR"/>
        </w:rPr>
        <w:t>iculi</w:t>
      </w:r>
      <w:r>
        <w:rPr>
          <w:noProof/>
          <w:lang w:val="fr-FR"/>
        </w:rPr>
        <w:t xml:space="preserve">er à travers la DO 34, qui énonce l’ordre des priorités dans l’examen des dossiers par le Comité. Les dossiers multinationaux constituent leur seconde priorité la plus élevée après les dossiers émanant d’États n’ayant </w:t>
      </w:r>
      <w:r w:rsidR="006E39D4">
        <w:rPr>
          <w:noProof/>
          <w:lang w:val="fr-FR"/>
        </w:rPr>
        <w:t>pas d’</w:t>
      </w:r>
      <w:r>
        <w:rPr>
          <w:noProof/>
          <w:lang w:val="fr-FR"/>
        </w:rPr>
        <w:t>élément</w:t>
      </w:r>
      <w:r w:rsidR="006E39D4">
        <w:rPr>
          <w:noProof/>
          <w:lang w:val="fr-FR"/>
        </w:rPr>
        <w:t>s</w:t>
      </w:r>
      <w:r>
        <w:rPr>
          <w:noProof/>
          <w:lang w:val="fr-FR"/>
        </w:rPr>
        <w:t xml:space="preserve"> inscrit</w:t>
      </w:r>
      <w:r w:rsidR="006E39D4">
        <w:rPr>
          <w:noProof/>
          <w:lang w:val="fr-FR"/>
        </w:rPr>
        <w:t>s</w:t>
      </w:r>
      <w:r>
        <w:rPr>
          <w:noProof/>
          <w:lang w:val="fr-FR"/>
        </w:rPr>
        <w:t>,</w:t>
      </w:r>
      <w:r w:rsidR="006E39D4">
        <w:rPr>
          <w:noProof/>
          <w:lang w:val="fr-FR"/>
        </w:rPr>
        <w:t xml:space="preserve"> </w:t>
      </w:r>
      <w:r w:rsidR="006E39D4" w:rsidRPr="00B94771">
        <w:rPr>
          <w:noProof/>
          <w:lang w:val="fr-FR"/>
        </w:rPr>
        <w:t xml:space="preserve">de </w:t>
      </w:r>
      <w:r w:rsidR="007217C2" w:rsidRPr="00B94771">
        <w:rPr>
          <w:noProof/>
          <w:lang w:val="fr-FR"/>
        </w:rPr>
        <w:t>bonnes</w:t>
      </w:r>
      <w:r w:rsidR="006E39D4" w:rsidRPr="00B94771">
        <w:rPr>
          <w:noProof/>
          <w:lang w:val="fr-FR"/>
        </w:rPr>
        <w:t xml:space="preserve"> pratiques de sauvegarde sélectionnées ou de demandes d’assistance internationale de plus de </w:t>
      </w:r>
      <w:r w:rsidR="007217C2" w:rsidRPr="00B94771">
        <w:rPr>
          <w:noProof/>
          <w:lang w:val="fr-FR"/>
        </w:rPr>
        <w:t xml:space="preserve">        </w:t>
      </w:r>
      <w:r w:rsidR="006E39D4" w:rsidRPr="00B94771">
        <w:rPr>
          <w:noProof/>
          <w:lang w:val="fr-FR"/>
        </w:rPr>
        <w:t xml:space="preserve">100 000 dollars des États-Unis accordées, et </w:t>
      </w:r>
      <w:r w:rsidR="00FE6729" w:rsidRPr="00B94771">
        <w:rPr>
          <w:noProof/>
          <w:lang w:val="fr-FR"/>
        </w:rPr>
        <w:t>les</w:t>
      </w:r>
      <w:r w:rsidR="006E39D4" w:rsidRPr="00B94771">
        <w:rPr>
          <w:noProof/>
          <w:lang w:val="fr-FR"/>
        </w:rPr>
        <w:t xml:space="preserve"> candidatures à la Liste du patrimoine culturel immatériel nécessitant une sauvegarde urgente (DO 34).</w:t>
      </w:r>
    </w:p>
    <w:p w14:paraId="42A31019" w14:textId="3FC22A72" w:rsidR="00EA68DA" w:rsidRPr="0005319B" w:rsidRDefault="001777CE" w:rsidP="005E29BB">
      <w:pPr>
        <w:pStyle w:val="Texte1"/>
        <w:rPr>
          <w:noProof/>
          <w:lang w:val="fr-FR"/>
        </w:rPr>
      </w:pPr>
      <w:r>
        <w:rPr>
          <w:noProof/>
          <w:lang w:val="fr-FR"/>
        </w:rPr>
        <w:t xml:space="preserve">Un test </w:t>
      </w:r>
      <w:r w:rsidR="00A50205">
        <w:rPr>
          <w:noProof/>
          <w:lang w:val="fr-FR"/>
        </w:rPr>
        <w:t>décisif</w:t>
      </w:r>
      <w:r w:rsidR="00FC34C2">
        <w:rPr>
          <w:noProof/>
          <w:lang w:val="fr-FR"/>
        </w:rPr>
        <w:t xml:space="preserve"> </w:t>
      </w:r>
      <w:r>
        <w:rPr>
          <w:noProof/>
          <w:lang w:val="fr-FR"/>
        </w:rPr>
        <w:t xml:space="preserve">pour </w:t>
      </w:r>
      <w:r w:rsidR="00346386">
        <w:rPr>
          <w:noProof/>
          <w:lang w:val="fr-FR"/>
        </w:rPr>
        <w:t>identifier</w:t>
      </w:r>
      <w:r>
        <w:rPr>
          <w:noProof/>
          <w:lang w:val="fr-FR"/>
        </w:rPr>
        <w:t xml:space="preserve"> une </w:t>
      </w:r>
      <w:r w:rsidR="00FC34C2">
        <w:rPr>
          <w:noProof/>
          <w:lang w:val="fr-FR"/>
        </w:rPr>
        <w:t xml:space="preserve">bonne candidature multinationale consiste à savoir si </w:t>
      </w:r>
      <w:r w:rsidR="00DB1128">
        <w:rPr>
          <w:noProof/>
          <w:lang w:val="fr-FR"/>
        </w:rPr>
        <w:t>toutes l</w:t>
      </w:r>
      <w:r w:rsidR="00FC34C2">
        <w:rPr>
          <w:noProof/>
          <w:lang w:val="fr-FR"/>
        </w:rPr>
        <w:t xml:space="preserve">es communautés concernées reconnaissent un élément unifié et considèrent qu’il leur </w:t>
      </w:r>
      <w:r w:rsidR="00C26F37">
        <w:rPr>
          <w:noProof/>
          <w:lang w:val="fr-FR"/>
        </w:rPr>
        <w:t>confère</w:t>
      </w:r>
      <w:r w:rsidR="00FC34C2">
        <w:rPr>
          <w:noProof/>
          <w:lang w:val="fr-FR"/>
        </w:rPr>
        <w:t xml:space="preserve"> un sentiment </w:t>
      </w:r>
      <w:r w:rsidR="00804388">
        <w:rPr>
          <w:noProof/>
          <w:lang w:val="fr-FR"/>
        </w:rPr>
        <w:t xml:space="preserve">commun </w:t>
      </w:r>
      <w:r w:rsidR="00FC34C2">
        <w:rPr>
          <w:noProof/>
          <w:lang w:val="fr-FR"/>
        </w:rPr>
        <w:t xml:space="preserve">d’identité et de continuité. Même si plusieurs communautés pratiquent des expressions semblables, </w:t>
      </w:r>
      <w:r w:rsidR="00300B9D">
        <w:rPr>
          <w:noProof/>
          <w:lang w:val="fr-FR"/>
        </w:rPr>
        <w:t>il se peut qu’</w:t>
      </w:r>
      <w:r w:rsidR="000A1F86">
        <w:rPr>
          <w:noProof/>
          <w:lang w:val="fr-FR"/>
        </w:rPr>
        <w:t>elles ne soient liées par aucun élément unique</w:t>
      </w:r>
      <w:r w:rsidR="00300B9D">
        <w:rPr>
          <w:noProof/>
          <w:lang w:val="fr-FR"/>
        </w:rPr>
        <w:t xml:space="preserve"> </w:t>
      </w:r>
      <w:r w:rsidR="007A127F">
        <w:rPr>
          <w:noProof/>
          <w:lang w:val="fr-FR"/>
        </w:rPr>
        <w:t xml:space="preserve">auquel </w:t>
      </w:r>
      <w:r w:rsidR="000A1F86">
        <w:rPr>
          <w:noProof/>
          <w:lang w:val="fr-FR"/>
        </w:rPr>
        <w:t xml:space="preserve">une seule </w:t>
      </w:r>
      <w:r w:rsidR="004B2D14">
        <w:rPr>
          <w:noProof/>
          <w:lang w:val="fr-FR"/>
        </w:rPr>
        <w:t xml:space="preserve">et même </w:t>
      </w:r>
      <w:r w:rsidR="000A1F86">
        <w:rPr>
          <w:noProof/>
          <w:lang w:val="fr-FR"/>
        </w:rPr>
        <w:t xml:space="preserve">vaste communauté ou un seul </w:t>
      </w:r>
      <w:r w:rsidR="004B2D14">
        <w:rPr>
          <w:noProof/>
          <w:lang w:val="fr-FR"/>
        </w:rPr>
        <w:t xml:space="preserve">et même </w:t>
      </w:r>
      <w:r w:rsidR="000A1F86">
        <w:rPr>
          <w:noProof/>
          <w:lang w:val="fr-FR"/>
        </w:rPr>
        <w:t xml:space="preserve">groupe important </w:t>
      </w:r>
      <w:r w:rsidR="00460ADA">
        <w:rPr>
          <w:noProof/>
          <w:lang w:val="fr-FR"/>
        </w:rPr>
        <w:t>s’identifie</w:t>
      </w:r>
      <w:r w:rsidR="00677DD4">
        <w:rPr>
          <w:noProof/>
          <w:lang w:val="fr-FR"/>
        </w:rPr>
        <w:t xml:space="preserve">. Les membres des différentes communautés peuvent </w:t>
      </w:r>
      <w:r w:rsidR="006E359B">
        <w:rPr>
          <w:noProof/>
          <w:lang w:val="fr-FR"/>
        </w:rPr>
        <w:t>également</w:t>
      </w:r>
      <w:r w:rsidR="0048666C">
        <w:rPr>
          <w:noProof/>
          <w:lang w:val="fr-FR"/>
        </w:rPr>
        <w:t xml:space="preserve"> </w:t>
      </w:r>
      <w:r w:rsidR="008A6FE1">
        <w:rPr>
          <w:noProof/>
          <w:lang w:val="fr-FR"/>
        </w:rPr>
        <w:t>estimer</w:t>
      </w:r>
      <w:r w:rsidR="00677DD4">
        <w:rPr>
          <w:noProof/>
          <w:lang w:val="fr-FR"/>
        </w:rPr>
        <w:t xml:space="preserve"> </w:t>
      </w:r>
      <w:r w:rsidR="008A6FE1">
        <w:rPr>
          <w:noProof/>
          <w:lang w:val="fr-FR"/>
        </w:rPr>
        <w:t>ne pas partager</w:t>
      </w:r>
      <w:r w:rsidR="00677DD4">
        <w:rPr>
          <w:noProof/>
          <w:lang w:val="fr-FR"/>
        </w:rPr>
        <w:t xml:space="preserve"> </w:t>
      </w:r>
      <w:r w:rsidR="00EE0700">
        <w:rPr>
          <w:noProof/>
          <w:lang w:val="fr-FR"/>
        </w:rPr>
        <w:t>d’</w:t>
      </w:r>
      <w:r w:rsidR="00677DD4">
        <w:rPr>
          <w:noProof/>
          <w:lang w:val="fr-FR"/>
        </w:rPr>
        <w:t xml:space="preserve">élément commun. Les expressions ou les pratiques qui </w:t>
      </w:r>
      <w:r w:rsidR="00304E03">
        <w:rPr>
          <w:noProof/>
          <w:lang w:val="fr-FR"/>
        </w:rPr>
        <w:t>paraissent semblables</w:t>
      </w:r>
      <w:r w:rsidR="00677DD4">
        <w:rPr>
          <w:noProof/>
          <w:lang w:val="fr-FR"/>
        </w:rPr>
        <w:t xml:space="preserve"> peuvent revêtir des significations </w:t>
      </w:r>
      <w:r w:rsidR="00272112">
        <w:rPr>
          <w:noProof/>
          <w:lang w:val="fr-FR"/>
        </w:rPr>
        <w:t>extrêmement</w:t>
      </w:r>
      <w:r w:rsidR="00677DD4">
        <w:rPr>
          <w:noProof/>
          <w:lang w:val="fr-FR"/>
        </w:rPr>
        <w:t xml:space="preserve"> différentes d’un groupe à l’autre et leurs fonctions sociales au sein de chacun d’entre eux peuvent ne rien avoir en </w:t>
      </w:r>
      <w:r w:rsidR="00A5237D">
        <w:rPr>
          <w:noProof/>
          <w:lang w:val="fr-FR"/>
        </w:rPr>
        <w:t xml:space="preserve">commun. L’objectif </w:t>
      </w:r>
      <w:r w:rsidR="00210F78">
        <w:rPr>
          <w:noProof/>
          <w:lang w:val="fr-FR"/>
        </w:rPr>
        <w:t>supérieur</w:t>
      </w:r>
      <w:r w:rsidR="00677DD4">
        <w:rPr>
          <w:noProof/>
          <w:lang w:val="fr-FR"/>
        </w:rPr>
        <w:t xml:space="preserve"> de la Convention, </w:t>
      </w:r>
      <w:r w:rsidR="00595344">
        <w:rPr>
          <w:noProof/>
          <w:lang w:val="fr-FR"/>
        </w:rPr>
        <w:t>à savoir la sensibilisation</w:t>
      </w:r>
      <w:r w:rsidR="00677DD4">
        <w:rPr>
          <w:noProof/>
          <w:lang w:val="fr-FR"/>
        </w:rPr>
        <w:t xml:space="preserve"> à l’importance du patrimoine culturel immatériel, ne doit pas induire en erreur les États </w:t>
      </w:r>
      <w:r w:rsidR="00677DD4">
        <w:rPr>
          <w:noProof/>
          <w:lang w:val="fr-FR"/>
        </w:rPr>
        <w:lastRenderedPageBreak/>
        <w:t xml:space="preserve">parties et les conduire à inventer des éléments artificiels </w:t>
      </w:r>
      <w:r w:rsidR="005F0D8E">
        <w:rPr>
          <w:noProof/>
          <w:lang w:val="fr-FR"/>
        </w:rPr>
        <w:t>qui se ressembleraient</w:t>
      </w:r>
      <w:r w:rsidR="00677DD4">
        <w:rPr>
          <w:noProof/>
          <w:lang w:val="fr-FR"/>
        </w:rPr>
        <w:t xml:space="preserve"> en apparence</w:t>
      </w:r>
      <w:r w:rsidR="00F06EC8">
        <w:rPr>
          <w:noProof/>
          <w:lang w:val="fr-FR"/>
        </w:rPr>
        <w:t>,</w:t>
      </w:r>
      <w:r w:rsidR="00677DD4">
        <w:rPr>
          <w:noProof/>
          <w:lang w:val="fr-FR"/>
        </w:rPr>
        <w:t xml:space="preserve"> </w:t>
      </w:r>
      <w:r w:rsidR="005F0D8E">
        <w:rPr>
          <w:noProof/>
          <w:lang w:val="fr-FR"/>
        </w:rPr>
        <w:t xml:space="preserve">mais ne seraient </w:t>
      </w:r>
      <w:r w:rsidR="00F06EC8">
        <w:rPr>
          <w:noProof/>
          <w:lang w:val="fr-FR"/>
        </w:rPr>
        <w:t xml:space="preserve">pas </w:t>
      </w:r>
      <w:r w:rsidR="00FD18C0">
        <w:rPr>
          <w:noProof/>
          <w:lang w:val="fr-FR"/>
        </w:rPr>
        <w:t xml:space="preserve">en réalité </w:t>
      </w:r>
      <w:r w:rsidR="00F06EC8">
        <w:rPr>
          <w:noProof/>
          <w:lang w:val="fr-FR"/>
        </w:rPr>
        <w:t xml:space="preserve">un phénomène unique commun </w:t>
      </w:r>
      <w:r w:rsidR="00677DD4">
        <w:rPr>
          <w:noProof/>
          <w:lang w:val="fr-FR"/>
        </w:rPr>
        <w:t>pratiqu</w:t>
      </w:r>
      <w:r w:rsidR="008269AE">
        <w:rPr>
          <w:noProof/>
          <w:lang w:val="fr-FR"/>
        </w:rPr>
        <w:t xml:space="preserve">é par une seule communauté </w:t>
      </w:r>
      <w:r w:rsidR="00605496">
        <w:rPr>
          <w:noProof/>
          <w:lang w:val="fr-FR"/>
        </w:rPr>
        <w:t>pour</w:t>
      </w:r>
      <w:r w:rsidR="008269AE">
        <w:rPr>
          <w:noProof/>
          <w:lang w:val="fr-FR"/>
        </w:rPr>
        <w:t xml:space="preserve"> laquelle il aurait de l’importance.</w:t>
      </w:r>
    </w:p>
    <w:p w14:paraId="0BCBEFA4" w14:textId="7FED59FE" w:rsidR="00677DD4" w:rsidRDefault="00677DD4" w:rsidP="00D730B0">
      <w:pPr>
        <w:pStyle w:val="Texte1"/>
        <w:rPr>
          <w:noProof/>
          <w:lang w:val="fr-FR"/>
        </w:rPr>
      </w:pPr>
      <w:r>
        <w:rPr>
          <w:noProof/>
          <w:lang w:val="fr-FR"/>
        </w:rPr>
        <w:t>Les DO prévoient égalemen</w:t>
      </w:r>
      <w:r w:rsidR="006672F8">
        <w:rPr>
          <w:noProof/>
          <w:lang w:val="fr-FR"/>
        </w:rPr>
        <w:t xml:space="preserve">t une procédure pour élargir la portée </w:t>
      </w:r>
      <w:r>
        <w:rPr>
          <w:noProof/>
          <w:lang w:val="fr-FR"/>
        </w:rPr>
        <w:t xml:space="preserve">d’un élément déjà inscrit sur l’une des Listes de la Convention (DO 16-19). Cela peut passer par </w:t>
      </w:r>
      <w:r w:rsidR="0084098F">
        <w:rPr>
          <w:noProof/>
          <w:lang w:val="fr-FR"/>
        </w:rPr>
        <w:t>l’élargissement</w:t>
      </w:r>
      <w:r>
        <w:rPr>
          <w:noProof/>
          <w:lang w:val="fr-FR"/>
        </w:rPr>
        <w:t xml:space="preserve"> de l’inscription à d’autres communautés au sein </w:t>
      </w:r>
      <w:r w:rsidR="00E64A20">
        <w:rPr>
          <w:noProof/>
          <w:lang w:val="fr-FR"/>
        </w:rPr>
        <w:t>de l’État d’origine ou par</w:t>
      </w:r>
      <w:r>
        <w:rPr>
          <w:noProof/>
          <w:lang w:val="fr-FR"/>
        </w:rPr>
        <w:t xml:space="preserve"> la coopération avec un ou </w:t>
      </w:r>
      <w:r w:rsidR="00FE7315">
        <w:rPr>
          <w:noProof/>
          <w:lang w:val="fr-FR"/>
        </w:rPr>
        <w:t>plusieurs</w:t>
      </w:r>
      <w:r w:rsidR="00720511">
        <w:rPr>
          <w:noProof/>
          <w:lang w:val="fr-FR"/>
        </w:rPr>
        <w:t xml:space="preserve"> États </w:t>
      </w:r>
      <w:r w:rsidR="003801DF">
        <w:rPr>
          <w:noProof/>
          <w:lang w:val="fr-FR"/>
        </w:rPr>
        <w:t>dans le(s)quel(s)</w:t>
      </w:r>
      <w:r w:rsidR="00720511">
        <w:rPr>
          <w:noProof/>
          <w:lang w:val="fr-FR"/>
        </w:rPr>
        <w:t xml:space="preserve"> </w:t>
      </w:r>
      <w:r>
        <w:rPr>
          <w:noProof/>
          <w:lang w:val="fr-FR"/>
        </w:rPr>
        <w:t>l’élément</w:t>
      </w:r>
      <w:r w:rsidR="00720511">
        <w:rPr>
          <w:noProof/>
          <w:lang w:val="fr-FR"/>
        </w:rPr>
        <w:t xml:space="preserve"> se retrouve</w:t>
      </w:r>
      <w:r>
        <w:rPr>
          <w:noProof/>
          <w:lang w:val="fr-FR"/>
        </w:rPr>
        <w:t xml:space="preserve">. </w:t>
      </w:r>
      <w:r w:rsidR="00533997">
        <w:rPr>
          <w:noProof/>
          <w:lang w:val="fr-FR"/>
        </w:rPr>
        <w:t xml:space="preserve">             </w:t>
      </w:r>
      <w:r w:rsidR="009D144C">
        <w:rPr>
          <w:noProof/>
          <w:lang w:val="fr-FR"/>
        </w:rPr>
        <w:t>À titre d’</w:t>
      </w:r>
      <w:r>
        <w:rPr>
          <w:noProof/>
          <w:lang w:val="fr-FR"/>
        </w:rPr>
        <w:t>exemple, un élément du PCI commun à un État partie et</w:t>
      </w:r>
      <w:r w:rsidR="00CB13B3">
        <w:rPr>
          <w:noProof/>
          <w:lang w:val="fr-FR"/>
        </w:rPr>
        <w:t xml:space="preserve"> à</w:t>
      </w:r>
      <w:r>
        <w:rPr>
          <w:noProof/>
          <w:lang w:val="fr-FR"/>
        </w:rPr>
        <w:t xml:space="preserve"> un État non encore partie à la Convention peut être </w:t>
      </w:r>
      <w:r w:rsidR="0084098F">
        <w:rPr>
          <w:noProof/>
          <w:lang w:val="fr-FR"/>
        </w:rPr>
        <w:t>proposé par l’État partie concerné. Une fois que l’autre État a</w:t>
      </w:r>
      <w:r w:rsidR="000A597E">
        <w:rPr>
          <w:noProof/>
          <w:lang w:val="fr-FR"/>
        </w:rPr>
        <w:t>ura</w:t>
      </w:r>
      <w:r w:rsidR="0084098F">
        <w:rPr>
          <w:noProof/>
          <w:lang w:val="fr-FR"/>
        </w:rPr>
        <w:t xml:space="preserve"> ratifié la Convention, les deux États </w:t>
      </w:r>
      <w:r w:rsidR="000A597E">
        <w:rPr>
          <w:noProof/>
          <w:lang w:val="fr-FR"/>
        </w:rPr>
        <w:t>pourront</w:t>
      </w:r>
      <w:r w:rsidR="0084098F">
        <w:rPr>
          <w:noProof/>
          <w:lang w:val="fr-FR"/>
        </w:rPr>
        <w:t xml:space="preserve"> proposer ensemble une nouvelle inscription élargie d</w:t>
      </w:r>
      <w:r w:rsidR="008053A2">
        <w:rPr>
          <w:noProof/>
          <w:lang w:val="fr-FR"/>
        </w:rPr>
        <w:t xml:space="preserve">e l’élément qu’ils ont en </w:t>
      </w:r>
      <w:r w:rsidR="0084098F">
        <w:rPr>
          <w:noProof/>
          <w:lang w:val="fr-FR"/>
        </w:rPr>
        <w:t>commun (DO 16).</w:t>
      </w:r>
    </w:p>
    <w:p w14:paraId="0B39684A" w14:textId="5E1D3D2D" w:rsidR="0002775B" w:rsidRPr="0005319B" w:rsidRDefault="00C70BD6" w:rsidP="00D730B0">
      <w:pPr>
        <w:pStyle w:val="Texte1"/>
        <w:rPr>
          <w:noProof/>
          <w:lang w:val="fr-FR"/>
        </w:rPr>
      </w:pPr>
      <w:r>
        <w:rPr>
          <w:noProof/>
          <w:lang w:val="fr-FR"/>
        </w:rPr>
        <w:t xml:space="preserve">Élargir ainsi une candidature </w:t>
      </w:r>
      <w:r w:rsidR="00AF1AF0">
        <w:rPr>
          <w:noProof/>
          <w:lang w:val="fr-FR"/>
        </w:rPr>
        <w:t>n’est pas</w:t>
      </w:r>
      <w:r>
        <w:rPr>
          <w:noProof/>
          <w:lang w:val="fr-FR"/>
        </w:rPr>
        <w:t xml:space="preserve"> </w:t>
      </w:r>
      <w:r w:rsidR="00D21884">
        <w:rPr>
          <w:noProof/>
          <w:lang w:val="fr-FR"/>
        </w:rPr>
        <w:t>qu’</w:t>
      </w:r>
      <w:r>
        <w:rPr>
          <w:noProof/>
          <w:lang w:val="fr-FR"/>
        </w:rPr>
        <w:t xml:space="preserve">un simple exercice administratif : toutes les communautés concernées – aussi bien celles qui étaient impliquées dans la candidature précédente que les communautés nouvellement </w:t>
      </w:r>
      <w:r w:rsidR="00AC757A">
        <w:rPr>
          <w:noProof/>
          <w:lang w:val="fr-FR"/>
        </w:rPr>
        <w:t>concernées</w:t>
      </w:r>
      <w:r>
        <w:rPr>
          <w:noProof/>
          <w:lang w:val="fr-FR"/>
        </w:rPr>
        <w:t xml:space="preserve"> – doivent démontrer </w:t>
      </w:r>
      <w:r w:rsidR="00EF0438">
        <w:rPr>
          <w:noProof/>
          <w:lang w:val="fr-FR"/>
        </w:rPr>
        <w:t xml:space="preserve">clairement </w:t>
      </w:r>
      <w:r>
        <w:rPr>
          <w:noProof/>
          <w:lang w:val="fr-FR"/>
        </w:rPr>
        <w:t xml:space="preserve">leur consentement libre, préalable et informé à la nouvelle candidature </w:t>
      </w:r>
      <w:r w:rsidR="006278DD">
        <w:rPr>
          <w:noProof/>
          <w:lang w:val="fr-FR"/>
        </w:rPr>
        <w:t>commune</w:t>
      </w:r>
      <w:r>
        <w:rPr>
          <w:noProof/>
          <w:lang w:val="fr-FR"/>
        </w:rPr>
        <w:t>.</w:t>
      </w:r>
      <w:r w:rsidR="00A333DE">
        <w:rPr>
          <w:noProof/>
          <w:lang w:val="fr-FR"/>
        </w:rPr>
        <w:t xml:space="preserve"> Le</w:t>
      </w:r>
      <w:r>
        <w:rPr>
          <w:noProof/>
          <w:lang w:val="fr-FR"/>
        </w:rPr>
        <w:t xml:space="preserve"> cas de figure inverse peut également se présenter : une ou plusieurs communautés pe</w:t>
      </w:r>
      <w:r w:rsidR="002F049D">
        <w:rPr>
          <w:noProof/>
          <w:lang w:val="fr-FR"/>
        </w:rPr>
        <w:t xml:space="preserve">uvent souhaiter être exclues du champ </w:t>
      </w:r>
      <w:r>
        <w:rPr>
          <w:noProof/>
          <w:lang w:val="fr-FR"/>
        </w:rPr>
        <w:t xml:space="preserve">d’un élément déjà inscrit – qu’il l’ait été sur une base nationale </w:t>
      </w:r>
      <w:r w:rsidR="002F049D">
        <w:rPr>
          <w:noProof/>
          <w:lang w:val="fr-FR"/>
        </w:rPr>
        <w:t>ou multinationale –, auquel cas</w:t>
      </w:r>
      <w:r>
        <w:rPr>
          <w:noProof/>
          <w:lang w:val="fr-FR"/>
        </w:rPr>
        <w:t xml:space="preserve"> leur volonté doit être respectée</w:t>
      </w:r>
      <w:r w:rsidR="002F049D">
        <w:rPr>
          <w:noProof/>
          <w:lang w:val="fr-FR"/>
        </w:rPr>
        <w:t xml:space="preserve"> (DO 17)</w:t>
      </w:r>
      <w:r>
        <w:rPr>
          <w:noProof/>
          <w:lang w:val="fr-FR"/>
        </w:rPr>
        <w:t xml:space="preserve">. </w:t>
      </w:r>
      <w:r w:rsidR="00DB2CFF">
        <w:rPr>
          <w:noProof/>
          <w:lang w:val="fr-FR"/>
        </w:rPr>
        <w:t xml:space="preserve">Par </w:t>
      </w:r>
      <w:r>
        <w:rPr>
          <w:noProof/>
          <w:lang w:val="fr-FR"/>
        </w:rPr>
        <w:t xml:space="preserve">exemple, une communauté peut </w:t>
      </w:r>
      <w:r w:rsidR="00EB7B40">
        <w:rPr>
          <w:noProof/>
          <w:lang w:val="fr-FR"/>
        </w:rPr>
        <w:t>considérer que la visibilité et la popularité accrue</w:t>
      </w:r>
      <w:r w:rsidR="00CB5463">
        <w:rPr>
          <w:noProof/>
          <w:lang w:val="fr-FR"/>
        </w:rPr>
        <w:t xml:space="preserve">s découlant de l’inscription </w:t>
      </w:r>
      <w:r w:rsidR="00760CDC">
        <w:rPr>
          <w:noProof/>
          <w:lang w:val="fr-FR"/>
        </w:rPr>
        <w:t>entravent</w:t>
      </w:r>
      <w:r w:rsidR="00EB7B40">
        <w:rPr>
          <w:noProof/>
          <w:lang w:val="fr-FR"/>
        </w:rPr>
        <w:t xml:space="preserve"> </w:t>
      </w:r>
      <w:r w:rsidR="00187BAC">
        <w:rPr>
          <w:noProof/>
          <w:lang w:val="fr-FR"/>
        </w:rPr>
        <w:t>sa</w:t>
      </w:r>
      <w:r w:rsidR="00323E54">
        <w:rPr>
          <w:noProof/>
          <w:lang w:val="fr-FR"/>
        </w:rPr>
        <w:t xml:space="preserve"> propre</w:t>
      </w:r>
      <w:r w:rsidR="00EB7B40">
        <w:rPr>
          <w:noProof/>
          <w:lang w:val="fr-FR"/>
        </w:rPr>
        <w:t xml:space="preserve"> jouissance de ce patrimoine, ou bien décider que les spécificités de son </w:t>
      </w:r>
      <w:r w:rsidR="00292271">
        <w:rPr>
          <w:noProof/>
          <w:lang w:val="fr-FR"/>
        </w:rPr>
        <w:t xml:space="preserve">propre </w:t>
      </w:r>
      <w:r w:rsidR="00EB7B40">
        <w:rPr>
          <w:noProof/>
          <w:lang w:val="fr-FR"/>
        </w:rPr>
        <w:t>mode de pratique d’une expression ne doivent pas être occulté</w:t>
      </w:r>
      <w:r w:rsidR="00292271">
        <w:rPr>
          <w:noProof/>
          <w:lang w:val="fr-FR"/>
        </w:rPr>
        <w:t>e</w:t>
      </w:r>
      <w:r w:rsidR="00EB7B40">
        <w:rPr>
          <w:noProof/>
          <w:lang w:val="fr-FR"/>
        </w:rPr>
        <w:t xml:space="preserve">s ou </w:t>
      </w:r>
      <w:r w:rsidR="00656C35">
        <w:rPr>
          <w:noProof/>
          <w:lang w:val="fr-FR"/>
        </w:rPr>
        <w:t>diluées</w:t>
      </w:r>
      <w:r w:rsidR="00EB7B40">
        <w:rPr>
          <w:noProof/>
          <w:lang w:val="fr-FR"/>
        </w:rPr>
        <w:t xml:space="preserve"> dans une inscription plus globale.</w:t>
      </w:r>
    </w:p>
    <w:p w14:paraId="1522914E" w14:textId="12374A0D" w:rsidR="00090884" w:rsidRPr="0005319B" w:rsidRDefault="00252013" w:rsidP="00D730B0">
      <w:pPr>
        <w:pStyle w:val="Texte1"/>
        <w:rPr>
          <w:noProof/>
          <w:lang w:val="fr-FR"/>
        </w:rPr>
      </w:pPr>
      <w:r>
        <w:rPr>
          <w:noProof/>
          <w:lang w:val="fr-FR"/>
        </w:rPr>
        <w:t>À</w:t>
      </w:r>
      <w:r w:rsidR="00EB7B40">
        <w:rPr>
          <w:noProof/>
          <w:lang w:val="fr-FR"/>
        </w:rPr>
        <w:t xml:space="preserve"> l’occasion de sa septième session (Paris, 2012), le Comité a adopté un mécanisme de partage d’informations par le biais duquel des États parties peuvent annoncer leur intention de proposer des éléments et d’autres Ét</w:t>
      </w:r>
      <w:r w:rsidR="00C25EAC">
        <w:rPr>
          <w:noProof/>
          <w:lang w:val="fr-FR"/>
        </w:rPr>
        <w:t xml:space="preserve">ats parties peuvent </w:t>
      </w:r>
      <w:r w:rsidR="00520979">
        <w:rPr>
          <w:noProof/>
          <w:lang w:val="fr-FR"/>
        </w:rPr>
        <w:t>découvrir</w:t>
      </w:r>
      <w:r w:rsidR="00C25EAC">
        <w:rPr>
          <w:noProof/>
          <w:lang w:val="fr-FR"/>
        </w:rPr>
        <w:t xml:space="preserve"> de</w:t>
      </w:r>
      <w:r w:rsidR="00665C8E">
        <w:rPr>
          <w:noProof/>
          <w:lang w:val="fr-FR"/>
        </w:rPr>
        <w:t>s</w:t>
      </w:r>
      <w:r w:rsidR="00C25EAC">
        <w:rPr>
          <w:noProof/>
          <w:lang w:val="fr-FR"/>
        </w:rPr>
        <w:t xml:space="preserve"> possibilités de coopération dans l’élaboration de candidatures multinationales.</w:t>
      </w:r>
    </w:p>
    <w:p w14:paraId="05D66B29" w14:textId="2A082253" w:rsidR="00657CCC" w:rsidRPr="0005319B" w:rsidRDefault="005E0EFD" w:rsidP="00482544">
      <w:pPr>
        <w:pStyle w:val="Titcoul"/>
        <w:rPr>
          <w:noProof/>
          <w:w w:val="107"/>
          <w:lang w:val="fr-FR"/>
        </w:rPr>
      </w:pPr>
      <w:bookmarkStart w:id="13" w:name="_Toc241229758"/>
      <w:bookmarkStart w:id="14" w:name="_Toc241229962"/>
      <w:bookmarkStart w:id="15" w:name="_Toc242165656"/>
      <w:r w:rsidRPr="0005319B">
        <w:rPr>
          <w:noProof/>
          <w:w w:val="107"/>
          <w:lang w:val="fr-FR"/>
        </w:rPr>
        <w:t>12</w:t>
      </w:r>
      <w:r w:rsidR="00657CCC" w:rsidRPr="0005319B">
        <w:rPr>
          <w:noProof/>
          <w:w w:val="107"/>
          <w:lang w:val="fr-FR"/>
        </w:rPr>
        <w:t>.</w:t>
      </w:r>
      <w:r w:rsidR="009614CB" w:rsidRPr="0005319B">
        <w:rPr>
          <w:noProof/>
          <w:w w:val="107"/>
          <w:lang w:val="fr-FR"/>
        </w:rPr>
        <w:t>3</w:t>
      </w:r>
      <w:r w:rsidR="00785A75" w:rsidRPr="0005319B">
        <w:rPr>
          <w:noProof/>
          <w:w w:val="107"/>
          <w:lang w:val="fr-FR"/>
        </w:rPr>
        <w:tab/>
      </w:r>
      <w:r w:rsidR="001600FF">
        <w:rPr>
          <w:noProof/>
          <w:w w:val="107"/>
          <w:lang w:val="fr-FR"/>
        </w:rPr>
        <w:t>LE FONDS DU PATRIMOINE CULTUREL IMMATÉRIEL</w:t>
      </w:r>
      <w:bookmarkEnd w:id="13"/>
      <w:bookmarkEnd w:id="14"/>
      <w:bookmarkEnd w:id="15"/>
    </w:p>
    <w:p w14:paraId="080E30F8" w14:textId="2D1CE977" w:rsidR="007659B4" w:rsidRDefault="002A5EED" w:rsidP="003E192B">
      <w:pPr>
        <w:pStyle w:val="Texte1"/>
        <w:rPr>
          <w:noProof/>
          <w:lang w:val="fr-FR"/>
        </w:rPr>
      </w:pPr>
      <w:r>
        <w:rPr>
          <w:noProof/>
          <w:lang w:val="fr-FR"/>
        </w:rPr>
        <w:t>Instauré</w:t>
      </w:r>
      <w:r w:rsidR="007659B4">
        <w:rPr>
          <w:noProof/>
          <w:lang w:val="fr-FR"/>
        </w:rPr>
        <w:t xml:space="preserve"> par l’article 25 de la Convention, le </w:t>
      </w:r>
      <w:r w:rsidR="007659B4" w:rsidRPr="007659B4">
        <w:rPr>
          <w:noProof/>
          <w:lang w:val="fr-FR"/>
        </w:rPr>
        <w:t>Fonds du patrimoine culturel immatériel (</w:t>
      </w:r>
      <w:r w:rsidR="00567640">
        <w:rPr>
          <w:noProof/>
          <w:lang w:val="fr-FR"/>
        </w:rPr>
        <w:t xml:space="preserve">Fonds du </w:t>
      </w:r>
      <w:r w:rsidR="007659B4" w:rsidRPr="007659B4">
        <w:rPr>
          <w:noProof/>
          <w:lang w:val="fr-FR"/>
        </w:rPr>
        <w:t>PCI)</w:t>
      </w:r>
      <w:r w:rsidR="007659B4">
        <w:rPr>
          <w:noProof/>
          <w:lang w:val="fr-FR"/>
        </w:rPr>
        <w:t xml:space="preserve"> soutient la sauvegarde du PCI à travers différents moyens, </w:t>
      </w:r>
      <w:r w:rsidR="002A6AE3">
        <w:rPr>
          <w:noProof/>
          <w:lang w:val="fr-FR"/>
        </w:rPr>
        <w:t>notamment</w:t>
      </w:r>
      <w:r w:rsidR="00055191">
        <w:rPr>
          <w:noProof/>
          <w:lang w:val="fr-FR"/>
        </w:rPr>
        <w:t xml:space="preserve"> la fourniture d’une a</w:t>
      </w:r>
      <w:r w:rsidR="007659B4">
        <w:rPr>
          <w:noProof/>
          <w:lang w:val="fr-FR"/>
        </w:rPr>
        <w:t xml:space="preserve">ssistance internationale et </w:t>
      </w:r>
      <w:r w:rsidR="00055191">
        <w:rPr>
          <w:noProof/>
          <w:lang w:val="fr-FR"/>
        </w:rPr>
        <w:t>le soutien</w:t>
      </w:r>
      <w:r w:rsidR="007659B4">
        <w:rPr>
          <w:noProof/>
          <w:lang w:val="fr-FR"/>
        </w:rPr>
        <w:t xml:space="preserve"> aux travaux du Comité. Le Fonds </w:t>
      </w:r>
      <w:r w:rsidR="003E192B">
        <w:rPr>
          <w:noProof/>
          <w:lang w:val="fr-FR"/>
        </w:rPr>
        <w:t>dispose</w:t>
      </w:r>
      <w:r w:rsidR="007659B4">
        <w:rPr>
          <w:noProof/>
          <w:lang w:val="fr-FR"/>
        </w:rPr>
        <w:t xml:space="preserve"> de deux sources de revenu principales :</w:t>
      </w:r>
    </w:p>
    <w:p w14:paraId="71990D7C" w14:textId="09146137" w:rsidR="007659B4" w:rsidRPr="001230BA" w:rsidRDefault="007659B4" w:rsidP="001230BA">
      <w:pPr>
        <w:pStyle w:val="Txtpucegras"/>
        <w:numPr>
          <w:ilvl w:val="0"/>
          <w:numId w:val="6"/>
        </w:numPr>
        <w:tabs>
          <w:tab w:val="left" w:pos="567"/>
        </w:tabs>
        <w:ind w:left="1135" w:hanging="284"/>
        <w:rPr>
          <w:noProof/>
          <w:szCs w:val="24"/>
          <w:lang w:val="fr-FR"/>
        </w:rPr>
      </w:pPr>
      <w:r>
        <w:rPr>
          <w:noProof/>
          <w:szCs w:val="24"/>
          <w:lang w:val="fr-FR"/>
        </w:rPr>
        <w:t>L’a</w:t>
      </w:r>
      <w:r w:rsidR="00DD01F3" w:rsidRPr="0005319B">
        <w:rPr>
          <w:noProof/>
          <w:szCs w:val="24"/>
          <w:lang w:val="fr-FR"/>
        </w:rPr>
        <w:t>rticle </w:t>
      </w:r>
      <w:r w:rsidR="00657CCC" w:rsidRPr="0005319B">
        <w:rPr>
          <w:noProof/>
          <w:szCs w:val="24"/>
          <w:lang w:val="fr-FR"/>
        </w:rPr>
        <w:t xml:space="preserve">26.1 </w:t>
      </w:r>
      <w:r>
        <w:rPr>
          <w:noProof/>
          <w:szCs w:val="24"/>
          <w:lang w:val="fr-FR"/>
        </w:rPr>
        <w:t>de la</w:t>
      </w:r>
      <w:r w:rsidR="00657CCC" w:rsidRPr="0005319B">
        <w:rPr>
          <w:noProof/>
          <w:szCs w:val="24"/>
          <w:lang w:val="fr-FR"/>
        </w:rPr>
        <w:t xml:space="preserve"> Convention </w:t>
      </w:r>
      <w:r w:rsidR="006A5F96">
        <w:rPr>
          <w:noProof/>
          <w:szCs w:val="24"/>
          <w:lang w:val="fr-FR"/>
        </w:rPr>
        <w:t xml:space="preserve">requiert </w:t>
      </w:r>
      <w:r>
        <w:rPr>
          <w:noProof/>
          <w:szCs w:val="24"/>
          <w:lang w:val="fr-FR"/>
        </w:rPr>
        <w:t xml:space="preserve">des </w:t>
      </w:r>
      <w:r w:rsidR="008D3113">
        <w:rPr>
          <w:noProof/>
          <w:szCs w:val="24"/>
          <w:lang w:val="fr-FR"/>
        </w:rPr>
        <w:t>États parties le versement de</w:t>
      </w:r>
      <w:r>
        <w:rPr>
          <w:noProof/>
          <w:szCs w:val="24"/>
          <w:lang w:val="fr-FR"/>
        </w:rPr>
        <w:t xml:space="preserve"> contribution</w:t>
      </w:r>
      <w:r w:rsidR="008D3113">
        <w:rPr>
          <w:noProof/>
          <w:szCs w:val="24"/>
          <w:lang w:val="fr-FR"/>
        </w:rPr>
        <w:t>s</w:t>
      </w:r>
      <w:r>
        <w:rPr>
          <w:noProof/>
          <w:szCs w:val="24"/>
          <w:lang w:val="fr-FR"/>
        </w:rPr>
        <w:t xml:space="preserve"> au Fonds au moins tous les deux ans (on nomme celles-ci contributions mises en recouvrement). L’Assemblée générale a fixé le montant de cette contribution à 1% de la contribution </w:t>
      </w:r>
      <w:r w:rsidR="00736702">
        <w:rPr>
          <w:noProof/>
          <w:szCs w:val="24"/>
          <w:lang w:val="fr-FR"/>
        </w:rPr>
        <w:t xml:space="preserve">versée à l’UNESCO par </w:t>
      </w:r>
      <w:r>
        <w:rPr>
          <w:noProof/>
          <w:szCs w:val="24"/>
          <w:lang w:val="fr-FR"/>
        </w:rPr>
        <w:t xml:space="preserve">l’État partie sur la même période, ce qui </w:t>
      </w:r>
      <w:r w:rsidR="00262F4A">
        <w:rPr>
          <w:noProof/>
          <w:szCs w:val="24"/>
          <w:lang w:val="fr-FR"/>
        </w:rPr>
        <w:t>signifie qu’</w:t>
      </w:r>
      <w:r>
        <w:rPr>
          <w:noProof/>
          <w:szCs w:val="24"/>
          <w:lang w:val="fr-FR"/>
        </w:rPr>
        <w:t xml:space="preserve">une source de revenu stable </w:t>
      </w:r>
      <w:r w:rsidR="00262F4A">
        <w:rPr>
          <w:noProof/>
          <w:szCs w:val="24"/>
          <w:lang w:val="fr-FR"/>
        </w:rPr>
        <w:t xml:space="preserve">est garantie </w:t>
      </w:r>
      <w:r>
        <w:rPr>
          <w:noProof/>
          <w:szCs w:val="24"/>
          <w:lang w:val="fr-FR"/>
        </w:rPr>
        <w:t>pour la sauvegarde du PCI.</w:t>
      </w:r>
    </w:p>
    <w:p w14:paraId="2E12DE0A" w14:textId="3DA7DFAE" w:rsidR="001230BA" w:rsidRDefault="001230BA" w:rsidP="003A6A2F">
      <w:pPr>
        <w:pStyle w:val="Txtpucegras"/>
        <w:numPr>
          <w:ilvl w:val="0"/>
          <w:numId w:val="6"/>
        </w:numPr>
        <w:tabs>
          <w:tab w:val="left" w:pos="567"/>
        </w:tabs>
        <w:ind w:left="1135" w:hanging="284"/>
        <w:rPr>
          <w:noProof/>
          <w:szCs w:val="24"/>
          <w:lang w:val="fr-FR"/>
        </w:rPr>
      </w:pPr>
      <w:r>
        <w:rPr>
          <w:noProof/>
          <w:szCs w:val="24"/>
          <w:lang w:val="fr-FR"/>
        </w:rPr>
        <w:t xml:space="preserve">Les États parties, de même que d’autres agents, peuvent </w:t>
      </w:r>
      <w:r w:rsidR="003F1DCB">
        <w:rPr>
          <w:noProof/>
          <w:szCs w:val="24"/>
          <w:lang w:val="fr-FR"/>
        </w:rPr>
        <w:t>faire</w:t>
      </w:r>
      <w:r>
        <w:rPr>
          <w:noProof/>
          <w:szCs w:val="24"/>
          <w:lang w:val="fr-FR"/>
        </w:rPr>
        <w:t xml:space="preserve"> des contributions volontaires</w:t>
      </w:r>
      <w:r w:rsidR="003F1DCB">
        <w:rPr>
          <w:noProof/>
          <w:szCs w:val="24"/>
          <w:lang w:val="fr-FR"/>
        </w:rPr>
        <w:t xml:space="preserve"> supplémentaires au Fonds (article 27 ; DO 68-75). Le Secrétariat publie une liste actualisée, par ordre alphabétique, des États parties ayant fait des contributions volontaires supplémentaires au Fonds, ainsi que des États</w:t>
      </w:r>
      <w:r w:rsidR="00F42016">
        <w:rPr>
          <w:noProof/>
          <w:szCs w:val="24"/>
          <w:lang w:val="fr-FR"/>
        </w:rPr>
        <w:t>,</w:t>
      </w:r>
      <w:r w:rsidR="003F1DCB">
        <w:rPr>
          <w:noProof/>
          <w:szCs w:val="24"/>
          <w:lang w:val="fr-FR"/>
        </w:rPr>
        <w:t xml:space="preserve"> autres que les États parties</w:t>
      </w:r>
      <w:r w:rsidR="00F42016">
        <w:rPr>
          <w:noProof/>
          <w:szCs w:val="24"/>
          <w:lang w:val="fr-FR"/>
        </w:rPr>
        <w:t>,</w:t>
      </w:r>
      <w:r w:rsidR="003F1DCB">
        <w:rPr>
          <w:noProof/>
          <w:szCs w:val="24"/>
          <w:lang w:val="fr-FR"/>
        </w:rPr>
        <w:t xml:space="preserve"> ayant contribué au Fonds. </w:t>
      </w:r>
      <w:r w:rsidR="001E1362">
        <w:rPr>
          <w:noProof/>
          <w:szCs w:val="24"/>
          <w:lang w:val="fr-FR"/>
        </w:rPr>
        <w:t xml:space="preserve">Les contributions volontaires supplémentaires peuvent par exemple servir à des réunions d’experts, des groupes de </w:t>
      </w:r>
      <w:r w:rsidR="001E1362">
        <w:rPr>
          <w:noProof/>
          <w:szCs w:val="24"/>
          <w:lang w:val="fr-FR"/>
        </w:rPr>
        <w:lastRenderedPageBreak/>
        <w:t>travail</w:t>
      </w:r>
      <w:r w:rsidR="00645295">
        <w:rPr>
          <w:noProof/>
          <w:szCs w:val="24"/>
          <w:lang w:val="fr-FR"/>
        </w:rPr>
        <w:t xml:space="preserve"> à composition non limitée portant sur des sujets de préoccupation du Comité et des projets de renforcement des capacités.</w:t>
      </w:r>
    </w:p>
    <w:p w14:paraId="54283C15" w14:textId="490C3E62" w:rsidR="009614CB" w:rsidRPr="002A3BDC" w:rsidRDefault="007D2B97" w:rsidP="002A3BDC">
      <w:pPr>
        <w:pStyle w:val="Txtpucegras"/>
        <w:tabs>
          <w:tab w:val="left" w:pos="567"/>
        </w:tabs>
        <w:ind w:left="851"/>
        <w:rPr>
          <w:noProof/>
          <w:szCs w:val="24"/>
          <w:lang w:val="fr-FR"/>
        </w:rPr>
      </w:pPr>
      <w:r>
        <w:rPr>
          <w:noProof/>
          <w:szCs w:val="24"/>
          <w:lang w:val="fr-FR"/>
        </w:rPr>
        <w:t>C</w:t>
      </w:r>
      <w:r w:rsidR="00F42016">
        <w:rPr>
          <w:noProof/>
          <w:szCs w:val="24"/>
          <w:lang w:val="fr-FR"/>
        </w:rPr>
        <w:t>haque fois qu’elle se réunit</w:t>
      </w:r>
      <w:r w:rsidR="00645295">
        <w:rPr>
          <w:noProof/>
          <w:szCs w:val="24"/>
          <w:lang w:val="fr-FR"/>
        </w:rPr>
        <w:t>, l’Assemblée générale adopte un plan d’utilisation des ressources du Fonds</w:t>
      </w:r>
      <w:r w:rsidR="00C7452A">
        <w:rPr>
          <w:noProof/>
          <w:szCs w:val="24"/>
          <w:lang w:val="fr-FR"/>
        </w:rPr>
        <w:t xml:space="preserve"> </w:t>
      </w:r>
      <w:r w:rsidR="00645295">
        <w:rPr>
          <w:noProof/>
          <w:szCs w:val="24"/>
          <w:lang w:val="fr-FR"/>
        </w:rPr>
        <w:t>recommandé par le Comité.</w:t>
      </w:r>
      <w:r w:rsidR="00E8543D">
        <w:rPr>
          <w:noProof/>
          <w:szCs w:val="24"/>
          <w:lang w:val="fr-FR"/>
        </w:rPr>
        <w:t xml:space="preserve"> Les DO </w:t>
      </w:r>
      <w:r w:rsidR="00881CF5">
        <w:rPr>
          <w:noProof/>
          <w:szCs w:val="24"/>
          <w:lang w:val="fr-FR"/>
        </w:rPr>
        <w:t>disposent</w:t>
      </w:r>
      <w:r w:rsidR="00E8543D">
        <w:rPr>
          <w:noProof/>
          <w:szCs w:val="24"/>
          <w:lang w:val="fr-FR"/>
        </w:rPr>
        <w:t xml:space="preserve"> que la majeure partie du F</w:t>
      </w:r>
      <w:r w:rsidR="001F548E">
        <w:rPr>
          <w:noProof/>
          <w:szCs w:val="24"/>
          <w:lang w:val="fr-FR"/>
        </w:rPr>
        <w:t>onds doit être utilisée pour l’a</w:t>
      </w:r>
      <w:r w:rsidR="00E8543D">
        <w:rPr>
          <w:noProof/>
          <w:szCs w:val="24"/>
          <w:lang w:val="fr-FR"/>
        </w:rPr>
        <w:t>ssistance internationale, mais que le reste peut également servir à aider le Comité à mener à bien</w:t>
      </w:r>
      <w:r w:rsidR="000472C4">
        <w:rPr>
          <w:noProof/>
          <w:szCs w:val="24"/>
          <w:lang w:val="fr-FR"/>
        </w:rPr>
        <w:t xml:space="preserve"> ses autres missions. Par </w:t>
      </w:r>
      <w:r w:rsidR="00E8543D">
        <w:rPr>
          <w:noProof/>
          <w:szCs w:val="24"/>
          <w:lang w:val="fr-FR"/>
        </w:rPr>
        <w:t>exemple, le Fonds soutient la participation</w:t>
      </w:r>
      <w:r w:rsidR="00D735A7" w:rsidRPr="00D735A7">
        <w:rPr>
          <w:noProof/>
          <w:szCs w:val="24"/>
          <w:lang w:val="fr-FR"/>
        </w:rPr>
        <w:t xml:space="preserve"> </w:t>
      </w:r>
      <w:r w:rsidR="008723F0">
        <w:rPr>
          <w:noProof/>
          <w:szCs w:val="24"/>
          <w:lang w:val="fr-FR"/>
        </w:rPr>
        <w:t xml:space="preserve">à des réunions du Comité </w:t>
      </w:r>
      <w:r w:rsidR="00D735A7">
        <w:rPr>
          <w:noProof/>
          <w:szCs w:val="24"/>
          <w:lang w:val="fr-FR"/>
        </w:rPr>
        <w:t xml:space="preserve">d’experts représentant les pays en voie de développement et de </w:t>
      </w:r>
      <w:r w:rsidR="00595B88">
        <w:rPr>
          <w:noProof/>
          <w:szCs w:val="24"/>
          <w:lang w:val="fr-FR"/>
        </w:rPr>
        <w:t>mandataires</w:t>
      </w:r>
      <w:r w:rsidR="00D735A7">
        <w:rPr>
          <w:noProof/>
          <w:szCs w:val="24"/>
          <w:lang w:val="fr-FR"/>
        </w:rPr>
        <w:t xml:space="preserve"> d’ONG ; </w:t>
      </w:r>
      <w:r w:rsidR="00B35C98">
        <w:rPr>
          <w:noProof/>
          <w:szCs w:val="24"/>
          <w:lang w:val="fr-FR"/>
        </w:rPr>
        <w:t xml:space="preserve">il </w:t>
      </w:r>
      <w:r w:rsidR="00D735A7">
        <w:rPr>
          <w:noProof/>
          <w:szCs w:val="24"/>
          <w:lang w:val="fr-FR"/>
        </w:rPr>
        <w:t xml:space="preserve">acquitte les </w:t>
      </w:r>
      <w:r w:rsidR="00B35C98">
        <w:rPr>
          <w:noProof/>
          <w:szCs w:val="24"/>
          <w:lang w:val="fr-FR"/>
        </w:rPr>
        <w:t>frais</w:t>
      </w:r>
      <w:r w:rsidR="00D735A7">
        <w:rPr>
          <w:noProof/>
          <w:szCs w:val="24"/>
          <w:lang w:val="fr-FR"/>
        </w:rPr>
        <w:t xml:space="preserve"> de l’évaluation </w:t>
      </w:r>
      <w:r w:rsidR="00952EB6">
        <w:rPr>
          <w:noProof/>
          <w:szCs w:val="24"/>
          <w:lang w:val="fr-FR"/>
        </w:rPr>
        <w:t xml:space="preserve">par les experts </w:t>
      </w:r>
      <w:r w:rsidR="00D735A7">
        <w:rPr>
          <w:noProof/>
          <w:szCs w:val="24"/>
          <w:lang w:val="fr-FR"/>
        </w:rPr>
        <w:t xml:space="preserve">des candidatures, propositions et demandes ; et </w:t>
      </w:r>
      <w:r w:rsidR="00103CB4">
        <w:rPr>
          <w:noProof/>
          <w:szCs w:val="24"/>
          <w:lang w:val="fr-FR"/>
        </w:rPr>
        <w:t xml:space="preserve">il </w:t>
      </w:r>
      <w:r w:rsidR="00D735A7">
        <w:rPr>
          <w:noProof/>
          <w:szCs w:val="24"/>
          <w:lang w:val="fr-FR"/>
        </w:rPr>
        <w:t xml:space="preserve">fournit un financement pour </w:t>
      </w:r>
      <w:r w:rsidR="00103CB4">
        <w:rPr>
          <w:noProof/>
          <w:szCs w:val="24"/>
          <w:lang w:val="fr-FR"/>
        </w:rPr>
        <w:t>d’a</w:t>
      </w:r>
      <w:r w:rsidR="00D735A7">
        <w:rPr>
          <w:noProof/>
          <w:szCs w:val="24"/>
          <w:lang w:val="fr-FR"/>
        </w:rPr>
        <w:t>utres missions du Comité dans le champ des fonctions détaillées dans l’article 7 de la Convention.</w:t>
      </w:r>
    </w:p>
    <w:p w14:paraId="146C94A5" w14:textId="095A6F55" w:rsidR="00657CCC" w:rsidRPr="0005319B" w:rsidRDefault="005E0EFD" w:rsidP="00C82E38">
      <w:pPr>
        <w:pStyle w:val="Titcoul"/>
        <w:rPr>
          <w:noProof/>
          <w:w w:val="107"/>
          <w:lang w:val="fr-FR"/>
        </w:rPr>
      </w:pPr>
      <w:bookmarkStart w:id="16" w:name="_Toc241229759"/>
      <w:bookmarkStart w:id="17" w:name="_Toc241229963"/>
      <w:bookmarkStart w:id="18" w:name="_Toc242165657"/>
      <w:r w:rsidRPr="0005319B">
        <w:rPr>
          <w:noProof/>
          <w:w w:val="107"/>
          <w:lang w:val="fr-FR"/>
        </w:rPr>
        <w:t>12</w:t>
      </w:r>
      <w:r w:rsidR="00657CCC" w:rsidRPr="0005319B">
        <w:rPr>
          <w:noProof/>
          <w:w w:val="107"/>
          <w:lang w:val="fr-FR"/>
        </w:rPr>
        <w:t>.</w:t>
      </w:r>
      <w:r w:rsidR="009614CB" w:rsidRPr="0005319B">
        <w:rPr>
          <w:noProof/>
          <w:w w:val="107"/>
          <w:lang w:val="fr-FR"/>
        </w:rPr>
        <w:t>4</w:t>
      </w:r>
      <w:r w:rsidR="00E419C9" w:rsidRPr="0005319B">
        <w:rPr>
          <w:noProof/>
          <w:w w:val="107"/>
          <w:lang w:val="fr-FR"/>
        </w:rPr>
        <w:tab/>
      </w:r>
      <w:r w:rsidR="00785A75" w:rsidRPr="0005319B">
        <w:rPr>
          <w:noProof/>
          <w:w w:val="107"/>
          <w:lang w:val="fr-FR"/>
        </w:rPr>
        <w:tab/>
      </w:r>
      <w:r w:rsidR="003728DD" w:rsidRPr="0005319B">
        <w:rPr>
          <w:noProof/>
          <w:w w:val="107"/>
          <w:lang w:val="fr-FR"/>
        </w:rPr>
        <w:t>ASSISTANCE</w:t>
      </w:r>
      <w:bookmarkEnd w:id="16"/>
      <w:bookmarkEnd w:id="17"/>
      <w:bookmarkEnd w:id="18"/>
      <w:r w:rsidR="00761952">
        <w:rPr>
          <w:noProof/>
          <w:w w:val="107"/>
          <w:lang w:val="fr-FR"/>
        </w:rPr>
        <w:t xml:space="preserve"> INTERNATIONALE</w:t>
      </w:r>
    </w:p>
    <w:p w14:paraId="248F2CA0" w14:textId="73FDB987" w:rsidR="00657CCC" w:rsidRPr="0005319B" w:rsidRDefault="00543235" w:rsidP="00A0284B">
      <w:pPr>
        <w:pStyle w:val="Texte1"/>
        <w:rPr>
          <w:noProof/>
          <w:lang w:val="fr-FR"/>
        </w:rPr>
      </w:pPr>
      <w:r>
        <w:rPr>
          <w:noProof/>
          <w:lang w:val="fr-FR"/>
        </w:rPr>
        <w:t>Le « </w:t>
      </w:r>
      <w:r w:rsidRPr="00B94771">
        <w:rPr>
          <w:noProof/>
          <w:lang w:val="fr-FR"/>
        </w:rPr>
        <w:t xml:space="preserve">mécanisme d'assistance aux </w:t>
      </w:r>
      <w:r w:rsidR="00DF3E3B" w:rsidRPr="00B94771">
        <w:rPr>
          <w:noProof/>
          <w:lang w:val="fr-FR"/>
        </w:rPr>
        <w:t>É</w:t>
      </w:r>
      <w:r w:rsidRPr="00B94771">
        <w:rPr>
          <w:noProof/>
          <w:lang w:val="fr-FR"/>
        </w:rPr>
        <w:t>tats parties dans leurs efforts pour sauvegarder le patrimoine culturel immatériel</w:t>
      </w:r>
      <w:r>
        <w:rPr>
          <w:noProof/>
          <w:lang w:val="fr-FR"/>
        </w:rPr>
        <w:t xml:space="preserve"> » décrit dans l’article 19.1 de la Convention est </w:t>
      </w:r>
      <w:r w:rsidR="00C03969">
        <w:rPr>
          <w:noProof/>
          <w:lang w:val="fr-FR"/>
        </w:rPr>
        <w:t>plus</w:t>
      </w:r>
      <w:r w:rsidR="000147FF">
        <w:rPr>
          <w:noProof/>
          <w:lang w:val="fr-FR"/>
        </w:rPr>
        <w:t xml:space="preserve"> connu sous le </w:t>
      </w:r>
      <w:r w:rsidR="00C02441">
        <w:rPr>
          <w:noProof/>
          <w:lang w:val="fr-FR"/>
        </w:rPr>
        <w:t>nom</w:t>
      </w:r>
      <w:r w:rsidR="000147FF">
        <w:rPr>
          <w:noProof/>
          <w:lang w:val="fr-FR"/>
        </w:rPr>
        <w:t xml:space="preserve"> d’ « a</w:t>
      </w:r>
      <w:r w:rsidR="00F94EB8">
        <w:rPr>
          <w:noProof/>
          <w:lang w:val="fr-FR"/>
        </w:rPr>
        <w:t xml:space="preserve">ssistance internationale ». La </w:t>
      </w:r>
      <w:r>
        <w:rPr>
          <w:noProof/>
          <w:lang w:val="fr-FR"/>
        </w:rPr>
        <w:t xml:space="preserve">Convention </w:t>
      </w:r>
      <w:r w:rsidR="00F94EB8">
        <w:rPr>
          <w:noProof/>
          <w:lang w:val="fr-FR"/>
        </w:rPr>
        <w:t xml:space="preserve">y </w:t>
      </w:r>
      <w:r>
        <w:rPr>
          <w:noProof/>
          <w:lang w:val="fr-FR"/>
        </w:rPr>
        <w:t xml:space="preserve">consacre les articles 20-24 </w:t>
      </w:r>
      <w:r w:rsidR="0000402B">
        <w:rPr>
          <w:noProof/>
          <w:lang w:val="fr-FR"/>
        </w:rPr>
        <w:t>afin de</w:t>
      </w:r>
      <w:r w:rsidR="00F94EB8">
        <w:rPr>
          <w:noProof/>
          <w:lang w:val="fr-FR"/>
        </w:rPr>
        <w:t xml:space="preserve"> la</w:t>
      </w:r>
      <w:r>
        <w:rPr>
          <w:noProof/>
          <w:lang w:val="fr-FR"/>
        </w:rPr>
        <w:t xml:space="preserve"> décrire plus en détail.</w:t>
      </w:r>
      <w:r w:rsidR="002A1274">
        <w:rPr>
          <w:noProof/>
          <w:lang w:val="fr-FR"/>
        </w:rPr>
        <w:t xml:space="preserve"> Les procédures, critères et calendrier</w:t>
      </w:r>
      <w:r w:rsidR="009F1998">
        <w:rPr>
          <w:noProof/>
          <w:lang w:val="fr-FR"/>
        </w:rPr>
        <w:t>s</w:t>
      </w:r>
      <w:r w:rsidR="002A1274">
        <w:rPr>
          <w:noProof/>
          <w:lang w:val="fr-FR"/>
        </w:rPr>
        <w:t xml:space="preserve"> </w:t>
      </w:r>
      <w:r w:rsidR="00A0284B">
        <w:rPr>
          <w:noProof/>
          <w:lang w:val="fr-FR"/>
        </w:rPr>
        <w:t xml:space="preserve">liés à une demande d’assistance par un État partie </w:t>
      </w:r>
      <w:r w:rsidR="006835A9">
        <w:rPr>
          <w:noProof/>
          <w:lang w:val="fr-FR"/>
        </w:rPr>
        <w:t xml:space="preserve">sont </w:t>
      </w:r>
      <w:r w:rsidR="001E1B79">
        <w:rPr>
          <w:noProof/>
          <w:lang w:val="fr-FR"/>
        </w:rPr>
        <w:t>expliqués</w:t>
      </w:r>
      <w:r w:rsidR="006835A9">
        <w:rPr>
          <w:noProof/>
          <w:lang w:val="fr-FR"/>
        </w:rPr>
        <w:t xml:space="preserve"> dans le c</w:t>
      </w:r>
      <w:r w:rsidR="002A1274">
        <w:rPr>
          <w:noProof/>
          <w:lang w:val="fr-FR"/>
        </w:rPr>
        <w:t xml:space="preserve">hapitre I des DO, où ils sont traités avec les candidatures aux Listes et les propositions </w:t>
      </w:r>
      <w:r w:rsidR="00396849">
        <w:rPr>
          <w:noProof/>
          <w:lang w:val="fr-FR"/>
        </w:rPr>
        <w:t xml:space="preserve">d’inscription </w:t>
      </w:r>
      <w:r w:rsidR="002A1274">
        <w:rPr>
          <w:noProof/>
          <w:lang w:val="fr-FR"/>
        </w:rPr>
        <w:t xml:space="preserve">au </w:t>
      </w:r>
      <w:r w:rsidR="002A1274" w:rsidRPr="002A1274">
        <w:rPr>
          <w:noProof/>
          <w:lang w:val="fr-FR"/>
        </w:rPr>
        <w:t>Registre de bonnes pratiques de sauvegarde</w:t>
      </w:r>
      <w:r w:rsidR="002A1274">
        <w:rPr>
          <w:noProof/>
          <w:lang w:val="fr-FR"/>
        </w:rPr>
        <w:t>.</w:t>
      </w:r>
    </w:p>
    <w:p w14:paraId="23AFAFD2" w14:textId="51802DC4" w:rsidR="00657CCC" w:rsidRPr="0005319B" w:rsidRDefault="00A0284B" w:rsidP="00A853D3">
      <w:pPr>
        <w:pStyle w:val="Heading4"/>
        <w:rPr>
          <w:noProof/>
        </w:rPr>
      </w:pPr>
      <w:r>
        <w:rPr>
          <w:noProof/>
        </w:rPr>
        <w:t xml:space="preserve">OBJECTIFS DE L’ASSISTANCE </w:t>
      </w:r>
      <w:r w:rsidR="003728DD" w:rsidRPr="0005319B">
        <w:rPr>
          <w:noProof/>
        </w:rPr>
        <w:t>International</w:t>
      </w:r>
      <w:r>
        <w:rPr>
          <w:noProof/>
        </w:rPr>
        <w:t>E</w:t>
      </w:r>
      <w:r w:rsidR="003728DD" w:rsidRPr="0005319B">
        <w:rPr>
          <w:noProof/>
        </w:rPr>
        <w:t xml:space="preserve"> </w:t>
      </w:r>
    </w:p>
    <w:p w14:paraId="25F8DFE3" w14:textId="66591E23" w:rsidR="00657CCC" w:rsidRPr="0005319B" w:rsidRDefault="00FF7EA5" w:rsidP="002D5639">
      <w:pPr>
        <w:pStyle w:val="Texte1"/>
        <w:rPr>
          <w:noProof/>
          <w:lang w:val="fr-FR"/>
        </w:rPr>
      </w:pPr>
      <w:r>
        <w:rPr>
          <w:noProof/>
          <w:lang w:val="fr-FR"/>
        </w:rPr>
        <w:t>Aux termes de</w:t>
      </w:r>
      <w:r w:rsidR="004202C2">
        <w:rPr>
          <w:noProof/>
          <w:lang w:val="fr-FR"/>
        </w:rPr>
        <w:t xml:space="preserve"> l’</w:t>
      </w:r>
      <w:r w:rsidR="004202C2" w:rsidRPr="004202C2">
        <w:rPr>
          <w:b/>
          <w:noProof/>
          <w:lang w:val="fr-FR"/>
        </w:rPr>
        <w:t>a</w:t>
      </w:r>
      <w:r w:rsidR="00DD01F3" w:rsidRPr="0005319B">
        <w:rPr>
          <w:b/>
          <w:noProof/>
          <w:lang w:val="fr-FR"/>
        </w:rPr>
        <w:t>rticle </w:t>
      </w:r>
      <w:r w:rsidR="00657CCC" w:rsidRPr="0005319B">
        <w:rPr>
          <w:b/>
          <w:noProof/>
          <w:lang w:val="fr-FR"/>
        </w:rPr>
        <w:t>20</w:t>
      </w:r>
      <w:r w:rsidR="00657CCC" w:rsidRPr="0005319B">
        <w:rPr>
          <w:noProof/>
          <w:lang w:val="fr-FR"/>
        </w:rPr>
        <w:t xml:space="preserve"> </w:t>
      </w:r>
      <w:r w:rsidR="004202C2">
        <w:rPr>
          <w:noProof/>
          <w:lang w:val="fr-FR"/>
        </w:rPr>
        <w:t>de la</w:t>
      </w:r>
      <w:r w:rsidR="00657CCC" w:rsidRPr="0005319B">
        <w:rPr>
          <w:noProof/>
          <w:lang w:val="fr-FR"/>
        </w:rPr>
        <w:t xml:space="preserve"> Convention, </w:t>
      </w:r>
      <w:r w:rsidR="00032A98">
        <w:rPr>
          <w:noProof/>
          <w:lang w:val="fr-FR"/>
        </w:rPr>
        <w:t>le Comité peut accorder une a</w:t>
      </w:r>
      <w:r w:rsidR="004202C2">
        <w:rPr>
          <w:noProof/>
          <w:lang w:val="fr-FR"/>
        </w:rPr>
        <w:t>ssistance internationale pour soutenir les activités suivantes :</w:t>
      </w:r>
    </w:p>
    <w:p w14:paraId="57B1BDB6" w14:textId="2AF55D3F" w:rsidR="00657CCC" w:rsidRPr="0005319B" w:rsidRDefault="004202C2" w:rsidP="00F02C31">
      <w:pPr>
        <w:pStyle w:val="Enutiret"/>
        <w:numPr>
          <w:ilvl w:val="0"/>
          <w:numId w:val="522"/>
        </w:numPr>
        <w:rPr>
          <w:noProof/>
          <w:lang w:val="fr-FR"/>
        </w:rPr>
      </w:pPr>
      <w:r>
        <w:rPr>
          <w:noProof/>
          <w:lang w:val="fr-FR"/>
        </w:rPr>
        <w:t xml:space="preserve">la sauvegarde du patrimoine inscrit sur la LSU </w:t>
      </w:r>
      <w:r w:rsidR="00657CCC" w:rsidRPr="0005319B">
        <w:rPr>
          <w:noProof/>
          <w:lang w:val="fr-FR"/>
        </w:rPr>
        <w:t>;</w:t>
      </w:r>
    </w:p>
    <w:p w14:paraId="58C7DC70" w14:textId="7A3B32BC" w:rsidR="00657CCC" w:rsidRPr="0005319B" w:rsidRDefault="00292450" w:rsidP="00F02C31">
      <w:pPr>
        <w:pStyle w:val="Enutiret"/>
        <w:numPr>
          <w:ilvl w:val="0"/>
          <w:numId w:val="522"/>
        </w:numPr>
        <w:rPr>
          <w:noProof/>
          <w:lang w:val="fr-FR"/>
        </w:rPr>
      </w:pPr>
      <w:r>
        <w:rPr>
          <w:noProof/>
          <w:lang w:val="fr-FR"/>
        </w:rPr>
        <w:t xml:space="preserve">la préparation d’inventaires </w:t>
      </w:r>
      <w:r w:rsidR="00657CCC" w:rsidRPr="0005319B">
        <w:rPr>
          <w:noProof/>
          <w:lang w:val="fr-FR"/>
        </w:rPr>
        <w:t>;</w:t>
      </w:r>
    </w:p>
    <w:p w14:paraId="06608F0E" w14:textId="2391B602" w:rsidR="00657CCC" w:rsidRPr="0005319B" w:rsidRDefault="006D49A4" w:rsidP="00F02C31">
      <w:pPr>
        <w:pStyle w:val="Enutiret"/>
        <w:numPr>
          <w:ilvl w:val="0"/>
          <w:numId w:val="522"/>
        </w:numPr>
        <w:rPr>
          <w:noProof/>
          <w:lang w:val="fr-FR"/>
        </w:rPr>
      </w:pPr>
      <w:r>
        <w:rPr>
          <w:noProof/>
          <w:lang w:val="fr-FR"/>
        </w:rPr>
        <w:t xml:space="preserve">l’appui à des </w:t>
      </w:r>
      <w:r w:rsidR="00657CCC" w:rsidRPr="0005319B">
        <w:rPr>
          <w:noProof/>
          <w:lang w:val="fr-FR"/>
        </w:rPr>
        <w:t xml:space="preserve">programmes, </w:t>
      </w:r>
      <w:r>
        <w:rPr>
          <w:noProof/>
          <w:lang w:val="fr-FR"/>
        </w:rPr>
        <w:t xml:space="preserve">projets et activités visant à </w:t>
      </w:r>
      <w:r w:rsidR="009C5540">
        <w:rPr>
          <w:noProof/>
          <w:lang w:val="fr-FR"/>
        </w:rPr>
        <w:t xml:space="preserve">la sauvegarde du </w:t>
      </w:r>
      <w:r>
        <w:rPr>
          <w:noProof/>
          <w:lang w:val="fr-FR"/>
        </w:rPr>
        <w:t>PCI</w:t>
      </w:r>
      <w:r w:rsidR="00657CCC" w:rsidRPr="0005319B">
        <w:rPr>
          <w:noProof/>
          <w:lang w:val="fr-FR"/>
        </w:rPr>
        <w:t xml:space="preserve"> </w:t>
      </w:r>
      <w:r>
        <w:rPr>
          <w:noProof/>
          <w:lang w:val="fr-FR"/>
        </w:rPr>
        <w:t>aux niveaux</w:t>
      </w:r>
      <w:r w:rsidR="00657CCC" w:rsidRPr="0005319B">
        <w:rPr>
          <w:noProof/>
          <w:lang w:val="fr-FR"/>
        </w:rPr>
        <w:t xml:space="preserve"> national, </w:t>
      </w:r>
      <w:r>
        <w:rPr>
          <w:noProof/>
          <w:lang w:val="fr-FR"/>
        </w:rPr>
        <w:t>sous-régional</w:t>
      </w:r>
      <w:r w:rsidR="00657CCC" w:rsidRPr="0005319B">
        <w:rPr>
          <w:noProof/>
          <w:lang w:val="fr-FR"/>
        </w:rPr>
        <w:t xml:space="preserve"> </w:t>
      </w:r>
      <w:r>
        <w:rPr>
          <w:noProof/>
          <w:lang w:val="fr-FR"/>
        </w:rPr>
        <w:t>et ré</w:t>
      </w:r>
      <w:r w:rsidR="00657CCC" w:rsidRPr="0005319B">
        <w:rPr>
          <w:noProof/>
          <w:lang w:val="fr-FR"/>
        </w:rPr>
        <w:t>gional</w:t>
      </w:r>
      <w:r>
        <w:rPr>
          <w:noProof/>
          <w:lang w:val="fr-FR"/>
        </w:rPr>
        <w:t xml:space="preserve"> </w:t>
      </w:r>
      <w:r w:rsidR="00657CCC" w:rsidRPr="0005319B">
        <w:rPr>
          <w:noProof/>
          <w:lang w:val="fr-FR"/>
        </w:rPr>
        <w:t xml:space="preserve">; </w:t>
      </w:r>
      <w:r>
        <w:rPr>
          <w:noProof/>
          <w:lang w:val="fr-FR"/>
        </w:rPr>
        <w:t>et</w:t>
      </w:r>
    </w:p>
    <w:p w14:paraId="166383D1" w14:textId="280F36DA" w:rsidR="00C9633A" w:rsidRPr="0005319B" w:rsidRDefault="006D49A4" w:rsidP="00F02C31">
      <w:pPr>
        <w:pStyle w:val="Enutiret"/>
        <w:numPr>
          <w:ilvl w:val="0"/>
          <w:numId w:val="522"/>
        </w:numPr>
        <w:rPr>
          <w:noProof/>
          <w:lang w:val="fr-FR"/>
        </w:rPr>
      </w:pPr>
      <w:r>
        <w:rPr>
          <w:noProof/>
          <w:lang w:val="fr-FR"/>
        </w:rPr>
        <w:t>tout autre objectif que le Comité jugerait nécessaire.</w:t>
      </w:r>
    </w:p>
    <w:p w14:paraId="7F2415B8" w14:textId="7E39C551" w:rsidR="00396849" w:rsidRDefault="00396849" w:rsidP="00D730B0">
      <w:pPr>
        <w:pStyle w:val="Enutiret"/>
        <w:numPr>
          <w:ilvl w:val="0"/>
          <w:numId w:val="0"/>
        </w:numPr>
        <w:ind w:left="851"/>
        <w:rPr>
          <w:noProof/>
          <w:lang w:val="fr-FR"/>
        </w:rPr>
      </w:pPr>
      <w:r>
        <w:rPr>
          <w:noProof/>
          <w:lang w:val="fr-FR"/>
        </w:rPr>
        <w:t>Les DO (</w:t>
      </w:r>
      <w:r w:rsidR="004B64D7" w:rsidRPr="0005319B">
        <w:rPr>
          <w:noProof/>
          <w:lang w:val="fr-FR"/>
        </w:rPr>
        <w:t>D</w:t>
      </w:r>
      <w:r>
        <w:rPr>
          <w:noProof/>
          <w:lang w:val="fr-FR"/>
        </w:rPr>
        <w:t>O</w:t>
      </w:r>
      <w:r w:rsidR="004B64D7" w:rsidRPr="0005319B">
        <w:rPr>
          <w:noProof/>
          <w:lang w:val="fr-FR"/>
        </w:rPr>
        <w:t xml:space="preserve"> 9) </w:t>
      </w:r>
      <w:r>
        <w:rPr>
          <w:noProof/>
          <w:lang w:val="fr-FR"/>
        </w:rPr>
        <w:t>expliquent que le Comité donnera priorité aux trois premières, ainsi qu’à l’assistance préparatoire (c’est-à-dire pour la préparation des dossi</w:t>
      </w:r>
      <w:r w:rsidR="00974D90">
        <w:rPr>
          <w:noProof/>
          <w:lang w:val="fr-FR"/>
        </w:rPr>
        <w:t>ers de candidature à la LSU et d</w:t>
      </w:r>
      <w:r>
        <w:rPr>
          <w:noProof/>
          <w:lang w:val="fr-FR"/>
        </w:rPr>
        <w:t>es propositions d’inscription au Registre).</w:t>
      </w:r>
    </w:p>
    <w:p w14:paraId="415CC1CF" w14:textId="16FFA439" w:rsidR="00657CCC" w:rsidRPr="0005319B" w:rsidRDefault="00783C43" w:rsidP="00165D3A">
      <w:pPr>
        <w:pStyle w:val="Enutiret"/>
        <w:numPr>
          <w:ilvl w:val="0"/>
          <w:numId w:val="0"/>
        </w:numPr>
        <w:ind w:left="851"/>
        <w:rPr>
          <w:noProof/>
          <w:lang w:val="fr-FR"/>
        </w:rPr>
      </w:pPr>
      <w:r>
        <w:rPr>
          <w:noProof/>
          <w:lang w:val="fr-FR"/>
        </w:rPr>
        <w:t>Les États parties peuvent, par exemple, solliciter une assistance financière pour des proje</w:t>
      </w:r>
      <w:r w:rsidR="00D54C24">
        <w:rPr>
          <w:noProof/>
          <w:lang w:val="fr-FR"/>
        </w:rPr>
        <w:t>ts de sauvegarde contenus dans d</w:t>
      </w:r>
      <w:r>
        <w:rPr>
          <w:noProof/>
          <w:lang w:val="fr-FR"/>
        </w:rPr>
        <w:t xml:space="preserve">es candidatures proposées à la LSU – si l’élément est inscrit, de telles demandes sont alors hautement prioritaires (DO 9(a)). </w:t>
      </w:r>
      <w:r w:rsidR="00E95975">
        <w:rPr>
          <w:noProof/>
          <w:lang w:val="fr-FR"/>
        </w:rPr>
        <w:t>À</w:t>
      </w:r>
      <w:r w:rsidR="00086D51">
        <w:rPr>
          <w:noProof/>
          <w:lang w:val="fr-FR"/>
        </w:rPr>
        <w:t xml:space="preserve"> </w:t>
      </w:r>
      <w:r w:rsidR="007F1B38">
        <w:rPr>
          <w:noProof/>
          <w:lang w:val="fr-FR"/>
        </w:rPr>
        <w:t>partir</w:t>
      </w:r>
      <w:r w:rsidR="00086D51">
        <w:rPr>
          <w:noProof/>
          <w:lang w:val="fr-FR"/>
        </w:rPr>
        <w:t xml:space="preserve"> du cycle 2016, le Secrétariat a commencé à introduire un formulaire</w:t>
      </w:r>
      <w:r w:rsidR="00F36854">
        <w:rPr>
          <w:noProof/>
          <w:lang w:val="fr-FR"/>
        </w:rPr>
        <w:t xml:space="preserve"> combiné</w:t>
      </w:r>
      <w:r w:rsidR="00086D51">
        <w:rPr>
          <w:noProof/>
          <w:lang w:val="fr-FR"/>
        </w:rPr>
        <w:t xml:space="preserve"> </w:t>
      </w:r>
      <w:r w:rsidR="00086D51" w:rsidRPr="0005319B">
        <w:rPr>
          <w:noProof/>
          <w:lang w:val="fr-FR"/>
        </w:rPr>
        <w:t>ICH-01bis</w:t>
      </w:r>
      <w:r w:rsidR="00086D51">
        <w:rPr>
          <w:noProof/>
          <w:lang w:val="fr-FR"/>
        </w:rPr>
        <w:t xml:space="preserve"> par lequel un État partie peut </w:t>
      </w:r>
      <w:r w:rsidR="00F36854">
        <w:rPr>
          <w:noProof/>
          <w:lang w:val="fr-FR"/>
        </w:rPr>
        <w:t xml:space="preserve">simultanément </w:t>
      </w:r>
      <w:r w:rsidR="00086D51">
        <w:rPr>
          <w:noProof/>
          <w:lang w:val="fr-FR"/>
        </w:rPr>
        <w:t xml:space="preserve">proposer un élément pour inscription sur la </w:t>
      </w:r>
      <w:r w:rsidR="00086D51" w:rsidRPr="00086D51">
        <w:rPr>
          <w:noProof/>
          <w:lang w:val="fr-FR"/>
        </w:rPr>
        <w:t>Liste de sauvegarde urgente</w:t>
      </w:r>
      <w:r w:rsidR="00086D51">
        <w:rPr>
          <w:noProof/>
          <w:lang w:val="fr-FR"/>
        </w:rPr>
        <w:t xml:space="preserve"> et demander une assistance internationale. </w:t>
      </w:r>
      <w:r w:rsidR="00F36854">
        <w:rPr>
          <w:noProof/>
          <w:lang w:val="fr-FR"/>
        </w:rPr>
        <w:t>U</w:t>
      </w:r>
      <w:r w:rsidR="00165D3A">
        <w:rPr>
          <w:noProof/>
          <w:lang w:val="fr-FR"/>
        </w:rPr>
        <w:t xml:space="preserve">n financement peut </w:t>
      </w:r>
      <w:r w:rsidR="00F36854">
        <w:rPr>
          <w:noProof/>
          <w:lang w:val="fr-FR"/>
        </w:rPr>
        <w:t>bien sûr aussi</w:t>
      </w:r>
      <w:r w:rsidR="00165D3A">
        <w:rPr>
          <w:noProof/>
          <w:lang w:val="fr-FR"/>
        </w:rPr>
        <w:t xml:space="preserve"> être sollicité pour la sauvegarde d’un PC</w:t>
      </w:r>
      <w:r w:rsidR="00D457D9">
        <w:rPr>
          <w:noProof/>
          <w:lang w:val="fr-FR"/>
        </w:rPr>
        <w:t>I qui le nécessite, même si aucu</w:t>
      </w:r>
      <w:r w:rsidR="00165D3A">
        <w:rPr>
          <w:noProof/>
          <w:lang w:val="fr-FR"/>
        </w:rPr>
        <w:t xml:space="preserve">n élément </w:t>
      </w:r>
      <w:r w:rsidR="00CA3010">
        <w:rPr>
          <w:noProof/>
          <w:lang w:val="fr-FR"/>
        </w:rPr>
        <w:t>particulier</w:t>
      </w:r>
      <w:r w:rsidR="00165D3A">
        <w:rPr>
          <w:noProof/>
          <w:lang w:val="fr-FR"/>
        </w:rPr>
        <w:t xml:space="preserve"> n’est inscrit sur une Liste de la Convention (DO 9(c)). Les mesures de sauvegarde d’éléments inscrits sur la LR étant généralement </w:t>
      </w:r>
      <w:r w:rsidR="00E603A5">
        <w:rPr>
          <w:noProof/>
          <w:lang w:val="fr-FR"/>
        </w:rPr>
        <w:t xml:space="preserve">viables et </w:t>
      </w:r>
      <w:r w:rsidR="00165D3A">
        <w:rPr>
          <w:noProof/>
          <w:lang w:val="fr-FR"/>
        </w:rPr>
        <w:t>saines, elles ne font l’objet d’aucun</w:t>
      </w:r>
      <w:r w:rsidR="001D7E1D">
        <w:rPr>
          <w:noProof/>
          <w:lang w:val="fr-FR"/>
        </w:rPr>
        <w:t>e priorité particulière pour l’a</w:t>
      </w:r>
      <w:r w:rsidR="00165D3A">
        <w:rPr>
          <w:noProof/>
          <w:lang w:val="fr-FR"/>
        </w:rPr>
        <w:t>ssistance internationale.</w:t>
      </w:r>
    </w:p>
    <w:p w14:paraId="381F05E7" w14:textId="4780C1FF" w:rsidR="005E7556" w:rsidRPr="0005319B" w:rsidRDefault="005E7556" w:rsidP="00A853D3">
      <w:pPr>
        <w:pStyle w:val="Heading4"/>
        <w:rPr>
          <w:noProof/>
          <w:w w:val="107"/>
        </w:rPr>
      </w:pPr>
      <w:r w:rsidRPr="0005319B">
        <w:rPr>
          <w:noProof/>
          <w:w w:val="107"/>
        </w:rPr>
        <w:lastRenderedPageBreak/>
        <w:t>Form</w:t>
      </w:r>
      <w:r w:rsidR="00F8159A">
        <w:rPr>
          <w:noProof/>
          <w:w w:val="107"/>
        </w:rPr>
        <w:t>ES</w:t>
      </w:r>
      <w:r w:rsidRPr="0005319B">
        <w:rPr>
          <w:noProof/>
          <w:w w:val="107"/>
        </w:rPr>
        <w:t xml:space="preserve"> </w:t>
      </w:r>
      <w:r w:rsidR="002058D6">
        <w:rPr>
          <w:noProof/>
          <w:w w:val="107"/>
        </w:rPr>
        <w:t>D</w:t>
      </w:r>
      <w:r w:rsidR="00F8159A">
        <w:rPr>
          <w:noProof/>
          <w:w w:val="107"/>
        </w:rPr>
        <w:t>e l</w:t>
      </w:r>
      <w:r w:rsidR="002058D6">
        <w:rPr>
          <w:noProof/>
          <w:w w:val="107"/>
        </w:rPr>
        <w:t>’ASSISTANCE</w:t>
      </w:r>
      <w:r w:rsidRPr="0005319B">
        <w:rPr>
          <w:noProof/>
          <w:w w:val="107"/>
        </w:rPr>
        <w:t xml:space="preserve"> </w:t>
      </w:r>
      <w:r w:rsidR="002058D6">
        <w:rPr>
          <w:noProof/>
          <w:w w:val="107"/>
        </w:rPr>
        <w:t>InternationalE</w:t>
      </w:r>
    </w:p>
    <w:p w14:paraId="7F5CEB15" w14:textId="448EDA51" w:rsidR="005E7556" w:rsidRPr="0005319B" w:rsidRDefault="002E3938" w:rsidP="005E7556">
      <w:pPr>
        <w:rPr>
          <w:noProof/>
          <w:lang w:eastAsia="en-US"/>
        </w:rPr>
      </w:pPr>
      <w:r w:rsidRPr="00F93B79">
        <w:rPr>
          <w:bCs/>
          <w:noProof/>
          <w:lang w:eastAsia="en-US"/>
        </w:rPr>
        <w:t>L’</w:t>
      </w:r>
      <w:r>
        <w:rPr>
          <w:b/>
          <w:bCs/>
          <w:noProof/>
          <w:lang w:eastAsia="en-US"/>
        </w:rPr>
        <w:t>a</w:t>
      </w:r>
      <w:r w:rsidR="005E7556" w:rsidRPr="0005319B">
        <w:rPr>
          <w:b/>
          <w:bCs/>
          <w:noProof/>
          <w:lang w:eastAsia="en-US"/>
        </w:rPr>
        <w:t>rticle 21</w:t>
      </w:r>
      <w:r>
        <w:rPr>
          <w:noProof/>
          <w:lang w:eastAsia="en-US"/>
        </w:rPr>
        <w:t xml:space="preserve"> de</w:t>
      </w:r>
      <w:r w:rsidR="005E7556" w:rsidRPr="0005319B">
        <w:rPr>
          <w:noProof/>
          <w:lang w:eastAsia="en-US"/>
        </w:rPr>
        <w:t xml:space="preserve"> </w:t>
      </w:r>
      <w:r>
        <w:rPr>
          <w:noProof/>
          <w:lang w:eastAsia="en-US"/>
        </w:rPr>
        <w:t xml:space="preserve">la </w:t>
      </w:r>
      <w:r w:rsidR="005E7556" w:rsidRPr="0005319B">
        <w:rPr>
          <w:noProof/>
          <w:lang w:eastAsia="en-US"/>
        </w:rPr>
        <w:t xml:space="preserve">Convention </w:t>
      </w:r>
      <w:r w:rsidR="00B36787">
        <w:rPr>
          <w:noProof/>
          <w:lang w:eastAsia="en-US"/>
        </w:rPr>
        <w:t>dispose que l’a</w:t>
      </w:r>
      <w:r>
        <w:rPr>
          <w:noProof/>
          <w:lang w:eastAsia="en-US"/>
        </w:rPr>
        <w:t xml:space="preserve">ssistance internationale peut prendre </w:t>
      </w:r>
      <w:r w:rsidR="00613A28">
        <w:rPr>
          <w:noProof/>
          <w:lang w:eastAsia="en-US"/>
        </w:rPr>
        <w:t xml:space="preserve">un certain nombre de formes différentes : </w:t>
      </w:r>
    </w:p>
    <w:p w14:paraId="2AB38CA0" w14:textId="785C0D2E" w:rsidR="005E7556" w:rsidRPr="00B94771" w:rsidRDefault="005E7556" w:rsidP="00613A28">
      <w:pPr>
        <w:pStyle w:val="Enutiret"/>
        <w:numPr>
          <w:ilvl w:val="0"/>
          <w:numId w:val="521"/>
        </w:numPr>
        <w:tabs>
          <w:tab w:val="clear" w:pos="1137"/>
          <w:tab w:val="num" w:pos="1560"/>
        </w:tabs>
        <w:ind w:hanging="3"/>
        <w:rPr>
          <w:noProof/>
          <w:lang w:val="fr-FR" w:eastAsia="en-US"/>
        </w:rPr>
      </w:pPr>
      <w:r w:rsidRPr="0005319B">
        <w:rPr>
          <w:noProof/>
          <w:lang w:val="fr-FR" w:eastAsia="en-US"/>
        </w:rPr>
        <w:tab/>
      </w:r>
      <w:r w:rsidR="00613A28" w:rsidRPr="00B94771">
        <w:rPr>
          <w:noProof/>
          <w:lang w:val="fr-FR" w:eastAsia="en-US"/>
        </w:rPr>
        <w:t>des études concernant les différents aspects de la sauvegarde ;</w:t>
      </w:r>
    </w:p>
    <w:p w14:paraId="4526A3AD" w14:textId="38C5CAFE" w:rsidR="005E7556" w:rsidRPr="00B94771" w:rsidRDefault="005E7556" w:rsidP="00613A28">
      <w:pPr>
        <w:pStyle w:val="Enutiret"/>
        <w:numPr>
          <w:ilvl w:val="0"/>
          <w:numId w:val="521"/>
        </w:numPr>
        <w:tabs>
          <w:tab w:val="clear" w:pos="1137"/>
          <w:tab w:val="num" w:pos="1560"/>
        </w:tabs>
        <w:ind w:hanging="3"/>
        <w:rPr>
          <w:noProof/>
          <w:lang w:val="fr-FR"/>
        </w:rPr>
      </w:pPr>
      <w:r w:rsidRPr="0005319B">
        <w:rPr>
          <w:noProof/>
          <w:lang w:val="fr-FR"/>
        </w:rPr>
        <w:tab/>
      </w:r>
      <w:r w:rsidR="00613A28" w:rsidRPr="00B94771">
        <w:rPr>
          <w:noProof/>
          <w:lang w:val="fr-FR"/>
        </w:rPr>
        <w:t>la mise à disposition d'experts et de praticiens ;</w:t>
      </w:r>
    </w:p>
    <w:p w14:paraId="7661FD9C" w14:textId="38A6FDC9" w:rsidR="005E7556" w:rsidRPr="00613A28" w:rsidRDefault="00613A28" w:rsidP="00613A28">
      <w:pPr>
        <w:pStyle w:val="Enutiret"/>
        <w:numPr>
          <w:ilvl w:val="0"/>
          <w:numId w:val="521"/>
        </w:numPr>
        <w:tabs>
          <w:tab w:val="clear" w:pos="1137"/>
          <w:tab w:val="num" w:pos="1560"/>
        </w:tabs>
        <w:ind w:hanging="3"/>
        <w:rPr>
          <w:noProof/>
          <w:lang w:val="fr-FR"/>
        </w:rPr>
      </w:pPr>
      <w:r w:rsidRPr="00613A28">
        <w:rPr>
          <w:noProof/>
          <w:lang w:val="fr-FR"/>
        </w:rPr>
        <w:t>la formation de tous personnels nécessaires</w:t>
      </w:r>
      <w:r>
        <w:rPr>
          <w:noProof/>
          <w:lang w:val="fr-FR"/>
        </w:rPr>
        <w:t> ;</w:t>
      </w:r>
    </w:p>
    <w:p w14:paraId="284B3ABE" w14:textId="6B0796AD" w:rsidR="005E7556" w:rsidRPr="00B94771" w:rsidRDefault="005E7556" w:rsidP="00613A28">
      <w:pPr>
        <w:pStyle w:val="Enutiret"/>
        <w:numPr>
          <w:ilvl w:val="0"/>
          <w:numId w:val="521"/>
        </w:numPr>
        <w:tabs>
          <w:tab w:val="clear" w:pos="1137"/>
          <w:tab w:val="num" w:pos="1560"/>
        </w:tabs>
        <w:ind w:hanging="3"/>
        <w:rPr>
          <w:noProof/>
          <w:lang w:val="fr-FR"/>
        </w:rPr>
      </w:pPr>
      <w:r w:rsidRPr="0005319B">
        <w:rPr>
          <w:noProof/>
          <w:lang w:val="fr-FR"/>
        </w:rPr>
        <w:tab/>
      </w:r>
      <w:r w:rsidR="00613A28" w:rsidRPr="00B94771">
        <w:rPr>
          <w:noProof/>
          <w:lang w:val="fr-FR"/>
        </w:rPr>
        <w:t>l'élaboration de mesures normatives ou autres ;</w:t>
      </w:r>
    </w:p>
    <w:p w14:paraId="6919423E" w14:textId="136C4586" w:rsidR="005E7556" w:rsidRPr="00B94771" w:rsidRDefault="005E7556" w:rsidP="00613A28">
      <w:pPr>
        <w:pStyle w:val="Enutiret"/>
        <w:numPr>
          <w:ilvl w:val="0"/>
          <w:numId w:val="521"/>
        </w:numPr>
        <w:tabs>
          <w:tab w:val="clear" w:pos="1137"/>
          <w:tab w:val="num" w:pos="1560"/>
        </w:tabs>
        <w:ind w:hanging="3"/>
        <w:rPr>
          <w:noProof/>
          <w:lang w:val="fr-FR"/>
        </w:rPr>
      </w:pPr>
      <w:r w:rsidRPr="0005319B">
        <w:rPr>
          <w:noProof/>
          <w:lang w:val="fr-FR"/>
        </w:rPr>
        <w:tab/>
      </w:r>
      <w:r w:rsidR="00613A28" w:rsidRPr="00B94771">
        <w:rPr>
          <w:noProof/>
          <w:lang w:val="fr-FR"/>
        </w:rPr>
        <w:t>la création et l'exploitation d'infrastructures ;</w:t>
      </w:r>
    </w:p>
    <w:p w14:paraId="090F3FB6" w14:textId="3A45A80A" w:rsidR="005E7556" w:rsidRPr="00B94771" w:rsidRDefault="005E7556" w:rsidP="00613A28">
      <w:pPr>
        <w:pStyle w:val="Enutiret"/>
        <w:numPr>
          <w:ilvl w:val="0"/>
          <w:numId w:val="521"/>
        </w:numPr>
        <w:tabs>
          <w:tab w:val="clear" w:pos="1137"/>
          <w:tab w:val="num" w:pos="1560"/>
        </w:tabs>
        <w:ind w:hanging="3"/>
        <w:rPr>
          <w:noProof/>
          <w:lang w:val="fr-FR"/>
        </w:rPr>
      </w:pPr>
      <w:r w:rsidRPr="0005319B">
        <w:rPr>
          <w:noProof/>
          <w:lang w:val="fr-FR"/>
        </w:rPr>
        <w:tab/>
      </w:r>
      <w:r w:rsidR="00613A28" w:rsidRPr="00B94771">
        <w:rPr>
          <w:noProof/>
          <w:lang w:val="fr-FR"/>
        </w:rPr>
        <w:t>la fourniture d'équipement et de savoir-faire ;</w:t>
      </w:r>
    </w:p>
    <w:p w14:paraId="134176E5" w14:textId="0581E094" w:rsidR="005E7556" w:rsidRPr="00B94771" w:rsidRDefault="005E7556" w:rsidP="00613A28">
      <w:pPr>
        <w:pStyle w:val="Enutiret"/>
        <w:numPr>
          <w:ilvl w:val="0"/>
          <w:numId w:val="521"/>
        </w:numPr>
        <w:tabs>
          <w:tab w:val="clear" w:pos="1137"/>
          <w:tab w:val="num" w:pos="1560"/>
        </w:tabs>
        <w:ind w:left="1560" w:hanging="426"/>
        <w:rPr>
          <w:noProof/>
          <w:lang w:val="fr-FR"/>
        </w:rPr>
      </w:pPr>
      <w:r w:rsidRPr="0005319B">
        <w:rPr>
          <w:noProof/>
          <w:lang w:val="fr-FR"/>
        </w:rPr>
        <w:tab/>
      </w:r>
      <w:r w:rsidR="00613A28" w:rsidRPr="00B94771">
        <w:rPr>
          <w:noProof/>
          <w:lang w:val="fr-FR"/>
        </w:rPr>
        <w:t>d'autres formes d'assistance financière et technique y compris, le cas échéant, l'octroi de prêts à faible intérêt et de dons.</w:t>
      </w:r>
    </w:p>
    <w:p w14:paraId="4E360A66" w14:textId="40B9B494" w:rsidR="005E7556" w:rsidRPr="003E067A" w:rsidRDefault="00613A28" w:rsidP="003E067A">
      <w:pPr>
        <w:pStyle w:val="Texte1"/>
        <w:rPr>
          <w:noProof/>
          <w:szCs w:val="22"/>
          <w:lang w:val="fr-FR"/>
        </w:rPr>
      </w:pPr>
      <w:r>
        <w:rPr>
          <w:noProof/>
          <w:szCs w:val="22"/>
          <w:lang w:val="fr-FR"/>
        </w:rPr>
        <w:t xml:space="preserve">Dans la plupart des cas, un État partie </w:t>
      </w:r>
      <w:r w:rsidR="00006DB9">
        <w:rPr>
          <w:noProof/>
          <w:szCs w:val="22"/>
          <w:lang w:val="fr-FR"/>
        </w:rPr>
        <w:t>sollicite</w:t>
      </w:r>
      <w:r>
        <w:rPr>
          <w:noProof/>
          <w:szCs w:val="22"/>
          <w:lang w:val="fr-FR"/>
        </w:rPr>
        <w:t xml:space="preserve"> une assistance financière auprès du </w:t>
      </w:r>
      <w:r w:rsidRPr="00613A28">
        <w:rPr>
          <w:noProof/>
          <w:szCs w:val="22"/>
          <w:lang w:val="fr-FR"/>
        </w:rPr>
        <w:t>Fonds du patrimoine culturel immatériel</w:t>
      </w:r>
      <w:r>
        <w:rPr>
          <w:noProof/>
          <w:szCs w:val="22"/>
          <w:lang w:val="fr-FR"/>
        </w:rPr>
        <w:t xml:space="preserve"> et l’utilise ensuite pour </w:t>
      </w:r>
      <w:r w:rsidR="006A4F49">
        <w:rPr>
          <w:noProof/>
          <w:szCs w:val="22"/>
          <w:lang w:val="fr-FR"/>
        </w:rPr>
        <w:t>acquérir</w:t>
      </w:r>
      <w:r>
        <w:rPr>
          <w:noProof/>
          <w:szCs w:val="22"/>
          <w:lang w:val="fr-FR"/>
        </w:rPr>
        <w:t xml:space="preserve"> </w:t>
      </w:r>
      <w:r w:rsidR="00BD433E">
        <w:rPr>
          <w:noProof/>
          <w:szCs w:val="22"/>
          <w:lang w:val="fr-FR"/>
        </w:rPr>
        <w:t xml:space="preserve">de </w:t>
      </w:r>
      <w:r>
        <w:rPr>
          <w:noProof/>
          <w:szCs w:val="22"/>
          <w:lang w:val="fr-FR"/>
        </w:rPr>
        <w:t xml:space="preserve">tels biens </w:t>
      </w:r>
      <w:r w:rsidR="008F5B74">
        <w:rPr>
          <w:noProof/>
          <w:szCs w:val="22"/>
          <w:lang w:val="fr-FR"/>
        </w:rPr>
        <w:t>ou</w:t>
      </w:r>
      <w:r>
        <w:rPr>
          <w:noProof/>
          <w:szCs w:val="22"/>
          <w:lang w:val="fr-FR"/>
        </w:rPr>
        <w:t xml:space="preserve"> services. Mais un État partie peut préférer recevoir une </w:t>
      </w:r>
      <w:r w:rsidR="00A27B49">
        <w:rPr>
          <w:noProof/>
          <w:szCs w:val="22"/>
          <w:lang w:val="fr-FR"/>
        </w:rPr>
        <w:t>aide</w:t>
      </w:r>
      <w:r>
        <w:rPr>
          <w:noProof/>
          <w:szCs w:val="22"/>
          <w:lang w:val="fr-FR"/>
        </w:rPr>
        <w:t xml:space="preserve"> directe (sous les formes décrites de (a) à (f) ci-dessus) plutôt que de recevoir des fonds qu’il aurait à gérer et dépenser. Chaque État partie décide s’il préfère recevoir une assistance sous forme de services ou d’argent</w:t>
      </w:r>
      <w:r w:rsidR="003E067A">
        <w:rPr>
          <w:noProof/>
          <w:szCs w:val="22"/>
          <w:lang w:val="fr-FR"/>
        </w:rPr>
        <w:t xml:space="preserve"> </w:t>
      </w:r>
      <w:r w:rsidR="0057014D">
        <w:rPr>
          <w:noProof/>
          <w:szCs w:val="22"/>
          <w:lang w:val="fr-FR"/>
        </w:rPr>
        <w:t xml:space="preserve">– chaque approche pouvant </w:t>
      </w:r>
      <w:r w:rsidR="00AD6B56">
        <w:rPr>
          <w:noProof/>
          <w:szCs w:val="22"/>
          <w:lang w:val="fr-FR"/>
        </w:rPr>
        <w:t>présenter</w:t>
      </w:r>
      <w:r w:rsidR="0057014D">
        <w:rPr>
          <w:noProof/>
          <w:szCs w:val="22"/>
          <w:lang w:val="fr-FR"/>
        </w:rPr>
        <w:t xml:space="preserve"> </w:t>
      </w:r>
      <w:r w:rsidR="00AD6B56">
        <w:rPr>
          <w:noProof/>
          <w:szCs w:val="22"/>
          <w:lang w:val="fr-FR"/>
        </w:rPr>
        <w:t>certains</w:t>
      </w:r>
      <w:r w:rsidR="003E067A">
        <w:rPr>
          <w:noProof/>
          <w:szCs w:val="22"/>
          <w:lang w:val="fr-FR"/>
        </w:rPr>
        <w:t xml:space="preserve"> avantages. Qu’un État partie reçoive une assistance financière ou </w:t>
      </w:r>
      <w:r w:rsidR="007004B7">
        <w:rPr>
          <w:noProof/>
          <w:szCs w:val="22"/>
          <w:lang w:val="fr-FR"/>
        </w:rPr>
        <w:t>bénéficie de</w:t>
      </w:r>
      <w:r w:rsidR="003E067A">
        <w:rPr>
          <w:noProof/>
          <w:szCs w:val="22"/>
          <w:lang w:val="fr-FR"/>
        </w:rPr>
        <w:t xml:space="preserve"> services et </w:t>
      </w:r>
      <w:r w:rsidR="007004B7">
        <w:rPr>
          <w:noProof/>
          <w:szCs w:val="22"/>
          <w:lang w:val="fr-FR"/>
        </w:rPr>
        <w:t>d’</w:t>
      </w:r>
      <w:r w:rsidR="003E067A">
        <w:rPr>
          <w:noProof/>
          <w:szCs w:val="22"/>
          <w:lang w:val="fr-FR"/>
        </w:rPr>
        <w:t xml:space="preserve">une assistance technique, </w:t>
      </w:r>
      <w:r w:rsidR="00256A3E">
        <w:rPr>
          <w:noProof/>
          <w:szCs w:val="22"/>
          <w:lang w:val="fr-FR"/>
        </w:rPr>
        <w:t>l’</w:t>
      </w:r>
      <w:r w:rsidR="003E067A">
        <w:rPr>
          <w:noProof/>
          <w:szCs w:val="22"/>
          <w:lang w:val="fr-FR"/>
        </w:rPr>
        <w:t xml:space="preserve">aide est financée par le Fonds du PCI. Dans </w:t>
      </w:r>
      <w:r w:rsidR="00D92A11">
        <w:rPr>
          <w:noProof/>
          <w:szCs w:val="22"/>
          <w:lang w:val="fr-FR"/>
        </w:rPr>
        <w:t>un cas comme dans l’autre</w:t>
      </w:r>
      <w:r w:rsidR="003E067A">
        <w:rPr>
          <w:noProof/>
          <w:szCs w:val="22"/>
          <w:lang w:val="fr-FR"/>
        </w:rPr>
        <w:t xml:space="preserve">, la </w:t>
      </w:r>
      <w:r w:rsidR="00BA6ACA">
        <w:rPr>
          <w:noProof/>
          <w:szCs w:val="22"/>
          <w:lang w:val="fr-FR"/>
        </w:rPr>
        <w:t>demande</w:t>
      </w:r>
      <w:r w:rsidR="003E067A">
        <w:rPr>
          <w:noProof/>
          <w:szCs w:val="22"/>
          <w:lang w:val="fr-FR"/>
        </w:rPr>
        <w:t xml:space="preserve"> doit émaner de l’État partie et l’assistance </w:t>
      </w:r>
      <w:r w:rsidR="00C0035D">
        <w:rPr>
          <w:noProof/>
          <w:szCs w:val="22"/>
          <w:lang w:val="fr-FR"/>
        </w:rPr>
        <w:t xml:space="preserve">ne </w:t>
      </w:r>
      <w:r w:rsidR="003E067A">
        <w:rPr>
          <w:noProof/>
          <w:szCs w:val="22"/>
          <w:lang w:val="fr-FR"/>
        </w:rPr>
        <w:t xml:space="preserve">peut être </w:t>
      </w:r>
      <w:r w:rsidR="00966AEB">
        <w:rPr>
          <w:noProof/>
          <w:szCs w:val="22"/>
          <w:lang w:val="fr-FR"/>
        </w:rPr>
        <w:t>accordée</w:t>
      </w:r>
      <w:r w:rsidR="003E067A">
        <w:rPr>
          <w:noProof/>
          <w:szCs w:val="22"/>
          <w:lang w:val="fr-FR"/>
        </w:rPr>
        <w:t xml:space="preserve"> </w:t>
      </w:r>
      <w:r w:rsidR="00C0035D">
        <w:rPr>
          <w:noProof/>
          <w:szCs w:val="22"/>
          <w:lang w:val="fr-FR"/>
        </w:rPr>
        <w:t xml:space="preserve">que </w:t>
      </w:r>
      <w:r w:rsidR="003E067A">
        <w:rPr>
          <w:noProof/>
          <w:szCs w:val="22"/>
          <w:lang w:val="fr-FR"/>
        </w:rPr>
        <w:t>par le Comité</w:t>
      </w:r>
      <w:r w:rsidR="00953AB2">
        <w:rPr>
          <w:noProof/>
          <w:szCs w:val="22"/>
          <w:lang w:val="fr-FR"/>
        </w:rPr>
        <w:t xml:space="preserve"> (ou son Bureau) </w:t>
      </w:r>
      <w:r w:rsidR="003E067A">
        <w:rPr>
          <w:noProof/>
          <w:szCs w:val="22"/>
          <w:lang w:val="fr-FR"/>
        </w:rPr>
        <w:t xml:space="preserve">par le biais d’une décision </w:t>
      </w:r>
      <w:r w:rsidR="00953AB2">
        <w:rPr>
          <w:noProof/>
          <w:szCs w:val="22"/>
          <w:lang w:val="fr-FR"/>
        </w:rPr>
        <w:t>se référant</w:t>
      </w:r>
      <w:r w:rsidR="003E067A">
        <w:rPr>
          <w:noProof/>
          <w:szCs w:val="22"/>
          <w:lang w:val="fr-FR"/>
        </w:rPr>
        <w:t xml:space="preserve"> à cette demande spécifique.</w:t>
      </w:r>
    </w:p>
    <w:p w14:paraId="6A7EA492" w14:textId="6ED00D2A" w:rsidR="00657CCC" w:rsidRPr="0005319B" w:rsidRDefault="005E0EFD" w:rsidP="00C82E38">
      <w:pPr>
        <w:pStyle w:val="Titcoul"/>
        <w:rPr>
          <w:noProof/>
          <w:w w:val="107"/>
          <w:lang w:val="fr-FR"/>
        </w:rPr>
      </w:pPr>
      <w:bookmarkStart w:id="19" w:name="_Toc241229761"/>
      <w:bookmarkStart w:id="20" w:name="_Toc241229965"/>
      <w:bookmarkStart w:id="21" w:name="_Toc242165659"/>
      <w:r w:rsidRPr="0005319B">
        <w:rPr>
          <w:noProof/>
          <w:w w:val="107"/>
          <w:lang w:val="fr-FR"/>
        </w:rPr>
        <w:t>12</w:t>
      </w:r>
      <w:r w:rsidR="00657CCC" w:rsidRPr="0005319B">
        <w:rPr>
          <w:noProof/>
          <w:w w:val="107"/>
          <w:lang w:val="fr-FR"/>
        </w:rPr>
        <w:t>.</w:t>
      </w:r>
      <w:r w:rsidR="000158F8" w:rsidRPr="0005319B">
        <w:rPr>
          <w:noProof/>
          <w:w w:val="107"/>
          <w:lang w:val="fr-FR"/>
        </w:rPr>
        <w:t>5</w:t>
      </w:r>
      <w:r w:rsidR="00785A75" w:rsidRPr="0005319B">
        <w:rPr>
          <w:noProof/>
          <w:w w:val="107"/>
          <w:lang w:val="fr-FR"/>
        </w:rPr>
        <w:tab/>
      </w:r>
      <w:r w:rsidR="003E067A">
        <w:rPr>
          <w:noProof/>
          <w:w w:val="107"/>
          <w:lang w:val="fr-FR"/>
        </w:rPr>
        <w:t>ProcÉ</w:t>
      </w:r>
      <w:r w:rsidR="000158F8" w:rsidRPr="0005319B">
        <w:rPr>
          <w:noProof/>
          <w:w w:val="107"/>
          <w:lang w:val="fr-FR"/>
        </w:rPr>
        <w:t xml:space="preserve">dures </w:t>
      </w:r>
      <w:r w:rsidR="003E067A">
        <w:rPr>
          <w:noProof/>
          <w:w w:val="107"/>
          <w:lang w:val="fr-FR"/>
        </w:rPr>
        <w:t>de demande et d’octroi d’assistance</w:t>
      </w:r>
      <w:bookmarkEnd w:id="19"/>
      <w:bookmarkEnd w:id="20"/>
      <w:bookmarkEnd w:id="21"/>
    </w:p>
    <w:p w14:paraId="177C5E77" w14:textId="5BB249A8" w:rsidR="00657CCC" w:rsidRPr="0005319B" w:rsidRDefault="00462614" w:rsidP="00462614">
      <w:pPr>
        <w:pStyle w:val="Texte1"/>
        <w:rPr>
          <w:noProof/>
          <w:lang w:val="fr-FR"/>
        </w:rPr>
      </w:pPr>
      <w:r>
        <w:rPr>
          <w:noProof/>
          <w:lang w:val="fr-FR"/>
        </w:rPr>
        <w:t xml:space="preserve">Le Comité peut </w:t>
      </w:r>
      <w:r w:rsidR="00300FDF">
        <w:rPr>
          <w:noProof/>
          <w:lang w:val="fr-FR"/>
        </w:rPr>
        <w:t>octroyer</w:t>
      </w:r>
      <w:r>
        <w:rPr>
          <w:noProof/>
          <w:lang w:val="fr-FR"/>
        </w:rPr>
        <w:t xml:space="preserve"> une assistance à un État</w:t>
      </w:r>
      <w:r w:rsidR="0082281F">
        <w:rPr>
          <w:noProof/>
          <w:lang w:val="fr-FR"/>
        </w:rPr>
        <w:t xml:space="preserve"> partie pour diverses activités</w:t>
      </w:r>
      <w:r>
        <w:rPr>
          <w:noProof/>
          <w:lang w:val="fr-FR"/>
        </w:rPr>
        <w:t xml:space="preserve"> aux termes de la Convention, </w:t>
      </w:r>
      <w:r w:rsidR="003D2533">
        <w:rPr>
          <w:noProof/>
          <w:lang w:val="fr-FR"/>
        </w:rPr>
        <w:t>et notamment</w:t>
      </w:r>
      <w:r>
        <w:rPr>
          <w:noProof/>
          <w:lang w:val="fr-FR"/>
        </w:rPr>
        <w:t xml:space="preserve"> la sauvegarde, la préparation d’inventaires et le renforcement des capacités. Tout État partie peut soumettre une demande en vue d’obtenir une telle assistance. Seuls les État</w:t>
      </w:r>
      <w:r w:rsidR="0082281F">
        <w:rPr>
          <w:noProof/>
          <w:lang w:val="fr-FR"/>
        </w:rPr>
        <w:t>s parties peuvent demander une a</w:t>
      </w:r>
      <w:r>
        <w:rPr>
          <w:noProof/>
          <w:lang w:val="fr-FR"/>
        </w:rPr>
        <w:t xml:space="preserve">ssistance internationale : ni les individus, ni les communautés, ni les institutions ne peuvent le faire. Les candidatures conjointes émanant de deux </w:t>
      </w:r>
      <w:r w:rsidR="00B74E56">
        <w:rPr>
          <w:noProof/>
          <w:lang w:val="fr-FR"/>
        </w:rPr>
        <w:t xml:space="preserve">ou plusieurs États parties </w:t>
      </w:r>
      <w:r>
        <w:rPr>
          <w:noProof/>
          <w:lang w:val="fr-FR"/>
        </w:rPr>
        <w:t xml:space="preserve">sont </w:t>
      </w:r>
      <w:r w:rsidR="00096AC2">
        <w:rPr>
          <w:noProof/>
          <w:lang w:val="fr-FR"/>
        </w:rPr>
        <w:t xml:space="preserve">accueillies favorablement </w:t>
      </w:r>
      <w:r>
        <w:rPr>
          <w:noProof/>
          <w:lang w:val="fr-FR"/>
        </w:rPr>
        <w:t>(DO 15).</w:t>
      </w:r>
    </w:p>
    <w:p w14:paraId="1940C483" w14:textId="2C0982BA" w:rsidR="00657CCC" w:rsidRPr="0005319B" w:rsidRDefault="00FD2025" w:rsidP="00A853D3">
      <w:pPr>
        <w:pStyle w:val="Heading4"/>
        <w:rPr>
          <w:noProof/>
        </w:rPr>
      </w:pPr>
      <w:r>
        <w:rPr>
          <w:noProof/>
        </w:rPr>
        <w:t>TROIS CATÉGORIES DE DEMANDES D’ASSISTANCE</w:t>
      </w:r>
    </w:p>
    <w:p w14:paraId="06F5CD68" w14:textId="6BB75644" w:rsidR="009C6E99" w:rsidRDefault="009C6E99" w:rsidP="002D5639">
      <w:pPr>
        <w:pStyle w:val="Texte1"/>
        <w:rPr>
          <w:noProof/>
          <w:lang w:val="fr-FR"/>
        </w:rPr>
      </w:pPr>
      <w:r>
        <w:rPr>
          <w:noProof/>
          <w:lang w:val="fr-FR"/>
        </w:rPr>
        <w:t>Les demandes d’a</w:t>
      </w:r>
      <w:r w:rsidR="00657CCC" w:rsidRPr="0005319B">
        <w:rPr>
          <w:noProof/>
          <w:lang w:val="fr-FR"/>
        </w:rPr>
        <w:t xml:space="preserve">ssistance </w:t>
      </w:r>
      <w:r>
        <w:rPr>
          <w:noProof/>
          <w:lang w:val="fr-FR"/>
        </w:rPr>
        <w:t xml:space="preserve">reçoivent un traitement différent </w:t>
      </w:r>
      <w:r w:rsidR="00B30C2A">
        <w:rPr>
          <w:noProof/>
          <w:lang w:val="fr-FR"/>
        </w:rPr>
        <w:t>suivant</w:t>
      </w:r>
      <w:r w:rsidR="00A72266">
        <w:rPr>
          <w:noProof/>
          <w:lang w:val="fr-FR"/>
        </w:rPr>
        <w:t xml:space="preserve"> le</w:t>
      </w:r>
      <w:r>
        <w:rPr>
          <w:noProof/>
          <w:lang w:val="fr-FR"/>
        </w:rPr>
        <w:t xml:space="preserve"> montant </w:t>
      </w:r>
      <w:r w:rsidR="00F22459">
        <w:rPr>
          <w:noProof/>
          <w:lang w:val="fr-FR"/>
        </w:rPr>
        <w:t>sollicité</w:t>
      </w:r>
      <w:r>
        <w:rPr>
          <w:noProof/>
          <w:lang w:val="fr-FR"/>
        </w:rPr>
        <w:t xml:space="preserve"> et selon qu’elles concernent une assistance </w:t>
      </w:r>
      <w:r w:rsidR="00FF4CC9">
        <w:rPr>
          <w:noProof/>
          <w:lang w:val="fr-FR"/>
        </w:rPr>
        <w:t>ordinaire</w:t>
      </w:r>
      <w:r>
        <w:rPr>
          <w:noProof/>
          <w:lang w:val="fr-FR"/>
        </w:rPr>
        <w:t xml:space="preserve"> ou d’urgence. Les demandes sont divisées en trois catégories :</w:t>
      </w:r>
    </w:p>
    <w:p w14:paraId="3FAE718F" w14:textId="2571C9E6" w:rsidR="00A8620D" w:rsidRPr="0005319B" w:rsidRDefault="008F24E2" w:rsidP="00A8620D">
      <w:pPr>
        <w:pStyle w:val="Enutiret"/>
        <w:rPr>
          <w:noProof/>
          <w:lang w:val="fr-FR"/>
        </w:rPr>
      </w:pPr>
      <w:r>
        <w:rPr>
          <w:noProof/>
          <w:lang w:val="fr-FR"/>
        </w:rPr>
        <w:t xml:space="preserve">assistance </w:t>
      </w:r>
      <w:r w:rsidR="00FF4CC9">
        <w:rPr>
          <w:noProof/>
          <w:lang w:val="fr-FR"/>
        </w:rPr>
        <w:t>ordinaire</w:t>
      </w:r>
      <w:r>
        <w:rPr>
          <w:noProof/>
          <w:lang w:val="fr-FR"/>
        </w:rPr>
        <w:t xml:space="preserve"> supérieure à 100 000 dollars des États-Unis </w:t>
      </w:r>
      <w:r w:rsidR="00A8620D" w:rsidRPr="0005319B">
        <w:rPr>
          <w:noProof/>
          <w:lang w:val="fr-FR"/>
        </w:rPr>
        <w:t>;</w:t>
      </w:r>
    </w:p>
    <w:p w14:paraId="26AEB82C" w14:textId="18C58C34" w:rsidR="00657CCC" w:rsidRPr="0005319B" w:rsidRDefault="008F24E2" w:rsidP="002D5639">
      <w:pPr>
        <w:pStyle w:val="Enutiret"/>
        <w:rPr>
          <w:noProof/>
          <w:lang w:val="fr-FR"/>
        </w:rPr>
      </w:pPr>
      <w:r>
        <w:rPr>
          <w:noProof/>
          <w:lang w:val="fr-FR"/>
        </w:rPr>
        <w:t xml:space="preserve">assistance </w:t>
      </w:r>
      <w:r w:rsidR="00FF4CC9">
        <w:rPr>
          <w:noProof/>
          <w:lang w:val="fr-FR"/>
        </w:rPr>
        <w:t xml:space="preserve">ordinaire </w:t>
      </w:r>
      <w:r w:rsidR="0046329B">
        <w:rPr>
          <w:noProof/>
          <w:lang w:val="fr-FR"/>
        </w:rPr>
        <w:t xml:space="preserve">jusqu’à 100 000 dollars des États-Unis </w:t>
      </w:r>
      <w:r w:rsidR="00657CCC" w:rsidRPr="0005319B">
        <w:rPr>
          <w:noProof/>
          <w:lang w:val="fr-FR"/>
        </w:rPr>
        <w:t>;</w:t>
      </w:r>
      <w:r w:rsidR="00A8620D" w:rsidRPr="0005319B">
        <w:rPr>
          <w:noProof/>
          <w:lang w:val="fr-FR"/>
        </w:rPr>
        <w:t xml:space="preserve"> </w:t>
      </w:r>
      <w:r w:rsidR="0046329B">
        <w:rPr>
          <w:noProof/>
          <w:lang w:val="fr-FR"/>
        </w:rPr>
        <w:t>et</w:t>
      </w:r>
    </w:p>
    <w:p w14:paraId="766293D8" w14:textId="6CA76ED3" w:rsidR="00657CCC" w:rsidRPr="0005319B" w:rsidRDefault="00657CCC" w:rsidP="002D5639">
      <w:pPr>
        <w:pStyle w:val="Enutiret"/>
        <w:rPr>
          <w:noProof/>
          <w:lang w:val="fr-FR"/>
        </w:rPr>
      </w:pPr>
      <w:r w:rsidRPr="0005319B">
        <w:rPr>
          <w:noProof/>
          <w:lang w:val="fr-FR"/>
        </w:rPr>
        <w:t xml:space="preserve">assistance </w:t>
      </w:r>
      <w:r w:rsidR="00817EC7">
        <w:rPr>
          <w:noProof/>
          <w:lang w:val="fr-FR"/>
        </w:rPr>
        <w:t>d’urgence</w:t>
      </w:r>
      <w:r w:rsidR="0046329B">
        <w:rPr>
          <w:noProof/>
          <w:lang w:val="fr-FR"/>
        </w:rPr>
        <w:t xml:space="preserve"> </w:t>
      </w:r>
      <w:r w:rsidRPr="0005319B">
        <w:rPr>
          <w:noProof/>
          <w:lang w:val="fr-FR"/>
        </w:rPr>
        <w:t>(</w:t>
      </w:r>
      <w:r w:rsidR="0046329B">
        <w:rPr>
          <w:noProof/>
          <w:lang w:val="fr-FR"/>
        </w:rPr>
        <w:t>de tout montant</w:t>
      </w:r>
      <w:r w:rsidRPr="0005319B">
        <w:rPr>
          <w:noProof/>
          <w:lang w:val="fr-FR"/>
        </w:rPr>
        <w:t>).</w:t>
      </w:r>
    </w:p>
    <w:p w14:paraId="3ECEAC58" w14:textId="092B39EF" w:rsidR="00657CCC" w:rsidRPr="0005319B" w:rsidRDefault="000858A4" w:rsidP="002D5639">
      <w:pPr>
        <w:pStyle w:val="Texte1"/>
        <w:rPr>
          <w:noProof/>
          <w:lang w:val="fr-FR"/>
        </w:rPr>
      </w:pPr>
      <w:r>
        <w:rPr>
          <w:noProof/>
          <w:lang w:val="fr-FR"/>
        </w:rPr>
        <w:t xml:space="preserve">Ces catégories sont soumises à des </w:t>
      </w:r>
      <w:r w:rsidR="00817EC7">
        <w:rPr>
          <w:noProof/>
          <w:lang w:val="fr-FR"/>
        </w:rPr>
        <w:t>délais</w:t>
      </w:r>
      <w:r>
        <w:rPr>
          <w:noProof/>
          <w:lang w:val="fr-FR"/>
        </w:rPr>
        <w:t xml:space="preserve"> et </w:t>
      </w:r>
      <w:r w:rsidR="00817EC7">
        <w:rPr>
          <w:noProof/>
          <w:lang w:val="fr-FR"/>
        </w:rPr>
        <w:t xml:space="preserve">à </w:t>
      </w:r>
      <w:r>
        <w:rPr>
          <w:noProof/>
          <w:lang w:val="fr-FR"/>
        </w:rPr>
        <w:t>des pr</w:t>
      </w:r>
      <w:r w:rsidR="00817EC7">
        <w:rPr>
          <w:noProof/>
          <w:lang w:val="fr-FR"/>
        </w:rPr>
        <w:t>océdures d’évaluation différent</w:t>
      </w:r>
      <w:r>
        <w:rPr>
          <w:noProof/>
          <w:lang w:val="fr-FR"/>
        </w:rPr>
        <w:t xml:space="preserve">s </w:t>
      </w:r>
      <w:r w:rsidR="00196418" w:rsidRPr="0005319B">
        <w:rPr>
          <w:noProof/>
          <w:lang w:val="fr-FR"/>
        </w:rPr>
        <w:t>(</w:t>
      </w:r>
      <w:r>
        <w:rPr>
          <w:noProof/>
          <w:lang w:val="fr-FR"/>
        </w:rPr>
        <w:t>voir ci-dessous</w:t>
      </w:r>
      <w:r w:rsidR="00196418" w:rsidRPr="0005319B">
        <w:rPr>
          <w:noProof/>
          <w:lang w:val="fr-FR"/>
        </w:rPr>
        <w:t>)</w:t>
      </w:r>
      <w:r w:rsidR="00657CCC" w:rsidRPr="0005319B">
        <w:rPr>
          <w:noProof/>
          <w:lang w:val="fr-FR"/>
        </w:rPr>
        <w:t>.</w:t>
      </w:r>
    </w:p>
    <w:p w14:paraId="3A66F45F" w14:textId="718397FC" w:rsidR="00196418" w:rsidRPr="0005319B" w:rsidRDefault="00196418" w:rsidP="00D46B16">
      <w:pPr>
        <w:pStyle w:val="Texte1"/>
        <w:rPr>
          <w:noProof/>
          <w:lang w:val="fr-FR"/>
        </w:rPr>
      </w:pPr>
      <w:r w:rsidRPr="0005319B">
        <w:rPr>
          <w:noProof/>
          <w:lang w:val="fr-FR"/>
        </w:rPr>
        <w:lastRenderedPageBreak/>
        <w:tab/>
      </w:r>
      <w:r w:rsidR="00D46B16">
        <w:rPr>
          <w:noProof/>
          <w:lang w:val="fr-FR"/>
        </w:rPr>
        <w:t>L’a</w:t>
      </w:r>
      <w:r w:rsidRPr="0005319B">
        <w:rPr>
          <w:noProof/>
          <w:lang w:val="fr-FR"/>
        </w:rPr>
        <w:t xml:space="preserve">rticle 22.2 </w:t>
      </w:r>
      <w:r w:rsidR="00D46B16">
        <w:rPr>
          <w:noProof/>
          <w:lang w:val="fr-FR"/>
        </w:rPr>
        <w:t>de la</w:t>
      </w:r>
      <w:r w:rsidRPr="0005319B">
        <w:rPr>
          <w:noProof/>
          <w:lang w:val="fr-FR"/>
        </w:rPr>
        <w:t xml:space="preserve"> Convention </w:t>
      </w:r>
      <w:r w:rsidR="00D46B16">
        <w:rPr>
          <w:noProof/>
          <w:lang w:val="fr-FR"/>
        </w:rPr>
        <w:t>dispose qu’« </w:t>
      </w:r>
      <w:r w:rsidR="00553C94">
        <w:rPr>
          <w:noProof/>
          <w:lang w:val="fr-FR"/>
        </w:rPr>
        <w:t>[e]</w:t>
      </w:r>
      <w:r w:rsidR="00D46B16" w:rsidRPr="00B94771">
        <w:rPr>
          <w:noProof/>
          <w:lang w:val="fr-FR"/>
        </w:rPr>
        <w:t>n cas d'urgence, la demande d'assistance doit être examinée en priorité par le Comité</w:t>
      </w:r>
      <w:r w:rsidR="00655CD7" w:rsidRPr="00B94771">
        <w:rPr>
          <w:noProof/>
          <w:lang w:val="fr-FR"/>
        </w:rPr>
        <w:t xml:space="preserve"> </w:t>
      </w:r>
      <w:r w:rsidR="00655CD7">
        <w:rPr>
          <w:noProof/>
          <w:lang w:val="fr-FR"/>
        </w:rPr>
        <w:t>»</w:t>
      </w:r>
      <w:r w:rsidR="00D46B16" w:rsidRPr="00B94771">
        <w:rPr>
          <w:noProof/>
          <w:lang w:val="fr-FR"/>
        </w:rPr>
        <w:t>.</w:t>
      </w:r>
      <w:r w:rsidR="00D46B16">
        <w:rPr>
          <w:noProof/>
          <w:lang w:val="fr-FR"/>
        </w:rPr>
        <w:t> </w:t>
      </w:r>
      <w:r w:rsidR="00D46B16" w:rsidRPr="00B94771">
        <w:rPr>
          <w:noProof/>
          <w:lang w:val="fr-FR"/>
        </w:rPr>
        <w:t xml:space="preserve"> De telles requêtes ne sont pas </w:t>
      </w:r>
      <w:r w:rsidR="00BC046E" w:rsidRPr="00B94771">
        <w:rPr>
          <w:noProof/>
          <w:lang w:val="fr-FR"/>
        </w:rPr>
        <w:t>assujetties</w:t>
      </w:r>
      <w:r w:rsidR="00D46B16" w:rsidRPr="00B94771">
        <w:rPr>
          <w:noProof/>
          <w:lang w:val="fr-FR"/>
        </w:rPr>
        <w:t xml:space="preserve"> à l’échéance annuelle normale des demandes supérieures à 100 000 dollars des </w:t>
      </w:r>
      <w:r w:rsidR="00C372E6" w:rsidRPr="00B94771">
        <w:rPr>
          <w:noProof/>
          <w:lang w:val="fr-FR"/>
        </w:rPr>
        <w:t xml:space="preserve">         </w:t>
      </w:r>
      <w:r w:rsidR="00D46B16" w:rsidRPr="00B94771">
        <w:rPr>
          <w:noProof/>
          <w:lang w:val="fr-FR"/>
        </w:rPr>
        <w:t xml:space="preserve">États-Unis et sont examinées par le Bureau du Comité. Afin d’aider les États soumissionnaires et le Secrétariat à </w:t>
      </w:r>
      <w:r w:rsidR="00137ADB" w:rsidRPr="00B94771">
        <w:rPr>
          <w:noProof/>
          <w:lang w:val="fr-FR"/>
        </w:rPr>
        <w:t>distinguer</w:t>
      </w:r>
      <w:r w:rsidR="00D46B16" w:rsidRPr="00B94771">
        <w:rPr>
          <w:noProof/>
          <w:lang w:val="fr-FR"/>
        </w:rPr>
        <w:t xml:space="preserve"> les demandes éligibles à un tel traitement accéléré, les DO définissent </w:t>
      </w:r>
      <w:r w:rsidR="00286C6C" w:rsidRPr="00B94771">
        <w:rPr>
          <w:noProof/>
          <w:lang w:val="fr-FR"/>
        </w:rPr>
        <w:t>clairement</w:t>
      </w:r>
      <w:r w:rsidR="00D46B16" w:rsidRPr="00B94771">
        <w:rPr>
          <w:noProof/>
          <w:lang w:val="fr-FR"/>
        </w:rPr>
        <w:t xml:space="preserve"> ce qu’est une urgence : </w:t>
      </w:r>
      <w:r w:rsidR="00D46B16">
        <w:rPr>
          <w:noProof/>
          <w:lang w:val="fr-FR"/>
        </w:rPr>
        <w:t>« </w:t>
      </w:r>
      <w:r w:rsidR="00D46B16" w:rsidRPr="00B94771">
        <w:rPr>
          <w:noProof/>
          <w:lang w:val="fr-FR"/>
        </w:rPr>
        <w:t>il sera considéré qu’il existe une urgence lorsqu’un État partie ne se trouve pas en mesure de surmonter seul une situation due à un désastre, une catastrophe naturelle, un conflit armé, une grave épidémie ou tout autre événement d’origine naturelle ou humaine ayant de graves conséquences pour le patrimoine culturel immatériel ainsi que pour les communautés, groupes et, le cas échéant, individus détenteurs de ce patrimoine</w:t>
      </w:r>
      <w:r w:rsidR="00471BA5" w:rsidRPr="00B94771">
        <w:rPr>
          <w:noProof/>
          <w:lang w:val="fr-FR"/>
        </w:rPr>
        <w:t xml:space="preserve"> </w:t>
      </w:r>
      <w:r w:rsidR="00471BA5">
        <w:rPr>
          <w:noProof/>
          <w:lang w:val="fr-FR"/>
        </w:rPr>
        <w:t>»</w:t>
      </w:r>
      <w:r w:rsidR="00D46B16" w:rsidRPr="00B94771">
        <w:rPr>
          <w:noProof/>
          <w:lang w:val="fr-FR"/>
        </w:rPr>
        <w:t>.</w:t>
      </w:r>
      <w:r w:rsidR="00D46B16">
        <w:rPr>
          <w:noProof/>
          <w:lang w:val="fr-FR"/>
        </w:rPr>
        <w:t> (DO 50).</w:t>
      </w:r>
    </w:p>
    <w:p w14:paraId="19B694F2" w14:textId="2161E52B" w:rsidR="00657CCC" w:rsidRPr="0005319B" w:rsidRDefault="00D46B16" w:rsidP="00A853D3">
      <w:pPr>
        <w:pStyle w:val="Heading4"/>
        <w:rPr>
          <w:noProof/>
        </w:rPr>
      </w:pPr>
      <w:r>
        <w:rPr>
          <w:noProof/>
        </w:rPr>
        <w:t xml:space="preserve">formulaires et </w:t>
      </w:r>
      <w:r w:rsidR="00765791">
        <w:rPr>
          <w:noProof/>
        </w:rPr>
        <w:t>DATES LIMITES</w:t>
      </w:r>
    </w:p>
    <w:p w14:paraId="128002CA" w14:textId="4CAD5244" w:rsidR="00D46B16" w:rsidRDefault="00D46B16" w:rsidP="000D2286">
      <w:pPr>
        <w:pStyle w:val="Texte1"/>
        <w:rPr>
          <w:noProof/>
          <w:lang w:val="fr-FR"/>
        </w:rPr>
      </w:pPr>
      <w:r>
        <w:rPr>
          <w:noProof/>
          <w:lang w:val="fr-FR"/>
        </w:rPr>
        <w:t>Le formulaire</w:t>
      </w:r>
      <w:r w:rsidR="00657CCC" w:rsidRPr="0005319B">
        <w:rPr>
          <w:noProof/>
          <w:lang w:val="fr-FR"/>
        </w:rPr>
        <w:t xml:space="preserve"> </w:t>
      </w:r>
      <w:r w:rsidR="00660730" w:rsidRPr="0005319B">
        <w:rPr>
          <w:noProof/>
          <w:lang w:val="fr-FR"/>
        </w:rPr>
        <w:t>ICH-</w:t>
      </w:r>
      <w:r w:rsidR="00657CCC" w:rsidRPr="0005319B">
        <w:rPr>
          <w:noProof/>
          <w:lang w:val="fr-FR"/>
        </w:rPr>
        <w:t xml:space="preserve">04 </w:t>
      </w:r>
      <w:r w:rsidR="00874224">
        <w:rPr>
          <w:noProof/>
          <w:lang w:val="fr-FR"/>
        </w:rPr>
        <w:t>sert à demander une a</w:t>
      </w:r>
      <w:r>
        <w:rPr>
          <w:noProof/>
          <w:lang w:val="fr-FR"/>
        </w:rPr>
        <w:t xml:space="preserve">ssistance internationale pour toutes les activités </w:t>
      </w:r>
      <w:r w:rsidR="00102197">
        <w:rPr>
          <w:noProof/>
          <w:lang w:val="fr-FR"/>
        </w:rPr>
        <w:t xml:space="preserve">relatives à autre chose que </w:t>
      </w:r>
      <w:r>
        <w:rPr>
          <w:noProof/>
          <w:lang w:val="fr-FR"/>
        </w:rPr>
        <w:t xml:space="preserve">la préparation d’un dossier de candidature à la LSU ou </w:t>
      </w:r>
      <w:r w:rsidR="00102197">
        <w:rPr>
          <w:noProof/>
          <w:lang w:val="fr-FR"/>
        </w:rPr>
        <w:t xml:space="preserve">d’une proposition de bonnes pratiques (voir ci-dessous). </w:t>
      </w:r>
      <w:r w:rsidR="001B2EC7">
        <w:rPr>
          <w:noProof/>
          <w:lang w:val="fr-FR"/>
        </w:rPr>
        <w:t>Les</w:t>
      </w:r>
      <w:r w:rsidR="00102197">
        <w:rPr>
          <w:noProof/>
          <w:lang w:val="fr-FR"/>
        </w:rPr>
        <w:t xml:space="preserve"> trois catégories de demandes mentionnées ci-dessus utilisent</w:t>
      </w:r>
      <w:r w:rsidR="001B2EC7">
        <w:rPr>
          <w:noProof/>
          <w:lang w:val="fr-FR"/>
        </w:rPr>
        <w:t xml:space="preserve"> donc</w:t>
      </w:r>
      <w:r w:rsidR="00102197">
        <w:rPr>
          <w:noProof/>
          <w:lang w:val="fr-FR"/>
        </w:rPr>
        <w:t xml:space="preserve"> le même formulaire.</w:t>
      </w:r>
      <w:r w:rsidR="00484165">
        <w:rPr>
          <w:noProof/>
          <w:lang w:val="fr-FR"/>
        </w:rPr>
        <w:t xml:space="preserve"> </w:t>
      </w:r>
      <w:r w:rsidR="00847EFA">
        <w:rPr>
          <w:noProof/>
          <w:lang w:val="fr-FR"/>
        </w:rPr>
        <w:t xml:space="preserve">Le Comité a également demandé au Secrétariat d’introduire un formulaire </w:t>
      </w:r>
      <w:r w:rsidR="00847EFA" w:rsidRPr="0005319B">
        <w:rPr>
          <w:noProof/>
          <w:lang w:val="fr-FR"/>
        </w:rPr>
        <w:t>ICH-01bis</w:t>
      </w:r>
      <w:r w:rsidR="00847EFA">
        <w:rPr>
          <w:noProof/>
          <w:lang w:val="fr-FR"/>
        </w:rPr>
        <w:t xml:space="preserve"> expérimental. </w:t>
      </w:r>
      <w:r w:rsidR="000D2286">
        <w:rPr>
          <w:noProof/>
          <w:lang w:val="fr-FR"/>
        </w:rPr>
        <w:t xml:space="preserve">        </w:t>
      </w:r>
      <w:r w:rsidR="00AD3768">
        <w:rPr>
          <w:noProof/>
          <w:lang w:val="fr-FR"/>
        </w:rPr>
        <w:t>À</w:t>
      </w:r>
      <w:r w:rsidR="00847EFA">
        <w:rPr>
          <w:noProof/>
          <w:lang w:val="fr-FR"/>
        </w:rPr>
        <w:t xml:space="preserve"> l’aide de ce formulaire, un État partie </w:t>
      </w:r>
      <w:r w:rsidR="00762D8E">
        <w:rPr>
          <w:noProof/>
          <w:lang w:val="fr-FR"/>
        </w:rPr>
        <w:t>peut simultanément proposer</w:t>
      </w:r>
      <w:r w:rsidR="000D2286">
        <w:rPr>
          <w:noProof/>
          <w:lang w:val="fr-FR"/>
        </w:rPr>
        <w:t xml:space="preserve"> un élément pour inscription sur la </w:t>
      </w:r>
      <w:r w:rsidR="000D2286" w:rsidRPr="000D2286">
        <w:rPr>
          <w:noProof/>
          <w:lang w:val="fr-FR"/>
        </w:rPr>
        <w:t>Liste de sauvegarde urgente</w:t>
      </w:r>
      <w:r w:rsidR="000D2286">
        <w:rPr>
          <w:noProof/>
          <w:lang w:val="fr-FR"/>
        </w:rPr>
        <w:t xml:space="preserve"> et solliciter une </w:t>
      </w:r>
      <w:r w:rsidR="00762D8E">
        <w:rPr>
          <w:noProof/>
          <w:lang w:val="fr-FR"/>
        </w:rPr>
        <w:t>a</w:t>
      </w:r>
      <w:r w:rsidR="000D2286">
        <w:rPr>
          <w:noProof/>
          <w:lang w:val="fr-FR"/>
        </w:rPr>
        <w:t xml:space="preserve">ssistance internationale. Ce formulaire est assujetti aux mêmes </w:t>
      </w:r>
      <w:r w:rsidR="00CF4EEF">
        <w:rPr>
          <w:noProof/>
          <w:lang w:val="fr-FR"/>
        </w:rPr>
        <w:t xml:space="preserve">procédures et </w:t>
      </w:r>
      <w:r w:rsidR="00FB7B20">
        <w:rPr>
          <w:noProof/>
          <w:lang w:val="fr-FR"/>
        </w:rPr>
        <w:t>dates limites</w:t>
      </w:r>
      <w:r w:rsidR="000D2286">
        <w:rPr>
          <w:noProof/>
          <w:lang w:val="fr-FR"/>
        </w:rPr>
        <w:t xml:space="preserve"> que le formulaire </w:t>
      </w:r>
      <w:r w:rsidR="00CF4EEF">
        <w:rPr>
          <w:noProof/>
          <w:lang w:val="fr-FR"/>
        </w:rPr>
        <w:t xml:space="preserve">        </w:t>
      </w:r>
      <w:r w:rsidR="000D2286" w:rsidRPr="0005319B">
        <w:rPr>
          <w:noProof/>
          <w:lang w:val="fr-FR"/>
        </w:rPr>
        <w:t>ICH-04</w:t>
      </w:r>
      <w:r w:rsidR="000D2286">
        <w:rPr>
          <w:noProof/>
          <w:lang w:val="fr-FR"/>
        </w:rPr>
        <w:t xml:space="preserve"> destiné à l’assistance </w:t>
      </w:r>
      <w:r w:rsidR="00DA346A">
        <w:rPr>
          <w:noProof/>
          <w:lang w:val="fr-FR"/>
        </w:rPr>
        <w:t>ordinaire</w:t>
      </w:r>
      <w:r w:rsidR="000D2286">
        <w:rPr>
          <w:noProof/>
          <w:lang w:val="fr-FR"/>
        </w:rPr>
        <w:t xml:space="preserve"> pour les </w:t>
      </w:r>
      <w:r w:rsidR="00DA346A">
        <w:rPr>
          <w:noProof/>
          <w:lang w:val="fr-FR"/>
        </w:rPr>
        <w:t xml:space="preserve">demandes supérieures à </w:t>
      </w:r>
      <w:r w:rsidR="000D2286">
        <w:rPr>
          <w:noProof/>
          <w:lang w:val="fr-FR"/>
        </w:rPr>
        <w:t xml:space="preserve">100 000 dollars des États-Unis. </w:t>
      </w:r>
    </w:p>
    <w:p w14:paraId="6372729D" w14:textId="5108F8A7" w:rsidR="00D46B16" w:rsidRDefault="00323D4D" w:rsidP="002D5639">
      <w:pPr>
        <w:pStyle w:val="Texte1"/>
        <w:rPr>
          <w:noProof/>
          <w:lang w:val="fr-FR"/>
        </w:rPr>
      </w:pPr>
      <w:r>
        <w:rPr>
          <w:noProof/>
          <w:lang w:val="fr-FR"/>
        </w:rPr>
        <w:t>Les</w:t>
      </w:r>
      <w:r w:rsidR="000D2286">
        <w:rPr>
          <w:noProof/>
          <w:lang w:val="fr-FR"/>
        </w:rPr>
        <w:t xml:space="preserve"> États parties </w:t>
      </w:r>
      <w:r>
        <w:rPr>
          <w:noProof/>
          <w:lang w:val="fr-FR"/>
        </w:rPr>
        <w:t xml:space="preserve">sont </w:t>
      </w:r>
      <w:r w:rsidR="00F1263D">
        <w:rPr>
          <w:noProof/>
          <w:lang w:val="fr-FR"/>
        </w:rPr>
        <w:t>tenus</w:t>
      </w:r>
      <w:r>
        <w:rPr>
          <w:noProof/>
          <w:lang w:val="fr-FR"/>
        </w:rPr>
        <w:t xml:space="preserve"> </w:t>
      </w:r>
      <w:r w:rsidR="000D2286">
        <w:rPr>
          <w:noProof/>
          <w:lang w:val="fr-FR"/>
        </w:rPr>
        <w:t>de soumettre au Secrétariat leurs demandes d’</w:t>
      </w:r>
      <w:r w:rsidR="00811B38">
        <w:rPr>
          <w:noProof/>
          <w:lang w:val="fr-FR"/>
        </w:rPr>
        <w:t>a</w:t>
      </w:r>
      <w:r w:rsidR="000D2286">
        <w:rPr>
          <w:noProof/>
          <w:lang w:val="fr-FR"/>
        </w:rPr>
        <w:t xml:space="preserve">ssistance internationale </w:t>
      </w:r>
      <w:r w:rsidR="00027DDB">
        <w:rPr>
          <w:noProof/>
          <w:lang w:val="fr-FR"/>
        </w:rPr>
        <w:t xml:space="preserve">ordinaire </w:t>
      </w:r>
      <w:r w:rsidR="000D2286">
        <w:rPr>
          <w:noProof/>
          <w:lang w:val="fr-FR"/>
        </w:rPr>
        <w:t>su</w:t>
      </w:r>
      <w:r w:rsidR="00A3643D">
        <w:rPr>
          <w:noProof/>
          <w:lang w:val="fr-FR"/>
        </w:rPr>
        <w:t xml:space="preserve">périeures à 100 000 dollars des </w:t>
      </w:r>
      <w:r w:rsidR="00027DDB">
        <w:rPr>
          <w:noProof/>
          <w:lang w:val="fr-FR"/>
        </w:rPr>
        <w:t>É</w:t>
      </w:r>
      <w:r w:rsidR="000D2286">
        <w:rPr>
          <w:noProof/>
          <w:lang w:val="fr-FR"/>
        </w:rPr>
        <w:t>tats-Unis</w:t>
      </w:r>
      <w:r w:rsidR="00A3643D" w:rsidRPr="00A3643D">
        <w:rPr>
          <w:noProof/>
          <w:lang w:val="fr-FR"/>
        </w:rPr>
        <w:t xml:space="preserve"> </w:t>
      </w:r>
      <w:r w:rsidR="00A3643D">
        <w:rPr>
          <w:noProof/>
          <w:lang w:val="fr-FR"/>
        </w:rPr>
        <w:t>avant le 31 mars</w:t>
      </w:r>
      <w:r w:rsidR="000D2286">
        <w:rPr>
          <w:noProof/>
          <w:lang w:val="fr-FR"/>
        </w:rPr>
        <w:t xml:space="preserve">. D’autres types de </w:t>
      </w:r>
      <w:r w:rsidR="00286372">
        <w:rPr>
          <w:noProof/>
          <w:lang w:val="fr-FR"/>
        </w:rPr>
        <w:t>requêtes</w:t>
      </w:r>
      <w:r w:rsidR="000D2286">
        <w:rPr>
          <w:noProof/>
          <w:lang w:val="fr-FR"/>
        </w:rPr>
        <w:t xml:space="preserve">, </w:t>
      </w:r>
      <w:r w:rsidR="00A75F0E">
        <w:rPr>
          <w:noProof/>
          <w:lang w:val="fr-FR"/>
        </w:rPr>
        <w:t>c’est-à-dire</w:t>
      </w:r>
      <w:r w:rsidR="000D2286">
        <w:rPr>
          <w:noProof/>
          <w:lang w:val="fr-FR"/>
        </w:rPr>
        <w:t xml:space="preserve"> les demandes d’urgence de </w:t>
      </w:r>
      <w:r w:rsidR="00D81E80">
        <w:rPr>
          <w:noProof/>
          <w:lang w:val="fr-FR"/>
        </w:rPr>
        <w:t xml:space="preserve">tout montant </w:t>
      </w:r>
      <w:r w:rsidR="000D2286">
        <w:rPr>
          <w:noProof/>
          <w:lang w:val="fr-FR"/>
        </w:rPr>
        <w:t xml:space="preserve">et les autres </w:t>
      </w:r>
      <w:r w:rsidR="00660F7C">
        <w:rPr>
          <w:noProof/>
          <w:lang w:val="fr-FR"/>
        </w:rPr>
        <w:t>demandes</w:t>
      </w:r>
      <w:r w:rsidR="000D2286">
        <w:rPr>
          <w:noProof/>
          <w:lang w:val="fr-FR"/>
        </w:rPr>
        <w:t xml:space="preserve"> jusqu’à 100 000 dollars des États-Unis</w:t>
      </w:r>
      <w:r w:rsidR="007801E8">
        <w:rPr>
          <w:noProof/>
          <w:lang w:val="fr-FR"/>
        </w:rPr>
        <w:t>,</w:t>
      </w:r>
      <w:r w:rsidR="000D2286">
        <w:rPr>
          <w:noProof/>
          <w:lang w:val="fr-FR"/>
        </w:rPr>
        <w:t xml:space="preserve"> peuvent être soumises à tout moment (DO 20-25).</w:t>
      </w:r>
    </w:p>
    <w:p w14:paraId="1FD90928" w14:textId="73E4FE74" w:rsidR="000158F8" w:rsidRPr="0005319B" w:rsidRDefault="000D2286" w:rsidP="00772F4D">
      <w:pPr>
        <w:pStyle w:val="Texte1"/>
        <w:rPr>
          <w:noProof/>
          <w:lang w:val="fr-FR"/>
        </w:rPr>
      </w:pPr>
      <w:r>
        <w:rPr>
          <w:noProof/>
          <w:lang w:val="fr-FR"/>
        </w:rPr>
        <w:t xml:space="preserve">Tous les formulaires sont téléchargeables sur le site internet de la Convention avec des instructions et un aide-mémoire </w:t>
      </w:r>
      <w:r w:rsidR="00772F4D">
        <w:rPr>
          <w:noProof/>
          <w:lang w:val="fr-FR"/>
        </w:rPr>
        <w:t xml:space="preserve">rassemblant les décisions </w:t>
      </w:r>
      <w:r w:rsidR="00006B8F">
        <w:rPr>
          <w:noProof/>
          <w:color w:val="000000" w:themeColor="text1"/>
          <w:lang w:val="fr-FR"/>
        </w:rPr>
        <w:t>afférentes</w:t>
      </w:r>
      <w:r w:rsidR="00772F4D" w:rsidRPr="00006B8F">
        <w:rPr>
          <w:noProof/>
          <w:color w:val="000000" w:themeColor="text1"/>
          <w:lang w:val="fr-FR"/>
        </w:rPr>
        <w:t xml:space="preserve"> </w:t>
      </w:r>
      <w:r w:rsidR="00772F4D">
        <w:rPr>
          <w:noProof/>
          <w:lang w:val="fr-FR"/>
        </w:rPr>
        <w:t>prises par le Comité et les recommandations émises par les organes d’évaluation. Les formulaires font l’objet d’une mise à jour régulière.</w:t>
      </w:r>
    </w:p>
    <w:p w14:paraId="644100F8" w14:textId="36DF0624" w:rsidR="000158F8" w:rsidRPr="0005319B" w:rsidRDefault="001667D6" w:rsidP="000158F8">
      <w:pPr>
        <w:pStyle w:val="Heading4"/>
        <w:rPr>
          <w:noProof/>
        </w:rPr>
      </w:pPr>
      <w:r>
        <w:rPr>
          <w:noProof/>
        </w:rPr>
        <w:t>DÉPENSES AUTORISÉES ET PARTAGE DES COÛTS</w:t>
      </w:r>
    </w:p>
    <w:p w14:paraId="45EFE411" w14:textId="5D9FCF6E" w:rsidR="00C3258A" w:rsidRDefault="00C3258A" w:rsidP="000158F8">
      <w:pPr>
        <w:pStyle w:val="Texte1"/>
        <w:rPr>
          <w:noProof/>
          <w:lang w:val="fr-FR"/>
        </w:rPr>
      </w:pPr>
      <w:r>
        <w:rPr>
          <w:noProof/>
          <w:lang w:val="fr-FR"/>
        </w:rPr>
        <w:t>Il n’existe pas de directives spécifiques indiquant quels postes de ligne budgétaire sont</w:t>
      </w:r>
      <w:r w:rsidR="00F479FB">
        <w:rPr>
          <w:noProof/>
          <w:lang w:val="fr-FR"/>
        </w:rPr>
        <w:t xml:space="preserve"> autorisés dans les demandes d’a</w:t>
      </w:r>
      <w:r>
        <w:rPr>
          <w:noProof/>
          <w:lang w:val="fr-FR"/>
        </w:rPr>
        <w:t xml:space="preserve">ssistance internationale : tant que le formulaire d’assistance correspond à l’article 21, chaque projet est évalué </w:t>
      </w:r>
      <w:r w:rsidR="00237377">
        <w:rPr>
          <w:noProof/>
          <w:lang w:val="fr-FR"/>
        </w:rPr>
        <w:t>suivant</w:t>
      </w:r>
      <w:r>
        <w:rPr>
          <w:noProof/>
          <w:lang w:val="fr-FR"/>
        </w:rPr>
        <w:t xml:space="preserve"> ses mérites</w:t>
      </w:r>
      <w:r w:rsidRPr="00C3258A">
        <w:rPr>
          <w:noProof/>
          <w:lang w:val="fr-FR"/>
        </w:rPr>
        <w:t xml:space="preserve"> </w:t>
      </w:r>
      <w:r>
        <w:rPr>
          <w:noProof/>
          <w:lang w:val="fr-FR"/>
        </w:rPr>
        <w:t>propres.</w:t>
      </w:r>
      <w:r w:rsidRPr="00C3258A">
        <w:rPr>
          <w:noProof/>
          <w:lang w:val="fr-FR"/>
        </w:rPr>
        <w:t xml:space="preserve"> </w:t>
      </w:r>
      <w:r>
        <w:rPr>
          <w:noProof/>
          <w:lang w:val="fr-FR"/>
        </w:rPr>
        <w:t>Par exemple, les dépenses liées au personnel, à l’équipement, au</w:t>
      </w:r>
      <w:r w:rsidR="00352796">
        <w:rPr>
          <w:noProof/>
          <w:lang w:val="fr-FR"/>
        </w:rPr>
        <w:t>x</w:t>
      </w:r>
      <w:r>
        <w:rPr>
          <w:noProof/>
          <w:lang w:val="fr-FR"/>
        </w:rPr>
        <w:t xml:space="preserve"> transport</w:t>
      </w:r>
      <w:r w:rsidR="00352796">
        <w:rPr>
          <w:noProof/>
          <w:lang w:val="fr-FR"/>
        </w:rPr>
        <w:t>s</w:t>
      </w:r>
      <w:r>
        <w:rPr>
          <w:noProof/>
          <w:lang w:val="fr-FR"/>
        </w:rPr>
        <w:t xml:space="preserve"> et au </w:t>
      </w:r>
      <w:r w:rsidR="00FE5401">
        <w:rPr>
          <w:noProof/>
          <w:lang w:val="fr-FR"/>
        </w:rPr>
        <w:t>matériel sont toutes autorisées</w:t>
      </w:r>
      <w:r>
        <w:rPr>
          <w:noProof/>
          <w:lang w:val="fr-FR"/>
        </w:rPr>
        <w:t xml:space="preserve"> tant qu’elles sont tarifiées à un niveau jugé raisonnable par le Comité, pertinentes et d’un montant approprié. Les budgets doivent être suffisamment détaillés pour </w:t>
      </w:r>
      <w:r w:rsidR="002229DF">
        <w:rPr>
          <w:noProof/>
          <w:lang w:val="fr-FR"/>
        </w:rPr>
        <w:t>donner</w:t>
      </w:r>
      <w:r>
        <w:rPr>
          <w:noProof/>
          <w:lang w:val="fr-FR"/>
        </w:rPr>
        <w:t xml:space="preserve"> aux lecteurs </w:t>
      </w:r>
      <w:r w:rsidR="002229DF">
        <w:rPr>
          <w:noProof/>
          <w:lang w:val="fr-FR"/>
        </w:rPr>
        <w:t xml:space="preserve">la possibilité </w:t>
      </w:r>
      <w:r>
        <w:rPr>
          <w:noProof/>
          <w:lang w:val="fr-FR"/>
        </w:rPr>
        <w:t xml:space="preserve">de comprendre clairement la base de calcul </w:t>
      </w:r>
      <w:r w:rsidR="009B75D2">
        <w:rPr>
          <w:noProof/>
          <w:lang w:val="fr-FR"/>
        </w:rPr>
        <w:t xml:space="preserve">permettant </w:t>
      </w:r>
      <w:r w:rsidR="002229DF">
        <w:rPr>
          <w:noProof/>
          <w:lang w:val="fr-FR"/>
        </w:rPr>
        <w:t>d’arriver à</w:t>
      </w:r>
      <w:r w:rsidR="009B75D2">
        <w:rPr>
          <w:noProof/>
          <w:lang w:val="fr-FR"/>
        </w:rPr>
        <w:t xml:space="preserve"> une</w:t>
      </w:r>
      <w:r w:rsidR="00CB7F3E">
        <w:rPr>
          <w:noProof/>
          <w:lang w:val="fr-FR"/>
        </w:rPr>
        <w:t xml:space="preserve"> somme </w:t>
      </w:r>
      <w:r w:rsidR="009960A3">
        <w:rPr>
          <w:noProof/>
          <w:lang w:val="fr-FR"/>
        </w:rPr>
        <w:t>en particulier</w:t>
      </w:r>
      <w:r w:rsidR="00CB7F3E">
        <w:rPr>
          <w:noProof/>
          <w:lang w:val="fr-FR"/>
        </w:rPr>
        <w:t xml:space="preserve"> et pour </w:t>
      </w:r>
      <w:r w:rsidR="003B214D">
        <w:rPr>
          <w:noProof/>
          <w:lang w:val="fr-FR"/>
        </w:rPr>
        <w:t>favoriser</w:t>
      </w:r>
      <w:r w:rsidR="00EE0C2C">
        <w:rPr>
          <w:noProof/>
          <w:lang w:val="fr-FR"/>
        </w:rPr>
        <w:t xml:space="preserve"> plus tard </w:t>
      </w:r>
      <w:r w:rsidR="008402F2">
        <w:rPr>
          <w:noProof/>
          <w:lang w:val="fr-FR"/>
        </w:rPr>
        <w:t>l’</w:t>
      </w:r>
      <w:r w:rsidR="00CB7F3E">
        <w:rPr>
          <w:noProof/>
          <w:lang w:val="fr-FR"/>
        </w:rPr>
        <w:t xml:space="preserve">évaluation et </w:t>
      </w:r>
      <w:r w:rsidR="008402F2">
        <w:rPr>
          <w:noProof/>
          <w:lang w:val="fr-FR"/>
        </w:rPr>
        <w:t>le</w:t>
      </w:r>
      <w:r w:rsidR="00736E91">
        <w:rPr>
          <w:noProof/>
          <w:lang w:val="fr-FR"/>
        </w:rPr>
        <w:t xml:space="preserve"> suivi des dépenses. </w:t>
      </w:r>
      <w:r w:rsidR="007C2D79">
        <w:rPr>
          <w:noProof/>
          <w:lang w:val="fr-FR"/>
        </w:rPr>
        <w:t>Une fois le financement octroyé et les contrats rédigés, i</w:t>
      </w:r>
      <w:r w:rsidR="00736E91">
        <w:rPr>
          <w:noProof/>
          <w:lang w:val="fr-FR"/>
        </w:rPr>
        <w:t>l est complexe de m</w:t>
      </w:r>
      <w:r w:rsidR="00CB7F3E">
        <w:rPr>
          <w:noProof/>
          <w:lang w:val="fr-FR"/>
        </w:rPr>
        <w:t xml:space="preserve">odifier les postes de ligne budgétaire. </w:t>
      </w:r>
      <w:r w:rsidR="008C6BF1">
        <w:rPr>
          <w:noProof/>
          <w:lang w:val="fr-FR"/>
        </w:rPr>
        <w:t>C’est pourquoi il est</w:t>
      </w:r>
      <w:r w:rsidR="006230ED">
        <w:rPr>
          <w:noProof/>
          <w:lang w:val="fr-FR"/>
        </w:rPr>
        <w:t xml:space="preserve"> </w:t>
      </w:r>
      <w:r w:rsidR="00CB7F3E">
        <w:rPr>
          <w:noProof/>
          <w:lang w:val="fr-FR"/>
        </w:rPr>
        <w:lastRenderedPageBreak/>
        <w:t xml:space="preserve">important de s’assurer que les budgets sont susceptibles de </w:t>
      </w:r>
      <w:r w:rsidR="00EC5EDC">
        <w:rPr>
          <w:noProof/>
          <w:lang w:val="fr-FR"/>
        </w:rPr>
        <w:t>rester</w:t>
      </w:r>
      <w:r w:rsidR="00CB7F3E">
        <w:rPr>
          <w:noProof/>
          <w:lang w:val="fr-FR"/>
        </w:rPr>
        <w:t xml:space="preserve"> </w:t>
      </w:r>
      <w:r w:rsidR="00D73EA5">
        <w:rPr>
          <w:noProof/>
          <w:lang w:val="fr-FR"/>
        </w:rPr>
        <w:t>appropriés</w:t>
      </w:r>
      <w:r w:rsidR="00CB7F3E">
        <w:rPr>
          <w:noProof/>
          <w:lang w:val="fr-FR"/>
        </w:rPr>
        <w:t xml:space="preserve"> au fur et à mesure de l’avancement du projet.</w:t>
      </w:r>
    </w:p>
    <w:p w14:paraId="34995D9C" w14:textId="4CDD1710" w:rsidR="00A20D07" w:rsidRPr="00B94771" w:rsidRDefault="00E3475F" w:rsidP="000A6251">
      <w:pPr>
        <w:pStyle w:val="Texte1"/>
        <w:rPr>
          <w:noProof/>
          <w:lang w:val="fr-FR"/>
        </w:rPr>
      </w:pPr>
      <w:r>
        <w:rPr>
          <w:noProof/>
          <w:lang w:val="fr-FR"/>
        </w:rPr>
        <w:t>L’a</w:t>
      </w:r>
      <w:r w:rsidR="00CB7F3E">
        <w:rPr>
          <w:noProof/>
          <w:lang w:val="fr-FR"/>
        </w:rPr>
        <w:t xml:space="preserve">ssistance internationale </w:t>
      </w:r>
      <w:r w:rsidR="00567A77">
        <w:rPr>
          <w:noProof/>
          <w:lang w:val="fr-FR"/>
        </w:rPr>
        <w:t xml:space="preserve">vient en complément des </w:t>
      </w:r>
      <w:r w:rsidR="00CB7F3E">
        <w:rPr>
          <w:noProof/>
          <w:lang w:val="fr-FR"/>
        </w:rPr>
        <w:t xml:space="preserve">efforts nationaux </w:t>
      </w:r>
      <w:r w:rsidR="0011381D">
        <w:rPr>
          <w:noProof/>
          <w:lang w:val="fr-FR"/>
        </w:rPr>
        <w:t xml:space="preserve">en matière </w:t>
      </w:r>
      <w:r w:rsidR="00CB7F3E">
        <w:rPr>
          <w:noProof/>
          <w:lang w:val="fr-FR"/>
        </w:rPr>
        <w:t xml:space="preserve">de sauvegarde </w:t>
      </w:r>
      <w:r w:rsidR="00D077EA">
        <w:rPr>
          <w:noProof/>
          <w:lang w:val="fr-FR"/>
        </w:rPr>
        <w:t xml:space="preserve"> </w:t>
      </w:r>
      <w:r w:rsidR="00CB7F3E">
        <w:rPr>
          <w:noProof/>
          <w:lang w:val="fr-FR"/>
        </w:rPr>
        <w:t>(DO 8). L’a</w:t>
      </w:r>
      <w:r w:rsidR="00A20D07" w:rsidRPr="0005319B">
        <w:rPr>
          <w:noProof/>
          <w:lang w:val="fr-FR"/>
        </w:rPr>
        <w:t>rticle</w:t>
      </w:r>
      <w:r w:rsidR="007B09D9" w:rsidRPr="0005319B">
        <w:rPr>
          <w:noProof/>
          <w:lang w:val="fr-FR"/>
        </w:rPr>
        <w:t> </w:t>
      </w:r>
      <w:r w:rsidR="00A20D07" w:rsidRPr="0005319B">
        <w:rPr>
          <w:noProof/>
          <w:lang w:val="fr-FR"/>
        </w:rPr>
        <w:t xml:space="preserve">24.2 </w:t>
      </w:r>
      <w:r w:rsidR="00CB7F3E">
        <w:rPr>
          <w:noProof/>
          <w:lang w:val="fr-FR"/>
        </w:rPr>
        <w:t>de la</w:t>
      </w:r>
      <w:r w:rsidR="00A20D07" w:rsidRPr="0005319B">
        <w:rPr>
          <w:noProof/>
          <w:lang w:val="fr-FR"/>
        </w:rPr>
        <w:t xml:space="preserve"> Convention</w:t>
      </w:r>
      <w:r w:rsidR="00CB7F3E">
        <w:rPr>
          <w:noProof/>
          <w:lang w:val="fr-FR"/>
        </w:rPr>
        <w:t xml:space="preserve"> </w:t>
      </w:r>
      <w:r w:rsidR="00796087">
        <w:rPr>
          <w:noProof/>
          <w:lang w:val="fr-FR"/>
        </w:rPr>
        <w:t>stipule</w:t>
      </w:r>
      <w:r w:rsidR="00CB7F3E">
        <w:rPr>
          <w:noProof/>
          <w:lang w:val="fr-FR"/>
        </w:rPr>
        <w:t xml:space="preserve"> qu’ « </w:t>
      </w:r>
      <w:r w:rsidR="00BE08E7">
        <w:rPr>
          <w:noProof/>
          <w:lang w:val="fr-FR"/>
        </w:rPr>
        <w:t>[e]</w:t>
      </w:r>
      <w:r w:rsidR="00CB7F3E" w:rsidRPr="00B94771">
        <w:rPr>
          <w:noProof/>
          <w:lang w:val="fr-FR"/>
        </w:rPr>
        <w:t>n règle générale, l'</w:t>
      </w:r>
      <w:r w:rsidR="000C3733" w:rsidRPr="00B94771">
        <w:rPr>
          <w:noProof/>
          <w:lang w:val="fr-FR"/>
        </w:rPr>
        <w:t>É</w:t>
      </w:r>
      <w:r w:rsidR="00CB7F3E" w:rsidRPr="00B94771">
        <w:rPr>
          <w:noProof/>
          <w:lang w:val="fr-FR"/>
        </w:rPr>
        <w:t>tat partie bénéficiaire doit participer, dans la mesure de ses moyens, au coût des mesures de sauvegarde pour lesquelles une assist</w:t>
      </w:r>
      <w:r w:rsidR="003105AB" w:rsidRPr="00B94771">
        <w:rPr>
          <w:noProof/>
          <w:lang w:val="fr-FR"/>
        </w:rPr>
        <w:t>ance internationale est fournie</w:t>
      </w:r>
      <w:r w:rsidR="00B83D8C">
        <w:rPr>
          <w:noProof/>
          <w:lang w:val="fr-FR"/>
        </w:rPr>
        <w:t> »</w:t>
      </w:r>
      <w:r w:rsidR="003105AB">
        <w:rPr>
          <w:noProof/>
          <w:lang w:val="fr-FR"/>
        </w:rPr>
        <w:t>.</w:t>
      </w:r>
      <w:r w:rsidR="00CB7F3E" w:rsidRPr="00B94771">
        <w:rPr>
          <w:noProof/>
          <w:lang w:val="fr-FR"/>
        </w:rPr>
        <w:t xml:space="preserve"> </w:t>
      </w:r>
      <w:r w:rsidR="009B60D3" w:rsidRPr="00B94771">
        <w:rPr>
          <w:noProof/>
          <w:lang w:val="fr-FR"/>
        </w:rPr>
        <w:t>Aucun</w:t>
      </w:r>
      <w:r w:rsidR="00B86A59" w:rsidRPr="00B94771">
        <w:rPr>
          <w:noProof/>
          <w:lang w:val="fr-FR"/>
        </w:rPr>
        <w:t xml:space="preserve"> seuil</w:t>
      </w:r>
      <w:r w:rsidR="009B60D3" w:rsidRPr="00B94771">
        <w:rPr>
          <w:noProof/>
          <w:lang w:val="fr-FR"/>
        </w:rPr>
        <w:t xml:space="preserve"> minimum </w:t>
      </w:r>
      <w:r w:rsidR="00B86A59" w:rsidRPr="00B94771">
        <w:rPr>
          <w:noProof/>
          <w:lang w:val="fr-FR"/>
        </w:rPr>
        <w:t xml:space="preserve">strict </w:t>
      </w:r>
      <w:r w:rsidR="009B60D3" w:rsidRPr="00B94771">
        <w:rPr>
          <w:noProof/>
          <w:lang w:val="fr-FR"/>
        </w:rPr>
        <w:t xml:space="preserve">n’a été fixé pour ce qui est de la part du budget global devant être </w:t>
      </w:r>
      <w:r w:rsidR="0087295A" w:rsidRPr="00B94771">
        <w:rPr>
          <w:noProof/>
          <w:lang w:val="fr-FR"/>
        </w:rPr>
        <w:t>fournie</w:t>
      </w:r>
      <w:r w:rsidR="009B60D3" w:rsidRPr="00B94771">
        <w:rPr>
          <w:noProof/>
          <w:lang w:val="fr-FR"/>
        </w:rPr>
        <w:t xml:space="preserve"> par l’État, mais si le </w:t>
      </w:r>
      <w:r w:rsidR="00F313B2" w:rsidRPr="00B94771">
        <w:rPr>
          <w:noProof/>
          <w:lang w:val="fr-FR"/>
        </w:rPr>
        <w:t xml:space="preserve">budget du </w:t>
      </w:r>
      <w:r w:rsidR="009B60D3" w:rsidRPr="00B94771">
        <w:rPr>
          <w:noProof/>
          <w:lang w:val="fr-FR"/>
        </w:rPr>
        <w:t xml:space="preserve">projet n’inclut pas d’une manière ou d’une autre une contribution étatique, </w:t>
      </w:r>
      <w:r w:rsidR="000A6251" w:rsidRPr="00B94771">
        <w:rPr>
          <w:noProof/>
          <w:lang w:val="fr-FR"/>
        </w:rPr>
        <w:t>il ne peut être approuvé.</w:t>
      </w:r>
    </w:p>
    <w:p w14:paraId="071BD99B" w14:textId="37059131" w:rsidR="00657CCC" w:rsidRPr="0005319B" w:rsidRDefault="00A46484" w:rsidP="00A853D3">
      <w:pPr>
        <w:pStyle w:val="Heading4"/>
        <w:rPr>
          <w:noProof/>
        </w:rPr>
      </w:pPr>
      <w:r>
        <w:rPr>
          <w:noProof/>
        </w:rPr>
        <w:t xml:space="preserve">Examen des </w:t>
      </w:r>
      <w:r w:rsidR="008F5DFA">
        <w:rPr>
          <w:noProof/>
        </w:rPr>
        <w:t>DEMANDES</w:t>
      </w:r>
    </w:p>
    <w:p w14:paraId="660D520A" w14:textId="4FF83F46" w:rsidR="008F5DFA" w:rsidRDefault="008F5DFA" w:rsidP="0042613B">
      <w:pPr>
        <w:pStyle w:val="Texte1"/>
        <w:rPr>
          <w:noProof/>
          <w:lang w:val="fr-FR"/>
        </w:rPr>
      </w:pPr>
      <w:r>
        <w:rPr>
          <w:noProof/>
          <w:lang w:val="fr-FR"/>
        </w:rPr>
        <w:t xml:space="preserve">Les demandes supérieures à 100 000 dollars des États-Unis sont évaluées par l’Organe d’évaluation (établi chaque année par le Comité et qui évalue également les candidatures à la LSU et la LR et les propositions pour le </w:t>
      </w:r>
      <w:r w:rsidRPr="008F5DFA">
        <w:rPr>
          <w:noProof/>
          <w:lang w:val="fr-FR"/>
        </w:rPr>
        <w:t>Registre de bonnes pratiques de sauvegarde</w:t>
      </w:r>
      <w:r>
        <w:rPr>
          <w:noProof/>
          <w:lang w:val="fr-FR"/>
        </w:rPr>
        <w:t>)</w:t>
      </w:r>
      <w:r w:rsidR="009A1413">
        <w:rPr>
          <w:noProof/>
          <w:lang w:val="fr-FR"/>
        </w:rPr>
        <w:t xml:space="preserve"> avant examen final et décision ultime </w:t>
      </w:r>
      <w:r w:rsidR="00914050">
        <w:rPr>
          <w:noProof/>
          <w:lang w:val="fr-FR"/>
        </w:rPr>
        <w:t xml:space="preserve">de la part du </w:t>
      </w:r>
      <w:r w:rsidR="009A1413">
        <w:rPr>
          <w:noProof/>
          <w:lang w:val="fr-FR"/>
        </w:rPr>
        <w:t>Comité (DO 26-37).</w:t>
      </w:r>
      <w:r w:rsidR="00211106">
        <w:rPr>
          <w:noProof/>
          <w:lang w:val="fr-FR"/>
        </w:rPr>
        <w:t xml:space="preserve"> </w:t>
      </w:r>
      <w:r w:rsidR="00C54B89">
        <w:rPr>
          <w:noProof/>
          <w:lang w:val="fr-FR"/>
        </w:rPr>
        <w:t>À compter de</w:t>
      </w:r>
      <w:r w:rsidR="00211106">
        <w:rPr>
          <w:noProof/>
          <w:lang w:val="fr-FR"/>
        </w:rPr>
        <w:t xml:space="preserve"> la date </w:t>
      </w:r>
      <w:r w:rsidR="00914050">
        <w:rPr>
          <w:noProof/>
          <w:lang w:val="fr-FR"/>
        </w:rPr>
        <w:t>limite</w:t>
      </w:r>
      <w:r w:rsidR="00211106">
        <w:rPr>
          <w:noProof/>
          <w:lang w:val="fr-FR"/>
        </w:rPr>
        <w:t xml:space="preserve"> du 31 mars, l’ensemble de ce processus prend plus de dix-huit mois (voir le calendrier </w:t>
      </w:r>
      <w:r w:rsidR="00942F82">
        <w:rPr>
          <w:noProof/>
          <w:lang w:val="fr-FR"/>
        </w:rPr>
        <w:t xml:space="preserve">dans les DO 54-56). Une fois </w:t>
      </w:r>
      <w:r w:rsidR="009338A9">
        <w:rPr>
          <w:noProof/>
          <w:lang w:val="fr-FR"/>
        </w:rPr>
        <w:t>les demandes</w:t>
      </w:r>
      <w:r w:rsidR="00942F82">
        <w:rPr>
          <w:noProof/>
          <w:lang w:val="fr-FR"/>
        </w:rPr>
        <w:t xml:space="preserve"> soumise</w:t>
      </w:r>
      <w:r w:rsidR="009338A9">
        <w:rPr>
          <w:noProof/>
          <w:lang w:val="fr-FR"/>
        </w:rPr>
        <w:t>s</w:t>
      </w:r>
      <w:r w:rsidR="00AD526F">
        <w:rPr>
          <w:noProof/>
          <w:lang w:val="fr-FR"/>
        </w:rPr>
        <w:t>, le Secrétariat peut, si nécessaire, prier</w:t>
      </w:r>
      <w:r w:rsidR="00E82B50">
        <w:rPr>
          <w:noProof/>
          <w:lang w:val="fr-FR"/>
        </w:rPr>
        <w:t xml:space="preserve"> </w:t>
      </w:r>
      <w:r w:rsidR="00AD526F">
        <w:rPr>
          <w:noProof/>
          <w:lang w:val="fr-FR"/>
        </w:rPr>
        <w:t>les</w:t>
      </w:r>
      <w:r w:rsidR="00211106">
        <w:rPr>
          <w:noProof/>
          <w:lang w:val="fr-FR"/>
        </w:rPr>
        <w:t xml:space="preserve"> États parties concernés de fournir </w:t>
      </w:r>
      <w:r w:rsidR="00E82B50">
        <w:rPr>
          <w:noProof/>
          <w:lang w:val="fr-FR"/>
        </w:rPr>
        <w:t xml:space="preserve">des informations complémentaires pour </w:t>
      </w:r>
      <w:r w:rsidR="0019469E">
        <w:rPr>
          <w:noProof/>
          <w:lang w:val="fr-FR"/>
        </w:rPr>
        <w:t xml:space="preserve">les </w:t>
      </w:r>
      <w:r w:rsidR="002A6F94">
        <w:rPr>
          <w:noProof/>
          <w:lang w:val="fr-FR"/>
        </w:rPr>
        <w:t>finaliser</w:t>
      </w:r>
      <w:r w:rsidR="00E82B50">
        <w:rPr>
          <w:noProof/>
          <w:lang w:val="fr-FR"/>
        </w:rPr>
        <w:t>.</w:t>
      </w:r>
      <w:r w:rsidR="00FB5FCE">
        <w:rPr>
          <w:noProof/>
          <w:lang w:val="fr-FR"/>
        </w:rPr>
        <w:t xml:space="preserve"> Au début de l’année suivante, les demandes sont soumises à l’Organe d’évaluation</w:t>
      </w:r>
      <w:r w:rsidR="0018082E" w:rsidRPr="0018082E">
        <w:rPr>
          <w:noProof/>
          <w:lang w:val="fr-FR"/>
        </w:rPr>
        <w:t xml:space="preserve"> </w:t>
      </w:r>
      <w:r w:rsidR="0018082E">
        <w:rPr>
          <w:noProof/>
          <w:lang w:val="fr-FR"/>
        </w:rPr>
        <w:t>pour appréciation</w:t>
      </w:r>
      <w:r w:rsidR="00FB5FCE">
        <w:rPr>
          <w:noProof/>
          <w:lang w:val="fr-FR"/>
        </w:rPr>
        <w:t xml:space="preserve">. Ce n’est </w:t>
      </w:r>
      <w:r w:rsidR="007A16D9">
        <w:rPr>
          <w:noProof/>
          <w:lang w:val="fr-FR"/>
        </w:rPr>
        <w:t>qu’</w:t>
      </w:r>
      <w:r w:rsidR="00162C10">
        <w:rPr>
          <w:noProof/>
          <w:lang w:val="fr-FR"/>
        </w:rPr>
        <w:t xml:space="preserve">après </w:t>
      </w:r>
      <w:r w:rsidR="009526D1">
        <w:rPr>
          <w:noProof/>
          <w:lang w:val="fr-FR"/>
        </w:rPr>
        <w:t xml:space="preserve">qu’il ait émis </w:t>
      </w:r>
      <w:r w:rsidR="00FB5FCE">
        <w:rPr>
          <w:noProof/>
          <w:lang w:val="fr-FR"/>
        </w:rPr>
        <w:t xml:space="preserve">sa recommandation que le Comité peut examiner </w:t>
      </w:r>
      <w:r w:rsidR="0019469E">
        <w:rPr>
          <w:noProof/>
          <w:lang w:val="fr-FR"/>
        </w:rPr>
        <w:t>une</w:t>
      </w:r>
      <w:r w:rsidR="00FB5FCE">
        <w:rPr>
          <w:noProof/>
          <w:lang w:val="fr-FR"/>
        </w:rPr>
        <w:t xml:space="preserve"> demande et prendre une décision, positive ou négative, ou renvoyer la demande à l’(aux) État(s) soumissionnaire(s).</w:t>
      </w:r>
    </w:p>
    <w:p w14:paraId="059FAE62" w14:textId="500E7B86" w:rsidR="000F4982" w:rsidRDefault="008010E1" w:rsidP="00E73567">
      <w:pPr>
        <w:pStyle w:val="Texte1"/>
        <w:rPr>
          <w:noProof/>
          <w:lang w:val="fr-FR"/>
        </w:rPr>
      </w:pPr>
      <w:r>
        <w:rPr>
          <w:noProof/>
          <w:lang w:val="fr-FR"/>
        </w:rPr>
        <w:t xml:space="preserve">Toutes les demandes </w:t>
      </w:r>
      <w:r w:rsidR="008F1B5A">
        <w:rPr>
          <w:noProof/>
          <w:lang w:val="fr-FR"/>
        </w:rPr>
        <w:t>jusqu’</w:t>
      </w:r>
      <w:r>
        <w:rPr>
          <w:noProof/>
          <w:lang w:val="fr-FR"/>
        </w:rPr>
        <w:t>à 100 000 dollars des États-Unis</w:t>
      </w:r>
      <w:r w:rsidR="009A50E8">
        <w:rPr>
          <w:noProof/>
          <w:lang w:val="fr-FR"/>
        </w:rPr>
        <w:t xml:space="preserve">, </w:t>
      </w:r>
      <w:r w:rsidR="00992763">
        <w:rPr>
          <w:noProof/>
          <w:lang w:val="fr-FR"/>
        </w:rPr>
        <w:t>ainsi</w:t>
      </w:r>
      <w:r w:rsidR="009A50E8">
        <w:rPr>
          <w:noProof/>
          <w:lang w:val="fr-FR"/>
        </w:rPr>
        <w:t xml:space="preserve"> que les demandes d’urgence, sont examinées </w:t>
      </w:r>
      <w:r w:rsidR="001E36E1">
        <w:rPr>
          <w:noProof/>
          <w:lang w:val="fr-FR"/>
        </w:rPr>
        <w:t xml:space="preserve">par le Bureau du Comité, qui décide du </w:t>
      </w:r>
      <w:r w:rsidR="009A50E8">
        <w:rPr>
          <w:noProof/>
          <w:lang w:val="fr-FR"/>
        </w:rPr>
        <w:t xml:space="preserve">résultat (DO 49-50). Tandis que le Comité se </w:t>
      </w:r>
      <w:r w:rsidR="007922A6">
        <w:rPr>
          <w:noProof/>
          <w:lang w:val="fr-FR"/>
        </w:rPr>
        <w:t>réunit</w:t>
      </w:r>
      <w:r w:rsidR="009A50E8">
        <w:rPr>
          <w:noProof/>
          <w:lang w:val="fr-FR"/>
        </w:rPr>
        <w:t xml:space="preserve"> une fois par an, </w:t>
      </w:r>
      <w:r w:rsidR="009E36C6">
        <w:rPr>
          <w:noProof/>
          <w:lang w:val="fr-FR"/>
        </w:rPr>
        <w:t xml:space="preserve">son Bureau peut </w:t>
      </w:r>
      <w:r w:rsidR="00A376AB">
        <w:rPr>
          <w:noProof/>
          <w:lang w:val="fr-FR"/>
        </w:rPr>
        <w:t>convenir de</w:t>
      </w:r>
      <w:r w:rsidR="00713010">
        <w:rPr>
          <w:noProof/>
          <w:lang w:val="fr-FR"/>
        </w:rPr>
        <w:t xml:space="preserve"> réunions plus régulières </w:t>
      </w:r>
      <w:r w:rsidR="009E36C6">
        <w:rPr>
          <w:noProof/>
          <w:lang w:val="fr-FR"/>
        </w:rPr>
        <w:t xml:space="preserve">entre les sessions du Comité et </w:t>
      </w:r>
      <w:r w:rsidR="00250015">
        <w:rPr>
          <w:noProof/>
          <w:lang w:val="fr-FR"/>
        </w:rPr>
        <w:t>est autorisé à</w:t>
      </w:r>
      <w:r w:rsidR="009E36C6">
        <w:rPr>
          <w:noProof/>
          <w:lang w:val="fr-FR"/>
        </w:rPr>
        <w:t xml:space="preserve"> prendre des décisions par le biais d</w:t>
      </w:r>
      <w:r w:rsidR="001C6D13">
        <w:rPr>
          <w:noProof/>
          <w:lang w:val="fr-FR"/>
        </w:rPr>
        <w:t>e consultations électroniques. Par conséquent, l</w:t>
      </w:r>
      <w:r w:rsidR="009E36C6">
        <w:rPr>
          <w:noProof/>
          <w:lang w:val="fr-FR"/>
        </w:rPr>
        <w:t xml:space="preserve">e processus d’examen des demandes </w:t>
      </w:r>
      <w:r w:rsidR="001C6D13">
        <w:rPr>
          <w:noProof/>
          <w:lang w:val="fr-FR"/>
        </w:rPr>
        <w:t>d’urgence</w:t>
      </w:r>
      <w:r w:rsidR="009E36C6">
        <w:rPr>
          <w:noProof/>
          <w:lang w:val="fr-FR"/>
        </w:rPr>
        <w:t xml:space="preserve"> et de celles jusqu’à 100 000 dollars des États-Unis peut être plus rapide que le processus d’évaluation des demandes supérieures à 100 000 dollars des États-Unis.</w:t>
      </w:r>
    </w:p>
    <w:p w14:paraId="12127ADB" w14:textId="040A61E4" w:rsidR="00657CCC" w:rsidRPr="0005319B" w:rsidRDefault="005E0EFD" w:rsidP="000F4982">
      <w:pPr>
        <w:pStyle w:val="Titcoul"/>
        <w:keepLines/>
        <w:ind w:left="0" w:right="-234" w:firstLine="0"/>
        <w:rPr>
          <w:noProof/>
          <w:w w:val="107"/>
          <w:lang w:val="fr-FR"/>
        </w:rPr>
      </w:pPr>
      <w:bookmarkStart w:id="22" w:name="_Toc241229762"/>
      <w:bookmarkStart w:id="23" w:name="_Toc241229966"/>
      <w:bookmarkStart w:id="24" w:name="_Toc242165660"/>
      <w:r w:rsidRPr="0005319B">
        <w:rPr>
          <w:noProof/>
          <w:w w:val="107"/>
          <w:lang w:val="fr-FR"/>
        </w:rPr>
        <w:t>12</w:t>
      </w:r>
      <w:r w:rsidR="00657CCC" w:rsidRPr="0005319B">
        <w:rPr>
          <w:noProof/>
          <w:w w:val="107"/>
          <w:lang w:val="fr-FR"/>
        </w:rPr>
        <w:t>.</w:t>
      </w:r>
      <w:r w:rsidR="00C73AF6" w:rsidRPr="0005319B">
        <w:rPr>
          <w:noProof/>
          <w:w w:val="107"/>
          <w:lang w:val="fr-FR"/>
        </w:rPr>
        <w:t>6</w:t>
      </w:r>
      <w:r w:rsidR="000708F2" w:rsidRPr="0005319B">
        <w:rPr>
          <w:noProof/>
          <w:w w:val="107"/>
          <w:lang w:val="fr-FR"/>
        </w:rPr>
        <w:tab/>
      </w:r>
      <w:r w:rsidR="00785A75" w:rsidRPr="0005319B">
        <w:rPr>
          <w:noProof/>
          <w:w w:val="107"/>
          <w:lang w:val="fr-FR"/>
        </w:rPr>
        <w:tab/>
      </w:r>
      <w:r w:rsidR="00EF693B">
        <w:rPr>
          <w:noProof/>
          <w:w w:val="107"/>
          <w:lang w:val="fr-FR"/>
        </w:rPr>
        <w:t xml:space="preserve">CRITÈRES d’attribution de l’assistance </w:t>
      </w:r>
      <w:r w:rsidR="003728DD" w:rsidRPr="0005319B">
        <w:rPr>
          <w:noProof/>
          <w:w w:val="107"/>
          <w:lang w:val="fr-FR"/>
        </w:rPr>
        <w:t>INTERNATIONAL</w:t>
      </w:r>
      <w:r w:rsidR="00EF693B">
        <w:rPr>
          <w:noProof/>
          <w:w w:val="107"/>
          <w:lang w:val="fr-FR"/>
        </w:rPr>
        <w:t>e</w:t>
      </w:r>
      <w:r w:rsidR="003728DD" w:rsidRPr="0005319B">
        <w:rPr>
          <w:noProof/>
          <w:w w:val="107"/>
          <w:lang w:val="fr-FR"/>
        </w:rPr>
        <w:t xml:space="preserve"> </w:t>
      </w:r>
      <w:bookmarkEnd w:id="22"/>
      <w:bookmarkEnd w:id="23"/>
      <w:bookmarkEnd w:id="24"/>
    </w:p>
    <w:p w14:paraId="74EE31C8" w14:textId="5DBE1E9F" w:rsidR="007E70A8" w:rsidRDefault="00FA683E" w:rsidP="004E24C9">
      <w:pPr>
        <w:pStyle w:val="Texte1"/>
        <w:keepNext/>
        <w:rPr>
          <w:noProof/>
          <w:lang w:val="fr-FR"/>
        </w:rPr>
      </w:pPr>
      <w:r>
        <w:rPr>
          <w:noProof/>
          <w:lang w:val="fr-FR"/>
        </w:rPr>
        <w:t>Lorsqu’ils évaluent une demande pour déterminer si elle doit</w:t>
      </w:r>
      <w:r w:rsidR="001F6F59">
        <w:rPr>
          <w:noProof/>
          <w:lang w:val="fr-FR"/>
        </w:rPr>
        <w:t xml:space="preserve"> </w:t>
      </w:r>
      <w:r w:rsidR="00320D20">
        <w:rPr>
          <w:noProof/>
          <w:lang w:val="fr-FR"/>
        </w:rPr>
        <w:t xml:space="preserve">ou non </w:t>
      </w:r>
      <w:r w:rsidR="001F6F59">
        <w:rPr>
          <w:noProof/>
          <w:lang w:val="fr-FR"/>
        </w:rPr>
        <w:t>se voir accorder</w:t>
      </w:r>
      <w:r w:rsidR="003D7B5A">
        <w:rPr>
          <w:noProof/>
          <w:lang w:val="fr-FR"/>
        </w:rPr>
        <w:t xml:space="preserve"> un financement, l’Organe d’évaluation, le Bureau et le Comité </w:t>
      </w:r>
      <w:r w:rsidR="00875982">
        <w:rPr>
          <w:noProof/>
          <w:lang w:val="fr-FR"/>
        </w:rPr>
        <w:t>fondent</w:t>
      </w:r>
      <w:r w:rsidR="003D7B5A">
        <w:rPr>
          <w:noProof/>
          <w:lang w:val="fr-FR"/>
        </w:rPr>
        <w:t xml:space="preserve"> leurs conclusions sur sept</w:t>
      </w:r>
      <w:r w:rsidR="001F6F59">
        <w:rPr>
          <w:noProof/>
          <w:lang w:val="fr-FR"/>
        </w:rPr>
        <w:t xml:space="preserve"> </w:t>
      </w:r>
      <w:r>
        <w:rPr>
          <w:noProof/>
          <w:lang w:val="fr-FR"/>
        </w:rPr>
        <w:t xml:space="preserve">critères exposés dans la DO 12 et sur différentes considérations complémentaires décrites dans la DO 10. L’aide-mémoire </w:t>
      </w:r>
      <w:r w:rsidR="00320D20">
        <w:rPr>
          <w:noProof/>
          <w:lang w:val="fr-FR"/>
        </w:rPr>
        <w:t>permettant de remplir une demande d’a</w:t>
      </w:r>
      <w:r w:rsidR="00E73567">
        <w:rPr>
          <w:noProof/>
          <w:lang w:val="fr-FR"/>
        </w:rPr>
        <w:t xml:space="preserve">ssistance internationale aborde en détail l’ensemble de ces critères. </w:t>
      </w:r>
      <w:r w:rsidR="0096091C">
        <w:rPr>
          <w:noProof/>
          <w:lang w:val="fr-FR"/>
        </w:rPr>
        <w:br/>
      </w:r>
      <w:r w:rsidR="00E73567">
        <w:rPr>
          <w:noProof/>
          <w:lang w:val="fr-FR"/>
        </w:rPr>
        <w:t xml:space="preserve">Les critères formels d’évaluation </w:t>
      </w:r>
      <w:r w:rsidR="002A1180">
        <w:rPr>
          <w:noProof/>
          <w:lang w:val="fr-FR"/>
        </w:rPr>
        <w:t>énoncés</w:t>
      </w:r>
      <w:r w:rsidR="00D23446">
        <w:rPr>
          <w:noProof/>
          <w:lang w:val="fr-FR"/>
        </w:rPr>
        <w:t xml:space="preserve"> </w:t>
      </w:r>
      <w:r w:rsidR="00E73567">
        <w:rPr>
          <w:noProof/>
          <w:lang w:val="fr-FR"/>
        </w:rPr>
        <w:t>dans la DO 12 sont</w:t>
      </w:r>
      <w:r w:rsidR="00D466CF">
        <w:rPr>
          <w:noProof/>
          <w:lang w:val="fr-FR"/>
        </w:rPr>
        <w:t xml:space="preserve"> </w:t>
      </w:r>
      <w:r w:rsidR="00996430">
        <w:rPr>
          <w:noProof/>
          <w:lang w:val="fr-FR"/>
        </w:rPr>
        <w:t xml:space="preserve">les suivants </w:t>
      </w:r>
      <w:r w:rsidR="00E73567">
        <w:rPr>
          <w:noProof/>
          <w:lang w:val="fr-FR"/>
        </w:rPr>
        <w:t>:</w:t>
      </w:r>
    </w:p>
    <w:p w14:paraId="64B475DB" w14:textId="49A1D243" w:rsidR="00A20D07" w:rsidRPr="0005319B" w:rsidRDefault="00A20D07" w:rsidP="0072126E">
      <w:pPr>
        <w:pStyle w:val="U1"/>
        <w:spacing w:after="60" w:line="280" w:lineRule="exact"/>
        <w:jc w:val="both"/>
        <w:rPr>
          <w:noProof/>
          <w:sz w:val="20"/>
          <w:szCs w:val="20"/>
          <w:lang w:val="fr-FR" w:eastAsia="zh-CN"/>
        </w:rPr>
      </w:pPr>
      <w:r w:rsidRPr="0005319B">
        <w:rPr>
          <w:noProof/>
          <w:sz w:val="20"/>
          <w:szCs w:val="20"/>
          <w:lang w:val="fr-FR" w:eastAsia="zh-CN"/>
        </w:rPr>
        <w:t>A.1</w:t>
      </w:r>
      <w:r w:rsidRPr="0005319B">
        <w:rPr>
          <w:noProof/>
          <w:sz w:val="20"/>
          <w:szCs w:val="20"/>
          <w:lang w:val="fr-FR" w:eastAsia="zh-CN"/>
        </w:rPr>
        <w:tab/>
      </w:r>
      <w:r w:rsidR="007B50F7" w:rsidRPr="007B50F7">
        <w:rPr>
          <w:noProof/>
          <w:sz w:val="20"/>
          <w:szCs w:val="20"/>
          <w:lang w:val="fr-FR" w:eastAsia="zh-CN"/>
        </w:rPr>
        <w:t>La communauté, le groupe et/ou les individus concernés ont participé à l’élaboration de la demande et seront impliqués dans la mise en œuvre des</w:t>
      </w:r>
      <w:r w:rsidR="0072126E">
        <w:rPr>
          <w:noProof/>
          <w:sz w:val="20"/>
          <w:szCs w:val="20"/>
          <w:lang w:val="fr-FR" w:eastAsia="zh-CN"/>
        </w:rPr>
        <w:t xml:space="preserve"> </w:t>
      </w:r>
      <w:r w:rsidR="007B50F7" w:rsidRPr="007B50F7">
        <w:rPr>
          <w:noProof/>
          <w:sz w:val="20"/>
          <w:szCs w:val="20"/>
          <w:lang w:val="fr-FR" w:eastAsia="zh-CN"/>
        </w:rPr>
        <w:t>activités proposées ainsi que dans leur évaluation et leur suivi d’une manière aussi large que possible.</w:t>
      </w:r>
    </w:p>
    <w:p w14:paraId="7A1A47AB" w14:textId="467F16C2" w:rsidR="00A20D07" w:rsidRPr="0005319B" w:rsidRDefault="00A20D07" w:rsidP="00D705CF">
      <w:pPr>
        <w:pStyle w:val="U1"/>
        <w:widowControl/>
        <w:jc w:val="both"/>
        <w:rPr>
          <w:noProof/>
          <w:sz w:val="20"/>
          <w:szCs w:val="20"/>
          <w:lang w:val="fr-FR"/>
        </w:rPr>
      </w:pPr>
      <w:r w:rsidRPr="0005319B">
        <w:rPr>
          <w:noProof/>
          <w:sz w:val="20"/>
          <w:szCs w:val="20"/>
          <w:lang w:val="fr-FR"/>
        </w:rPr>
        <w:t>A.2</w:t>
      </w:r>
      <w:r w:rsidRPr="0005319B">
        <w:rPr>
          <w:noProof/>
          <w:sz w:val="20"/>
          <w:szCs w:val="20"/>
          <w:lang w:val="fr-FR"/>
        </w:rPr>
        <w:tab/>
      </w:r>
      <w:r w:rsidR="00D705CF" w:rsidRPr="00D705CF">
        <w:rPr>
          <w:noProof/>
          <w:sz w:val="20"/>
          <w:szCs w:val="20"/>
          <w:lang w:val="fr-FR"/>
        </w:rPr>
        <w:t>Le montant de l’assistance demandée est adapté.</w:t>
      </w:r>
    </w:p>
    <w:p w14:paraId="5D3C67A7" w14:textId="7DE78914" w:rsidR="00A20D07" w:rsidRPr="004E24C9" w:rsidRDefault="00A20D07" w:rsidP="004E24C9">
      <w:pPr>
        <w:pStyle w:val="U1"/>
        <w:widowControl/>
        <w:jc w:val="both"/>
        <w:rPr>
          <w:noProof/>
          <w:sz w:val="20"/>
          <w:szCs w:val="20"/>
          <w:lang w:val="fr-FR"/>
        </w:rPr>
      </w:pPr>
      <w:r w:rsidRPr="0005319B">
        <w:rPr>
          <w:noProof/>
          <w:sz w:val="20"/>
          <w:szCs w:val="20"/>
          <w:lang w:val="fr-FR"/>
        </w:rPr>
        <w:lastRenderedPageBreak/>
        <w:t>A.3</w:t>
      </w:r>
      <w:r w:rsidRPr="0005319B">
        <w:rPr>
          <w:noProof/>
          <w:sz w:val="20"/>
          <w:szCs w:val="20"/>
          <w:lang w:val="fr-FR"/>
        </w:rPr>
        <w:tab/>
      </w:r>
      <w:r w:rsidR="00D705CF" w:rsidRPr="004E24C9">
        <w:rPr>
          <w:noProof/>
          <w:sz w:val="20"/>
          <w:szCs w:val="20"/>
          <w:lang w:val="fr-FR"/>
        </w:rPr>
        <w:t>Les activités proposées sont bien conçues et réalisables.</w:t>
      </w:r>
    </w:p>
    <w:p w14:paraId="55231B0E" w14:textId="77777777" w:rsidR="004E24C9" w:rsidRPr="004E24C9" w:rsidRDefault="00A20D07" w:rsidP="004E24C9">
      <w:pPr>
        <w:pStyle w:val="U1"/>
        <w:widowControl/>
        <w:jc w:val="both"/>
        <w:rPr>
          <w:noProof/>
          <w:sz w:val="20"/>
          <w:szCs w:val="20"/>
          <w:lang w:val="fr-FR"/>
        </w:rPr>
      </w:pPr>
      <w:r w:rsidRPr="0005319B">
        <w:rPr>
          <w:noProof/>
          <w:sz w:val="20"/>
          <w:szCs w:val="20"/>
          <w:lang w:val="fr-FR"/>
        </w:rPr>
        <w:t>A.4</w:t>
      </w:r>
      <w:r w:rsidRPr="0005319B">
        <w:rPr>
          <w:noProof/>
          <w:sz w:val="20"/>
          <w:szCs w:val="20"/>
          <w:lang w:val="fr-FR"/>
        </w:rPr>
        <w:tab/>
      </w:r>
      <w:r w:rsidR="004E24C9" w:rsidRPr="004E24C9">
        <w:rPr>
          <w:noProof/>
          <w:sz w:val="20"/>
          <w:szCs w:val="20"/>
          <w:lang w:val="fr-FR"/>
        </w:rPr>
        <w:t>Le projet peut produire des résultats durables.</w:t>
      </w:r>
    </w:p>
    <w:p w14:paraId="3BF99324" w14:textId="750392A5" w:rsidR="00A20D07" w:rsidRPr="004E24C9" w:rsidRDefault="00A20D07" w:rsidP="004E24C9">
      <w:pPr>
        <w:pStyle w:val="U1"/>
        <w:widowControl/>
        <w:jc w:val="both"/>
        <w:rPr>
          <w:noProof/>
          <w:sz w:val="20"/>
          <w:szCs w:val="20"/>
          <w:lang w:val="fr-FR"/>
        </w:rPr>
      </w:pPr>
      <w:r w:rsidRPr="0005319B">
        <w:rPr>
          <w:noProof/>
          <w:sz w:val="20"/>
          <w:szCs w:val="20"/>
          <w:lang w:val="fr-FR"/>
        </w:rPr>
        <w:t>A.5</w:t>
      </w:r>
      <w:r w:rsidRPr="0005319B">
        <w:rPr>
          <w:noProof/>
          <w:sz w:val="20"/>
          <w:szCs w:val="20"/>
          <w:lang w:val="fr-FR"/>
        </w:rPr>
        <w:tab/>
      </w:r>
      <w:r w:rsidR="004E24C9" w:rsidRPr="004E24C9">
        <w:rPr>
          <w:noProof/>
          <w:sz w:val="20"/>
          <w:szCs w:val="20"/>
          <w:lang w:val="fr-FR"/>
        </w:rPr>
        <w:t>L’État partie bénéficiaire partage le coût des activités pour lesquelles une assistance internationale est fournie dans la mesure de ses moyens.</w:t>
      </w:r>
    </w:p>
    <w:p w14:paraId="708EA637" w14:textId="251DC545" w:rsidR="00A20D07" w:rsidRPr="004E24C9" w:rsidRDefault="00A20D07" w:rsidP="004E24C9">
      <w:pPr>
        <w:pStyle w:val="U1"/>
        <w:widowControl/>
        <w:jc w:val="both"/>
        <w:rPr>
          <w:noProof/>
          <w:sz w:val="20"/>
          <w:szCs w:val="20"/>
          <w:lang w:val="fr-FR"/>
        </w:rPr>
      </w:pPr>
      <w:r w:rsidRPr="0005319B">
        <w:rPr>
          <w:noProof/>
          <w:sz w:val="20"/>
          <w:szCs w:val="20"/>
          <w:lang w:val="fr-FR"/>
        </w:rPr>
        <w:t>A.6</w:t>
      </w:r>
      <w:r w:rsidRPr="0005319B">
        <w:rPr>
          <w:noProof/>
          <w:sz w:val="20"/>
          <w:szCs w:val="20"/>
          <w:lang w:val="fr-FR"/>
        </w:rPr>
        <w:tab/>
      </w:r>
      <w:r w:rsidR="004E24C9" w:rsidRPr="004E24C9">
        <w:rPr>
          <w:noProof/>
          <w:sz w:val="20"/>
          <w:szCs w:val="20"/>
          <w:lang w:val="fr-FR"/>
        </w:rPr>
        <w:t>L’assistance vise à développer ou à renforcer des capacités dans le domaine de la sauvegarde du patrimoine culturel immatériel.</w:t>
      </w:r>
    </w:p>
    <w:p w14:paraId="5292CC9F" w14:textId="7AC3D306" w:rsidR="004E24C9" w:rsidRPr="004E24C9" w:rsidRDefault="00A20D07" w:rsidP="004E24C9">
      <w:pPr>
        <w:pStyle w:val="U1"/>
        <w:widowControl/>
        <w:jc w:val="both"/>
        <w:rPr>
          <w:noProof/>
          <w:sz w:val="20"/>
          <w:szCs w:val="20"/>
          <w:lang w:val="fr-FR"/>
        </w:rPr>
      </w:pPr>
      <w:r w:rsidRPr="0005319B">
        <w:rPr>
          <w:noProof/>
          <w:sz w:val="20"/>
          <w:szCs w:val="20"/>
          <w:lang w:val="fr-FR"/>
        </w:rPr>
        <w:t>A.7</w:t>
      </w:r>
      <w:r w:rsidRPr="0005319B">
        <w:rPr>
          <w:noProof/>
          <w:sz w:val="20"/>
          <w:szCs w:val="20"/>
          <w:lang w:val="fr-FR"/>
        </w:rPr>
        <w:tab/>
      </w:r>
      <w:r w:rsidR="004E24C9" w:rsidRPr="004E24C9">
        <w:rPr>
          <w:noProof/>
          <w:sz w:val="20"/>
          <w:szCs w:val="20"/>
          <w:lang w:val="fr-FR"/>
        </w:rPr>
        <w:t>L’État partie bénéficiaire a mis en œuvre des activités financées auparavant, s’il y a lieu, conformément à toutes les réglementations et à toute condition applicable dans ce cas.</w:t>
      </w:r>
    </w:p>
    <w:p w14:paraId="7F757727" w14:textId="7E2CB1A0" w:rsidR="005C72CA" w:rsidRDefault="005C72CA" w:rsidP="005C72CA">
      <w:pPr>
        <w:pStyle w:val="Texte1"/>
        <w:keepNext/>
        <w:rPr>
          <w:noProof/>
          <w:lang w:val="fr-FR"/>
        </w:rPr>
      </w:pPr>
      <w:r>
        <w:rPr>
          <w:noProof/>
          <w:lang w:val="fr-FR"/>
        </w:rPr>
        <w:t xml:space="preserve">D’autres facteurs importants interviennent dans la décision de financer ou </w:t>
      </w:r>
      <w:r w:rsidR="006D319E">
        <w:rPr>
          <w:noProof/>
          <w:lang w:val="fr-FR"/>
        </w:rPr>
        <w:t>non</w:t>
      </w:r>
      <w:r>
        <w:rPr>
          <w:noProof/>
          <w:lang w:val="fr-FR"/>
        </w:rPr>
        <w:t xml:space="preserve"> une demande </w:t>
      </w:r>
      <w:r w:rsidR="00DC6B89">
        <w:rPr>
          <w:noProof/>
          <w:lang w:val="fr-FR"/>
        </w:rPr>
        <w:t>en particulier</w:t>
      </w:r>
      <w:r>
        <w:rPr>
          <w:noProof/>
          <w:lang w:val="fr-FR"/>
        </w:rPr>
        <w:t>. La DO 10 dispose que « </w:t>
      </w:r>
      <w:r w:rsidRPr="005C72CA">
        <w:rPr>
          <w:noProof/>
          <w:lang w:val="fr-FR"/>
        </w:rPr>
        <w:t xml:space="preserve">le Comité tient </w:t>
      </w:r>
      <w:r>
        <w:rPr>
          <w:noProof/>
          <w:lang w:val="fr-FR"/>
        </w:rPr>
        <w:t xml:space="preserve">compte du principe de </w:t>
      </w:r>
      <w:r w:rsidRPr="005C72CA">
        <w:rPr>
          <w:noProof/>
          <w:lang w:val="fr-FR"/>
        </w:rPr>
        <w:t xml:space="preserve">répartition géographique équitable et des besoins </w:t>
      </w:r>
      <w:r>
        <w:rPr>
          <w:noProof/>
          <w:lang w:val="fr-FR"/>
        </w:rPr>
        <w:t xml:space="preserve">particuliers des pays en </w:t>
      </w:r>
      <w:r w:rsidR="00AB43BF">
        <w:rPr>
          <w:noProof/>
          <w:lang w:val="fr-FR"/>
        </w:rPr>
        <w:t>développement</w:t>
      </w:r>
      <w:r w:rsidRPr="005C72CA">
        <w:rPr>
          <w:noProof/>
          <w:lang w:val="fr-FR"/>
        </w:rPr>
        <w:t> »</w:t>
      </w:r>
      <w:r w:rsidR="00AB43BF">
        <w:rPr>
          <w:noProof/>
          <w:lang w:val="fr-FR"/>
        </w:rPr>
        <w:t>.</w:t>
      </w:r>
      <w:r w:rsidR="000E3BE4">
        <w:rPr>
          <w:noProof/>
          <w:lang w:val="fr-FR"/>
        </w:rPr>
        <w:t xml:space="preserve"> Cette considération entrerait en jeu dans le cas où le nombre de demandes </w:t>
      </w:r>
      <w:r w:rsidR="002C1BA2" w:rsidRPr="002C1BA2">
        <w:rPr>
          <w:noProof/>
          <w:color w:val="000000" w:themeColor="text1"/>
          <w:lang w:val="fr-FR"/>
        </w:rPr>
        <w:t>pressantes</w:t>
      </w:r>
      <w:r w:rsidR="000E3BE4" w:rsidRPr="002C1BA2">
        <w:rPr>
          <w:noProof/>
          <w:color w:val="000000" w:themeColor="text1"/>
          <w:lang w:val="fr-FR"/>
        </w:rPr>
        <w:t xml:space="preserve"> </w:t>
      </w:r>
      <w:r w:rsidR="000E3BE4">
        <w:rPr>
          <w:noProof/>
          <w:lang w:val="fr-FR"/>
        </w:rPr>
        <w:t>excèderait le montant des fonds disponibles</w:t>
      </w:r>
      <w:r w:rsidR="006270FF">
        <w:rPr>
          <w:noProof/>
          <w:lang w:val="fr-FR"/>
        </w:rPr>
        <w:t>, ce qui obligerait</w:t>
      </w:r>
      <w:r w:rsidR="000E3BE4">
        <w:rPr>
          <w:noProof/>
          <w:lang w:val="fr-FR"/>
        </w:rPr>
        <w:t xml:space="preserve"> </w:t>
      </w:r>
      <w:r w:rsidR="006270FF">
        <w:rPr>
          <w:noProof/>
          <w:lang w:val="fr-FR"/>
        </w:rPr>
        <w:t xml:space="preserve">le Comité à </w:t>
      </w:r>
      <w:r w:rsidR="000E3BE4">
        <w:rPr>
          <w:noProof/>
          <w:lang w:val="fr-FR"/>
        </w:rPr>
        <w:t>établir un ordre de priorités parmi plusieurs demandes éligibles.</w:t>
      </w:r>
    </w:p>
    <w:p w14:paraId="25074095" w14:textId="4454BFA9" w:rsidR="005C72CA" w:rsidRDefault="000E3BE4" w:rsidP="000E3BE4">
      <w:pPr>
        <w:pStyle w:val="Texte1"/>
        <w:keepNext/>
        <w:rPr>
          <w:noProof/>
          <w:lang w:val="fr-FR"/>
        </w:rPr>
      </w:pPr>
      <w:r>
        <w:rPr>
          <w:noProof/>
          <w:lang w:val="fr-FR"/>
        </w:rPr>
        <w:t>La DO 10 stipule également que le Comité peut prendre en considération :</w:t>
      </w:r>
    </w:p>
    <w:p w14:paraId="764F1123" w14:textId="1798574B" w:rsidR="00A20D07" w:rsidRPr="00B94771" w:rsidRDefault="00A20D07" w:rsidP="000E3BE4">
      <w:pPr>
        <w:pStyle w:val="U1"/>
        <w:jc w:val="both"/>
        <w:rPr>
          <w:noProof/>
          <w:lang w:val="fr-FR"/>
        </w:rPr>
      </w:pPr>
      <w:r w:rsidRPr="0005319B">
        <w:rPr>
          <w:noProof/>
          <w:sz w:val="20"/>
          <w:szCs w:val="20"/>
          <w:lang w:val="fr-FR"/>
        </w:rPr>
        <w:t>(a)</w:t>
      </w:r>
      <w:r w:rsidRPr="0005319B">
        <w:rPr>
          <w:noProof/>
          <w:sz w:val="20"/>
          <w:szCs w:val="20"/>
          <w:lang w:val="fr-FR"/>
        </w:rPr>
        <w:tab/>
      </w:r>
      <w:r w:rsidR="000E3BE4" w:rsidRPr="00B94771">
        <w:rPr>
          <w:noProof/>
          <w:sz w:val="20"/>
          <w:szCs w:val="20"/>
          <w:lang w:val="fr-FR"/>
        </w:rPr>
        <w:t>si la demande suppose une coopération à l’échelle bilatérale, régionale ou internationale ; et/ou</w:t>
      </w:r>
    </w:p>
    <w:p w14:paraId="2289D2DB" w14:textId="02499BA1" w:rsidR="00C73AF6" w:rsidRPr="0005319B" w:rsidRDefault="00A20D07" w:rsidP="000E3BE4">
      <w:pPr>
        <w:pStyle w:val="U1"/>
        <w:jc w:val="both"/>
        <w:rPr>
          <w:noProof/>
          <w:sz w:val="20"/>
          <w:szCs w:val="20"/>
          <w:lang w:val="fr-FR"/>
        </w:rPr>
      </w:pPr>
      <w:r w:rsidRPr="0005319B">
        <w:rPr>
          <w:noProof/>
          <w:sz w:val="20"/>
          <w:szCs w:val="20"/>
          <w:lang w:val="fr-FR"/>
        </w:rPr>
        <w:t>(b)</w:t>
      </w:r>
      <w:r w:rsidRPr="0005319B">
        <w:rPr>
          <w:noProof/>
          <w:sz w:val="20"/>
          <w:szCs w:val="20"/>
          <w:lang w:val="fr-FR"/>
        </w:rPr>
        <w:tab/>
      </w:r>
      <w:r w:rsidR="000E3BE4" w:rsidRPr="000E3BE4">
        <w:rPr>
          <w:noProof/>
          <w:sz w:val="20"/>
          <w:szCs w:val="20"/>
          <w:lang w:val="fr-FR"/>
        </w:rPr>
        <w:t>si l’assistance peut produire un effet multiplicateur et encourager les contributions financières et techniques venant d’autres sources.</w:t>
      </w:r>
    </w:p>
    <w:p w14:paraId="7B36C8F6" w14:textId="007DD249" w:rsidR="003F028E" w:rsidRDefault="000E3BE4" w:rsidP="00A45731">
      <w:pPr>
        <w:pStyle w:val="Texte1"/>
        <w:rPr>
          <w:noProof/>
          <w:lang w:val="fr-FR"/>
        </w:rPr>
      </w:pPr>
      <w:r>
        <w:rPr>
          <w:noProof/>
          <w:lang w:val="fr-FR"/>
        </w:rPr>
        <w:t xml:space="preserve">Ces </w:t>
      </w:r>
      <w:r w:rsidR="00D62C17">
        <w:rPr>
          <w:noProof/>
          <w:lang w:val="fr-FR"/>
        </w:rPr>
        <w:t xml:space="preserve">considérations et </w:t>
      </w:r>
      <w:r>
        <w:rPr>
          <w:noProof/>
          <w:lang w:val="fr-FR"/>
        </w:rPr>
        <w:t xml:space="preserve">critères </w:t>
      </w:r>
      <w:r w:rsidR="00D62C17">
        <w:rPr>
          <w:noProof/>
          <w:lang w:val="fr-FR"/>
        </w:rPr>
        <w:t>d’octroi d’</w:t>
      </w:r>
      <w:r>
        <w:rPr>
          <w:noProof/>
          <w:lang w:val="fr-FR"/>
        </w:rPr>
        <w:t xml:space="preserve">une </w:t>
      </w:r>
      <w:r w:rsidR="00870653">
        <w:rPr>
          <w:noProof/>
          <w:lang w:val="fr-FR"/>
        </w:rPr>
        <w:t>a</w:t>
      </w:r>
      <w:r>
        <w:rPr>
          <w:noProof/>
          <w:lang w:val="fr-FR"/>
        </w:rPr>
        <w:t xml:space="preserve">ssistance internationale fonctionnent différemment de ceux qui régissent l’inscription sur la LSU et la LR. Les critères d’inscription sur les listes sont tous obligatoires : une candidature </w:t>
      </w:r>
      <w:r w:rsidR="00F74801">
        <w:rPr>
          <w:noProof/>
          <w:lang w:val="fr-FR"/>
        </w:rPr>
        <w:t>qui n’est</w:t>
      </w:r>
      <w:r>
        <w:rPr>
          <w:noProof/>
          <w:lang w:val="fr-FR"/>
        </w:rPr>
        <w:t xml:space="preserve"> pas en </w:t>
      </w:r>
      <w:r w:rsidR="00D03674">
        <w:rPr>
          <w:noProof/>
          <w:lang w:val="fr-FR"/>
        </w:rPr>
        <w:t>mesure</w:t>
      </w:r>
      <w:r>
        <w:rPr>
          <w:noProof/>
          <w:lang w:val="fr-FR"/>
        </w:rPr>
        <w:t xml:space="preserve"> de démontrer </w:t>
      </w:r>
      <w:r w:rsidR="00D03674">
        <w:rPr>
          <w:noProof/>
          <w:lang w:val="fr-FR"/>
        </w:rPr>
        <w:t>avoir satisfait à</w:t>
      </w:r>
      <w:r>
        <w:rPr>
          <w:noProof/>
          <w:lang w:val="fr-FR"/>
        </w:rPr>
        <w:t xml:space="preserve"> l’ensemble des critères ne peut </w:t>
      </w:r>
      <w:r w:rsidR="00DE07D0">
        <w:rPr>
          <w:noProof/>
          <w:lang w:val="fr-FR"/>
        </w:rPr>
        <w:t>être acceptée</w:t>
      </w:r>
      <w:r>
        <w:rPr>
          <w:noProof/>
          <w:lang w:val="fr-FR"/>
        </w:rPr>
        <w:t xml:space="preserve">. </w:t>
      </w:r>
      <w:r w:rsidR="00E732F0">
        <w:rPr>
          <w:noProof/>
          <w:lang w:val="fr-FR"/>
        </w:rPr>
        <w:t xml:space="preserve">Toutefois, lorsque l’Organe d’évaluation, le Bureau et le Comité </w:t>
      </w:r>
      <w:r w:rsidR="00D967C5">
        <w:rPr>
          <w:noProof/>
          <w:lang w:val="fr-FR"/>
        </w:rPr>
        <w:t xml:space="preserve">évaluent ou examinent </w:t>
      </w:r>
      <w:r w:rsidR="00815AD8">
        <w:rPr>
          <w:noProof/>
          <w:lang w:val="fr-FR"/>
        </w:rPr>
        <w:t>d</w:t>
      </w:r>
      <w:r w:rsidR="00D967C5">
        <w:rPr>
          <w:noProof/>
          <w:lang w:val="fr-FR"/>
        </w:rPr>
        <w:t>es demandes d’</w:t>
      </w:r>
      <w:r w:rsidR="00815AD8">
        <w:rPr>
          <w:noProof/>
          <w:lang w:val="fr-FR"/>
        </w:rPr>
        <w:t>a</w:t>
      </w:r>
      <w:r w:rsidR="00D967C5">
        <w:rPr>
          <w:noProof/>
          <w:lang w:val="fr-FR"/>
        </w:rPr>
        <w:t xml:space="preserve">ssistance internationale, </w:t>
      </w:r>
      <w:r w:rsidR="00E732F0">
        <w:rPr>
          <w:noProof/>
          <w:lang w:val="fr-FR"/>
        </w:rPr>
        <w:t xml:space="preserve">ils </w:t>
      </w:r>
      <w:r w:rsidR="00D967C5">
        <w:rPr>
          <w:noProof/>
          <w:lang w:val="fr-FR"/>
        </w:rPr>
        <w:t xml:space="preserve">peuvent </w:t>
      </w:r>
      <w:r w:rsidR="00F753C0">
        <w:rPr>
          <w:noProof/>
          <w:lang w:val="fr-FR"/>
        </w:rPr>
        <w:t>décider</w:t>
      </w:r>
      <w:r w:rsidR="00D967C5">
        <w:rPr>
          <w:noProof/>
          <w:lang w:val="fr-FR"/>
        </w:rPr>
        <w:t xml:space="preserve"> qu’un critère en particulier ne s’applique pas directement à un cas donné, ou bien que la solidité globale de la </w:t>
      </w:r>
      <w:r w:rsidR="00F753C0">
        <w:rPr>
          <w:noProof/>
          <w:lang w:val="fr-FR"/>
        </w:rPr>
        <w:t>demande</w:t>
      </w:r>
      <w:r w:rsidR="00D967C5">
        <w:rPr>
          <w:noProof/>
          <w:lang w:val="fr-FR"/>
        </w:rPr>
        <w:t xml:space="preserve"> </w:t>
      </w:r>
      <w:r w:rsidR="00B0487A">
        <w:rPr>
          <w:noProof/>
          <w:lang w:val="fr-FR"/>
        </w:rPr>
        <w:t>l’emporte sur toute faiblesse mineure.</w:t>
      </w:r>
      <w:r w:rsidR="003F028E">
        <w:rPr>
          <w:noProof/>
          <w:lang w:val="fr-FR"/>
        </w:rPr>
        <w:t xml:space="preserve"> Les États parties ne doivent pas </w:t>
      </w:r>
      <w:r w:rsidR="00FD316F">
        <w:rPr>
          <w:noProof/>
          <w:lang w:val="fr-FR"/>
        </w:rPr>
        <w:t>supposer</w:t>
      </w:r>
      <w:r w:rsidR="003F028E">
        <w:rPr>
          <w:noProof/>
          <w:lang w:val="fr-FR"/>
        </w:rPr>
        <w:t xml:space="preserve"> </w:t>
      </w:r>
      <w:r w:rsidR="007D45A8">
        <w:rPr>
          <w:noProof/>
          <w:lang w:val="fr-FR"/>
        </w:rPr>
        <w:t xml:space="preserve">que </w:t>
      </w:r>
      <w:r w:rsidR="00435B5B">
        <w:rPr>
          <w:noProof/>
          <w:lang w:val="fr-FR"/>
        </w:rPr>
        <w:t>n’importe quel</w:t>
      </w:r>
      <w:r w:rsidR="007D45A8">
        <w:rPr>
          <w:noProof/>
          <w:lang w:val="fr-FR"/>
        </w:rPr>
        <w:t xml:space="preserve"> critère est </w:t>
      </w:r>
      <w:r w:rsidR="00043B37">
        <w:rPr>
          <w:noProof/>
          <w:lang w:val="fr-FR"/>
        </w:rPr>
        <w:t xml:space="preserve">purement </w:t>
      </w:r>
      <w:r w:rsidR="005B63CB">
        <w:rPr>
          <w:noProof/>
          <w:lang w:val="fr-FR"/>
        </w:rPr>
        <w:t>facultatif</w:t>
      </w:r>
      <w:r w:rsidR="007D45A8">
        <w:rPr>
          <w:noProof/>
          <w:lang w:val="fr-FR"/>
        </w:rPr>
        <w:t xml:space="preserve"> </w:t>
      </w:r>
      <w:r w:rsidR="003F028E">
        <w:rPr>
          <w:noProof/>
          <w:lang w:val="fr-FR"/>
        </w:rPr>
        <w:t xml:space="preserve">– le Comité étant obligé de </w:t>
      </w:r>
      <w:r w:rsidR="00C233CD">
        <w:rPr>
          <w:noProof/>
          <w:lang w:val="fr-FR"/>
        </w:rPr>
        <w:t xml:space="preserve">tous </w:t>
      </w:r>
      <w:r w:rsidR="003F028E">
        <w:rPr>
          <w:noProof/>
          <w:lang w:val="fr-FR"/>
        </w:rPr>
        <w:t xml:space="preserve">les prendre </w:t>
      </w:r>
      <w:r w:rsidR="00D044DA">
        <w:rPr>
          <w:noProof/>
          <w:lang w:val="fr-FR"/>
        </w:rPr>
        <w:t>en compte</w:t>
      </w:r>
      <w:r w:rsidR="005E4CFE">
        <w:rPr>
          <w:noProof/>
          <w:lang w:val="fr-FR"/>
        </w:rPr>
        <w:t xml:space="preserve"> même</w:t>
      </w:r>
      <w:r w:rsidR="005E4CFE" w:rsidRPr="005E4CFE">
        <w:rPr>
          <w:noProof/>
          <w:lang w:val="fr-FR"/>
        </w:rPr>
        <w:t xml:space="preserve"> </w:t>
      </w:r>
      <w:r w:rsidR="005E4CFE">
        <w:rPr>
          <w:noProof/>
          <w:lang w:val="fr-FR"/>
        </w:rPr>
        <w:t xml:space="preserve">si, d’une situation à une autre, </w:t>
      </w:r>
      <w:r w:rsidR="003F028E">
        <w:rPr>
          <w:noProof/>
          <w:lang w:val="fr-FR"/>
        </w:rPr>
        <w:t xml:space="preserve">il peut pondérer </w:t>
      </w:r>
      <w:r w:rsidR="008B2D22">
        <w:rPr>
          <w:noProof/>
          <w:lang w:val="fr-FR"/>
        </w:rPr>
        <w:t xml:space="preserve">différemment </w:t>
      </w:r>
      <w:r w:rsidR="00C233CD">
        <w:rPr>
          <w:noProof/>
          <w:lang w:val="fr-FR"/>
        </w:rPr>
        <w:t>divers critères</w:t>
      </w:r>
      <w:r w:rsidR="003F028E">
        <w:rPr>
          <w:noProof/>
          <w:lang w:val="fr-FR"/>
        </w:rPr>
        <w:t xml:space="preserve">. En particulier, étant donné que plusieurs </w:t>
      </w:r>
      <w:r w:rsidR="00C83D4C">
        <w:rPr>
          <w:noProof/>
          <w:lang w:val="fr-FR"/>
        </w:rPr>
        <w:t>d’entre eux</w:t>
      </w:r>
      <w:r w:rsidR="008B2D22">
        <w:rPr>
          <w:noProof/>
          <w:lang w:val="fr-FR"/>
        </w:rPr>
        <w:t xml:space="preserve"> reprennent d</w:t>
      </w:r>
      <w:r w:rsidR="003F028E">
        <w:rPr>
          <w:noProof/>
          <w:lang w:val="fr-FR"/>
        </w:rPr>
        <w:t xml:space="preserve">es conditions </w:t>
      </w:r>
      <w:r w:rsidR="00315157">
        <w:rPr>
          <w:noProof/>
          <w:lang w:val="fr-FR"/>
        </w:rPr>
        <w:t>énoncées</w:t>
      </w:r>
      <w:r w:rsidR="003F028E">
        <w:rPr>
          <w:noProof/>
          <w:lang w:val="fr-FR"/>
        </w:rPr>
        <w:t xml:space="preserve"> dans la Convention elle-même – telles que l’exigence relative au partage des coûts – le Comité ne peut pas</w:t>
      </w:r>
      <w:r w:rsidR="00D5465C">
        <w:rPr>
          <w:noProof/>
          <w:lang w:val="fr-FR"/>
        </w:rPr>
        <w:t xml:space="preserve"> tout</w:t>
      </w:r>
      <w:r w:rsidR="003F028E">
        <w:rPr>
          <w:noProof/>
          <w:lang w:val="fr-FR"/>
        </w:rPr>
        <w:t xml:space="preserve"> simplement déroger à l’une ou </w:t>
      </w:r>
      <w:r w:rsidR="0062485F">
        <w:rPr>
          <w:noProof/>
          <w:lang w:val="fr-FR"/>
        </w:rPr>
        <w:t xml:space="preserve">à </w:t>
      </w:r>
      <w:r w:rsidR="003F028E">
        <w:rPr>
          <w:noProof/>
          <w:lang w:val="fr-FR"/>
        </w:rPr>
        <w:t>l’</w:t>
      </w:r>
      <w:r w:rsidR="00EC076D">
        <w:rPr>
          <w:noProof/>
          <w:lang w:val="fr-FR"/>
        </w:rPr>
        <w:t xml:space="preserve">autre. En conséquence, il est conseillé aux États parties de prendre au sérieux chacun des critères et de ne pas présumer que la générosité du Comité le mènera à </w:t>
      </w:r>
      <w:r w:rsidR="00A45731">
        <w:rPr>
          <w:noProof/>
          <w:lang w:val="fr-FR"/>
        </w:rPr>
        <w:t xml:space="preserve">donner suite à une demande </w:t>
      </w:r>
      <w:r w:rsidR="00971BD8">
        <w:rPr>
          <w:noProof/>
          <w:lang w:val="fr-FR"/>
        </w:rPr>
        <w:t>qui présenterait</w:t>
      </w:r>
      <w:r w:rsidR="00365C67">
        <w:rPr>
          <w:noProof/>
          <w:lang w:val="fr-FR"/>
        </w:rPr>
        <w:t xml:space="preserve"> des faiblesses i</w:t>
      </w:r>
      <w:r w:rsidR="00A45731">
        <w:rPr>
          <w:noProof/>
          <w:lang w:val="fr-FR"/>
        </w:rPr>
        <w:t>mportant</w:t>
      </w:r>
      <w:r w:rsidR="00365C67">
        <w:rPr>
          <w:noProof/>
          <w:lang w:val="fr-FR"/>
        </w:rPr>
        <w:t>e</w:t>
      </w:r>
      <w:r w:rsidR="00A45731">
        <w:rPr>
          <w:noProof/>
          <w:lang w:val="fr-FR"/>
        </w:rPr>
        <w:t>s.</w:t>
      </w:r>
      <w:r w:rsidR="00EC076D">
        <w:rPr>
          <w:noProof/>
          <w:lang w:val="fr-FR"/>
        </w:rPr>
        <w:t xml:space="preserve">  </w:t>
      </w:r>
    </w:p>
    <w:p w14:paraId="4DA92CCD" w14:textId="5AEC3A8E" w:rsidR="000158F8" w:rsidRPr="0005319B" w:rsidRDefault="000158F8" w:rsidP="000158F8">
      <w:pPr>
        <w:pStyle w:val="Titcoul"/>
        <w:rPr>
          <w:noProof/>
          <w:w w:val="107"/>
          <w:lang w:val="fr-FR"/>
        </w:rPr>
      </w:pPr>
      <w:bookmarkStart w:id="25" w:name="_Toc241229760"/>
      <w:bookmarkStart w:id="26" w:name="_Toc241229964"/>
      <w:bookmarkStart w:id="27" w:name="_Toc242165658"/>
      <w:bookmarkStart w:id="28" w:name="_Toc241229763"/>
      <w:bookmarkStart w:id="29" w:name="_Toc241229967"/>
      <w:bookmarkStart w:id="30" w:name="_Toc242165661"/>
      <w:r w:rsidRPr="0005319B">
        <w:rPr>
          <w:noProof/>
          <w:w w:val="107"/>
          <w:lang w:val="fr-FR"/>
        </w:rPr>
        <w:t>12.</w:t>
      </w:r>
      <w:r w:rsidR="00C73AF6" w:rsidRPr="0005319B">
        <w:rPr>
          <w:noProof/>
          <w:w w:val="107"/>
          <w:lang w:val="fr-FR"/>
        </w:rPr>
        <w:t>7</w:t>
      </w:r>
      <w:r w:rsidRPr="0005319B">
        <w:rPr>
          <w:noProof/>
          <w:w w:val="107"/>
          <w:lang w:val="fr-FR"/>
        </w:rPr>
        <w:tab/>
      </w:r>
      <w:r w:rsidR="001E345E">
        <w:rPr>
          <w:noProof/>
          <w:w w:val="107"/>
          <w:lang w:val="fr-FR"/>
        </w:rPr>
        <w:t>ASSISTANCE FINANCIÈRE POUR LA PRÉPARATION DE DOSSIERS DE CANDIDATURE</w:t>
      </w:r>
      <w:bookmarkEnd w:id="25"/>
      <w:bookmarkEnd w:id="26"/>
      <w:bookmarkEnd w:id="27"/>
    </w:p>
    <w:p w14:paraId="6C72B56E" w14:textId="406B5B1F" w:rsidR="00186247" w:rsidRDefault="00186247" w:rsidP="000158F8">
      <w:pPr>
        <w:pStyle w:val="Texte1"/>
        <w:rPr>
          <w:noProof/>
          <w:lang w:val="fr-FR"/>
        </w:rPr>
      </w:pPr>
      <w:r>
        <w:rPr>
          <w:noProof/>
          <w:lang w:val="fr-FR"/>
        </w:rPr>
        <w:t xml:space="preserve">Les États parties peuvent </w:t>
      </w:r>
      <w:r w:rsidR="00DB3D66">
        <w:rPr>
          <w:noProof/>
          <w:lang w:val="fr-FR"/>
        </w:rPr>
        <w:t>demander</w:t>
      </w:r>
      <w:r>
        <w:rPr>
          <w:noProof/>
          <w:lang w:val="fr-FR"/>
        </w:rPr>
        <w:t xml:space="preserve"> </w:t>
      </w:r>
      <w:r w:rsidR="00DB3D66">
        <w:rPr>
          <w:noProof/>
          <w:lang w:val="fr-FR"/>
        </w:rPr>
        <w:t xml:space="preserve">au </w:t>
      </w:r>
      <w:r>
        <w:rPr>
          <w:noProof/>
          <w:lang w:val="fr-FR"/>
        </w:rPr>
        <w:t xml:space="preserve">Fonds du PCI </w:t>
      </w:r>
      <w:r w:rsidR="00DB3D66">
        <w:rPr>
          <w:noProof/>
          <w:lang w:val="fr-FR"/>
        </w:rPr>
        <w:t xml:space="preserve">une assistance </w:t>
      </w:r>
      <w:r w:rsidR="00C0444D">
        <w:rPr>
          <w:noProof/>
          <w:lang w:val="fr-FR"/>
        </w:rPr>
        <w:t>en vue de</w:t>
      </w:r>
      <w:r>
        <w:rPr>
          <w:noProof/>
          <w:lang w:val="fr-FR"/>
        </w:rPr>
        <w:t xml:space="preserve"> me</w:t>
      </w:r>
      <w:r w:rsidR="00C32741">
        <w:rPr>
          <w:noProof/>
          <w:lang w:val="fr-FR"/>
        </w:rPr>
        <w:t xml:space="preserve">ttre au point des candidatures </w:t>
      </w:r>
      <w:r w:rsidR="00BB76C9">
        <w:rPr>
          <w:noProof/>
          <w:lang w:val="fr-FR"/>
        </w:rPr>
        <w:t>à</w:t>
      </w:r>
      <w:r>
        <w:rPr>
          <w:noProof/>
          <w:lang w:val="fr-FR"/>
        </w:rPr>
        <w:t xml:space="preserve"> la LSU </w:t>
      </w:r>
      <w:r w:rsidR="00F43891">
        <w:rPr>
          <w:noProof/>
          <w:lang w:val="fr-FR"/>
        </w:rPr>
        <w:t xml:space="preserve">à l’aide </w:t>
      </w:r>
      <w:r w:rsidR="00DB3D66">
        <w:rPr>
          <w:noProof/>
          <w:lang w:val="fr-FR"/>
        </w:rPr>
        <w:t xml:space="preserve">du </w:t>
      </w:r>
      <w:r>
        <w:rPr>
          <w:noProof/>
          <w:lang w:val="fr-FR"/>
        </w:rPr>
        <w:t xml:space="preserve">formulaire </w:t>
      </w:r>
      <w:r w:rsidRPr="0005319B">
        <w:rPr>
          <w:noProof/>
          <w:lang w:val="fr-FR"/>
        </w:rPr>
        <w:t>ICH-05</w:t>
      </w:r>
      <w:r>
        <w:rPr>
          <w:noProof/>
          <w:lang w:val="fr-FR"/>
        </w:rPr>
        <w:t xml:space="preserve">, et, pour le </w:t>
      </w:r>
      <w:r w:rsidRPr="00186247">
        <w:rPr>
          <w:noProof/>
          <w:lang w:val="fr-FR"/>
        </w:rPr>
        <w:t>Registre de bonnes pratiques de sauvegarde</w:t>
      </w:r>
      <w:r>
        <w:rPr>
          <w:noProof/>
          <w:lang w:val="fr-FR"/>
        </w:rPr>
        <w:t xml:space="preserve">, </w:t>
      </w:r>
      <w:r w:rsidR="00F43891">
        <w:rPr>
          <w:noProof/>
          <w:lang w:val="fr-FR"/>
        </w:rPr>
        <w:t xml:space="preserve">au moyen </w:t>
      </w:r>
      <w:r>
        <w:rPr>
          <w:noProof/>
          <w:lang w:val="fr-FR"/>
        </w:rPr>
        <w:t xml:space="preserve">du formulaire </w:t>
      </w:r>
      <w:r w:rsidRPr="0005319B">
        <w:rPr>
          <w:noProof/>
          <w:lang w:val="fr-FR"/>
        </w:rPr>
        <w:t>ICH-06</w:t>
      </w:r>
      <w:r>
        <w:rPr>
          <w:noProof/>
          <w:lang w:val="fr-FR"/>
        </w:rPr>
        <w:t xml:space="preserve">. Aucune aide ne peut être </w:t>
      </w:r>
      <w:r w:rsidR="005E6FCD">
        <w:rPr>
          <w:noProof/>
          <w:lang w:val="fr-FR"/>
        </w:rPr>
        <w:t>apportée</w:t>
      </w:r>
      <w:r>
        <w:rPr>
          <w:noProof/>
          <w:lang w:val="fr-FR"/>
        </w:rPr>
        <w:t xml:space="preserve"> pour la préparation de dossiers de candidature à la LR.</w:t>
      </w:r>
    </w:p>
    <w:p w14:paraId="2688EDF9" w14:textId="19E185D5" w:rsidR="0004531A" w:rsidRDefault="0004531A" w:rsidP="00683F37">
      <w:pPr>
        <w:pStyle w:val="Texte1"/>
        <w:rPr>
          <w:noProof/>
          <w:lang w:val="fr-FR"/>
        </w:rPr>
      </w:pPr>
      <w:r>
        <w:rPr>
          <w:noProof/>
          <w:lang w:val="fr-FR"/>
        </w:rPr>
        <w:lastRenderedPageBreak/>
        <w:t>Les activités pouvant éventuellement bénéficier d’un financement par le biais de l’assistance financière préparatoire pour les candidatures à la LSU comprennent : la préparation du matériel audiovisuel requis pour</w:t>
      </w:r>
      <w:r w:rsidR="00C548CB">
        <w:rPr>
          <w:noProof/>
          <w:lang w:val="fr-FR"/>
        </w:rPr>
        <w:t xml:space="preserve"> le dossier de candidature ; l’offre d’une </w:t>
      </w:r>
      <w:r>
        <w:rPr>
          <w:noProof/>
          <w:lang w:val="fr-FR"/>
        </w:rPr>
        <w:t xml:space="preserve">assistance d’experts ou de services de traduction ; et l’organisation de consultations auprès des communautés. Les activités pouvant potentiellement être financées par le biais d’une assistance financière préparatoire pour les propositions au </w:t>
      </w:r>
      <w:r w:rsidRPr="00186247">
        <w:rPr>
          <w:noProof/>
          <w:lang w:val="fr-FR"/>
        </w:rPr>
        <w:t xml:space="preserve">Registre </w:t>
      </w:r>
      <w:r w:rsidR="003424DA">
        <w:rPr>
          <w:noProof/>
          <w:lang w:val="fr-FR"/>
        </w:rPr>
        <w:t>incluent</w:t>
      </w:r>
      <w:r>
        <w:rPr>
          <w:noProof/>
          <w:lang w:val="fr-FR"/>
        </w:rPr>
        <w:t xml:space="preserve"> la conduite</w:t>
      </w:r>
      <w:r w:rsidR="00400707">
        <w:rPr>
          <w:noProof/>
          <w:lang w:val="fr-FR"/>
        </w:rPr>
        <w:t xml:space="preserve"> d’une évaluation du projet et l</w:t>
      </w:r>
      <w:r>
        <w:rPr>
          <w:noProof/>
          <w:lang w:val="fr-FR"/>
        </w:rPr>
        <w:t xml:space="preserve">es coûts de traduction. Les États parties ne peuvent pas </w:t>
      </w:r>
      <w:r w:rsidR="001C3853">
        <w:rPr>
          <w:noProof/>
          <w:lang w:val="fr-FR"/>
        </w:rPr>
        <w:t>utiliser</w:t>
      </w:r>
      <w:r>
        <w:rPr>
          <w:noProof/>
          <w:lang w:val="fr-FR"/>
        </w:rPr>
        <w:t xml:space="preserve"> l’assistance préparatoire</w:t>
      </w:r>
      <w:r w:rsidR="001C3853">
        <w:rPr>
          <w:noProof/>
          <w:lang w:val="fr-FR"/>
        </w:rPr>
        <w:t xml:space="preserve"> pour mettre en œuvre le projet ou le programme proposés. Dans les deux cas, aucun montant </w:t>
      </w:r>
      <w:r w:rsidR="00367BEB">
        <w:rPr>
          <w:noProof/>
          <w:lang w:val="fr-FR"/>
        </w:rPr>
        <w:t>fixe n’est prévu</w:t>
      </w:r>
      <w:r w:rsidR="0002575C">
        <w:rPr>
          <w:noProof/>
          <w:lang w:val="fr-FR"/>
        </w:rPr>
        <w:t xml:space="preserve"> </w:t>
      </w:r>
      <w:r w:rsidR="001C3853">
        <w:rPr>
          <w:noProof/>
          <w:lang w:val="fr-FR"/>
        </w:rPr>
        <w:t xml:space="preserve">pour l’assistance. </w:t>
      </w:r>
    </w:p>
    <w:p w14:paraId="24F3E438" w14:textId="5EC797BF" w:rsidR="000158F8" w:rsidRPr="0005319B" w:rsidRDefault="001C3853" w:rsidP="000158F8">
      <w:pPr>
        <w:pStyle w:val="Texte1"/>
        <w:rPr>
          <w:noProof/>
          <w:lang w:val="fr-FR"/>
        </w:rPr>
      </w:pPr>
      <w:r>
        <w:rPr>
          <w:noProof/>
          <w:lang w:val="fr-FR"/>
        </w:rPr>
        <w:t>La date limite pour la soumission de</w:t>
      </w:r>
      <w:r w:rsidR="00704B85">
        <w:rPr>
          <w:noProof/>
          <w:lang w:val="fr-FR"/>
        </w:rPr>
        <w:t>s</w:t>
      </w:r>
      <w:r>
        <w:rPr>
          <w:noProof/>
          <w:lang w:val="fr-FR"/>
        </w:rPr>
        <w:t xml:space="preserve"> demandes d’assistance préparatoire est </w:t>
      </w:r>
      <w:r w:rsidR="002E7227">
        <w:rPr>
          <w:noProof/>
          <w:lang w:val="fr-FR"/>
        </w:rPr>
        <w:t>fixée au</w:t>
      </w:r>
      <w:r>
        <w:rPr>
          <w:noProof/>
          <w:lang w:val="fr-FR"/>
        </w:rPr>
        <w:t xml:space="preserve"> </w:t>
      </w:r>
      <w:r w:rsidR="002E7227">
        <w:rPr>
          <w:noProof/>
          <w:lang w:val="fr-FR"/>
        </w:rPr>
        <w:t xml:space="preserve">       </w:t>
      </w:r>
      <w:r>
        <w:rPr>
          <w:noProof/>
          <w:lang w:val="fr-FR"/>
        </w:rPr>
        <w:t>31 mars de chaque année. Les demandes d’assistance sont examinées par le Bureau du Comité dans les mois qui suivent. Toutefois, la première date butoir pour les dossiers de can</w:t>
      </w:r>
      <w:r w:rsidR="002E7227">
        <w:rPr>
          <w:noProof/>
          <w:lang w:val="fr-FR"/>
        </w:rPr>
        <w:t xml:space="preserve">didature préparés avec </w:t>
      </w:r>
      <w:r>
        <w:rPr>
          <w:noProof/>
          <w:lang w:val="fr-FR"/>
        </w:rPr>
        <w:t>une telle assistance est le 31 mars de l’année suivante, ce qui signifie qu’</w:t>
      </w:r>
      <w:r w:rsidR="00583995">
        <w:rPr>
          <w:noProof/>
          <w:lang w:val="fr-FR"/>
        </w:rPr>
        <w:t>il s’écoule</w:t>
      </w:r>
      <w:r w:rsidR="002E7227">
        <w:rPr>
          <w:noProof/>
          <w:lang w:val="fr-FR"/>
        </w:rPr>
        <w:t xml:space="preserve"> </w:t>
      </w:r>
      <w:r w:rsidR="00583995">
        <w:rPr>
          <w:noProof/>
          <w:lang w:val="fr-FR"/>
        </w:rPr>
        <w:t xml:space="preserve">au moins trente mois </w:t>
      </w:r>
      <w:r w:rsidR="002E7227">
        <w:rPr>
          <w:noProof/>
          <w:lang w:val="fr-FR"/>
        </w:rPr>
        <w:t xml:space="preserve">entre la date limite </w:t>
      </w:r>
      <w:r>
        <w:rPr>
          <w:noProof/>
          <w:lang w:val="fr-FR"/>
        </w:rPr>
        <w:t xml:space="preserve">de soumission de la demande d’assistance préparatoire et le moment où le Comité procède à l’examen </w:t>
      </w:r>
      <w:r w:rsidR="00874E1B">
        <w:rPr>
          <w:noProof/>
          <w:lang w:val="fr-FR"/>
        </w:rPr>
        <w:t xml:space="preserve">          lui-même </w:t>
      </w:r>
      <w:r>
        <w:rPr>
          <w:noProof/>
          <w:lang w:val="fr-FR"/>
        </w:rPr>
        <w:t>du dossier de candidature</w:t>
      </w:r>
      <w:r w:rsidR="00A30FF9">
        <w:rPr>
          <w:noProof/>
          <w:lang w:val="fr-FR"/>
        </w:rPr>
        <w:t xml:space="preserve"> correspondant</w:t>
      </w:r>
      <w:r>
        <w:rPr>
          <w:noProof/>
          <w:lang w:val="fr-FR"/>
        </w:rPr>
        <w:t>.</w:t>
      </w:r>
    </w:p>
    <w:p w14:paraId="4E6863ED" w14:textId="406CFDA0" w:rsidR="00644AB5" w:rsidRPr="001C3853" w:rsidRDefault="001C3853" w:rsidP="001C3853">
      <w:pPr>
        <w:pStyle w:val="Texte1"/>
        <w:rPr>
          <w:noProof/>
          <w:lang w:val="fr-FR"/>
        </w:rPr>
      </w:pPr>
      <w:r>
        <w:rPr>
          <w:noProof/>
          <w:lang w:val="fr-FR"/>
        </w:rPr>
        <w:t>Le Secrétariat de l’UNESCO ne peut</w:t>
      </w:r>
      <w:r w:rsidR="009229BC">
        <w:rPr>
          <w:noProof/>
          <w:lang w:val="fr-FR"/>
        </w:rPr>
        <w:t xml:space="preserve"> pas</w:t>
      </w:r>
      <w:r>
        <w:rPr>
          <w:noProof/>
          <w:lang w:val="fr-FR"/>
        </w:rPr>
        <w:t xml:space="preserve"> fournir</w:t>
      </w:r>
      <w:r w:rsidR="00B81807">
        <w:rPr>
          <w:noProof/>
          <w:lang w:val="fr-FR"/>
        </w:rPr>
        <w:t xml:space="preserve"> d’assistance technique pour l’élaboration </w:t>
      </w:r>
      <w:r>
        <w:rPr>
          <w:noProof/>
          <w:lang w:val="fr-FR"/>
        </w:rPr>
        <w:t xml:space="preserve">de dossiers de candidature spécifiques et aucun coût </w:t>
      </w:r>
      <w:r w:rsidR="00972918">
        <w:rPr>
          <w:noProof/>
          <w:lang w:val="fr-FR"/>
        </w:rPr>
        <w:t>lié</w:t>
      </w:r>
      <w:r>
        <w:rPr>
          <w:noProof/>
          <w:lang w:val="fr-FR"/>
        </w:rPr>
        <w:t xml:space="preserve"> au</w:t>
      </w:r>
      <w:r w:rsidR="00DD51AA">
        <w:rPr>
          <w:noProof/>
          <w:lang w:val="fr-FR"/>
        </w:rPr>
        <w:t>x</w:t>
      </w:r>
      <w:r>
        <w:rPr>
          <w:noProof/>
          <w:lang w:val="fr-FR"/>
        </w:rPr>
        <w:t xml:space="preserve"> déplacement</w:t>
      </w:r>
      <w:r w:rsidR="00DD51AA">
        <w:rPr>
          <w:noProof/>
          <w:lang w:val="fr-FR"/>
        </w:rPr>
        <w:t>s</w:t>
      </w:r>
      <w:r>
        <w:rPr>
          <w:noProof/>
          <w:lang w:val="fr-FR"/>
        </w:rPr>
        <w:t xml:space="preserve"> et aux </w:t>
      </w:r>
      <w:r w:rsidR="002C238C">
        <w:rPr>
          <w:noProof/>
          <w:lang w:val="fr-FR"/>
        </w:rPr>
        <w:t>dépenses</w:t>
      </w:r>
      <w:r>
        <w:rPr>
          <w:noProof/>
          <w:lang w:val="fr-FR"/>
        </w:rPr>
        <w:t xml:space="preserve"> du personnel de l’UNESCO ne peut être incorporé dans une demande d’assistance préparatoire.</w:t>
      </w:r>
      <w:bookmarkEnd w:id="28"/>
      <w:bookmarkEnd w:id="29"/>
      <w:bookmarkEnd w:id="30"/>
    </w:p>
    <w:sectPr w:rsidR="00644AB5" w:rsidRPr="001C3853" w:rsidSect="000265A4">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0" w:h="16820"/>
      <w:pgMar w:top="1701" w:right="1531" w:bottom="1701" w:left="1531" w:header="720" w:footer="72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D7E1" w14:textId="77777777" w:rsidR="00F07DE1" w:rsidRDefault="00F07DE1" w:rsidP="000F4C6A">
      <w:r>
        <w:separator/>
      </w:r>
    </w:p>
    <w:p w14:paraId="50979042" w14:textId="77777777" w:rsidR="00F07DE1" w:rsidRDefault="00F07DE1"/>
  </w:endnote>
  <w:endnote w:type="continuationSeparator" w:id="0">
    <w:p w14:paraId="6D3A6EB3" w14:textId="77777777" w:rsidR="00F07DE1" w:rsidRDefault="00F07DE1" w:rsidP="000F4C6A">
      <w:r>
        <w:continuationSeparator/>
      </w:r>
    </w:p>
    <w:p w14:paraId="75B5CA47" w14:textId="77777777" w:rsidR="00F07DE1" w:rsidRDefault="00F07DE1"/>
  </w:endnote>
  <w:endnote w:type="continuationNotice" w:id="1">
    <w:p w14:paraId="4901C59D" w14:textId="77777777" w:rsidR="00F07DE1" w:rsidRDefault="00F07D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Gras">
    <w:altName w:val="Arial"/>
    <w:panose1 w:val="00000000000000000000"/>
    <w:charset w:val="00"/>
    <w:family w:val="roman"/>
    <w:notTrueType/>
    <w:pitch w:val="default"/>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16EA" w14:textId="28CA696B" w:rsidR="00D54C24" w:rsidRPr="00B94771" w:rsidRDefault="00486244" w:rsidP="00E9617F">
    <w:pPr>
      <w:pStyle w:val="Footer"/>
    </w:pPr>
    <w:r w:rsidRPr="006021AD">
      <w:rPr>
        <w:noProof/>
        <w:sz w:val="22"/>
        <w:lang w:eastAsia="zh-TW"/>
      </w:rPr>
      <w:drawing>
        <wp:anchor distT="0" distB="0" distL="114300" distR="114300" simplePos="0" relativeHeight="252006400" behindDoc="0" locked="0" layoutInCell="1" allowOverlap="1" wp14:anchorId="783AFDF7" wp14:editId="039BD7CD">
          <wp:simplePos x="0" y="0"/>
          <wp:positionH relativeFrom="column">
            <wp:posOffset>2304415</wp:posOffset>
          </wp:positionH>
          <wp:positionV relativeFrom="paragraph">
            <wp:posOffset>23495</wp:posOffset>
          </wp:positionV>
          <wp:extent cx="542925" cy="190500"/>
          <wp:effectExtent l="0" t="0" r="9525"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54C24">
      <w:rPr>
        <w:noProof/>
        <w:lang w:eastAsia="zh-TW"/>
      </w:rPr>
      <w:drawing>
        <wp:anchor distT="0" distB="0" distL="114300" distR="114300" simplePos="0" relativeHeight="251994112" behindDoc="0" locked="0" layoutInCell="1" allowOverlap="1" wp14:anchorId="206122BD" wp14:editId="1600690A">
          <wp:simplePos x="0" y="0"/>
          <wp:positionH relativeFrom="column">
            <wp:posOffset>24617</wp:posOffset>
          </wp:positionH>
          <wp:positionV relativeFrom="paragraph">
            <wp:posOffset>-190500</wp:posOffset>
          </wp:positionV>
          <wp:extent cx="856800" cy="604800"/>
          <wp:effectExtent l="0" t="0" r="6985" b="5080"/>
          <wp:wrapNone/>
          <wp:docPr id="4" name="Image 4" descr="/Users/utilisateur/Desktop/TRADUCTION/CONTRATS/UNESCO/Documentation/Logos FR/IC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utilisateur/Desktop/TRADUCTION/CONTRATS/UNESCO/Documentation/Logos FR/ICH_f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800" cy="6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24" w:rsidRPr="00B94771">
      <w:rPr>
        <w:rStyle w:val="PageNumber"/>
      </w:rPr>
      <w:tab/>
    </w:r>
    <w:r w:rsidR="00D54C24" w:rsidRPr="00B94771">
      <w:tab/>
      <w:t>U012-v2.0-PT-FR</w:t>
    </w:r>
  </w:p>
  <w:p w14:paraId="5DB780D7" w14:textId="2BC4ACDB" w:rsidR="00D54C24" w:rsidRPr="00B94771" w:rsidRDefault="00D54C24" w:rsidP="009D4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89D" w14:textId="51332955" w:rsidR="00D54C24" w:rsidRPr="00B94771" w:rsidRDefault="00486244" w:rsidP="00CB334B">
    <w:pPr>
      <w:pStyle w:val="Footer"/>
    </w:pPr>
    <w:r w:rsidRPr="006021AD">
      <w:rPr>
        <w:noProof/>
        <w:sz w:val="22"/>
        <w:lang w:eastAsia="zh-TW"/>
      </w:rPr>
      <w:drawing>
        <wp:anchor distT="0" distB="0" distL="114300" distR="114300" simplePos="0" relativeHeight="252008448" behindDoc="0" locked="0" layoutInCell="1" allowOverlap="1" wp14:anchorId="32C57C2B" wp14:editId="49224769">
          <wp:simplePos x="0" y="0"/>
          <wp:positionH relativeFrom="column">
            <wp:posOffset>2733040</wp:posOffset>
          </wp:positionH>
          <wp:positionV relativeFrom="paragraph">
            <wp:posOffset>-33655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54C24">
      <w:rPr>
        <w:noProof/>
        <w:lang w:eastAsia="zh-TW"/>
      </w:rPr>
      <w:drawing>
        <wp:anchor distT="0" distB="0" distL="114300" distR="114300" simplePos="0" relativeHeight="251996160" behindDoc="0" locked="0" layoutInCell="1" allowOverlap="1" wp14:anchorId="5505FA04" wp14:editId="68DF14F0">
          <wp:simplePos x="0" y="0"/>
          <wp:positionH relativeFrom="column">
            <wp:posOffset>4787974</wp:posOffset>
          </wp:positionH>
          <wp:positionV relativeFrom="paragraph">
            <wp:posOffset>-342900</wp:posOffset>
          </wp:positionV>
          <wp:extent cx="856800" cy="604800"/>
          <wp:effectExtent l="0" t="0" r="6985" b="5080"/>
          <wp:wrapNone/>
          <wp:docPr id="5" name="Image 5" descr="/Users/utilisateur/Desktop/TRADUCTION/CONTRATS/UNESCO/Documentation/Logos FR/IC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utilisateur/Desktop/TRADUCTION/CONTRATS/UNESCO/Documentation/Logos FR/ICH_f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800" cy="6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24" w:rsidRPr="00B94771">
      <w:t>U012-v2.0-PT-FR</w:t>
    </w:r>
    <w:r w:rsidR="00D54C24" w:rsidRPr="00B94771">
      <w:tab/>
    </w:r>
    <w:r w:rsidR="00D54C24" w:rsidRPr="00B94771">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EDC6" w14:textId="461696B9" w:rsidR="00D54C24" w:rsidRPr="00B94771" w:rsidRDefault="00486244" w:rsidP="00DA711D">
    <w:pPr>
      <w:pStyle w:val="Footer"/>
    </w:pPr>
    <w:r w:rsidRPr="006021AD">
      <w:rPr>
        <w:noProof/>
        <w:sz w:val="22"/>
        <w:lang w:eastAsia="zh-TW"/>
      </w:rPr>
      <w:drawing>
        <wp:anchor distT="0" distB="0" distL="114300" distR="114300" simplePos="0" relativeHeight="252004352" behindDoc="0" locked="0" layoutInCell="1" allowOverlap="1" wp14:anchorId="6BA10116" wp14:editId="240C1585">
          <wp:simplePos x="0" y="0"/>
          <wp:positionH relativeFrom="column">
            <wp:posOffset>2733040</wp:posOffset>
          </wp:positionH>
          <wp:positionV relativeFrom="paragraph">
            <wp:posOffset>4445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D54C24">
      <w:rPr>
        <w:noProof/>
        <w:lang w:eastAsia="zh-TW"/>
      </w:rPr>
      <w:drawing>
        <wp:anchor distT="0" distB="0" distL="114300" distR="114300" simplePos="0" relativeHeight="251992064" behindDoc="0" locked="0" layoutInCell="1" allowOverlap="1" wp14:anchorId="4B9042FE" wp14:editId="17F8FD35">
          <wp:simplePos x="0" y="0"/>
          <wp:positionH relativeFrom="column">
            <wp:posOffset>4733703</wp:posOffset>
          </wp:positionH>
          <wp:positionV relativeFrom="paragraph">
            <wp:posOffset>-340995</wp:posOffset>
          </wp:positionV>
          <wp:extent cx="856800" cy="604800"/>
          <wp:effectExtent l="0" t="0" r="6985" b="5080"/>
          <wp:wrapNone/>
          <wp:docPr id="6" name="Image 6" descr="/Users/utilisateur/Desktop/TRADUCTION/CONTRATS/UNESCO/Documentation/Logos FR/ICH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utilisateur/Desktop/TRADUCTION/CONTRATS/UNESCO/Documentation/Logos FR/ICH_f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800" cy="6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24" w:rsidRPr="00B94771">
      <w:t>U012-v2.0-PT-FR</w:t>
    </w:r>
    <w:r w:rsidR="00D54C24" w:rsidRPr="00B94771">
      <w:tab/>
    </w:r>
    <w:r w:rsidR="00D54C24" w:rsidRPr="00B94771">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1E37" w14:textId="77777777" w:rsidR="00F07DE1" w:rsidRDefault="00F07DE1" w:rsidP="00117DDB">
      <w:pPr>
        <w:ind w:left="0"/>
      </w:pPr>
      <w:r>
        <w:separator/>
      </w:r>
    </w:p>
  </w:footnote>
  <w:footnote w:type="continuationSeparator" w:id="0">
    <w:p w14:paraId="43F9958D" w14:textId="77777777" w:rsidR="00F07DE1" w:rsidRDefault="00F07DE1" w:rsidP="000F4C6A">
      <w:r>
        <w:continuationSeparator/>
      </w:r>
    </w:p>
    <w:p w14:paraId="58EB0FB3" w14:textId="77777777" w:rsidR="00F07DE1" w:rsidRDefault="00F07DE1"/>
  </w:footnote>
  <w:footnote w:type="continuationNotice" w:id="1">
    <w:p w14:paraId="66B3257A" w14:textId="77777777" w:rsidR="00F07DE1" w:rsidRDefault="00F07DE1">
      <w:pPr>
        <w:spacing w:line="240" w:lineRule="auto"/>
      </w:pPr>
    </w:p>
  </w:footnote>
  <w:footnote w:id="2">
    <w:p w14:paraId="652E1B81" w14:textId="5E4DA7FF" w:rsidR="00D54C24" w:rsidRPr="00B94771" w:rsidRDefault="00D54C24" w:rsidP="00252C1A">
      <w:pPr>
        <w:pStyle w:val="FootnoteText"/>
      </w:pPr>
      <w:r w:rsidRPr="00B94771">
        <w:rPr>
          <w:rStyle w:val="FootnoteReference"/>
          <w:sz w:val="16"/>
          <w:szCs w:val="16"/>
          <w:vertAlign w:val="baseline"/>
        </w:rPr>
        <w:t>1.</w:t>
      </w:r>
      <w:r w:rsidRPr="00B94771">
        <w:tab/>
      </w:r>
      <w:r w:rsidR="00355174" w:rsidRPr="000D596A">
        <w:t xml:space="preserve">Souvent dénommée </w:t>
      </w:r>
      <w:r w:rsidRPr="000D596A">
        <w:t>Convention du</w:t>
      </w:r>
      <w:r w:rsidR="00355174" w:rsidRPr="000D596A">
        <w:t xml:space="preserve"> patrimoine culturel immatériel</w:t>
      </w:r>
      <w:r w:rsidRPr="000D596A">
        <w:t>, et pour les besoins de cett</w:t>
      </w:r>
      <w:r w:rsidR="00355174" w:rsidRPr="000D596A">
        <w:t>e Unité, simplement Convention</w:t>
      </w:r>
      <w:r w:rsidRPr="000D596A">
        <w:t>.</w:t>
      </w:r>
      <w:r w:rsidRPr="00B9477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702E" w14:textId="4E3A4F23" w:rsidR="00D54C24" w:rsidRPr="00B94771" w:rsidRDefault="00D54C24">
    <w:pPr>
      <w:pStyle w:val="Header"/>
      <w:rPr>
        <w:lang w:val="fr-FR"/>
      </w:rPr>
    </w:pPr>
    <w:r>
      <w:rPr>
        <w:rStyle w:val="PageNumber"/>
      </w:rPr>
      <w:fldChar w:fldCharType="begin"/>
    </w:r>
    <w:r w:rsidRPr="00B94771">
      <w:rPr>
        <w:rStyle w:val="PageNumber"/>
        <w:lang w:val="fr-FR"/>
      </w:rPr>
      <w:instrText xml:space="preserve"> PAGE </w:instrText>
    </w:r>
    <w:r>
      <w:rPr>
        <w:rStyle w:val="PageNumber"/>
      </w:rPr>
      <w:fldChar w:fldCharType="separate"/>
    </w:r>
    <w:r w:rsidR="00E85F69">
      <w:rPr>
        <w:rStyle w:val="PageNumber"/>
        <w:noProof/>
        <w:lang w:val="fr-FR"/>
      </w:rPr>
      <w:t>2</w:t>
    </w:r>
    <w:r>
      <w:rPr>
        <w:rStyle w:val="PageNumber"/>
      </w:rPr>
      <w:fldChar w:fldCharType="end"/>
    </w:r>
    <w:r w:rsidRPr="00B94771">
      <w:rPr>
        <w:lang w:val="fr-FR"/>
      </w:rPr>
      <w:tab/>
    </w:r>
    <w:r w:rsidRPr="000D596A">
      <w:rPr>
        <w:szCs w:val="16"/>
        <w:lang w:val="fr-FR"/>
      </w:rPr>
      <w:t>Unité 12 : Coopération et assistance internationales</w:t>
    </w:r>
    <w:r w:rsidRPr="00B94771">
      <w:rPr>
        <w:lang w:val="fr-FR"/>
      </w:rPr>
      <w:tab/>
    </w:r>
    <w:r w:rsidRPr="00E72908">
      <w:rPr>
        <w:lang w:val="fr-FR"/>
      </w:rPr>
      <w:t>Texte</w:t>
    </w:r>
    <w:r w:rsidRPr="00B94771">
      <w:rPr>
        <w:lang w:val="fr-FR"/>
      </w:rPr>
      <w:t xml:space="preserve"> du participant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FB59" w14:textId="3C95E251" w:rsidR="00D54C24" w:rsidRPr="00B94771" w:rsidRDefault="00D54C24" w:rsidP="009D4AB5">
    <w:pPr>
      <w:pStyle w:val="Header"/>
      <w:rPr>
        <w:lang w:val="fr-FR"/>
      </w:rPr>
    </w:pPr>
    <w:r w:rsidRPr="00E72908">
      <w:rPr>
        <w:lang w:val="fr-FR"/>
      </w:rPr>
      <w:t>Texte</w:t>
    </w:r>
    <w:r w:rsidRPr="00B94771">
      <w:rPr>
        <w:lang w:val="fr-FR"/>
      </w:rPr>
      <w:t xml:space="preserve"> du participant</w:t>
    </w:r>
    <w:r w:rsidRPr="00B94771">
      <w:rPr>
        <w:lang w:val="fr-FR"/>
      </w:rPr>
      <w:tab/>
    </w:r>
    <w:r w:rsidRPr="000D596A">
      <w:rPr>
        <w:szCs w:val="16"/>
        <w:lang w:val="fr-FR"/>
      </w:rPr>
      <w:t>Unité 12 : Coopération et assistance internationales</w:t>
    </w:r>
    <w:r w:rsidRPr="00B94771">
      <w:rPr>
        <w:lang w:val="fr-FR"/>
      </w:rPr>
      <w:tab/>
    </w:r>
    <w:r>
      <w:rPr>
        <w:rStyle w:val="PageNumber"/>
      </w:rPr>
      <w:fldChar w:fldCharType="begin"/>
    </w:r>
    <w:r w:rsidRPr="00B94771">
      <w:rPr>
        <w:rStyle w:val="PageNumber"/>
        <w:lang w:val="fr-FR"/>
      </w:rPr>
      <w:instrText xml:space="preserve"> PAGE </w:instrText>
    </w:r>
    <w:r>
      <w:rPr>
        <w:rStyle w:val="PageNumber"/>
      </w:rPr>
      <w:fldChar w:fldCharType="separate"/>
    </w:r>
    <w:r w:rsidR="00E85F69">
      <w:rPr>
        <w:rStyle w:val="PageNumber"/>
        <w:noProof/>
        <w:lang w:val="fr-FR"/>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5576" w14:textId="77777777" w:rsidR="00D54C24" w:rsidRDefault="00D54C24" w:rsidP="00065059">
    <w:pPr>
      <w:pStyle w:val="Header"/>
      <w:ind w:right="360"/>
    </w:pPr>
    <w:r>
      <w:tab/>
    </w:r>
    <w:r w:rsidRPr="00E72908">
      <w:rPr>
        <w:lang w:val="fr-FR"/>
      </w:rPr>
      <w:t>Texte</w:t>
    </w:r>
    <w:r>
      <w:t xml:space="preserve"> du participant</w:t>
    </w:r>
  </w:p>
  <w:p w14:paraId="51711B3E" w14:textId="76ED5D7D" w:rsidR="00D54C24" w:rsidRDefault="00D54C24" w:rsidP="00065059">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066402C"/>
    <w:multiLevelType w:val="hybridMultilevel"/>
    <w:tmpl w:val="7A06DD22"/>
    <w:lvl w:ilvl="0" w:tplc="56B4BEDC">
      <w:start w:val="1"/>
      <w:numFmt w:val="decimal"/>
      <w:lvlText w:val="%1."/>
      <w:lvlJc w:val="left"/>
      <w:pPr>
        <w:tabs>
          <w:tab w:val="num" w:pos="924"/>
        </w:tabs>
        <w:ind w:left="927"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50"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1"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3"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4"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7"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8"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0"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1"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3"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4" w15:restartNumberingAfterBreak="0">
    <w:nsid w:val="18477FCB"/>
    <w:multiLevelType w:val="hybridMultilevel"/>
    <w:tmpl w:val="E0F6D83C"/>
    <w:lvl w:ilvl="0" w:tplc="56B4BEDC">
      <w:start w:val="1"/>
      <w:numFmt w:val="decimal"/>
      <w:lvlText w:val="%1."/>
      <w:lvlJc w:val="left"/>
      <w:pPr>
        <w:tabs>
          <w:tab w:val="num" w:pos="924"/>
        </w:tabs>
        <w:ind w:left="927"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5"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6"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7"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70"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71"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3"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4"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5"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6"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7"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8"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81"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2"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3"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4" w15:restartNumberingAfterBreak="0">
    <w:nsid w:val="22507D8C"/>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5"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6"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7"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8"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9"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92"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3"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4"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5"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6"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8"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9"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00"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1"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02"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5" w15:restartNumberingAfterBreak="0">
    <w:nsid w:val="289356CB"/>
    <w:multiLevelType w:val="hybridMultilevel"/>
    <w:tmpl w:val="31B8D7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928"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7"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0"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1"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12"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3"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4"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7"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0"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2"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23"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4"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5"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7"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8"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9"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0"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31"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33"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6"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7"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1"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2"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3"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5"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7"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8"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9"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50"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51"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2"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5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4"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7"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0"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61"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62" w15:restartNumberingAfterBreak="0">
    <w:nsid w:val="3B8943AE"/>
    <w:multiLevelType w:val="hybridMultilevel"/>
    <w:tmpl w:val="6B924702"/>
    <w:lvl w:ilvl="0" w:tplc="7310C2A0">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4"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5"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6"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7"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9"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0"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1"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2"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73"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4"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5" w15:restartNumberingAfterBreak="0">
    <w:nsid w:val="3ECD6EC0"/>
    <w:multiLevelType w:val="multilevel"/>
    <w:tmpl w:val="13AE5F48"/>
    <w:lvl w:ilvl="0">
      <w:start w:val="1"/>
      <w:numFmt w:val="decimal"/>
      <w:lvlText w:val="%1."/>
      <w:lvlJc w:val="left"/>
      <w:pPr>
        <w:tabs>
          <w:tab w:val="num" w:pos="924"/>
        </w:tabs>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6"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7"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9"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80"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1"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82"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83"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84"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6"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7"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8"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9"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0"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1"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2"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3"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4"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5"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6"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7"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8"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9"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0"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2"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03"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4"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6"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7"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8"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9"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0"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1"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4C8C6296"/>
    <w:multiLevelType w:val="multilevel"/>
    <w:tmpl w:val="DFBE21BC"/>
    <w:lvl w:ilvl="0">
      <w:start w:val="1"/>
      <w:numFmt w:val="decimal"/>
      <w:lvlText w:val="%1."/>
      <w:lvlJc w:val="left"/>
      <w:pPr>
        <w:tabs>
          <w:tab w:val="num" w:pos="924"/>
        </w:tabs>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5"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6"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7"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8"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9"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0"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22"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3"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4"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5"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6"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7"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8"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9"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0"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31"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3"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35"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6"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8"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9"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1"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42"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3"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44"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5"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6"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7"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8"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9"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50"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1"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2" w15:restartNumberingAfterBreak="0">
    <w:nsid w:val="5B4D5F78"/>
    <w:multiLevelType w:val="hybridMultilevel"/>
    <w:tmpl w:val="CBCABAC6"/>
    <w:lvl w:ilvl="0" w:tplc="56B4BEDC">
      <w:start w:val="1"/>
      <w:numFmt w:val="decimal"/>
      <w:lvlText w:val="%1."/>
      <w:lvlJc w:val="left"/>
      <w:pPr>
        <w:tabs>
          <w:tab w:val="num" w:pos="924"/>
        </w:tabs>
        <w:ind w:left="927"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53"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54"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55"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6"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7"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9"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5C975B0F"/>
    <w:multiLevelType w:val="hybridMultilevel"/>
    <w:tmpl w:val="3AA2E516"/>
    <w:lvl w:ilvl="0" w:tplc="6834EF36">
      <w:start w:val="1"/>
      <w:numFmt w:val="lowerLetter"/>
      <w:lvlText w:val="(%1)"/>
      <w:lvlJc w:val="left"/>
      <w:pPr>
        <w:tabs>
          <w:tab w:val="num" w:pos="1137"/>
        </w:tabs>
        <w:ind w:left="1137" w:hanging="283"/>
      </w:pPr>
      <w:rPr>
        <w:rFonts w:hint="default"/>
        <w:color w:val="000000"/>
        <w:sz w:val="18"/>
      </w:rPr>
    </w:lvl>
    <w:lvl w:ilvl="1" w:tplc="040C0003" w:tentative="1">
      <w:start w:val="1"/>
      <w:numFmt w:val="bullet"/>
      <w:lvlText w:val="o"/>
      <w:lvlJc w:val="left"/>
      <w:pPr>
        <w:ind w:left="1443" w:hanging="360"/>
      </w:pPr>
      <w:rPr>
        <w:rFonts w:ascii="Courier New" w:hAnsi="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261"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65"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6"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7"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8"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9"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0"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1"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2"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4" w15:restartNumberingAfterBreak="0">
    <w:nsid w:val="63CC48AE"/>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5"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6"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7"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8"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9"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80"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1"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82"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3"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4"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5"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86"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7"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8"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9"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90"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1"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3"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4"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6"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8" w15:restartNumberingAfterBreak="0">
    <w:nsid w:val="6DD7162C"/>
    <w:multiLevelType w:val="hybridMultilevel"/>
    <w:tmpl w:val="98D80BE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9"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00"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1" w15:restartNumberingAfterBreak="0">
    <w:nsid w:val="6EBD194B"/>
    <w:multiLevelType w:val="hybridMultilevel"/>
    <w:tmpl w:val="C240C04E"/>
    <w:lvl w:ilvl="0" w:tplc="F69A041A">
      <w:start w:val="1"/>
      <w:numFmt w:val="bullet"/>
      <w:lvlText w:val=""/>
      <w:lvlJc w:val="left"/>
      <w:pPr>
        <w:tabs>
          <w:tab w:val="num" w:pos="851"/>
        </w:tabs>
        <w:ind w:left="851"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2"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03"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4"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06"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08" w15:restartNumberingAfterBreak="0">
    <w:nsid w:val="712D1837"/>
    <w:multiLevelType w:val="multilevel"/>
    <w:tmpl w:val="2FD429C8"/>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2" w15:restartNumberingAfterBreak="0">
    <w:nsid w:val="71F51533"/>
    <w:multiLevelType w:val="hybridMultilevel"/>
    <w:tmpl w:val="DD8A7FFE"/>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4"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15"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16"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17"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19"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20"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1"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2"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3"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24"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8"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9"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30"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1"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2"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4"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5"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36"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7"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8"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40"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1"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42"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3"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4"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5"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46"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7"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9"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0"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1"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2" w15:restartNumberingAfterBreak="0">
    <w:nsid w:val="7ED048C2"/>
    <w:multiLevelType w:val="multilevel"/>
    <w:tmpl w:val="6F8CEFF0"/>
    <w:lvl w:ilvl="0">
      <w:start w:val="1"/>
      <w:numFmt w:val="decimal"/>
      <w:lvlText w:val="%1."/>
      <w:lvlJc w:val="left"/>
      <w:pPr>
        <w:tabs>
          <w:tab w:val="num" w:pos="924"/>
        </w:tabs>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53"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4"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80"/>
  </w:num>
  <w:num w:numId="2">
    <w:abstractNumId w:val="205"/>
  </w:num>
  <w:num w:numId="3">
    <w:abstractNumId w:val="271"/>
  </w:num>
  <w:num w:numId="4">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1"/>
  </w:num>
  <w:num w:numId="7">
    <w:abstractNumId w:val="281"/>
  </w:num>
  <w:num w:numId="8">
    <w:abstractNumId w:val="237"/>
  </w:num>
  <w:num w:numId="9">
    <w:abstractNumId w:val="290"/>
  </w:num>
  <w:num w:numId="10">
    <w:abstractNumId w:val="219"/>
  </w:num>
  <w:num w:numId="11">
    <w:abstractNumId w:val="223"/>
  </w:num>
  <w:num w:numId="12">
    <w:abstractNumId w:val="261"/>
  </w:num>
  <w:num w:numId="13">
    <w:abstractNumId w:val="29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1"/>
  </w:num>
  <w:num w:numId="18">
    <w:abstractNumId w:val="21"/>
  </w:num>
  <w:num w:numId="19">
    <w:abstractNumId w:val="40"/>
  </w:num>
  <w:num w:numId="20">
    <w:abstractNumId w:val="336"/>
  </w:num>
  <w:num w:numId="21">
    <w:abstractNumId w:val="75"/>
  </w:num>
  <w:num w:numId="22">
    <w:abstractNumId w:val="251"/>
  </w:num>
  <w:num w:numId="23">
    <w:abstractNumId w:val="29"/>
  </w:num>
  <w:num w:numId="24">
    <w:abstractNumId w:val="166"/>
  </w:num>
  <w:num w:numId="25">
    <w:abstractNumId w:val="232"/>
  </w:num>
  <w:num w:numId="26">
    <w:abstractNumId w:val="91"/>
  </w:num>
  <w:num w:numId="27">
    <w:abstractNumId w:val="56"/>
  </w:num>
  <w:num w:numId="28">
    <w:abstractNumId w:val="222"/>
  </w:num>
  <w:num w:numId="29">
    <w:abstractNumId w:val="65"/>
  </w:num>
  <w:num w:numId="30">
    <w:abstractNumId w:val="316"/>
  </w:num>
  <w:num w:numId="31">
    <w:abstractNumId w:val="18"/>
  </w:num>
  <w:num w:numId="32">
    <w:abstractNumId w:val="78"/>
  </w:num>
  <w:num w:numId="33">
    <w:abstractNumId w:val="188"/>
  </w:num>
  <w:num w:numId="34">
    <w:abstractNumId w:val="238"/>
  </w:num>
  <w:num w:numId="35">
    <w:abstractNumId w:val="102"/>
  </w:num>
  <w:num w:numId="36">
    <w:abstractNumId w:val="142"/>
  </w:num>
  <w:num w:numId="37">
    <w:abstractNumId w:val="341"/>
  </w:num>
  <w:num w:numId="38">
    <w:abstractNumId w:val="5"/>
  </w:num>
  <w:num w:numId="39">
    <w:abstractNumId w:val="318"/>
  </w:num>
  <w:num w:numId="40">
    <w:abstractNumId w:val="185"/>
  </w:num>
  <w:num w:numId="41">
    <w:abstractNumId w:val="213"/>
  </w:num>
  <w:num w:numId="42">
    <w:abstractNumId w:val="156"/>
  </w:num>
  <w:num w:numId="43">
    <w:abstractNumId w:val="148"/>
  </w:num>
  <w:num w:numId="44">
    <w:abstractNumId w:val="267"/>
  </w:num>
  <w:num w:numId="45">
    <w:abstractNumId w:val="146"/>
  </w:num>
  <w:num w:numId="46">
    <w:abstractNumId w:val="144"/>
  </w:num>
  <w:num w:numId="47">
    <w:abstractNumId w:val="246"/>
  </w:num>
  <w:num w:numId="48">
    <w:abstractNumId w:val="190"/>
  </w:num>
  <w:num w:numId="49">
    <w:abstractNumId w:val="135"/>
  </w:num>
  <w:num w:numId="50">
    <w:abstractNumId w:val="129"/>
  </w:num>
  <w:num w:numId="51">
    <w:abstractNumId w:val="110"/>
  </w:num>
  <w:num w:numId="52">
    <w:abstractNumId w:val="287"/>
  </w:num>
  <w:num w:numId="53">
    <w:abstractNumId w:val="303"/>
  </w:num>
  <w:num w:numId="54">
    <w:abstractNumId w:val="191"/>
  </w:num>
  <w:num w:numId="55">
    <w:abstractNumId w:val="82"/>
  </w:num>
  <w:num w:numId="56">
    <w:abstractNumId w:val="172"/>
  </w:num>
  <w:num w:numId="57">
    <w:abstractNumId w:val="132"/>
  </w:num>
  <w:num w:numId="58">
    <w:abstractNumId w:val="92"/>
  </w:num>
  <w:num w:numId="59">
    <w:abstractNumId w:val="31"/>
  </w:num>
  <w:num w:numId="60">
    <w:abstractNumId w:val="23"/>
  </w:num>
  <w:num w:numId="61">
    <w:abstractNumId w:val="285"/>
  </w:num>
  <w:num w:numId="62">
    <w:abstractNumId w:val="253"/>
  </w:num>
  <w:num w:numId="63">
    <w:abstractNumId w:val="315"/>
  </w:num>
  <w:num w:numId="64">
    <w:abstractNumId w:val="174"/>
  </w:num>
  <w:num w:numId="65">
    <w:abstractNumId w:val="32"/>
  </w:num>
  <w:num w:numId="66">
    <w:abstractNumId w:val="87"/>
  </w:num>
  <w:num w:numId="67">
    <w:abstractNumId w:val="59"/>
  </w:num>
  <w:num w:numId="68">
    <w:abstractNumId w:val="117"/>
  </w:num>
  <w:num w:numId="69">
    <w:abstractNumId w:val="258"/>
  </w:num>
  <w:num w:numId="70">
    <w:abstractNumId w:val="241"/>
  </w:num>
  <w:num w:numId="71">
    <w:abstractNumId w:val="70"/>
  </w:num>
  <w:num w:numId="72">
    <w:abstractNumId w:val="111"/>
  </w:num>
  <w:num w:numId="73">
    <w:abstractNumId w:val="292"/>
  </w:num>
  <w:num w:numId="7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6"/>
  </w:num>
  <w:num w:numId="76">
    <w:abstractNumId w:val="158"/>
  </w:num>
  <w:num w:numId="77">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8"/>
  </w:num>
  <w:num w:numId="84">
    <w:abstractNumId w:val="272"/>
  </w:num>
  <w:num w:numId="85">
    <w:abstractNumId w:val="17"/>
  </w:num>
  <w:num w:numId="86">
    <w:abstractNumId w:val="176"/>
  </w:num>
  <w:num w:numId="87">
    <w:abstractNumId w:val="126"/>
  </w:num>
  <w:num w:numId="88">
    <w:abstractNumId w:val="171"/>
  </w:num>
  <w:num w:numId="89">
    <w:abstractNumId w:val="327"/>
  </w:num>
  <w:num w:numId="90">
    <w:abstractNumId w:val="242"/>
  </w:num>
  <w:num w:numId="91">
    <w:abstractNumId w:val="14"/>
  </w:num>
  <w:num w:numId="92">
    <w:abstractNumId w:val="313"/>
  </w:num>
  <w:num w:numId="93">
    <w:abstractNumId w:val="204"/>
  </w:num>
  <w:num w:numId="94">
    <w:abstractNumId w:val="257"/>
  </w:num>
  <w:num w:numId="95">
    <w:abstractNumId w:val="346"/>
  </w:num>
  <w:num w:numId="96">
    <w:abstractNumId w:val="89"/>
  </w:num>
  <w:num w:numId="97">
    <w:abstractNumId w:val="283"/>
  </w:num>
  <w:num w:numId="98">
    <w:abstractNumId w:val="43"/>
  </w:num>
  <w:num w:numId="99">
    <w:abstractNumId w:val="324"/>
  </w:num>
  <w:num w:numId="100">
    <w:abstractNumId w:val="133"/>
  </w:num>
  <w:num w:numId="101">
    <w:abstractNumId w:val="134"/>
  </w:num>
  <w:num w:numId="102">
    <w:abstractNumId w:val="284"/>
    <w:lvlOverride w:ilvl="0">
      <w:startOverride w:val="1"/>
    </w:lvlOverride>
  </w:num>
  <w:num w:numId="103">
    <w:abstractNumId w:val="284"/>
  </w:num>
  <w:num w:numId="104">
    <w:abstractNumId w:val="114"/>
  </w:num>
  <w:num w:numId="105">
    <w:abstractNumId w:val="68"/>
  </w:num>
  <w:num w:numId="106">
    <w:abstractNumId w:val="348"/>
  </w:num>
  <w:num w:numId="107">
    <w:abstractNumId w:val="202"/>
  </w:num>
  <w:num w:numId="108">
    <w:abstractNumId w:val="0"/>
  </w:num>
  <w:num w:numId="109">
    <w:abstractNumId w:val="288"/>
  </w:num>
  <w:num w:numId="110">
    <w:abstractNumId w:val="301"/>
  </w:num>
  <w:num w:numId="111">
    <w:abstractNumId w:val="301"/>
  </w:num>
  <w:num w:numId="112">
    <w:abstractNumId w:val="301"/>
  </w:num>
  <w:num w:numId="113">
    <w:abstractNumId w:val="301"/>
  </w:num>
  <w:num w:numId="114">
    <w:abstractNumId w:val="301"/>
  </w:num>
  <w:num w:numId="115">
    <w:abstractNumId w:val="301"/>
  </w:num>
  <w:num w:numId="116">
    <w:abstractNumId w:val="301"/>
  </w:num>
  <w:num w:numId="117">
    <w:abstractNumId w:val="301"/>
  </w:num>
  <w:num w:numId="118">
    <w:abstractNumId w:val="301"/>
  </w:num>
  <w:num w:numId="119">
    <w:abstractNumId w:val="301"/>
  </w:num>
  <w:num w:numId="120">
    <w:abstractNumId w:val="301"/>
  </w:num>
  <w:num w:numId="121">
    <w:abstractNumId w:val="301"/>
  </w:num>
  <w:num w:numId="122">
    <w:abstractNumId w:val="301"/>
  </w:num>
  <w:num w:numId="123">
    <w:abstractNumId w:val="301"/>
  </w:num>
  <w:num w:numId="124">
    <w:abstractNumId w:val="301"/>
  </w:num>
  <w:num w:numId="125">
    <w:abstractNumId w:val="301"/>
  </w:num>
  <w:num w:numId="126">
    <w:abstractNumId w:val="301"/>
  </w:num>
  <w:num w:numId="127">
    <w:abstractNumId w:val="301"/>
  </w:num>
  <w:num w:numId="128">
    <w:abstractNumId w:val="301"/>
  </w:num>
  <w:num w:numId="129">
    <w:abstractNumId w:val="301"/>
  </w:num>
  <w:num w:numId="130">
    <w:abstractNumId w:val="301"/>
  </w:num>
  <w:num w:numId="131">
    <w:abstractNumId w:val="301"/>
  </w:num>
  <w:num w:numId="132">
    <w:abstractNumId w:val="301"/>
  </w:num>
  <w:num w:numId="133">
    <w:abstractNumId w:val="301"/>
  </w:num>
  <w:num w:numId="134">
    <w:abstractNumId w:val="301"/>
  </w:num>
  <w:num w:numId="135">
    <w:abstractNumId w:val="301"/>
  </w:num>
  <w:num w:numId="136">
    <w:abstractNumId w:val="301"/>
  </w:num>
  <w:num w:numId="137">
    <w:abstractNumId w:val="301"/>
  </w:num>
  <w:num w:numId="138">
    <w:abstractNumId w:val="301"/>
  </w:num>
  <w:num w:numId="139">
    <w:abstractNumId w:val="301"/>
  </w:num>
  <w:num w:numId="140">
    <w:abstractNumId w:val="299"/>
  </w:num>
  <w:num w:numId="141">
    <w:abstractNumId w:val="342"/>
  </w:num>
  <w:num w:numId="142">
    <w:abstractNumId w:val="55"/>
  </w:num>
  <w:num w:numId="143">
    <w:abstractNumId w:val="262"/>
  </w:num>
  <w:num w:numId="144">
    <w:abstractNumId w:val="224"/>
  </w:num>
  <w:num w:numId="145">
    <w:abstractNumId w:val="259"/>
  </w:num>
  <w:num w:numId="146">
    <w:abstractNumId w:val="153"/>
  </w:num>
  <w:num w:numId="147">
    <w:abstractNumId w:val="317"/>
  </w:num>
  <w:num w:numId="148">
    <w:abstractNumId w:val="141"/>
  </w:num>
  <w:num w:numId="149">
    <w:abstractNumId w:val="273"/>
  </w:num>
  <w:num w:numId="150">
    <w:abstractNumId w:val="153"/>
  </w:num>
  <w:num w:numId="151">
    <w:abstractNumId w:val="265"/>
  </w:num>
  <w:num w:numId="152">
    <w:abstractNumId w:val="220"/>
  </w:num>
  <w:num w:numId="153">
    <w:abstractNumId w:val="120"/>
  </w:num>
  <w:num w:numId="154">
    <w:abstractNumId w:val="167"/>
  </w:num>
  <w:num w:numId="155">
    <w:abstractNumId w:val="169"/>
  </w:num>
  <w:num w:numId="156">
    <w:abstractNumId w:val="345"/>
  </w:num>
  <w:num w:numId="157">
    <w:abstractNumId w:val="295"/>
  </w:num>
  <w:num w:numId="158">
    <w:abstractNumId w:val="107"/>
  </w:num>
  <w:num w:numId="159">
    <w:abstractNumId w:val="145"/>
  </w:num>
  <w:num w:numId="160">
    <w:abstractNumId w:val="295"/>
    <w:lvlOverride w:ilvl="0">
      <w:startOverride w:val="1"/>
    </w:lvlOverride>
  </w:num>
  <w:num w:numId="161">
    <w:abstractNumId w:val="35"/>
  </w:num>
  <w:num w:numId="162">
    <w:abstractNumId w:val="302"/>
  </w:num>
  <w:num w:numId="163">
    <w:abstractNumId w:val="109"/>
  </w:num>
  <w:num w:numId="164">
    <w:abstractNumId w:val="225"/>
  </w:num>
  <w:num w:numId="165">
    <w:abstractNumId w:val="10"/>
  </w:num>
  <w:num w:numId="166">
    <w:abstractNumId w:val="340"/>
  </w:num>
  <w:num w:numId="167">
    <w:abstractNumId w:val="340"/>
  </w:num>
  <w:num w:numId="168">
    <w:abstractNumId w:val="340"/>
  </w:num>
  <w:num w:numId="169">
    <w:abstractNumId w:val="340"/>
  </w:num>
  <w:num w:numId="170">
    <w:abstractNumId w:val="301"/>
  </w:num>
  <w:num w:numId="171">
    <w:abstractNumId w:val="301"/>
  </w:num>
  <w:num w:numId="172">
    <w:abstractNumId w:val="301"/>
  </w:num>
  <w:num w:numId="173">
    <w:abstractNumId w:val="301"/>
  </w:num>
  <w:num w:numId="174">
    <w:abstractNumId w:val="301"/>
  </w:num>
  <w:num w:numId="175">
    <w:abstractNumId w:val="301"/>
  </w:num>
  <w:num w:numId="176">
    <w:abstractNumId w:val="234"/>
  </w:num>
  <w:num w:numId="177">
    <w:abstractNumId w:val="330"/>
  </w:num>
  <w:num w:numId="178">
    <w:abstractNumId w:val="296"/>
  </w:num>
  <w:num w:numId="179">
    <w:abstractNumId w:val="301"/>
  </w:num>
  <w:num w:numId="180">
    <w:abstractNumId w:val="239"/>
  </w:num>
  <w:num w:numId="181">
    <w:abstractNumId w:val="216"/>
  </w:num>
  <w:num w:numId="182">
    <w:abstractNumId w:val="46"/>
  </w:num>
  <w:num w:numId="183">
    <w:abstractNumId w:val="201"/>
  </w:num>
  <w:num w:numId="184">
    <w:abstractNumId w:val="178"/>
  </w:num>
  <w:num w:numId="185">
    <w:abstractNumId w:val="201"/>
  </w:num>
  <w:num w:numId="186">
    <w:abstractNumId w:val="201"/>
  </w:num>
  <w:num w:numId="187">
    <w:abstractNumId w:val="201"/>
  </w:num>
  <w:num w:numId="188">
    <w:abstractNumId w:val="201"/>
  </w:num>
  <w:num w:numId="189">
    <w:abstractNumId w:val="328"/>
  </w:num>
  <w:num w:numId="190">
    <w:abstractNumId w:val="19"/>
  </w:num>
  <w:num w:numId="191">
    <w:abstractNumId w:val="36"/>
  </w:num>
  <w:num w:numId="192">
    <w:abstractNumId w:val="183"/>
  </w:num>
  <w:num w:numId="193">
    <w:abstractNumId w:val="333"/>
  </w:num>
  <w:num w:numId="194">
    <w:abstractNumId w:val="211"/>
  </w:num>
  <w:num w:numId="195">
    <w:abstractNumId w:val="81"/>
  </w:num>
  <w:num w:numId="196">
    <w:abstractNumId w:val="93"/>
  </w:num>
  <w:num w:numId="197">
    <w:abstractNumId w:val="86"/>
  </w:num>
  <w:num w:numId="198">
    <w:abstractNumId w:val="286"/>
  </w:num>
  <w:num w:numId="199">
    <w:abstractNumId w:val="286"/>
  </w:num>
  <w:num w:numId="200">
    <w:abstractNumId w:val="286"/>
  </w:num>
  <w:num w:numId="201">
    <w:abstractNumId w:val="286"/>
  </w:num>
  <w:num w:numId="202">
    <w:abstractNumId w:val="286"/>
  </w:num>
  <w:num w:numId="203">
    <w:abstractNumId w:val="286"/>
  </w:num>
  <w:num w:numId="204">
    <w:abstractNumId w:val="286"/>
  </w:num>
  <w:num w:numId="205">
    <w:abstractNumId w:val="269"/>
  </w:num>
  <w:num w:numId="206">
    <w:abstractNumId w:val="1"/>
  </w:num>
  <w:num w:numId="207">
    <w:abstractNumId w:val="12"/>
  </w:num>
  <w:num w:numId="208">
    <w:abstractNumId w:val="30"/>
  </w:num>
  <w:num w:numId="209">
    <w:abstractNumId w:val="63"/>
  </w:num>
  <w:num w:numId="210">
    <w:abstractNumId w:val="268"/>
  </w:num>
  <w:num w:numId="211">
    <w:abstractNumId w:val="164"/>
  </w:num>
  <w:num w:numId="212">
    <w:abstractNumId w:val="277"/>
  </w:num>
  <w:num w:numId="213">
    <w:abstractNumId w:val="293"/>
  </w:num>
  <w:num w:numId="214">
    <w:abstractNumId w:val="350"/>
  </w:num>
  <w:num w:numId="215">
    <w:abstractNumId w:val="350"/>
  </w:num>
  <w:num w:numId="216">
    <w:abstractNumId w:val="4"/>
  </w:num>
  <w:num w:numId="217">
    <w:abstractNumId w:val="350"/>
    <w:lvlOverride w:ilvl="0">
      <w:startOverride w:val="1"/>
    </w:lvlOverride>
  </w:num>
  <w:num w:numId="218">
    <w:abstractNumId w:val="168"/>
  </w:num>
  <w:num w:numId="219">
    <w:abstractNumId w:val="339"/>
  </w:num>
  <w:num w:numId="220">
    <w:abstractNumId w:val="305"/>
  </w:num>
  <w:num w:numId="221">
    <w:abstractNumId w:val="334"/>
  </w:num>
  <w:num w:numId="222">
    <w:abstractNumId w:val="179"/>
  </w:num>
  <w:num w:numId="223">
    <w:abstractNumId w:val="255"/>
  </w:num>
  <w:num w:numId="224">
    <w:abstractNumId w:val="276"/>
  </w:num>
  <w:num w:numId="225">
    <w:abstractNumId w:val="270"/>
  </w:num>
  <w:num w:numId="226">
    <w:abstractNumId w:val="77"/>
  </w:num>
  <w:num w:numId="227">
    <w:abstractNumId w:val="349"/>
  </w:num>
  <w:num w:numId="228">
    <w:abstractNumId w:val="226"/>
  </w:num>
  <w:num w:numId="229">
    <w:abstractNumId w:val="20"/>
  </w:num>
  <w:num w:numId="230">
    <w:abstractNumId w:val="301"/>
  </w:num>
  <w:num w:numId="231">
    <w:abstractNumId w:val="187"/>
  </w:num>
  <w:num w:numId="232">
    <w:abstractNumId w:val="2"/>
  </w:num>
  <w:num w:numId="233">
    <w:abstractNumId w:val="2"/>
  </w:num>
  <w:num w:numId="234">
    <w:abstractNumId w:val="112"/>
  </w:num>
  <w:num w:numId="235">
    <w:abstractNumId w:val="2"/>
    <w:lvlOverride w:ilvl="0">
      <w:startOverride w:val="2"/>
    </w:lvlOverride>
  </w:num>
  <w:num w:numId="236">
    <w:abstractNumId w:val="85"/>
  </w:num>
  <w:num w:numId="237">
    <w:abstractNumId w:val="170"/>
  </w:num>
  <w:num w:numId="238">
    <w:abstractNumId w:val="206"/>
  </w:num>
  <w:num w:numId="239">
    <w:abstractNumId w:val="28"/>
  </w:num>
  <w:num w:numId="240">
    <w:abstractNumId w:val="244"/>
  </w:num>
  <w:num w:numId="241">
    <w:abstractNumId w:val="94"/>
  </w:num>
  <w:num w:numId="242">
    <w:abstractNumId w:val="332"/>
  </w:num>
  <w:num w:numId="243">
    <w:abstractNumId w:val="9"/>
  </w:num>
  <w:num w:numId="244">
    <w:abstractNumId w:val="108"/>
  </w:num>
  <w:num w:numId="245">
    <w:abstractNumId w:val="51"/>
  </w:num>
  <w:num w:numId="246">
    <w:abstractNumId w:val="66"/>
  </w:num>
  <w:num w:numId="247">
    <w:abstractNumId w:val="104"/>
  </w:num>
  <w:num w:numId="248">
    <w:abstractNumId w:val="227"/>
  </w:num>
  <w:num w:numId="249">
    <w:abstractNumId w:val="282"/>
  </w:num>
  <w:num w:numId="250">
    <w:abstractNumId w:val="203"/>
  </w:num>
  <w:num w:numId="251">
    <w:abstractNumId w:val="266"/>
  </w:num>
  <w:num w:numId="252">
    <w:abstractNumId w:val="6"/>
  </w:num>
  <w:num w:numId="253">
    <w:abstractNumId w:val="301"/>
  </w:num>
  <w:num w:numId="254">
    <w:abstractNumId w:val="343"/>
  </w:num>
  <w:num w:numId="255">
    <w:abstractNumId w:val="6"/>
    <w:lvlOverride w:ilvl="0">
      <w:startOverride w:val="2"/>
    </w:lvlOverride>
  </w:num>
  <w:num w:numId="256">
    <w:abstractNumId w:val="199"/>
  </w:num>
  <w:num w:numId="257">
    <w:abstractNumId w:val="235"/>
  </w:num>
  <w:num w:numId="258">
    <w:abstractNumId w:val="159"/>
  </w:num>
  <w:num w:numId="259">
    <w:abstractNumId w:val="181"/>
  </w:num>
  <w:num w:numId="260">
    <w:abstractNumId w:val="310"/>
  </w:num>
  <w:num w:numId="261">
    <w:abstractNumId w:val="83"/>
  </w:num>
  <w:num w:numId="262">
    <w:abstractNumId w:val="76"/>
  </w:num>
  <w:num w:numId="263">
    <w:abstractNumId w:val="181"/>
    <w:lvlOverride w:ilvl="0">
      <w:startOverride w:val="2"/>
    </w:lvlOverride>
  </w:num>
  <w:num w:numId="264">
    <w:abstractNumId w:val="39"/>
  </w:num>
  <w:num w:numId="265">
    <w:abstractNumId w:val="138"/>
  </w:num>
  <w:num w:numId="266">
    <w:abstractNumId w:val="41"/>
  </w:num>
  <w:num w:numId="267">
    <w:abstractNumId w:val="294"/>
  </w:num>
  <w:num w:numId="268">
    <w:abstractNumId w:val="11"/>
  </w:num>
  <w:num w:numId="269">
    <w:abstractNumId w:val="139"/>
  </w:num>
  <w:num w:numId="270">
    <w:abstractNumId w:val="11"/>
    <w:lvlOverride w:ilvl="0">
      <w:startOverride w:val="2"/>
    </w:lvlOverride>
  </w:num>
  <w:num w:numId="271">
    <w:abstractNumId w:val="16"/>
  </w:num>
  <w:num w:numId="272">
    <w:abstractNumId w:val="354"/>
  </w:num>
  <w:num w:numId="273">
    <w:abstractNumId w:val="154"/>
  </w:num>
  <w:num w:numId="274">
    <w:abstractNumId w:val="48"/>
  </w:num>
  <w:num w:numId="275">
    <w:abstractNumId w:val="33"/>
  </w:num>
  <w:num w:numId="276">
    <w:abstractNumId w:val="11"/>
  </w:num>
  <w:num w:numId="277">
    <w:abstractNumId w:val="125"/>
  </w:num>
  <w:num w:numId="278">
    <w:abstractNumId w:val="231"/>
  </w:num>
  <w:num w:numId="279">
    <w:abstractNumId w:val="15"/>
  </w:num>
  <w:num w:numId="280">
    <w:abstractNumId w:val="347"/>
  </w:num>
  <w:num w:numId="281">
    <w:abstractNumId w:val="322"/>
  </w:num>
  <w:num w:numId="282">
    <w:abstractNumId w:val="67"/>
  </w:num>
  <w:num w:numId="283">
    <w:abstractNumId w:val="247"/>
  </w:num>
  <w:num w:numId="284">
    <w:abstractNumId w:val="314"/>
  </w:num>
  <w:num w:numId="285">
    <w:abstractNumId w:val="186"/>
  </w:num>
  <w:num w:numId="286">
    <w:abstractNumId w:val="355"/>
  </w:num>
  <w:num w:numId="287">
    <w:abstractNumId w:val="38"/>
  </w:num>
  <w:num w:numId="288">
    <w:abstractNumId w:val="234"/>
  </w:num>
  <w:num w:numId="289">
    <w:abstractNumId w:val="234"/>
  </w:num>
  <w:num w:numId="290">
    <w:abstractNumId w:val="234"/>
  </w:num>
  <w:num w:numId="291">
    <w:abstractNumId w:val="234"/>
  </w:num>
  <w:num w:numId="292">
    <w:abstractNumId w:val="234"/>
  </w:num>
  <w:num w:numId="293">
    <w:abstractNumId w:val="137"/>
  </w:num>
  <w:num w:numId="294">
    <w:abstractNumId w:val="123"/>
  </w:num>
  <w:num w:numId="295">
    <w:abstractNumId w:val="229"/>
  </w:num>
  <w:num w:numId="296">
    <w:abstractNumId w:val="155"/>
  </w:num>
  <w:num w:numId="297">
    <w:abstractNumId w:val="34"/>
  </w:num>
  <w:num w:numId="298">
    <w:abstractNumId w:val="233"/>
  </w:num>
  <w:num w:numId="299">
    <w:abstractNumId w:val="184"/>
  </w:num>
  <w:num w:numId="300">
    <w:abstractNumId w:val="248"/>
  </w:num>
  <w:num w:numId="301">
    <w:abstractNumId w:val="13"/>
  </w:num>
  <w:num w:numId="302">
    <w:abstractNumId w:val="325"/>
  </w:num>
  <w:num w:numId="303">
    <w:abstractNumId w:val="193"/>
  </w:num>
  <w:num w:numId="304">
    <w:abstractNumId w:val="140"/>
  </w:num>
  <w:num w:numId="305">
    <w:abstractNumId w:val="128"/>
  </w:num>
  <w:num w:numId="306">
    <w:abstractNumId w:val="338"/>
  </w:num>
  <w:num w:numId="307">
    <w:abstractNumId w:val="337"/>
  </w:num>
  <w:num w:numId="308">
    <w:abstractNumId w:val="197"/>
  </w:num>
  <w:num w:numId="309">
    <w:abstractNumId w:val="100"/>
  </w:num>
  <w:num w:numId="310">
    <w:abstractNumId w:val="210"/>
  </w:num>
  <w:num w:numId="311">
    <w:abstractNumId w:val="54"/>
  </w:num>
  <w:num w:numId="312">
    <w:abstractNumId w:val="198"/>
  </w:num>
  <w:num w:numId="313">
    <w:abstractNumId w:val="161"/>
  </w:num>
  <w:num w:numId="314">
    <w:abstractNumId w:val="161"/>
  </w:num>
  <w:num w:numId="315">
    <w:abstractNumId w:val="230"/>
  </w:num>
  <w:num w:numId="316">
    <w:abstractNumId w:val="279"/>
  </w:num>
  <w:num w:numId="317">
    <w:abstractNumId w:val="122"/>
  </w:num>
  <w:num w:numId="318">
    <w:abstractNumId w:val="152"/>
  </w:num>
  <w:num w:numId="319">
    <w:abstractNumId w:val="217"/>
  </w:num>
  <w:num w:numId="320">
    <w:abstractNumId w:val="150"/>
  </w:num>
  <w:num w:numId="321">
    <w:abstractNumId w:val="150"/>
  </w:num>
  <w:num w:numId="322">
    <w:abstractNumId w:val="173"/>
  </w:num>
  <w:num w:numId="323">
    <w:abstractNumId w:val="53"/>
  </w:num>
  <w:num w:numId="324">
    <w:abstractNumId w:val="344"/>
  </w:num>
  <w:num w:numId="325">
    <w:abstractNumId w:val="353"/>
  </w:num>
  <w:num w:numId="326">
    <w:abstractNumId w:val="256"/>
  </w:num>
  <w:num w:numId="327">
    <w:abstractNumId w:val="98"/>
  </w:num>
  <w:num w:numId="328">
    <w:abstractNumId w:val="245"/>
  </w:num>
  <w:num w:numId="329">
    <w:abstractNumId w:val="53"/>
    <w:lvlOverride w:ilvl="0">
      <w:startOverride w:val="1"/>
    </w:lvlOverride>
  </w:num>
  <w:num w:numId="330">
    <w:abstractNumId w:val="53"/>
    <w:lvlOverride w:ilvl="0">
      <w:startOverride w:val="2"/>
    </w:lvlOverride>
  </w:num>
  <w:num w:numId="331">
    <w:abstractNumId w:val="53"/>
    <w:lvlOverride w:ilvl="0">
      <w:startOverride w:val="3"/>
    </w:lvlOverride>
  </w:num>
  <w:num w:numId="332">
    <w:abstractNumId w:val="53"/>
    <w:lvlOverride w:ilvl="0">
      <w:startOverride w:val="4"/>
    </w:lvlOverride>
  </w:num>
  <w:num w:numId="333">
    <w:abstractNumId w:val="53"/>
  </w:num>
  <w:num w:numId="334">
    <w:abstractNumId w:val="25"/>
  </w:num>
  <w:num w:numId="335">
    <w:abstractNumId w:val="8"/>
  </w:num>
  <w:num w:numId="336">
    <w:abstractNumId w:val="53"/>
    <w:lvlOverride w:ilvl="0">
      <w:startOverride w:val="1"/>
    </w:lvlOverride>
  </w:num>
  <w:num w:numId="337">
    <w:abstractNumId w:val="157"/>
  </w:num>
  <w:num w:numId="338">
    <w:abstractNumId w:val="321"/>
  </w:num>
  <w:num w:numId="339">
    <w:abstractNumId w:val="291"/>
  </w:num>
  <w:num w:numId="340">
    <w:abstractNumId w:val="326"/>
  </w:num>
  <w:num w:numId="341">
    <w:abstractNumId w:val="228"/>
  </w:num>
  <w:num w:numId="342">
    <w:abstractNumId w:val="311"/>
  </w:num>
  <w:num w:numId="343">
    <w:abstractNumId w:val="79"/>
  </w:num>
  <w:num w:numId="344">
    <w:abstractNumId w:val="301"/>
  </w:num>
  <w:num w:numId="345">
    <w:abstractNumId w:val="301"/>
  </w:num>
  <w:num w:numId="346">
    <w:abstractNumId w:val="306"/>
  </w:num>
  <w:num w:numId="347">
    <w:abstractNumId w:val="162"/>
  </w:num>
  <w:num w:numId="348">
    <w:abstractNumId w:val="177"/>
  </w:num>
  <w:num w:numId="349">
    <w:abstractNumId w:val="236"/>
  </w:num>
  <w:num w:numId="350">
    <w:abstractNumId w:val="306"/>
  </w:num>
  <w:num w:numId="351">
    <w:abstractNumId w:val="45"/>
  </w:num>
  <w:num w:numId="352">
    <w:abstractNumId w:val="37"/>
  </w:num>
  <w:num w:numId="353">
    <w:abstractNumId w:val="37"/>
  </w:num>
  <w:num w:numId="354">
    <w:abstractNumId w:val="214"/>
  </w:num>
  <w:num w:numId="355">
    <w:abstractNumId w:val="335"/>
  </w:num>
  <w:num w:numId="356">
    <w:abstractNumId w:val="289"/>
  </w:num>
  <w:num w:numId="357">
    <w:abstractNumId w:val="264"/>
  </w:num>
  <w:num w:numId="358">
    <w:abstractNumId w:val="189"/>
  </w:num>
  <w:num w:numId="359">
    <w:abstractNumId w:val="254"/>
  </w:num>
  <w:num w:numId="360">
    <w:abstractNumId w:val="234"/>
    <w:lvlOverride w:ilvl="0">
      <w:startOverride w:val="1"/>
    </w:lvlOverride>
  </w:num>
  <w:num w:numId="361">
    <w:abstractNumId w:val="80"/>
  </w:num>
  <w:num w:numId="362">
    <w:abstractNumId w:val="234"/>
    <w:lvlOverride w:ilvl="0">
      <w:startOverride w:val="1"/>
    </w:lvlOverride>
  </w:num>
  <w:num w:numId="363">
    <w:abstractNumId w:val="72"/>
  </w:num>
  <w:num w:numId="364">
    <w:abstractNumId w:val="234"/>
    <w:lvlOverride w:ilvl="0">
      <w:startOverride w:val="1"/>
    </w:lvlOverride>
  </w:num>
  <w:num w:numId="365">
    <w:abstractNumId w:val="124"/>
  </w:num>
  <w:num w:numId="366">
    <w:abstractNumId w:val="234"/>
    <w:lvlOverride w:ilvl="0">
      <w:startOverride w:val="1"/>
    </w:lvlOverride>
  </w:num>
  <w:num w:numId="367">
    <w:abstractNumId w:val="99"/>
  </w:num>
  <w:num w:numId="368">
    <w:abstractNumId w:val="234"/>
    <w:lvlOverride w:ilvl="0">
      <w:startOverride w:val="1"/>
    </w:lvlOverride>
  </w:num>
  <w:num w:numId="369">
    <w:abstractNumId w:val="182"/>
  </w:num>
  <w:num w:numId="370">
    <w:abstractNumId w:val="234"/>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13"/>
  </w:num>
  <w:num w:numId="378">
    <w:abstractNumId w:val="234"/>
    <w:lvlOverride w:ilvl="0">
      <w:startOverride w:val="1"/>
    </w:lvlOverride>
  </w:num>
  <w:num w:numId="379">
    <w:abstractNumId w:val="37"/>
  </w:num>
  <w:num w:numId="380">
    <w:abstractNumId w:val="27"/>
  </w:num>
  <w:num w:numId="381">
    <w:abstractNumId w:val="234"/>
    <w:lvlOverride w:ilvl="0">
      <w:startOverride w:val="1"/>
    </w:lvlOverride>
  </w:num>
  <w:num w:numId="382">
    <w:abstractNumId w:val="103"/>
  </w:num>
  <w:num w:numId="383">
    <w:abstractNumId w:val="61"/>
  </w:num>
  <w:num w:numId="384">
    <w:abstractNumId w:val="200"/>
  </w:num>
  <w:num w:numId="385">
    <w:abstractNumId w:val="143"/>
  </w:num>
  <w:num w:numId="386">
    <w:abstractNumId w:val="22"/>
  </w:num>
  <w:num w:numId="387">
    <w:abstractNumId w:val="331"/>
  </w:num>
  <w:num w:numId="388">
    <w:abstractNumId w:val="250"/>
  </w:num>
  <w:num w:numId="389">
    <w:abstractNumId w:val="320"/>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5"/>
  </w:num>
  <w:num w:numId="399">
    <w:abstractNumId w:val="234"/>
    <w:lvlOverride w:ilvl="0">
      <w:startOverride w:val="1"/>
    </w:lvlOverride>
  </w:num>
  <w:num w:numId="400">
    <w:abstractNumId w:val="234"/>
  </w:num>
  <w:num w:numId="401">
    <w:abstractNumId w:val="62"/>
  </w:num>
  <w:num w:numId="402">
    <w:abstractNumId w:val="234"/>
    <w:lvlOverride w:ilvl="0">
      <w:startOverride w:val="1"/>
    </w:lvlOverride>
  </w:num>
  <w:num w:numId="403">
    <w:abstractNumId w:val="101"/>
  </w:num>
  <w:num w:numId="404">
    <w:abstractNumId w:val="234"/>
    <w:lvlOverride w:ilvl="0">
      <w:startOverride w:val="1"/>
    </w:lvlOverride>
  </w:num>
  <w:num w:numId="405">
    <w:abstractNumId w:val="307"/>
  </w:num>
  <w:num w:numId="406">
    <w:abstractNumId w:val="7"/>
  </w:num>
  <w:num w:numId="407">
    <w:abstractNumId w:val="162"/>
  </w:num>
  <w:num w:numId="408">
    <w:abstractNumId w:val="301"/>
  </w:num>
  <w:num w:numId="409">
    <w:abstractNumId w:val="301"/>
  </w:num>
  <w:num w:numId="410">
    <w:abstractNumId w:val="301"/>
  </w:num>
  <w:num w:numId="411">
    <w:abstractNumId w:val="301"/>
  </w:num>
  <w:num w:numId="412">
    <w:abstractNumId w:val="301"/>
  </w:num>
  <w:num w:numId="413">
    <w:abstractNumId w:val="301"/>
  </w:num>
  <w:num w:numId="414">
    <w:abstractNumId w:val="301"/>
  </w:num>
  <w:num w:numId="415">
    <w:abstractNumId w:val="301"/>
  </w:num>
  <w:num w:numId="416">
    <w:abstractNumId w:val="301"/>
  </w:num>
  <w:num w:numId="417">
    <w:abstractNumId w:val="301"/>
  </w:num>
  <w:num w:numId="418">
    <w:abstractNumId w:val="301"/>
  </w:num>
  <w:num w:numId="419">
    <w:abstractNumId w:val="37"/>
  </w:num>
  <w:num w:numId="420">
    <w:abstractNumId w:val="301"/>
  </w:num>
  <w:num w:numId="421">
    <w:abstractNumId w:val="301"/>
  </w:num>
  <w:num w:numId="422">
    <w:abstractNumId w:val="301"/>
  </w:num>
  <w:num w:numId="423">
    <w:abstractNumId w:val="301"/>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71"/>
  </w:num>
  <w:num w:numId="431">
    <w:abstractNumId w:val="297"/>
  </w:num>
  <w:num w:numId="432">
    <w:abstractNumId w:val="275"/>
  </w:num>
  <w:num w:numId="433">
    <w:abstractNumId w:val="323"/>
  </w:num>
  <w:num w:numId="434">
    <w:abstractNumId w:val="165"/>
  </w:num>
  <w:num w:numId="435">
    <w:abstractNumId w:val="234"/>
    <w:lvlOverride w:ilvl="0">
      <w:startOverride w:val="1"/>
    </w:lvlOverride>
  </w:num>
  <w:num w:numId="436">
    <w:abstractNumId w:val="73"/>
  </w:num>
  <w:num w:numId="437">
    <w:abstractNumId w:val="234"/>
    <w:lvlOverride w:ilvl="0">
      <w:startOverride w:val="1"/>
    </w:lvlOverride>
  </w:num>
  <w:num w:numId="438">
    <w:abstractNumId w:val="37"/>
  </w:num>
  <w:num w:numId="439">
    <w:abstractNumId w:val="37"/>
  </w:num>
  <w:num w:numId="440">
    <w:abstractNumId w:val="278"/>
  </w:num>
  <w:num w:numId="441">
    <w:abstractNumId w:val="234"/>
    <w:lvlOverride w:ilvl="0">
      <w:startOverride w:val="1"/>
    </w:lvlOverride>
  </w:num>
  <w:num w:numId="442">
    <w:abstractNumId w:val="234"/>
  </w:num>
  <w:num w:numId="443">
    <w:abstractNumId w:val="3"/>
  </w:num>
  <w:num w:numId="444">
    <w:abstractNumId w:val="60"/>
  </w:num>
  <w:num w:numId="445">
    <w:abstractNumId w:val="234"/>
    <w:lvlOverride w:ilvl="0">
      <w:startOverride w:val="1"/>
    </w:lvlOverride>
  </w:num>
  <w:num w:numId="446">
    <w:abstractNumId w:val="309"/>
  </w:num>
  <w:num w:numId="447">
    <w:abstractNumId w:val="160"/>
  </w:num>
  <w:num w:numId="448">
    <w:abstractNumId w:val="209"/>
  </w:num>
  <w:num w:numId="449">
    <w:abstractNumId w:val="160"/>
    <w:lvlOverride w:ilvl="0">
      <w:startOverride w:val="1"/>
    </w:lvlOverride>
  </w:num>
  <w:num w:numId="450">
    <w:abstractNumId w:val="37"/>
  </w:num>
  <w:num w:numId="451">
    <w:abstractNumId w:val="240"/>
  </w:num>
  <w:num w:numId="452">
    <w:abstractNumId w:val="160"/>
    <w:lvlOverride w:ilvl="0">
      <w:startOverride w:val="1"/>
    </w:lvlOverride>
  </w:num>
  <w:num w:numId="453">
    <w:abstractNumId w:val="42"/>
  </w:num>
  <w:num w:numId="454">
    <w:abstractNumId w:val="160"/>
    <w:lvlOverride w:ilvl="0">
      <w:startOverride w:val="1"/>
    </w:lvlOverride>
  </w:num>
  <w:num w:numId="455">
    <w:abstractNumId w:val="37"/>
  </w:num>
  <w:num w:numId="456">
    <w:abstractNumId w:val="26"/>
  </w:num>
  <w:num w:numId="457">
    <w:abstractNumId w:val="160"/>
    <w:lvlOverride w:ilvl="0">
      <w:startOverride w:val="1"/>
    </w:lvlOverride>
  </w:num>
  <w:num w:numId="458">
    <w:abstractNumId w:val="207"/>
  </w:num>
  <w:num w:numId="459">
    <w:abstractNumId w:val="119"/>
  </w:num>
  <w:num w:numId="460">
    <w:abstractNumId w:val="196"/>
  </w:num>
  <w:num w:numId="461">
    <w:abstractNumId w:val="163"/>
  </w:num>
  <w:num w:numId="462">
    <w:abstractNumId w:val="95"/>
  </w:num>
  <w:num w:numId="463">
    <w:abstractNumId w:val="249"/>
  </w:num>
  <w:num w:numId="464">
    <w:abstractNumId w:val="221"/>
  </w:num>
  <w:num w:numId="465">
    <w:abstractNumId w:val="160"/>
    <w:lvlOverride w:ilvl="0">
      <w:startOverride w:val="1"/>
    </w:lvlOverride>
  </w:num>
  <w:num w:numId="466">
    <w:abstractNumId w:val="57"/>
  </w:num>
  <w:num w:numId="467">
    <w:abstractNumId w:val="252"/>
  </w:num>
  <w:num w:numId="468">
    <w:abstractNumId w:val="147"/>
  </w:num>
  <w:num w:numId="469">
    <w:abstractNumId w:val="252"/>
  </w:num>
  <w:num w:numId="470">
    <w:abstractNumId w:val="319"/>
  </w:num>
  <w:num w:numId="471">
    <w:abstractNumId w:val="252"/>
    <w:lvlOverride w:ilvl="0">
      <w:startOverride w:val="1"/>
    </w:lvlOverride>
  </w:num>
  <w:num w:numId="472">
    <w:abstractNumId w:val="127"/>
  </w:num>
  <w:num w:numId="473">
    <w:abstractNumId w:val="329"/>
  </w:num>
  <w:num w:numId="474">
    <w:abstractNumId w:val="47"/>
  </w:num>
  <w:num w:numId="475">
    <w:abstractNumId w:val="88"/>
  </w:num>
  <w:num w:numId="476">
    <w:abstractNumId w:val="263"/>
  </w:num>
  <w:num w:numId="477">
    <w:abstractNumId w:val="58"/>
  </w:num>
  <w:num w:numId="478">
    <w:abstractNumId w:val="37"/>
  </w:num>
  <w:num w:numId="479">
    <w:abstractNumId w:val="243"/>
  </w:num>
  <w:num w:numId="480">
    <w:abstractNumId w:val="90"/>
  </w:num>
  <w:num w:numId="481">
    <w:abstractNumId w:val="195"/>
  </w:num>
  <w:num w:numId="482">
    <w:abstractNumId w:val="52"/>
  </w:num>
  <w:num w:numId="483">
    <w:abstractNumId w:val="351"/>
  </w:num>
  <w:num w:numId="484">
    <w:abstractNumId w:val="96"/>
  </w:num>
  <w:num w:numId="485">
    <w:abstractNumId w:val="149"/>
  </w:num>
  <w:num w:numId="486">
    <w:abstractNumId w:val="97"/>
  </w:num>
  <w:num w:numId="487">
    <w:abstractNumId w:val="215"/>
  </w:num>
  <w:num w:numId="488">
    <w:abstractNumId w:val="280"/>
  </w:num>
  <w:num w:numId="489">
    <w:abstractNumId w:val="69"/>
  </w:num>
  <w:num w:numId="490">
    <w:abstractNumId w:val="218"/>
  </w:num>
  <w:num w:numId="491">
    <w:abstractNumId w:val="130"/>
  </w:num>
  <w:num w:numId="492">
    <w:abstractNumId w:val="194"/>
  </w:num>
  <w:num w:numId="493">
    <w:abstractNumId w:val="116"/>
  </w:num>
  <w:num w:numId="494">
    <w:abstractNumId w:val="301"/>
  </w:num>
  <w:num w:numId="495">
    <w:abstractNumId w:val="162"/>
  </w:num>
  <w:num w:numId="496">
    <w:abstractNumId w:val="274"/>
  </w:num>
  <w:num w:numId="497">
    <w:abstractNumId w:val="312"/>
  </w:num>
  <w:num w:numId="498">
    <w:abstractNumId w:val="308"/>
  </w:num>
  <w:num w:numId="499">
    <w:abstractNumId w:val="352"/>
  </w:num>
  <w:num w:numId="500">
    <w:abstractNumId w:val="49"/>
  </w:num>
  <w:num w:numId="501">
    <w:abstractNumId w:val="175"/>
  </w:num>
  <w:num w:numId="502">
    <w:abstractNumId w:val="64"/>
  </w:num>
  <w:num w:numId="503">
    <w:abstractNumId w:val="212"/>
  </w:num>
  <w:num w:numId="504">
    <w:abstractNumId w:val="64"/>
    <w:lvlOverride w:ilvl="0">
      <w:startOverride w:val="1"/>
    </w:lvlOverride>
  </w:num>
  <w:num w:numId="505">
    <w:abstractNumId w:val="105"/>
  </w:num>
  <w:num w:numId="506">
    <w:abstractNumId w:val="301"/>
  </w:num>
  <w:num w:numId="507">
    <w:abstractNumId w:val="301"/>
  </w:num>
  <w:num w:numId="508">
    <w:abstractNumId w:val="162"/>
  </w:num>
  <w:num w:numId="509">
    <w:abstractNumId w:val="162"/>
  </w:num>
  <w:num w:numId="510">
    <w:abstractNumId w:val="301"/>
  </w:num>
  <w:num w:numId="511">
    <w:abstractNumId w:val="162"/>
  </w:num>
  <w:num w:numId="512">
    <w:abstractNumId w:val="162"/>
  </w:num>
  <w:num w:numId="513">
    <w:abstractNumId w:val="162"/>
  </w:num>
  <w:num w:numId="514">
    <w:abstractNumId w:val="162"/>
  </w:num>
  <w:num w:numId="515">
    <w:abstractNumId w:val="162"/>
  </w:num>
  <w:num w:numId="516">
    <w:abstractNumId w:val="162"/>
  </w:num>
  <w:num w:numId="517">
    <w:abstractNumId w:val="162"/>
  </w:num>
  <w:num w:numId="518">
    <w:abstractNumId w:val="162"/>
  </w:num>
  <w:num w:numId="519">
    <w:abstractNumId w:val="84"/>
  </w:num>
  <w:num w:numId="520">
    <w:abstractNumId w:val="37"/>
  </w:num>
  <w:num w:numId="521">
    <w:abstractNumId w:val="260"/>
  </w:num>
  <w:num w:numId="522">
    <w:abstractNumId w:val="298"/>
  </w:num>
  <w:num w:numId="523">
    <w:abstractNumId w:val="37"/>
  </w:num>
  <w:numIdMacAtCleanup w:val="5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100"/>
  <w:drawingGridVerticalSpacing w:val="136"/>
  <w:displayHorizontalDrawingGridEvery w:val="0"/>
  <w:displayVerticalDrawingGridEvery w:val="0"/>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1B1A"/>
    <w:rsid w:val="00002A62"/>
    <w:rsid w:val="0000402B"/>
    <w:rsid w:val="000058DA"/>
    <w:rsid w:val="00006598"/>
    <w:rsid w:val="00006B8F"/>
    <w:rsid w:val="00006DB9"/>
    <w:rsid w:val="000070CA"/>
    <w:rsid w:val="000147FF"/>
    <w:rsid w:val="00014873"/>
    <w:rsid w:val="00015346"/>
    <w:rsid w:val="000158F8"/>
    <w:rsid w:val="000164D8"/>
    <w:rsid w:val="00016882"/>
    <w:rsid w:val="00017360"/>
    <w:rsid w:val="00017D71"/>
    <w:rsid w:val="00020DDD"/>
    <w:rsid w:val="000213A8"/>
    <w:rsid w:val="0002203F"/>
    <w:rsid w:val="00022302"/>
    <w:rsid w:val="00024878"/>
    <w:rsid w:val="0002511C"/>
    <w:rsid w:val="0002575C"/>
    <w:rsid w:val="00025E6B"/>
    <w:rsid w:val="000265A4"/>
    <w:rsid w:val="00026A29"/>
    <w:rsid w:val="00027510"/>
    <w:rsid w:val="0002775B"/>
    <w:rsid w:val="00027764"/>
    <w:rsid w:val="00027DDB"/>
    <w:rsid w:val="00032984"/>
    <w:rsid w:val="00032A98"/>
    <w:rsid w:val="00033173"/>
    <w:rsid w:val="00033E6C"/>
    <w:rsid w:val="0003412A"/>
    <w:rsid w:val="000349C0"/>
    <w:rsid w:val="00035D61"/>
    <w:rsid w:val="00036BC5"/>
    <w:rsid w:val="0003710D"/>
    <w:rsid w:val="00037FE6"/>
    <w:rsid w:val="000408B6"/>
    <w:rsid w:val="00041EBF"/>
    <w:rsid w:val="00042018"/>
    <w:rsid w:val="00043B37"/>
    <w:rsid w:val="00043DFF"/>
    <w:rsid w:val="00044417"/>
    <w:rsid w:val="00044E3A"/>
    <w:rsid w:val="0004504C"/>
    <w:rsid w:val="0004531A"/>
    <w:rsid w:val="000472C4"/>
    <w:rsid w:val="00047769"/>
    <w:rsid w:val="00051508"/>
    <w:rsid w:val="00051E75"/>
    <w:rsid w:val="0005226C"/>
    <w:rsid w:val="0005319B"/>
    <w:rsid w:val="00053368"/>
    <w:rsid w:val="000542FD"/>
    <w:rsid w:val="000545C3"/>
    <w:rsid w:val="0005468C"/>
    <w:rsid w:val="000550AA"/>
    <w:rsid w:val="00055191"/>
    <w:rsid w:val="000555A8"/>
    <w:rsid w:val="000558B1"/>
    <w:rsid w:val="000566E9"/>
    <w:rsid w:val="00060230"/>
    <w:rsid w:val="00060BBD"/>
    <w:rsid w:val="00065059"/>
    <w:rsid w:val="000679A5"/>
    <w:rsid w:val="000708F2"/>
    <w:rsid w:val="0007226E"/>
    <w:rsid w:val="00072B6A"/>
    <w:rsid w:val="00072F5E"/>
    <w:rsid w:val="00073E1C"/>
    <w:rsid w:val="00073E48"/>
    <w:rsid w:val="00074F29"/>
    <w:rsid w:val="00076221"/>
    <w:rsid w:val="00077301"/>
    <w:rsid w:val="00081E8B"/>
    <w:rsid w:val="000826CD"/>
    <w:rsid w:val="000838BD"/>
    <w:rsid w:val="0008417E"/>
    <w:rsid w:val="00084B88"/>
    <w:rsid w:val="00085406"/>
    <w:rsid w:val="000858A4"/>
    <w:rsid w:val="0008689C"/>
    <w:rsid w:val="00086A46"/>
    <w:rsid w:val="00086D51"/>
    <w:rsid w:val="000870DC"/>
    <w:rsid w:val="000877FD"/>
    <w:rsid w:val="00090884"/>
    <w:rsid w:val="00091F2B"/>
    <w:rsid w:val="00094539"/>
    <w:rsid w:val="00094B61"/>
    <w:rsid w:val="00094E6C"/>
    <w:rsid w:val="00095E5B"/>
    <w:rsid w:val="00096AC2"/>
    <w:rsid w:val="00097B9C"/>
    <w:rsid w:val="000A06A3"/>
    <w:rsid w:val="000A08D6"/>
    <w:rsid w:val="000A1092"/>
    <w:rsid w:val="000A137F"/>
    <w:rsid w:val="000A1F86"/>
    <w:rsid w:val="000A597E"/>
    <w:rsid w:val="000A6251"/>
    <w:rsid w:val="000A67DF"/>
    <w:rsid w:val="000A7857"/>
    <w:rsid w:val="000A7DE3"/>
    <w:rsid w:val="000B1455"/>
    <w:rsid w:val="000B3726"/>
    <w:rsid w:val="000B385A"/>
    <w:rsid w:val="000B3AC7"/>
    <w:rsid w:val="000B3BEF"/>
    <w:rsid w:val="000B4EBB"/>
    <w:rsid w:val="000B6CC5"/>
    <w:rsid w:val="000C08B2"/>
    <w:rsid w:val="000C0E6A"/>
    <w:rsid w:val="000C2812"/>
    <w:rsid w:val="000C3733"/>
    <w:rsid w:val="000C4C10"/>
    <w:rsid w:val="000C4EAF"/>
    <w:rsid w:val="000C61DA"/>
    <w:rsid w:val="000C65CB"/>
    <w:rsid w:val="000C6BD2"/>
    <w:rsid w:val="000D0934"/>
    <w:rsid w:val="000D2286"/>
    <w:rsid w:val="000D596A"/>
    <w:rsid w:val="000D5D72"/>
    <w:rsid w:val="000D647B"/>
    <w:rsid w:val="000D6632"/>
    <w:rsid w:val="000D6A34"/>
    <w:rsid w:val="000D7317"/>
    <w:rsid w:val="000E154C"/>
    <w:rsid w:val="000E18AA"/>
    <w:rsid w:val="000E1D9D"/>
    <w:rsid w:val="000E28D9"/>
    <w:rsid w:val="000E2C87"/>
    <w:rsid w:val="000E2FF5"/>
    <w:rsid w:val="000E38A5"/>
    <w:rsid w:val="000E3BE4"/>
    <w:rsid w:val="000E487A"/>
    <w:rsid w:val="000E5B15"/>
    <w:rsid w:val="000E6438"/>
    <w:rsid w:val="000E6F12"/>
    <w:rsid w:val="000F0E2D"/>
    <w:rsid w:val="000F2801"/>
    <w:rsid w:val="000F4982"/>
    <w:rsid w:val="000F4C6A"/>
    <w:rsid w:val="000F4E49"/>
    <w:rsid w:val="000F779D"/>
    <w:rsid w:val="001002E2"/>
    <w:rsid w:val="0010052B"/>
    <w:rsid w:val="00100A7F"/>
    <w:rsid w:val="00100F44"/>
    <w:rsid w:val="001011A7"/>
    <w:rsid w:val="00102197"/>
    <w:rsid w:val="0010224B"/>
    <w:rsid w:val="001028D5"/>
    <w:rsid w:val="00103510"/>
    <w:rsid w:val="00103CB4"/>
    <w:rsid w:val="001044A2"/>
    <w:rsid w:val="00104F6B"/>
    <w:rsid w:val="00106058"/>
    <w:rsid w:val="00106526"/>
    <w:rsid w:val="001102D9"/>
    <w:rsid w:val="00111A8E"/>
    <w:rsid w:val="00111BCC"/>
    <w:rsid w:val="00111CD1"/>
    <w:rsid w:val="0011381D"/>
    <w:rsid w:val="00114039"/>
    <w:rsid w:val="00114DAB"/>
    <w:rsid w:val="001160AD"/>
    <w:rsid w:val="00116A2A"/>
    <w:rsid w:val="00117168"/>
    <w:rsid w:val="00117DDB"/>
    <w:rsid w:val="001230BA"/>
    <w:rsid w:val="00124079"/>
    <w:rsid w:val="00124963"/>
    <w:rsid w:val="001259D8"/>
    <w:rsid w:val="00127B0C"/>
    <w:rsid w:val="001311F5"/>
    <w:rsid w:val="00132808"/>
    <w:rsid w:val="00132CAD"/>
    <w:rsid w:val="00133838"/>
    <w:rsid w:val="00136025"/>
    <w:rsid w:val="00137ADB"/>
    <w:rsid w:val="00137CC0"/>
    <w:rsid w:val="00137DE5"/>
    <w:rsid w:val="00140E07"/>
    <w:rsid w:val="00141749"/>
    <w:rsid w:val="00142100"/>
    <w:rsid w:val="001435BA"/>
    <w:rsid w:val="001442C7"/>
    <w:rsid w:val="00144A3A"/>
    <w:rsid w:val="00144C96"/>
    <w:rsid w:val="00146D1E"/>
    <w:rsid w:val="00146F25"/>
    <w:rsid w:val="00147C0A"/>
    <w:rsid w:val="00150A32"/>
    <w:rsid w:val="00150F56"/>
    <w:rsid w:val="00151D2F"/>
    <w:rsid w:val="00152FA0"/>
    <w:rsid w:val="001533D4"/>
    <w:rsid w:val="00154355"/>
    <w:rsid w:val="00155FF4"/>
    <w:rsid w:val="00156881"/>
    <w:rsid w:val="001600FF"/>
    <w:rsid w:val="00160FD6"/>
    <w:rsid w:val="001621D9"/>
    <w:rsid w:val="00162C10"/>
    <w:rsid w:val="001631E0"/>
    <w:rsid w:val="00163DE2"/>
    <w:rsid w:val="00165D3A"/>
    <w:rsid w:val="001667D6"/>
    <w:rsid w:val="00167480"/>
    <w:rsid w:val="001704D3"/>
    <w:rsid w:val="00170BF2"/>
    <w:rsid w:val="00170BFE"/>
    <w:rsid w:val="0017179F"/>
    <w:rsid w:val="00172D1A"/>
    <w:rsid w:val="00173ED1"/>
    <w:rsid w:val="00174524"/>
    <w:rsid w:val="00174EB7"/>
    <w:rsid w:val="001757F9"/>
    <w:rsid w:val="00176F70"/>
    <w:rsid w:val="00176FD3"/>
    <w:rsid w:val="001777CE"/>
    <w:rsid w:val="0018082E"/>
    <w:rsid w:val="00180896"/>
    <w:rsid w:val="00184FC1"/>
    <w:rsid w:val="00185FB0"/>
    <w:rsid w:val="00186247"/>
    <w:rsid w:val="00186D10"/>
    <w:rsid w:val="00187734"/>
    <w:rsid w:val="00187BAC"/>
    <w:rsid w:val="00187E3F"/>
    <w:rsid w:val="00192448"/>
    <w:rsid w:val="00193991"/>
    <w:rsid w:val="0019469E"/>
    <w:rsid w:val="00196418"/>
    <w:rsid w:val="00197BA4"/>
    <w:rsid w:val="001A22A9"/>
    <w:rsid w:val="001A2366"/>
    <w:rsid w:val="001A2A63"/>
    <w:rsid w:val="001A2B13"/>
    <w:rsid w:val="001A69CA"/>
    <w:rsid w:val="001A7E8F"/>
    <w:rsid w:val="001B04F6"/>
    <w:rsid w:val="001B08A5"/>
    <w:rsid w:val="001B0F2D"/>
    <w:rsid w:val="001B2EC7"/>
    <w:rsid w:val="001B3C85"/>
    <w:rsid w:val="001B3FA8"/>
    <w:rsid w:val="001B4F06"/>
    <w:rsid w:val="001B586D"/>
    <w:rsid w:val="001C005B"/>
    <w:rsid w:val="001C10B1"/>
    <w:rsid w:val="001C10C4"/>
    <w:rsid w:val="001C19B2"/>
    <w:rsid w:val="001C3853"/>
    <w:rsid w:val="001C3DD5"/>
    <w:rsid w:val="001C5703"/>
    <w:rsid w:val="001C618F"/>
    <w:rsid w:val="001C6D13"/>
    <w:rsid w:val="001C6E5F"/>
    <w:rsid w:val="001C7258"/>
    <w:rsid w:val="001D0283"/>
    <w:rsid w:val="001D1BDC"/>
    <w:rsid w:val="001D24B2"/>
    <w:rsid w:val="001D2F2B"/>
    <w:rsid w:val="001D3FC1"/>
    <w:rsid w:val="001D43B1"/>
    <w:rsid w:val="001D614B"/>
    <w:rsid w:val="001D67E3"/>
    <w:rsid w:val="001D6FE7"/>
    <w:rsid w:val="001D70CD"/>
    <w:rsid w:val="001D7E1D"/>
    <w:rsid w:val="001E068F"/>
    <w:rsid w:val="001E0D28"/>
    <w:rsid w:val="001E1362"/>
    <w:rsid w:val="001E1B79"/>
    <w:rsid w:val="001E2B7D"/>
    <w:rsid w:val="001E2F9D"/>
    <w:rsid w:val="001E345E"/>
    <w:rsid w:val="001E36E1"/>
    <w:rsid w:val="001E3897"/>
    <w:rsid w:val="001E4207"/>
    <w:rsid w:val="001E4ABE"/>
    <w:rsid w:val="001E593E"/>
    <w:rsid w:val="001E5B5A"/>
    <w:rsid w:val="001E6B3F"/>
    <w:rsid w:val="001E77FC"/>
    <w:rsid w:val="001F074D"/>
    <w:rsid w:val="001F0E80"/>
    <w:rsid w:val="001F40DE"/>
    <w:rsid w:val="001F4496"/>
    <w:rsid w:val="001F548E"/>
    <w:rsid w:val="001F6E51"/>
    <w:rsid w:val="001F6F59"/>
    <w:rsid w:val="001F7B54"/>
    <w:rsid w:val="0020152A"/>
    <w:rsid w:val="002032E2"/>
    <w:rsid w:val="0020429C"/>
    <w:rsid w:val="002053FF"/>
    <w:rsid w:val="002057D7"/>
    <w:rsid w:val="002058D6"/>
    <w:rsid w:val="002100E1"/>
    <w:rsid w:val="00210630"/>
    <w:rsid w:val="00210AA6"/>
    <w:rsid w:val="00210EAC"/>
    <w:rsid w:val="00210F78"/>
    <w:rsid w:val="00211106"/>
    <w:rsid w:val="00211F06"/>
    <w:rsid w:val="002132D2"/>
    <w:rsid w:val="00216AB7"/>
    <w:rsid w:val="00216E1F"/>
    <w:rsid w:val="002207C3"/>
    <w:rsid w:val="002213CB"/>
    <w:rsid w:val="002229DF"/>
    <w:rsid w:val="00222A7A"/>
    <w:rsid w:val="00227E50"/>
    <w:rsid w:val="00230118"/>
    <w:rsid w:val="002335CF"/>
    <w:rsid w:val="00233CE4"/>
    <w:rsid w:val="002342B8"/>
    <w:rsid w:val="0023454D"/>
    <w:rsid w:val="00234642"/>
    <w:rsid w:val="0023521F"/>
    <w:rsid w:val="00235DC5"/>
    <w:rsid w:val="00237377"/>
    <w:rsid w:val="00237470"/>
    <w:rsid w:val="002376E3"/>
    <w:rsid w:val="002410EA"/>
    <w:rsid w:val="00243CC1"/>
    <w:rsid w:val="002440CE"/>
    <w:rsid w:val="00244283"/>
    <w:rsid w:val="00245527"/>
    <w:rsid w:val="00245AE5"/>
    <w:rsid w:val="00246192"/>
    <w:rsid w:val="00250015"/>
    <w:rsid w:val="00252013"/>
    <w:rsid w:val="00252C1A"/>
    <w:rsid w:val="00253333"/>
    <w:rsid w:val="0025406F"/>
    <w:rsid w:val="0025444A"/>
    <w:rsid w:val="002549DB"/>
    <w:rsid w:val="00256A3E"/>
    <w:rsid w:val="002573AE"/>
    <w:rsid w:val="002573B2"/>
    <w:rsid w:val="00261762"/>
    <w:rsid w:val="002618F7"/>
    <w:rsid w:val="00261A28"/>
    <w:rsid w:val="00262F4A"/>
    <w:rsid w:val="00263BAE"/>
    <w:rsid w:val="002650D4"/>
    <w:rsid w:val="00267D7B"/>
    <w:rsid w:val="002712FD"/>
    <w:rsid w:val="00272112"/>
    <w:rsid w:val="002727D1"/>
    <w:rsid w:val="00272D87"/>
    <w:rsid w:val="00273EA2"/>
    <w:rsid w:val="00274587"/>
    <w:rsid w:val="0027556F"/>
    <w:rsid w:val="00276BE4"/>
    <w:rsid w:val="002804CF"/>
    <w:rsid w:val="00280EE3"/>
    <w:rsid w:val="002815A7"/>
    <w:rsid w:val="00281EC6"/>
    <w:rsid w:val="002832A1"/>
    <w:rsid w:val="0028384F"/>
    <w:rsid w:val="00283A00"/>
    <w:rsid w:val="00284482"/>
    <w:rsid w:val="00284539"/>
    <w:rsid w:val="00285F80"/>
    <w:rsid w:val="00286372"/>
    <w:rsid w:val="002869EB"/>
    <w:rsid w:val="00286C6C"/>
    <w:rsid w:val="002907B1"/>
    <w:rsid w:val="00291E2F"/>
    <w:rsid w:val="00292271"/>
    <w:rsid w:val="00292450"/>
    <w:rsid w:val="00292581"/>
    <w:rsid w:val="00294972"/>
    <w:rsid w:val="00294FD3"/>
    <w:rsid w:val="00295304"/>
    <w:rsid w:val="00296F9F"/>
    <w:rsid w:val="002A0044"/>
    <w:rsid w:val="002A1180"/>
    <w:rsid w:val="002A1274"/>
    <w:rsid w:val="002A1F9C"/>
    <w:rsid w:val="002A228F"/>
    <w:rsid w:val="002A22C2"/>
    <w:rsid w:val="002A2942"/>
    <w:rsid w:val="002A3A64"/>
    <w:rsid w:val="002A3BDC"/>
    <w:rsid w:val="002A5E66"/>
    <w:rsid w:val="002A5EED"/>
    <w:rsid w:val="002A5F35"/>
    <w:rsid w:val="002A6AE3"/>
    <w:rsid w:val="002A6F94"/>
    <w:rsid w:val="002B1ED4"/>
    <w:rsid w:val="002B33DC"/>
    <w:rsid w:val="002B5ECD"/>
    <w:rsid w:val="002B6A2C"/>
    <w:rsid w:val="002C078E"/>
    <w:rsid w:val="002C1BA2"/>
    <w:rsid w:val="002C238C"/>
    <w:rsid w:val="002C3063"/>
    <w:rsid w:val="002C311D"/>
    <w:rsid w:val="002C37DF"/>
    <w:rsid w:val="002C4B1C"/>
    <w:rsid w:val="002C4B32"/>
    <w:rsid w:val="002C53CE"/>
    <w:rsid w:val="002C5DD4"/>
    <w:rsid w:val="002D13BF"/>
    <w:rsid w:val="002D143A"/>
    <w:rsid w:val="002D5639"/>
    <w:rsid w:val="002E0277"/>
    <w:rsid w:val="002E0427"/>
    <w:rsid w:val="002E318B"/>
    <w:rsid w:val="002E3938"/>
    <w:rsid w:val="002E5028"/>
    <w:rsid w:val="002E7171"/>
    <w:rsid w:val="002E7227"/>
    <w:rsid w:val="002E728A"/>
    <w:rsid w:val="002E7FAC"/>
    <w:rsid w:val="002F02A6"/>
    <w:rsid w:val="002F049D"/>
    <w:rsid w:val="002F122A"/>
    <w:rsid w:val="002F20F5"/>
    <w:rsid w:val="002F2B9E"/>
    <w:rsid w:val="002F54E1"/>
    <w:rsid w:val="002F739D"/>
    <w:rsid w:val="00300B9D"/>
    <w:rsid w:val="00300FDF"/>
    <w:rsid w:val="00301581"/>
    <w:rsid w:val="0030168E"/>
    <w:rsid w:val="0030186B"/>
    <w:rsid w:val="00303DB8"/>
    <w:rsid w:val="00304E03"/>
    <w:rsid w:val="00305BDD"/>
    <w:rsid w:val="00306BB2"/>
    <w:rsid w:val="00307166"/>
    <w:rsid w:val="0030757E"/>
    <w:rsid w:val="00307B4E"/>
    <w:rsid w:val="003105AB"/>
    <w:rsid w:val="00312508"/>
    <w:rsid w:val="00312ECF"/>
    <w:rsid w:val="00313B15"/>
    <w:rsid w:val="003140E6"/>
    <w:rsid w:val="00315157"/>
    <w:rsid w:val="00315AB5"/>
    <w:rsid w:val="00316F9E"/>
    <w:rsid w:val="00320A0E"/>
    <w:rsid w:val="00320D20"/>
    <w:rsid w:val="00322ABA"/>
    <w:rsid w:val="00323D4D"/>
    <w:rsid w:val="00323E54"/>
    <w:rsid w:val="00325710"/>
    <w:rsid w:val="003259DC"/>
    <w:rsid w:val="0032659F"/>
    <w:rsid w:val="00326B3E"/>
    <w:rsid w:val="00327B68"/>
    <w:rsid w:val="00330A6B"/>
    <w:rsid w:val="003316A8"/>
    <w:rsid w:val="00332770"/>
    <w:rsid w:val="00332AA8"/>
    <w:rsid w:val="003339A8"/>
    <w:rsid w:val="00333A58"/>
    <w:rsid w:val="00333C3F"/>
    <w:rsid w:val="00334B18"/>
    <w:rsid w:val="0033606D"/>
    <w:rsid w:val="003403F4"/>
    <w:rsid w:val="00340604"/>
    <w:rsid w:val="003408F2"/>
    <w:rsid w:val="00340932"/>
    <w:rsid w:val="00340A29"/>
    <w:rsid w:val="003424DA"/>
    <w:rsid w:val="00342564"/>
    <w:rsid w:val="003426FF"/>
    <w:rsid w:val="0034280C"/>
    <w:rsid w:val="00343923"/>
    <w:rsid w:val="00344B54"/>
    <w:rsid w:val="00345541"/>
    <w:rsid w:val="00346311"/>
    <w:rsid w:val="00346386"/>
    <w:rsid w:val="00346431"/>
    <w:rsid w:val="00346A86"/>
    <w:rsid w:val="00346CC4"/>
    <w:rsid w:val="00350705"/>
    <w:rsid w:val="00351040"/>
    <w:rsid w:val="003519F7"/>
    <w:rsid w:val="00352796"/>
    <w:rsid w:val="003531BA"/>
    <w:rsid w:val="00355174"/>
    <w:rsid w:val="00356606"/>
    <w:rsid w:val="00361F8E"/>
    <w:rsid w:val="00365C67"/>
    <w:rsid w:val="00367858"/>
    <w:rsid w:val="003679E8"/>
    <w:rsid w:val="00367BEB"/>
    <w:rsid w:val="00367FA7"/>
    <w:rsid w:val="00370FF8"/>
    <w:rsid w:val="003728DD"/>
    <w:rsid w:val="003728E8"/>
    <w:rsid w:val="00375BFE"/>
    <w:rsid w:val="00376601"/>
    <w:rsid w:val="00377CF2"/>
    <w:rsid w:val="00377D0A"/>
    <w:rsid w:val="003801DF"/>
    <w:rsid w:val="003801E5"/>
    <w:rsid w:val="00381789"/>
    <w:rsid w:val="0038258A"/>
    <w:rsid w:val="003832E3"/>
    <w:rsid w:val="00386A52"/>
    <w:rsid w:val="00387787"/>
    <w:rsid w:val="0039555D"/>
    <w:rsid w:val="00395699"/>
    <w:rsid w:val="00396449"/>
    <w:rsid w:val="0039678B"/>
    <w:rsid w:val="003967C2"/>
    <w:rsid w:val="00396849"/>
    <w:rsid w:val="0039745B"/>
    <w:rsid w:val="003A0944"/>
    <w:rsid w:val="003A1010"/>
    <w:rsid w:val="003A18F2"/>
    <w:rsid w:val="003A33AE"/>
    <w:rsid w:val="003A63BD"/>
    <w:rsid w:val="003A6A2F"/>
    <w:rsid w:val="003A6CA1"/>
    <w:rsid w:val="003A75C8"/>
    <w:rsid w:val="003B0E03"/>
    <w:rsid w:val="003B214D"/>
    <w:rsid w:val="003B2A6E"/>
    <w:rsid w:val="003B2FB9"/>
    <w:rsid w:val="003B3C8D"/>
    <w:rsid w:val="003B3F5C"/>
    <w:rsid w:val="003B4AA2"/>
    <w:rsid w:val="003B5330"/>
    <w:rsid w:val="003B70C7"/>
    <w:rsid w:val="003B7126"/>
    <w:rsid w:val="003B7243"/>
    <w:rsid w:val="003B7844"/>
    <w:rsid w:val="003B7D0F"/>
    <w:rsid w:val="003C0A6F"/>
    <w:rsid w:val="003C0C9F"/>
    <w:rsid w:val="003C16F8"/>
    <w:rsid w:val="003C2B59"/>
    <w:rsid w:val="003C2B71"/>
    <w:rsid w:val="003C2E1E"/>
    <w:rsid w:val="003C3419"/>
    <w:rsid w:val="003C53AF"/>
    <w:rsid w:val="003C58F0"/>
    <w:rsid w:val="003C698E"/>
    <w:rsid w:val="003C7BB6"/>
    <w:rsid w:val="003D128E"/>
    <w:rsid w:val="003D1E91"/>
    <w:rsid w:val="003D1F60"/>
    <w:rsid w:val="003D2533"/>
    <w:rsid w:val="003D3CA6"/>
    <w:rsid w:val="003D41AA"/>
    <w:rsid w:val="003D4B1D"/>
    <w:rsid w:val="003D5074"/>
    <w:rsid w:val="003D591B"/>
    <w:rsid w:val="003D7818"/>
    <w:rsid w:val="003D7AD9"/>
    <w:rsid w:val="003D7B5A"/>
    <w:rsid w:val="003E067A"/>
    <w:rsid w:val="003E0DFA"/>
    <w:rsid w:val="003E192B"/>
    <w:rsid w:val="003E2227"/>
    <w:rsid w:val="003E2928"/>
    <w:rsid w:val="003E3FB3"/>
    <w:rsid w:val="003E687B"/>
    <w:rsid w:val="003E68A3"/>
    <w:rsid w:val="003E697A"/>
    <w:rsid w:val="003F028E"/>
    <w:rsid w:val="003F104E"/>
    <w:rsid w:val="003F1DCB"/>
    <w:rsid w:val="003F586A"/>
    <w:rsid w:val="003F5EF7"/>
    <w:rsid w:val="003F7595"/>
    <w:rsid w:val="003F7994"/>
    <w:rsid w:val="004000C8"/>
    <w:rsid w:val="00400707"/>
    <w:rsid w:val="00400713"/>
    <w:rsid w:val="0040083C"/>
    <w:rsid w:val="0040286F"/>
    <w:rsid w:val="00402BBD"/>
    <w:rsid w:val="0040373D"/>
    <w:rsid w:val="00404B18"/>
    <w:rsid w:val="00404BA0"/>
    <w:rsid w:val="00406DE9"/>
    <w:rsid w:val="00410AD0"/>
    <w:rsid w:val="004117F7"/>
    <w:rsid w:val="004127A8"/>
    <w:rsid w:val="00414B99"/>
    <w:rsid w:val="004150DA"/>
    <w:rsid w:val="0041526A"/>
    <w:rsid w:val="00417205"/>
    <w:rsid w:val="004172D7"/>
    <w:rsid w:val="004202C2"/>
    <w:rsid w:val="00421D0E"/>
    <w:rsid w:val="004220DF"/>
    <w:rsid w:val="0042312C"/>
    <w:rsid w:val="004233C1"/>
    <w:rsid w:val="004241EB"/>
    <w:rsid w:val="0042613B"/>
    <w:rsid w:val="004272A4"/>
    <w:rsid w:val="0043057E"/>
    <w:rsid w:val="00430B70"/>
    <w:rsid w:val="00430CDF"/>
    <w:rsid w:val="00431C4F"/>
    <w:rsid w:val="00432261"/>
    <w:rsid w:val="004338FB"/>
    <w:rsid w:val="0043553C"/>
    <w:rsid w:val="00435B5B"/>
    <w:rsid w:val="0043679B"/>
    <w:rsid w:val="0043729F"/>
    <w:rsid w:val="00441E29"/>
    <w:rsid w:val="004449EE"/>
    <w:rsid w:val="00445E2A"/>
    <w:rsid w:val="00447076"/>
    <w:rsid w:val="00450479"/>
    <w:rsid w:val="00450EF9"/>
    <w:rsid w:val="004524B2"/>
    <w:rsid w:val="00452B43"/>
    <w:rsid w:val="004539E2"/>
    <w:rsid w:val="00460ADA"/>
    <w:rsid w:val="00460BA9"/>
    <w:rsid w:val="00461004"/>
    <w:rsid w:val="00462614"/>
    <w:rsid w:val="0046329B"/>
    <w:rsid w:val="00466D6B"/>
    <w:rsid w:val="00471BA5"/>
    <w:rsid w:val="0047474E"/>
    <w:rsid w:val="00475F68"/>
    <w:rsid w:val="00476162"/>
    <w:rsid w:val="00477C3F"/>
    <w:rsid w:val="00482544"/>
    <w:rsid w:val="00482FAD"/>
    <w:rsid w:val="00483D35"/>
    <w:rsid w:val="00483E5F"/>
    <w:rsid w:val="00484165"/>
    <w:rsid w:val="00486244"/>
    <w:rsid w:val="0048666C"/>
    <w:rsid w:val="004873ED"/>
    <w:rsid w:val="00487F47"/>
    <w:rsid w:val="00491B67"/>
    <w:rsid w:val="00493699"/>
    <w:rsid w:val="00494083"/>
    <w:rsid w:val="00494B66"/>
    <w:rsid w:val="00495197"/>
    <w:rsid w:val="0049701D"/>
    <w:rsid w:val="00497179"/>
    <w:rsid w:val="004A37BA"/>
    <w:rsid w:val="004A4711"/>
    <w:rsid w:val="004A55D3"/>
    <w:rsid w:val="004A6008"/>
    <w:rsid w:val="004A66F4"/>
    <w:rsid w:val="004A6AB4"/>
    <w:rsid w:val="004A6F2C"/>
    <w:rsid w:val="004A7115"/>
    <w:rsid w:val="004A736F"/>
    <w:rsid w:val="004B22CA"/>
    <w:rsid w:val="004B2D14"/>
    <w:rsid w:val="004B38FD"/>
    <w:rsid w:val="004B6120"/>
    <w:rsid w:val="004B64D7"/>
    <w:rsid w:val="004B6845"/>
    <w:rsid w:val="004B7014"/>
    <w:rsid w:val="004B7CC1"/>
    <w:rsid w:val="004C03AE"/>
    <w:rsid w:val="004C0416"/>
    <w:rsid w:val="004C0482"/>
    <w:rsid w:val="004C260A"/>
    <w:rsid w:val="004C2D74"/>
    <w:rsid w:val="004C4A03"/>
    <w:rsid w:val="004C796E"/>
    <w:rsid w:val="004D20C2"/>
    <w:rsid w:val="004D264D"/>
    <w:rsid w:val="004D318B"/>
    <w:rsid w:val="004D5C00"/>
    <w:rsid w:val="004D76DA"/>
    <w:rsid w:val="004D7EB9"/>
    <w:rsid w:val="004E06AF"/>
    <w:rsid w:val="004E095F"/>
    <w:rsid w:val="004E2090"/>
    <w:rsid w:val="004E24C9"/>
    <w:rsid w:val="004E3C1B"/>
    <w:rsid w:val="004E4D3A"/>
    <w:rsid w:val="004E5B44"/>
    <w:rsid w:val="004E6DAA"/>
    <w:rsid w:val="004E7D6C"/>
    <w:rsid w:val="004F2B4E"/>
    <w:rsid w:val="004F30C1"/>
    <w:rsid w:val="004F37E0"/>
    <w:rsid w:val="004F3C16"/>
    <w:rsid w:val="004F46C9"/>
    <w:rsid w:val="004F653A"/>
    <w:rsid w:val="00501117"/>
    <w:rsid w:val="005011E9"/>
    <w:rsid w:val="005024A2"/>
    <w:rsid w:val="00504DFB"/>
    <w:rsid w:val="005058A4"/>
    <w:rsid w:val="00505F03"/>
    <w:rsid w:val="00505FCF"/>
    <w:rsid w:val="00506791"/>
    <w:rsid w:val="00506ADE"/>
    <w:rsid w:val="0050729D"/>
    <w:rsid w:val="0050760B"/>
    <w:rsid w:val="005078DA"/>
    <w:rsid w:val="00507FCB"/>
    <w:rsid w:val="0051158F"/>
    <w:rsid w:val="0051188A"/>
    <w:rsid w:val="00512235"/>
    <w:rsid w:val="00513A84"/>
    <w:rsid w:val="005141D8"/>
    <w:rsid w:val="00520979"/>
    <w:rsid w:val="00520CB3"/>
    <w:rsid w:val="00521548"/>
    <w:rsid w:val="00521937"/>
    <w:rsid w:val="005226D5"/>
    <w:rsid w:val="00523196"/>
    <w:rsid w:val="0052387D"/>
    <w:rsid w:val="00523AEB"/>
    <w:rsid w:val="00527CC5"/>
    <w:rsid w:val="00527E16"/>
    <w:rsid w:val="005322A5"/>
    <w:rsid w:val="005335AD"/>
    <w:rsid w:val="00533997"/>
    <w:rsid w:val="00534897"/>
    <w:rsid w:val="0053533D"/>
    <w:rsid w:val="005358EF"/>
    <w:rsid w:val="00535F96"/>
    <w:rsid w:val="00536045"/>
    <w:rsid w:val="00536A95"/>
    <w:rsid w:val="00536F8D"/>
    <w:rsid w:val="005418BC"/>
    <w:rsid w:val="00542469"/>
    <w:rsid w:val="00543235"/>
    <w:rsid w:val="0054424B"/>
    <w:rsid w:val="00544344"/>
    <w:rsid w:val="00544CAE"/>
    <w:rsid w:val="00544FDE"/>
    <w:rsid w:val="00547581"/>
    <w:rsid w:val="00547CA8"/>
    <w:rsid w:val="00550074"/>
    <w:rsid w:val="00550359"/>
    <w:rsid w:val="0055120D"/>
    <w:rsid w:val="005523C8"/>
    <w:rsid w:val="00552655"/>
    <w:rsid w:val="005526C8"/>
    <w:rsid w:val="0055393C"/>
    <w:rsid w:val="00553C94"/>
    <w:rsid w:val="00553EF5"/>
    <w:rsid w:val="005540B8"/>
    <w:rsid w:val="00554DE9"/>
    <w:rsid w:val="00556672"/>
    <w:rsid w:val="00556CD4"/>
    <w:rsid w:val="00556D69"/>
    <w:rsid w:val="00557BA0"/>
    <w:rsid w:val="00561409"/>
    <w:rsid w:val="005616F5"/>
    <w:rsid w:val="00561EE9"/>
    <w:rsid w:val="00562857"/>
    <w:rsid w:val="00562D85"/>
    <w:rsid w:val="005630DC"/>
    <w:rsid w:val="0056329E"/>
    <w:rsid w:val="00564EBC"/>
    <w:rsid w:val="00565F12"/>
    <w:rsid w:val="0056621E"/>
    <w:rsid w:val="005666D2"/>
    <w:rsid w:val="005669EF"/>
    <w:rsid w:val="005672B3"/>
    <w:rsid w:val="00567640"/>
    <w:rsid w:val="00567A77"/>
    <w:rsid w:val="0057014D"/>
    <w:rsid w:val="00570307"/>
    <w:rsid w:val="005712BD"/>
    <w:rsid w:val="0057191F"/>
    <w:rsid w:val="00573B3D"/>
    <w:rsid w:val="00573BD0"/>
    <w:rsid w:val="0057414E"/>
    <w:rsid w:val="00574819"/>
    <w:rsid w:val="00575DE5"/>
    <w:rsid w:val="005765F3"/>
    <w:rsid w:val="00576DB1"/>
    <w:rsid w:val="00577621"/>
    <w:rsid w:val="00580176"/>
    <w:rsid w:val="0058072E"/>
    <w:rsid w:val="00581F97"/>
    <w:rsid w:val="005838EF"/>
    <w:rsid w:val="00583995"/>
    <w:rsid w:val="00583AF9"/>
    <w:rsid w:val="00584506"/>
    <w:rsid w:val="005848D4"/>
    <w:rsid w:val="005855C9"/>
    <w:rsid w:val="00585D89"/>
    <w:rsid w:val="0058637A"/>
    <w:rsid w:val="00587285"/>
    <w:rsid w:val="005904EF"/>
    <w:rsid w:val="00590B2E"/>
    <w:rsid w:val="00590F22"/>
    <w:rsid w:val="005914D3"/>
    <w:rsid w:val="0059228C"/>
    <w:rsid w:val="0059367A"/>
    <w:rsid w:val="00593CBF"/>
    <w:rsid w:val="005951FB"/>
    <w:rsid w:val="00595344"/>
    <w:rsid w:val="00595B88"/>
    <w:rsid w:val="00595FA1"/>
    <w:rsid w:val="0059714B"/>
    <w:rsid w:val="00597A7C"/>
    <w:rsid w:val="005A0707"/>
    <w:rsid w:val="005A1EB2"/>
    <w:rsid w:val="005A221B"/>
    <w:rsid w:val="005A3518"/>
    <w:rsid w:val="005A408C"/>
    <w:rsid w:val="005A68B9"/>
    <w:rsid w:val="005B0DA6"/>
    <w:rsid w:val="005B0E2C"/>
    <w:rsid w:val="005B1C14"/>
    <w:rsid w:val="005B2CAA"/>
    <w:rsid w:val="005B5922"/>
    <w:rsid w:val="005B5D26"/>
    <w:rsid w:val="005B63CB"/>
    <w:rsid w:val="005C10EB"/>
    <w:rsid w:val="005C21E7"/>
    <w:rsid w:val="005C72CA"/>
    <w:rsid w:val="005D15F4"/>
    <w:rsid w:val="005D3070"/>
    <w:rsid w:val="005D35D9"/>
    <w:rsid w:val="005D4E0C"/>
    <w:rsid w:val="005D5FA7"/>
    <w:rsid w:val="005D72AA"/>
    <w:rsid w:val="005D72E2"/>
    <w:rsid w:val="005E0090"/>
    <w:rsid w:val="005E0EFD"/>
    <w:rsid w:val="005E1947"/>
    <w:rsid w:val="005E221C"/>
    <w:rsid w:val="005E274A"/>
    <w:rsid w:val="005E29BB"/>
    <w:rsid w:val="005E3735"/>
    <w:rsid w:val="005E39EF"/>
    <w:rsid w:val="005E45A5"/>
    <w:rsid w:val="005E4CFE"/>
    <w:rsid w:val="005E4F57"/>
    <w:rsid w:val="005E6768"/>
    <w:rsid w:val="005E6FCD"/>
    <w:rsid w:val="005E7014"/>
    <w:rsid w:val="005E735D"/>
    <w:rsid w:val="005E7556"/>
    <w:rsid w:val="005E76CD"/>
    <w:rsid w:val="005F07EE"/>
    <w:rsid w:val="005F0D8E"/>
    <w:rsid w:val="005F3328"/>
    <w:rsid w:val="005F3D8C"/>
    <w:rsid w:val="005F6E75"/>
    <w:rsid w:val="00600682"/>
    <w:rsid w:val="00602F65"/>
    <w:rsid w:val="006034CC"/>
    <w:rsid w:val="00604225"/>
    <w:rsid w:val="006044C9"/>
    <w:rsid w:val="00605496"/>
    <w:rsid w:val="00605EDE"/>
    <w:rsid w:val="006073FB"/>
    <w:rsid w:val="00607CC8"/>
    <w:rsid w:val="00610F11"/>
    <w:rsid w:val="0061203C"/>
    <w:rsid w:val="00612E93"/>
    <w:rsid w:val="00613A28"/>
    <w:rsid w:val="00614307"/>
    <w:rsid w:val="0061494B"/>
    <w:rsid w:val="00614CB8"/>
    <w:rsid w:val="00615968"/>
    <w:rsid w:val="00615CE8"/>
    <w:rsid w:val="00616CEB"/>
    <w:rsid w:val="00620241"/>
    <w:rsid w:val="00621FCA"/>
    <w:rsid w:val="00622383"/>
    <w:rsid w:val="006230ED"/>
    <w:rsid w:val="00623C1C"/>
    <w:rsid w:val="0062485F"/>
    <w:rsid w:val="00625277"/>
    <w:rsid w:val="00625BC9"/>
    <w:rsid w:val="006270FF"/>
    <w:rsid w:val="006273B9"/>
    <w:rsid w:val="006278DD"/>
    <w:rsid w:val="00630559"/>
    <w:rsid w:val="0063095F"/>
    <w:rsid w:val="00630C52"/>
    <w:rsid w:val="00631706"/>
    <w:rsid w:val="0063258B"/>
    <w:rsid w:val="00633031"/>
    <w:rsid w:val="00633EDB"/>
    <w:rsid w:val="00634AEC"/>
    <w:rsid w:val="00635D61"/>
    <w:rsid w:val="00635F5E"/>
    <w:rsid w:val="006361C2"/>
    <w:rsid w:val="00640640"/>
    <w:rsid w:val="00640A46"/>
    <w:rsid w:val="00640EB6"/>
    <w:rsid w:val="00644696"/>
    <w:rsid w:val="006446AA"/>
    <w:rsid w:val="00644AB5"/>
    <w:rsid w:val="00645295"/>
    <w:rsid w:val="00645717"/>
    <w:rsid w:val="00645FE7"/>
    <w:rsid w:val="00646C0C"/>
    <w:rsid w:val="00646DFA"/>
    <w:rsid w:val="006516C6"/>
    <w:rsid w:val="00653A5B"/>
    <w:rsid w:val="00653FD6"/>
    <w:rsid w:val="00655CD7"/>
    <w:rsid w:val="00656C35"/>
    <w:rsid w:val="00657CCC"/>
    <w:rsid w:val="006606D3"/>
    <w:rsid w:val="006606EE"/>
    <w:rsid w:val="00660730"/>
    <w:rsid w:val="00660F7C"/>
    <w:rsid w:val="00660FC7"/>
    <w:rsid w:val="006636B8"/>
    <w:rsid w:val="00663AE6"/>
    <w:rsid w:val="00663EAF"/>
    <w:rsid w:val="00665C8E"/>
    <w:rsid w:val="00665D0F"/>
    <w:rsid w:val="006672F8"/>
    <w:rsid w:val="006673FC"/>
    <w:rsid w:val="00667BF2"/>
    <w:rsid w:val="00672ACC"/>
    <w:rsid w:val="00674354"/>
    <w:rsid w:val="006744C9"/>
    <w:rsid w:val="00674581"/>
    <w:rsid w:val="006752F3"/>
    <w:rsid w:val="00675383"/>
    <w:rsid w:val="006762A7"/>
    <w:rsid w:val="00677881"/>
    <w:rsid w:val="00677DD4"/>
    <w:rsid w:val="00680A81"/>
    <w:rsid w:val="006816E7"/>
    <w:rsid w:val="00681C20"/>
    <w:rsid w:val="006825F1"/>
    <w:rsid w:val="006835A9"/>
    <w:rsid w:val="00683F37"/>
    <w:rsid w:val="006858F6"/>
    <w:rsid w:val="00686D57"/>
    <w:rsid w:val="00686FCC"/>
    <w:rsid w:val="0068761A"/>
    <w:rsid w:val="0068774C"/>
    <w:rsid w:val="006900E2"/>
    <w:rsid w:val="0069141E"/>
    <w:rsid w:val="0069346B"/>
    <w:rsid w:val="006936F9"/>
    <w:rsid w:val="006944A7"/>
    <w:rsid w:val="00695434"/>
    <w:rsid w:val="0069648B"/>
    <w:rsid w:val="00696A79"/>
    <w:rsid w:val="00696B3D"/>
    <w:rsid w:val="006975DB"/>
    <w:rsid w:val="006A2C05"/>
    <w:rsid w:val="006A3426"/>
    <w:rsid w:val="006A34BE"/>
    <w:rsid w:val="006A4F49"/>
    <w:rsid w:val="006A572B"/>
    <w:rsid w:val="006A5F96"/>
    <w:rsid w:val="006B0E7D"/>
    <w:rsid w:val="006B1F9A"/>
    <w:rsid w:val="006B20AA"/>
    <w:rsid w:val="006B2303"/>
    <w:rsid w:val="006B4812"/>
    <w:rsid w:val="006C3379"/>
    <w:rsid w:val="006C3FA3"/>
    <w:rsid w:val="006C6F2C"/>
    <w:rsid w:val="006D319E"/>
    <w:rsid w:val="006D3839"/>
    <w:rsid w:val="006D3F50"/>
    <w:rsid w:val="006D49A4"/>
    <w:rsid w:val="006D52B1"/>
    <w:rsid w:val="006D65B3"/>
    <w:rsid w:val="006D7EAB"/>
    <w:rsid w:val="006E03EB"/>
    <w:rsid w:val="006E1135"/>
    <w:rsid w:val="006E1465"/>
    <w:rsid w:val="006E147C"/>
    <w:rsid w:val="006E14A0"/>
    <w:rsid w:val="006E313A"/>
    <w:rsid w:val="006E359B"/>
    <w:rsid w:val="006E39D4"/>
    <w:rsid w:val="006E411D"/>
    <w:rsid w:val="006E45F1"/>
    <w:rsid w:val="006E5029"/>
    <w:rsid w:val="006E528B"/>
    <w:rsid w:val="006E61DF"/>
    <w:rsid w:val="006E6D21"/>
    <w:rsid w:val="006E7212"/>
    <w:rsid w:val="006E76BE"/>
    <w:rsid w:val="006F07A6"/>
    <w:rsid w:val="006F146C"/>
    <w:rsid w:val="006F37AA"/>
    <w:rsid w:val="006F39E5"/>
    <w:rsid w:val="006F417A"/>
    <w:rsid w:val="006F42AA"/>
    <w:rsid w:val="006F4915"/>
    <w:rsid w:val="006F4C1F"/>
    <w:rsid w:val="006F64E6"/>
    <w:rsid w:val="006F6CF4"/>
    <w:rsid w:val="007004B7"/>
    <w:rsid w:val="00701EE2"/>
    <w:rsid w:val="00703853"/>
    <w:rsid w:val="0070388C"/>
    <w:rsid w:val="00703C41"/>
    <w:rsid w:val="00704B85"/>
    <w:rsid w:val="0070685A"/>
    <w:rsid w:val="00706FF2"/>
    <w:rsid w:val="0071007C"/>
    <w:rsid w:val="007102EC"/>
    <w:rsid w:val="007104CE"/>
    <w:rsid w:val="00713010"/>
    <w:rsid w:val="00713A17"/>
    <w:rsid w:val="00714801"/>
    <w:rsid w:val="00714CFE"/>
    <w:rsid w:val="00720511"/>
    <w:rsid w:val="0072126E"/>
    <w:rsid w:val="007217C2"/>
    <w:rsid w:val="007228A8"/>
    <w:rsid w:val="00722E3D"/>
    <w:rsid w:val="00723017"/>
    <w:rsid w:val="00723BF6"/>
    <w:rsid w:val="00723FDF"/>
    <w:rsid w:val="00726A69"/>
    <w:rsid w:val="00726F77"/>
    <w:rsid w:val="007303F8"/>
    <w:rsid w:val="00730D9F"/>
    <w:rsid w:val="00731BEB"/>
    <w:rsid w:val="00732E2B"/>
    <w:rsid w:val="007342F5"/>
    <w:rsid w:val="00736702"/>
    <w:rsid w:val="00736E91"/>
    <w:rsid w:val="00736F23"/>
    <w:rsid w:val="007374AE"/>
    <w:rsid w:val="0073752B"/>
    <w:rsid w:val="00737816"/>
    <w:rsid w:val="00737894"/>
    <w:rsid w:val="00737CE6"/>
    <w:rsid w:val="00737D0D"/>
    <w:rsid w:val="00740702"/>
    <w:rsid w:val="007415EE"/>
    <w:rsid w:val="00741F8D"/>
    <w:rsid w:val="00744390"/>
    <w:rsid w:val="007447F3"/>
    <w:rsid w:val="007462B9"/>
    <w:rsid w:val="00747BB7"/>
    <w:rsid w:val="00747DEB"/>
    <w:rsid w:val="00751114"/>
    <w:rsid w:val="00752E32"/>
    <w:rsid w:val="00753939"/>
    <w:rsid w:val="00754559"/>
    <w:rsid w:val="00755040"/>
    <w:rsid w:val="0075609B"/>
    <w:rsid w:val="00757AF6"/>
    <w:rsid w:val="00757DCB"/>
    <w:rsid w:val="0076010D"/>
    <w:rsid w:val="007603C9"/>
    <w:rsid w:val="00760CDC"/>
    <w:rsid w:val="00761952"/>
    <w:rsid w:val="0076295A"/>
    <w:rsid w:val="00762D8E"/>
    <w:rsid w:val="0076391B"/>
    <w:rsid w:val="0076504E"/>
    <w:rsid w:val="00765791"/>
    <w:rsid w:val="007659B4"/>
    <w:rsid w:val="0076686C"/>
    <w:rsid w:val="007669D0"/>
    <w:rsid w:val="00770273"/>
    <w:rsid w:val="00770324"/>
    <w:rsid w:val="00770AC4"/>
    <w:rsid w:val="00770C25"/>
    <w:rsid w:val="007710BA"/>
    <w:rsid w:val="0077259E"/>
    <w:rsid w:val="00772C41"/>
    <w:rsid w:val="00772F4D"/>
    <w:rsid w:val="00773177"/>
    <w:rsid w:val="00773277"/>
    <w:rsid w:val="00773ED5"/>
    <w:rsid w:val="007751E2"/>
    <w:rsid w:val="0077574D"/>
    <w:rsid w:val="00775F40"/>
    <w:rsid w:val="00775F61"/>
    <w:rsid w:val="0077695A"/>
    <w:rsid w:val="00776A8E"/>
    <w:rsid w:val="00776B40"/>
    <w:rsid w:val="0077700B"/>
    <w:rsid w:val="00777D96"/>
    <w:rsid w:val="007801E8"/>
    <w:rsid w:val="00783111"/>
    <w:rsid w:val="00783C43"/>
    <w:rsid w:val="0078434F"/>
    <w:rsid w:val="00785A75"/>
    <w:rsid w:val="00786167"/>
    <w:rsid w:val="00786996"/>
    <w:rsid w:val="00787639"/>
    <w:rsid w:val="00790E5E"/>
    <w:rsid w:val="007922A6"/>
    <w:rsid w:val="00793093"/>
    <w:rsid w:val="00793BB8"/>
    <w:rsid w:val="00794D5E"/>
    <w:rsid w:val="00795C6B"/>
    <w:rsid w:val="00795D4A"/>
    <w:rsid w:val="00796087"/>
    <w:rsid w:val="007964D2"/>
    <w:rsid w:val="00796E00"/>
    <w:rsid w:val="007971CB"/>
    <w:rsid w:val="0079794A"/>
    <w:rsid w:val="007A0E22"/>
    <w:rsid w:val="007A127F"/>
    <w:rsid w:val="007A15E6"/>
    <w:rsid w:val="007A16D9"/>
    <w:rsid w:val="007A17E3"/>
    <w:rsid w:val="007A4158"/>
    <w:rsid w:val="007A5468"/>
    <w:rsid w:val="007A57E4"/>
    <w:rsid w:val="007A7AB4"/>
    <w:rsid w:val="007B09D9"/>
    <w:rsid w:val="007B3D5A"/>
    <w:rsid w:val="007B3F9D"/>
    <w:rsid w:val="007B50F7"/>
    <w:rsid w:val="007B5B9B"/>
    <w:rsid w:val="007B5F8D"/>
    <w:rsid w:val="007B7EE5"/>
    <w:rsid w:val="007C222C"/>
    <w:rsid w:val="007C2D79"/>
    <w:rsid w:val="007C4144"/>
    <w:rsid w:val="007C48E5"/>
    <w:rsid w:val="007C493D"/>
    <w:rsid w:val="007C5026"/>
    <w:rsid w:val="007C5307"/>
    <w:rsid w:val="007C70FB"/>
    <w:rsid w:val="007D0B07"/>
    <w:rsid w:val="007D120D"/>
    <w:rsid w:val="007D222B"/>
    <w:rsid w:val="007D2AD8"/>
    <w:rsid w:val="007D2B97"/>
    <w:rsid w:val="007D2C44"/>
    <w:rsid w:val="007D45A8"/>
    <w:rsid w:val="007D5D4C"/>
    <w:rsid w:val="007D67CF"/>
    <w:rsid w:val="007E04EC"/>
    <w:rsid w:val="007E0DC4"/>
    <w:rsid w:val="007E1A3B"/>
    <w:rsid w:val="007E3CBE"/>
    <w:rsid w:val="007E3E09"/>
    <w:rsid w:val="007E4337"/>
    <w:rsid w:val="007E60D0"/>
    <w:rsid w:val="007E61EF"/>
    <w:rsid w:val="007E68F0"/>
    <w:rsid w:val="007E70A8"/>
    <w:rsid w:val="007F1A48"/>
    <w:rsid w:val="007F1B38"/>
    <w:rsid w:val="007F1C51"/>
    <w:rsid w:val="007F484D"/>
    <w:rsid w:val="007F6BE1"/>
    <w:rsid w:val="00800E68"/>
    <w:rsid w:val="008010E1"/>
    <w:rsid w:val="00801545"/>
    <w:rsid w:val="00801CFC"/>
    <w:rsid w:val="00802500"/>
    <w:rsid w:val="00802D85"/>
    <w:rsid w:val="00803BA6"/>
    <w:rsid w:val="00803FB3"/>
    <w:rsid w:val="00804388"/>
    <w:rsid w:val="0080518F"/>
    <w:rsid w:val="0080530D"/>
    <w:rsid w:val="008053A2"/>
    <w:rsid w:val="00806058"/>
    <w:rsid w:val="00811B38"/>
    <w:rsid w:val="00812A5F"/>
    <w:rsid w:val="00812FBC"/>
    <w:rsid w:val="0081356D"/>
    <w:rsid w:val="0081398D"/>
    <w:rsid w:val="00815552"/>
    <w:rsid w:val="00815AD8"/>
    <w:rsid w:val="008165E6"/>
    <w:rsid w:val="00816623"/>
    <w:rsid w:val="00816DE1"/>
    <w:rsid w:val="008177E6"/>
    <w:rsid w:val="00817EC7"/>
    <w:rsid w:val="00817F2E"/>
    <w:rsid w:val="0082281F"/>
    <w:rsid w:val="00823812"/>
    <w:rsid w:val="0082423F"/>
    <w:rsid w:val="00825D5D"/>
    <w:rsid w:val="008269AE"/>
    <w:rsid w:val="00826E06"/>
    <w:rsid w:val="00827A78"/>
    <w:rsid w:val="00827B72"/>
    <w:rsid w:val="00827C34"/>
    <w:rsid w:val="0083075B"/>
    <w:rsid w:val="00830A9C"/>
    <w:rsid w:val="00831346"/>
    <w:rsid w:val="008315EC"/>
    <w:rsid w:val="00832609"/>
    <w:rsid w:val="00832956"/>
    <w:rsid w:val="00835C97"/>
    <w:rsid w:val="00835CD0"/>
    <w:rsid w:val="008364EE"/>
    <w:rsid w:val="00836EC2"/>
    <w:rsid w:val="00837BE1"/>
    <w:rsid w:val="008402F2"/>
    <w:rsid w:val="0084098F"/>
    <w:rsid w:val="008409D7"/>
    <w:rsid w:val="00841EBF"/>
    <w:rsid w:val="00842392"/>
    <w:rsid w:val="00843B5B"/>
    <w:rsid w:val="00844287"/>
    <w:rsid w:val="00847167"/>
    <w:rsid w:val="0084758C"/>
    <w:rsid w:val="00847EFA"/>
    <w:rsid w:val="00850B3B"/>
    <w:rsid w:val="00850FA9"/>
    <w:rsid w:val="00851F20"/>
    <w:rsid w:val="008524C7"/>
    <w:rsid w:val="0085252C"/>
    <w:rsid w:val="00853882"/>
    <w:rsid w:val="00854D3E"/>
    <w:rsid w:val="00855948"/>
    <w:rsid w:val="0085648E"/>
    <w:rsid w:val="00856D5D"/>
    <w:rsid w:val="0086248D"/>
    <w:rsid w:val="00862581"/>
    <w:rsid w:val="00862BBA"/>
    <w:rsid w:val="00863A8E"/>
    <w:rsid w:val="0086514E"/>
    <w:rsid w:val="0086683E"/>
    <w:rsid w:val="00870653"/>
    <w:rsid w:val="0087074D"/>
    <w:rsid w:val="00871D61"/>
    <w:rsid w:val="008723F0"/>
    <w:rsid w:val="0087295A"/>
    <w:rsid w:val="00872CC0"/>
    <w:rsid w:val="00874224"/>
    <w:rsid w:val="00874E1B"/>
    <w:rsid w:val="00874E4D"/>
    <w:rsid w:val="008750B0"/>
    <w:rsid w:val="00875982"/>
    <w:rsid w:val="008760FD"/>
    <w:rsid w:val="008763F7"/>
    <w:rsid w:val="00876DE9"/>
    <w:rsid w:val="00877288"/>
    <w:rsid w:val="00877EBE"/>
    <w:rsid w:val="00880878"/>
    <w:rsid w:val="00880BDF"/>
    <w:rsid w:val="00881BF7"/>
    <w:rsid w:val="00881CF5"/>
    <w:rsid w:val="008821BC"/>
    <w:rsid w:val="008824CF"/>
    <w:rsid w:val="0088271D"/>
    <w:rsid w:val="00882ED1"/>
    <w:rsid w:val="00884416"/>
    <w:rsid w:val="008861A8"/>
    <w:rsid w:val="008907B6"/>
    <w:rsid w:val="00890EEB"/>
    <w:rsid w:val="008939D5"/>
    <w:rsid w:val="008A003E"/>
    <w:rsid w:val="008A11C7"/>
    <w:rsid w:val="008A30D2"/>
    <w:rsid w:val="008A3BB7"/>
    <w:rsid w:val="008A4FAC"/>
    <w:rsid w:val="008A6E0D"/>
    <w:rsid w:val="008A6FE1"/>
    <w:rsid w:val="008A7E01"/>
    <w:rsid w:val="008B06F2"/>
    <w:rsid w:val="008B0D35"/>
    <w:rsid w:val="008B135F"/>
    <w:rsid w:val="008B14CC"/>
    <w:rsid w:val="008B1F41"/>
    <w:rsid w:val="008B2D22"/>
    <w:rsid w:val="008B4139"/>
    <w:rsid w:val="008B4C0A"/>
    <w:rsid w:val="008B65AA"/>
    <w:rsid w:val="008B6993"/>
    <w:rsid w:val="008B6F2F"/>
    <w:rsid w:val="008C0857"/>
    <w:rsid w:val="008C16F2"/>
    <w:rsid w:val="008C23DE"/>
    <w:rsid w:val="008C378D"/>
    <w:rsid w:val="008C4432"/>
    <w:rsid w:val="008C4668"/>
    <w:rsid w:val="008C473C"/>
    <w:rsid w:val="008C542B"/>
    <w:rsid w:val="008C56D1"/>
    <w:rsid w:val="008C6BF1"/>
    <w:rsid w:val="008C7B0E"/>
    <w:rsid w:val="008D1B6B"/>
    <w:rsid w:val="008D2B11"/>
    <w:rsid w:val="008D3113"/>
    <w:rsid w:val="008D333F"/>
    <w:rsid w:val="008D5C70"/>
    <w:rsid w:val="008D72C7"/>
    <w:rsid w:val="008D7665"/>
    <w:rsid w:val="008D7E7E"/>
    <w:rsid w:val="008E1AEC"/>
    <w:rsid w:val="008E5022"/>
    <w:rsid w:val="008E5EBF"/>
    <w:rsid w:val="008F0B2A"/>
    <w:rsid w:val="008F0D77"/>
    <w:rsid w:val="008F1260"/>
    <w:rsid w:val="008F1B5A"/>
    <w:rsid w:val="008F2028"/>
    <w:rsid w:val="008F24E2"/>
    <w:rsid w:val="008F36F5"/>
    <w:rsid w:val="008F50F6"/>
    <w:rsid w:val="008F5396"/>
    <w:rsid w:val="008F5B74"/>
    <w:rsid w:val="008F5DFA"/>
    <w:rsid w:val="008F630C"/>
    <w:rsid w:val="008F68C4"/>
    <w:rsid w:val="008F6FDB"/>
    <w:rsid w:val="008F712A"/>
    <w:rsid w:val="008F7BC2"/>
    <w:rsid w:val="00906C0A"/>
    <w:rsid w:val="00910C33"/>
    <w:rsid w:val="0091201E"/>
    <w:rsid w:val="00912EA5"/>
    <w:rsid w:val="00913F6A"/>
    <w:rsid w:val="00914050"/>
    <w:rsid w:val="00915125"/>
    <w:rsid w:val="0091635C"/>
    <w:rsid w:val="009169F6"/>
    <w:rsid w:val="009173EE"/>
    <w:rsid w:val="00917D4E"/>
    <w:rsid w:val="0092054F"/>
    <w:rsid w:val="00921118"/>
    <w:rsid w:val="00921D36"/>
    <w:rsid w:val="009229BC"/>
    <w:rsid w:val="00923BD3"/>
    <w:rsid w:val="00924A7C"/>
    <w:rsid w:val="0092512F"/>
    <w:rsid w:val="00925D1E"/>
    <w:rsid w:val="00925DB3"/>
    <w:rsid w:val="0092630D"/>
    <w:rsid w:val="00926E3C"/>
    <w:rsid w:val="00927F4A"/>
    <w:rsid w:val="0093206D"/>
    <w:rsid w:val="0093356D"/>
    <w:rsid w:val="009338A9"/>
    <w:rsid w:val="00933B41"/>
    <w:rsid w:val="009356B4"/>
    <w:rsid w:val="00936542"/>
    <w:rsid w:val="009373AE"/>
    <w:rsid w:val="00940AE6"/>
    <w:rsid w:val="009413E6"/>
    <w:rsid w:val="00942AAC"/>
    <w:rsid w:val="00942F82"/>
    <w:rsid w:val="009431BF"/>
    <w:rsid w:val="00943418"/>
    <w:rsid w:val="0094608F"/>
    <w:rsid w:val="00946262"/>
    <w:rsid w:val="00950EBA"/>
    <w:rsid w:val="009526D1"/>
    <w:rsid w:val="00952DBE"/>
    <w:rsid w:val="00952EB6"/>
    <w:rsid w:val="00953AB2"/>
    <w:rsid w:val="00953DB9"/>
    <w:rsid w:val="00954D9A"/>
    <w:rsid w:val="00955176"/>
    <w:rsid w:val="00957B70"/>
    <w:rsid w:val="0096091C"/>
    <w:rsid w:val="009614CB"/>
    <w:rsid w:val="00961866"/>
    <w:rsid w:val="0096224C"/>
    <w:rsid w:val="0096597E"/>
    <w:rsid w:val="00965A02"/>
    <w:rsid w:val="00966AEB"/>
    <w:rsid w:val="009672A6"/>
    <w:rsid w:val="00970CDE"/>
    <w:rsid w:val="00971BD8"/>
    <w:rsid w:val="00971F85"/>
    <w:rsid w:val="0097251E"/>
    <w:rsid w:val="00972918"/>
    <w:rsid w:val="00973CF0"/>
    <w:rsid w:val="00974D90"/>
    <w:rsid w:val="00975132"/>
    <w:rsid w:val="00975B2D"/>
    <w:rsid w:val="0097794A"/>
    <w:rsid w:val="00977E50"/>
    <w:rsid w:val="00980A97"/>
    <w:rsid w:val="00980B32"/>
    <w:rsid w:val="00981122"/>
    <w:rsid w:val="009815DB"/>
    <w:rsid w:val="00982C3E"/>
    <w:rsid w:val="00984816"/>
    <w:rsid w:val="00985BAD"/>
    <w:rsid w:val="009867A4"/>
    <w:rsid w:val="009877B9"/>
    <w:rsid w:val="00987925"/>
    <w:rsid w:val="00987FE7"/>
    <w:rsid w:val="00992155"/>
    <w:rsid w:val="0099219B"/>
    <w:rsid w:val="00992763"/>
    <w:rsid w:val="009940E0"/>
    <w:rsid w:val="009940E4"/>
    <w:rsid w:val="009960A3"/>
    <w:rsid w:val="00996430"/>
    <w:rsid w:val="00997D39"/>
    <w:rsid w:val="009A05B3"/>
    <w:rsid w:val="009A085A"/>
    <w:rsid w:val="009A1413"/>
    <w:rsid w:val="009A18C3"/>
    <w:rsid w:val="009A2615"/>
    <w:rsid w:val="009A3E3D"/>
    <w:rsid w:val="009A47F4"/>
    <w:rsid w:val="009A50E8"/>
    <w:rsid w:val="009A543F"/>
    <w:rsid w:val="009A5BFA"/>
    <w:rsid w:val="009A650C"/>
    <w:rsid w:val="009A6C4C"/>
    <w:rsid w:val="009A724D"/>
    <w:rsid w:val="009B3246"/>
    <w:rsid w:val="009B3F88"/>
    <w:rsid w:val="009B4129"/>
    <w:rsid w:val="009B4BEA"/>
    <w:rsid w:val="009B60D3"/>
    <w:rsid w:val="009B75D2"/>
    <w:rsid w:val="009C12C4"/>
    <w:rsid w:val="009C1642"/>
    <w:rsid w:val="009C1704"/>
    <w:rsid w:val="009C402D"/>
    <w:rsid w:val="009C5540"/>
    <w:rsid w:val="009C6E99"/>
    <w:rsid w:val="009D144C"/>
    <w:rsid w:val="009D15A0"/>
    <w:rsid w:val="009D16DD"/>
    <w:rsid w:val="009D3889"/>
    <w:rsid w:val="009D4AB5"/>
    <w:rsid w:val="009E1392"/>
    <w:rsid w:val="009E36C6"/>
    <w:rsid w:val="009E36E3"/>
    <w:rsid w:val="009E3CFB"/>
    <w:rsid w:val="009E459E"/>
    <w:rsid w:val="009E47A7"/>
    <w:rsid w:val="009E47DA"/>
    <w:rsid w:val="009E4C0B"/>
    <w:rsid w:val="009E4EFE"/>
    <w:rsid w:val="009E59B1"/>
    <w:rsid w:val="009E6CF6"/>
    <w:rsid w:val="009E7492"/>
    <w:rsid w:val="009E79E8"/>
    <w:rsid w:val="009F0BA6"/>
    <w:rsid w:val="009F1998"/>
    <w:rsid w:val="009F22AE"/>
    <w:rsid w:val="009F2DD8"/>
    <w:rsid w:val="009F3AAE"/>
    <w:rsid w:val="009F6803"/>
    <w:rsid w:val="00A0101C"/>
    <w:rsid w:val="00A0284B"/>
    <w:rsid w:val="00A02DF9"/>
    <w:rsid w:val="00A03231"/>
    <w:rsid w:val="00A04665"/>
    <w:rsid w:val="00A0517A"/>
    <w:rsid w:val="00A06A5A"/>
    <w:rsid w:val="00A06C74"/>
    <w:rsid w:val="00A11600"/>
    <w:rsid w:val="00A11CAE"/>
    <w:rsid w:val="00A121CB"/>
    <w:rsid w:val="00A129FC"/>
    <w:rsid w:val="00A1335D"/>
    <w:rsid w:val="00A14E17"/>
    <w:rsid w:val="00A154FF"/>
    <w:rsid w:val="00A15A6A"/>
    <w:rsid w:val="00A162F3"/>
    <w:rsid w:val="00A20D07"/>
    <w:rsid w:val="00A217A0"/>
    <w:rsid w:val="00A21FA4"/>
    <w:rsid w:val="00A228F7"/>
    <w:rsid w:val="00A239AD"/>
    <w:rsid w:val="00A26548"/>
    <w:rsid w:val="00A27B49"/>
    <w:rsid w:val="00A27F81"/>
    <w:rsid w:val="00A30FF9"/>
    <w:rsid w:val="00A31F35"/>
    <w:rsid w:val="00A333DE"/>
    <w:rsid w:val="00A3643D"/>
    <w:rsid w:val="00A3710C"/>
    <w:rsid w:val="00A376AB"/>
    <w:rsid w:val="00A42BCC"/>
    <w:rsid w:val="00A44699"/>
    <w:rsid w:val="00A45068"/>
    <w:rsid w:val="00A45356"/>
    <w:rsid w:val="00A45731"/>
    <w:rsid w:val="00A4590E"/>
    <w:rsid w:val="00A4618E"/>
    <w:rsid w:val="00A46484"/>
    <w:rsid w:val="00A46534"/>
    <w:rsid w:val="00A47CA1"/>
    <w:rsid w:val="00A50205"/>
    <w:rsid w:val="00A5237D"/>
    <w:rsid w:val="00A528CB"/>
    <w:rsid w:val="00A53781"/>
    <w:rsid w:val="00A53AD2"/>
    <w:rsid w:val="00A55396"/>
    <w:rsid w:val="00A5684F"/>
    <w:rsid w:val="00A60C59"/>
    <w:rsid w:val="00A60D82"/>
    <w:rsid w:val="00A60F56"/>
    <w:rsid w:val="00A62FA8"/>
    <w:rsid w:val="00A63B69"/>
    <w:rsid w:val="00A6597D"/>
    <w:rsid w:val="00A661F7"/>
    <w:rsid w:val="00A674BB"/>
    <w:rsid w:val="00A67DA7"/>
    <w:rsid w:val="00A716C2"/>
    <w:rsid w:val="00A72266"/>
    <w:rsid w:val="00A734AC"/>
    <w:rsid w:val="00A73FAE"/>
    <w:rsid w:val="00A75F0E"/>
    <w:rsid w:val="00A766DC"/>
    <w:rsid w:val="00A775DA"/>
    <w:rsid w:val="00A80468"/>
    <w:rsid w:val="00A808A5"/>
    <w:rsid w:val="00A81058"/>
    <w:rsid w:val="00A8128A"/>
    <w:rsid w:val="00A81421"/>
    <w:rsid w:val="00A84586"/>
    <w:rsid w:val="00A84809"/>
    <w:rsid w:val="00A84E50"/>
    <w:rsid w:val="00A853D3"/>
    <w:rsid w:val="00A856A6"/>
    <w:rsid w:val="00A85D64"/>
    <w:rsid w:val="00A861B3"/>
    <w:rsid w:val="00A8620D"/>
    <w:rsid w:val="00A86D9A"/>
    <w:rsid w:val="00A914C4"/>
    <w:rsid w:val="00A918AB"/>
    <w:rsid w:val="00A918DE"/>
    <w:rsid w:val="00A92EEC"/>
    <w:rsid w:val="00A9415D"/>
    <w:rsid w:val="00A9568D"/>
    <w:rsid w:val="00A95F3A"/>
    <w:rsid w:val="00A96D79"/>
    <w:rsid w:val="00A96E32"/>
    <w:rsid w:val="00A9799B"/>
    <w:rsid w:val="00AA1129"/>
    <w:rsid w:val="00AA16C5"/>
    <w:rsid w:val="00AA4024"/>
    <w:rsid w:val="00AA6AD3"/>
    <w:rsid w:val="00AA7928"/>
    <w:rsid w:val="00AA79CB"/>
    <w:rsid w:val="00AB0056"/>
    <w:rsid w:val="00AB0D2D"/>
    <w:rsid w:val="00AB1E31"/>
    <w:rsid w:val="00AB3621"/>
    <w:rsid w:val="00AB3F98"/>
    <w:rsid w:val="00AB43BF"/>
    <w:rsid w:val="00AB54CF"/>
    <w:rsid w:val="00AB59F5"/>
    <w:rsid w:val="00AB67F1"/>
    <w:rsid w:val="00AB74ED"/>
    <w:rsid w:val="00AB7F55"/>
    <w:rsid w:val="00AC2953"/>
    <w:rsid w:val="00AC29FC"/>
    <w:rsid w:val="00AC430B"/>
    <w:rsid w:val="00AC5D9F"/>
    <w:rsid w:val="00AC63A5"/>
    <w:rsid w:val="00AC757A"/>
    <w:rsid w:val="00AC798B"/>
    <w:rsid w:val="00AD19C4"/>
    <w:rsid w:val="00AD1B89"/>
    <w:rsid w:val="00AD2211"/>
    <w:rsid w:val="00AD244C"/>
    <w:rsid w:val="00AD3768"/>
    <w:rsid w:val="00AD44CF"/>
    <w:rsid w:val="00AD526F"/>
    <w:rsid w:val="00AD6B56"/>
    <w:rsid w:val="00AE1AE2"/>
    <w:rsid w:val="00AE22CC"/>
    <w:rsid w:val="00AE3C66"/>
    <w:rsid w:val="00AE3CA5"/>
    <w:rsid w:val="00AE7A78"/>
    <w:rsid w:val="00AE7B2A"/>
    <w:rsid w:val="00AF06D1"/>
    <w:rsid w:val="00AF1AF0"/>
    <w:rsid w:val="00AF23B5"/>
    <w:rsid w:val="00AF2898"/>
    <w:rsid w:val="00AF345B"/>
    <w:rsid w:val="00AF463B"/>
    <w:rsid w:val="00AF49BA"/>
    <w:rsid w:val="00AF4EA2"/>
    <w:rsid w:val="00AF53B4"/>
    <w:rsid w:val="00AF7030"/>
    <w:rsid w:val="00AF775B"/>
    <w:rsid w:val="00B01F0F"/>
    <w:rsid w:val="00B03F01"/>
    <w:rsid w:val="00B0487A"/>
    <w:rsid w:val="00B06CFE"/>
    <w:rsid w:val="00B10189"/>
    <w:rsid w:val="00B117FE"/>
    <w:rsid w:val="00B11970"/>
    <w:rsid w:val="00B121E6"/>
    <w:rsid w:val="00B139E0"/>
    <w:rsid w:val="00B14A6D"/>
    <w:rsid w:val="00B217EE"/>
    <w:rsid w:val="00B24530"/>
    <w:rsid w:val="00B245A2"/>
    <w:rsid w:val="00B24619"/>
    <w:rsid w:val="00B2590B"/>
    <w:rsid w:val="00B26124"/>
    <w:rsid w:val="00B30C2A"/>
    <w:rsid w:val="00B30D56"/>
    <w:rsid w:val="00B31B06"/>
    <w:rsid w:val="00B31D6C"/>
    <w:rsid w:val="00B32948"/>
    <w:rsid w:val="00B33856"/>
    <w:rsid w:val="00B351BF"/>
    <w:rsid w:val="00B35C98"/>
    <w:rsid w:val="00B36787"/>
    <w:rsid w:val="00B43374"/>
    <w:rsid w:val="00B5184E"/>
    <w:rsid w:val="00B545FC"/>
    <w:rsid w:val="00B54BB0"/>
    <w:rsid w:val="00B554D7"/>
    <w:rsid w:val="00B55B6D"/>
    <w:rsid w:val="00B55BBD"/>
    <w:rsid w:val="00B570D4"/>
    <w:rsid w:val="00B57BFE"/>
    <w:rsid w:val="00B603FA"/>
    <w:rsid w:val="00B60CAA"/>
    <w:rsid w:val="00B63045"/>
    <w:rsid w:val="00B64BDE"/>
    <w:rsid w:val="00B65A87"/>
    <w:rsid w:val="00B674D3"/>
    <w:rsid w:val="00B71047"/>
    <w:rsid w:val="00B73CA7"/>
    <w:rsid w:val="00B73E0C"/>
    <w:rsid w:val="00B74223"/>
    <w:rsid w:val="00B7470A"/>
    <w:rsid w:val="00B74E56"/>
    <w:rsid w:val="00B75810"/>
    <w:rsid w:val="00B804E1"/>
    <w:rsid w:val="00B81807"/>
    <w:rsid w:val="00B81CA0"/>
    <w:rsid w:val="00B81E78"/>
    <w:rsid w:val="00B828E6"/>
    <w:rsid w:val="00B83D8C"/>
    <w:rsid w:val="00B83FCC"/>
    <w:rsid w:val="00B84DC8"/>
    <w:rsid w:val="00B84EA5"/>
    <w:rsid w:val="00B854EA"/>
    <w:rsid w:val="00B86393"/>
    <w:rsid w:val="00B86A59"/>
    <w:rsid w:val="00B875CC"/>
    <w:rsid w:val="00B90EB3"/>
    <w:rsid w:val="00B917AB"/>
    <w:rsid w:val="00B921D3"/>
    <w:rsid w:val="00B92B08"/>
    <w:rsid w:val="00B94771"/>
    <w:rsid w:val="00B9526F"/>
    <w:rsid w:val="00B958DB"/>
    <w:rsid w:val="00B95949"/>
    <w:rsid w:val="00B97DCD"/>
    <w:rsid w:val="00BA06FF"/>
    <w:rsid w:val="00BA449A"/>
    <w:rsid w:val="00BA6A78"/>
    <w:rsid w:val="00BA6ACA"/>
    <w:rsid w:val="00BA76B0"/>
    <w:rsid w:val="00BA7B83"/>
    <w:rsid w:val="00BB2FF5"/>
    <w:rsid w:val="00BB3BBC"/>
    <w:rsid w:val="00BB4426"/>
    <w:rsid w:val="00BB443B"/>
    <w:rsid w:val="00BB70F2"/>
    <w:rsid w:val="00BB76C9"/>
    <w:rsid w:val="00BC046E"/>
    <w:rsid w:val="00BC19B9"/>
    <w:rsid w:val="00BC1B88"/>
    <w:rsid w:val="00BC45BC"/>
    <w:rsid w:val="00BC4742"/>
    <w:rsid w:val="00BC62E3"/>
    <w:rsid w:val="00BC6862"/>
    <w:rsid w:val="00BD0C26"/>
    <w:rsid w:val="00BD149D"/>
    <w:rsid w:val="00BD40FB"/>
    <w:rsid w:val="00BD433E"/>
    <w:rsid w:val="00BD485A"/>
    <w:rsid w:val="00BD4F2F"/>
    <w:rsid w:val="00BD55FF"/>
    <w:rsid w:val="00BD6499"/>
    <w:rsid w:val="00BD6B48"/>
    <w:rsid w:val="00BD7751"/>
    <w:rsid w:val="00BD7B3D"/>
    <w:rsid w:val="00BE08E7"/>
    <w:rsid w:val="00BE17CC"/>
    <w:rsid w:val="00BE19E9"/>
    <w:rsid w:val="00BE1A87"/>
    <w:rsid w:val="00BF10CB"/>
    <w:rsid w:val="00BF300D"/>
    <w:rsid w:val="00BF4B81"/>
    <w:rsid w:val="00BF57B3"/>
    <w:rsid w:val="00BF768F"/>
    <w:rsid w:val="00C0035D"/>
    <w:rsid w:val="00C006E1"/>
    <w:rsid w:val="00C01918"/>
    <w:rsid w:val="00C019A1"/>
    <w:rsid w:val="00C02441"/>
    <w:rsid w:val="00C03969"/>
    <w:rsid w:val="00C0444D"/>
    <w:rsid w:val="00C05680"/>
    <w:rsid w:val="00C05A18"/>
    <w:rsid w:val="00C06D96"/>
    <w:rsid w:val="00C07366"/>
    <w:rsid w:val="00C10A1F"/>
    <w:rsid w:val="00C116D2"/>
    <w:rsid w:val="00C1224E"/>
    <w:rsid w:val="00C1351C"/>
    <w:rsid w:val="00C15149"/>
    <w:rsid w:val="00C16C54"/>
    <w:rsid w:val="00C17136"/>
    <w:rsid w:val="00C17F25"/>
    <w:rsid w:val="00C209BC"/>
    <w:rsid w:val="00C223B7"/>
    <w:rsid w:val="00C233CD"/>
    <w:rsid w:val="00C24020"/>
    <w:rsid w:val="00C2455A"/>
    <w:rsid w:val="00C25348"/>
    <w:rsid w:val="00C25EAC"/>
    <w:rsid w:val="00C26E4A"/>
    <w:rsid w:val="00C26F37"/>
    <w:rsid w:val="00C3056E"/>
    <w:rsid w:val="00C30C92"/>
    <w:rsid w:val="00C3258A"/>
    <w:rsid w:val="00C32741"/>
    <w:rsid w:val="00C34622"/>
    <w:rsid w:val="00C349F9"/>
    <w:rsid w:val="00C34D22"/>
    <w:rsid w:val="00C35139"/>
    <w:rsid w:val="00C35BE7"/>
    <w:rsid w:val="00C372E6"/>
    <w:rsid w:val="00C37527"/>
    <w:rsid w:val="00C42BA0"/>
    <w:rsid w:val="00C43050"/>
    <w:rsid w:val="00C430F5"/>
    <w:rsid w:val="00C44811"/>
    <w:rsid w:val="00C44BA2"/>
    <w:rsid w:val="00C4559D"/>
    <w:rsid w:val="00C457EB"/>
    <w:rsid w:val="00C45C2C"/>
    <w:rsid w:val="00C46DCC"/>
    <w:rsid w:val="00C47438"/>
    <w:rsid w:val="00C50DB8"/>
    <w:rsid w:val="00C5131D"/>
    <w:rsid w:val="00C525E8"/>
    <w:rsid w:val="00C548CB"/>
    <w:rsid w:val="00C54B89"/>
    <w:rsid w:val="00C54C56"/>
    <w:rsid w:val="00C558BD"/>
    <w:rsid w:val="00C55AA0"/>
    <w:rsid w:val="00C56D36"/>
    <w:rsid w:val="00C570A2"/>
    <w:rsid w:val="00C605CA"/>
    <w:rsid w:val="00C612C8"/>
    <w:rsid w:val="00C61BCD"/>
    <w:rsid w:val="00C63065"/>
    <w:rsid w:val="00C67642"/>
    <w:rsid w:val="00C70192"/>
    <w:rsid w:val="00C70B5B"/>
    <w:rsid w:val="00C70BD6"/>
    <w:rsid w:val="00C71F3C"/>
    <w:rsid w:val="00C73AF6"/>
    <w:rsid w:val="00C74254"/>
    <w:rsid w:val="00C7452A"/>
    <w:rsid w:val="00C7573D"/>
    <w:rsid w:val="00C75B4A"/>
    <w:rsid w:val="00C7631D"/>
    <w:rsid w:val="00C76400"/>
    <w:rsid w:val="00C77A64"/>
    <w:rsid w:val="00C77D06"/>
    <w:rsid w:val="00C82340"/>
    <w:rsid w:val="00C824DE"/>
    <w:rsid w:val="00C82715"/>
    <w:rsid w:val="00C82E38"/>
    <w:rsid w:val="00C83D4C"/>
    <w:rsid w:val="00C83FC7"/>
    <w:rsid w:val="00C84051"/>
    <w:rsid w:val="00C854A7"/>
    <w:rsid w:val="00C867D7"/>
    <w:rsid w:val="00C86D17"/>
    <w:rsid w:val="00C87A61"/>
    <w:rsid w:val="00C87B34"/>
    <w:rsid w:val="00C87B4E"/>
    <w:rsid w:val="00C909FE"/>
    <w:rsid w:val="00C90A63"/>
    <w:rsid w:val="00C93A79"/>
    <w:rsid w:val="00C9615E"/>
    <w:rsid w:val="00C9633A"/>
    <w:rsid w:val="00C96E79"/>
    <w:rsid w:val="00CA05D8"/>
    <w:rsid w:val="00CA09E3"/>
    <w:rsid w:val="00CA0B3D"/>
    <w:rsid w:val="00CA0D12"/>
    <w:rsid w:val="00CA1C08"/>
    <w:rsid w:val="00CA2347"/>
    <w:rsid w:val="00CA2F6A"/>
    <w:rsid w:val="00CA3010"/>
    <w:rsid w:val="00CA440F"/>
    <w:rsid w:val="00CA4EBB"/>
    <w:rsid w:val="00CA546B"/>
    <w:rsid w:val="00CA73D6"/>
    <w:rsid w:val="00CB05C9"/>
    <w:rsid w:val="00CB05ED"/>
    <w:rsid w:val="00CB0859"/>
    <w:rsid w:val="00CB13B3"/>
    <w:rsid w:val="00CB1AE9"/>
    <w:rsid w:val="00CB2110"/>
    <w:rsid w:val="00CB334B"/>
    <w:rsid w:val="00CB5463"/>
    <w:rsid w:val="00CB7436"/>
    <w:rsid w:val="00CB7619"/>
    <w:rsid w:val="00CB7F3E"/>
    <w:rsid w:val="00CC0BE0"/>
    <w:rsid w:val="00CC13A0"/>
    <w:rsid w:val="00CC2030"/>
    <w:rsid w:val="00CC20D8"/>
    <w:rsid w:val="00CC4285"/>
    <w:rsid w:val="00CC4980"/>
    <w:rsid w:val="00CC4C82"/>
    <w:rsid w:val="00CC4F06"/>
    <w:rsid w:val="00CC5641"/>
    <w:rsid w:val="00CD10D5"/>
    <w:rsid w:val="00CD1F3D"/>
    <w:rsid w:val="00CD38CE"/>
    <w:rsid w:val="00CD753F"/>
    <w:rsid w:val="00CD7EDE"/>
    <w:rsid w:val="00CE06CF"/>
    <w:rsid w:val="00CE1B8F"/>
    <w:rsid w:val="00CE3D17"/>
    <w:rsid w:val="00CE3E33"/>
    <w:rsid w:val="00CE4F34"/>
    <w:rsid w:val="00CE58AB"/>
    <w:rsid w:val="00CE6A9D"/>
    <w:rsid w:val="00CE7094"/>
    <w:rsid w:val="00CE759F"/>
    <w:rsid w:val="00CF48DA"/>
    <w:rsid w:val="00CF4919"/>
    <w:rsid w:val="00CF4EEF"/>
    <w:rsid w:val="00CF555C"/>
    <w:rsid w:val="00D03555"/>
    <w:rsid w:val="00D03674"/>
    <w:rsid w:val="00D039E8"/>
    <w:rsid w:val="00D044DA"/>
    <w:rsid w:val="00D04A6F"/>
    <w:rsid w:val="00D0503F"/>
    <w:rsid w:val="00D056C2"/>
    <w:rsid w:val="00D0595E"/>
    <w:rsid w:val="00D0772C"/>
    <w:rsid w:val="00D077EA"/>
    <w:rsid w:val="00D0782B"/>
    <w:rsid w:val="00D101F8"/>
    <w:rsid w:val="00D1074D"/>
    <w:rsid w:val="00D12399"/>
    <w:rsid w:val="00D13345"/>
    <w:rsid w:val="00D136B5"/>
    <w:rsid w:val="00D13929"/>
    <w:rsid w:val="00D162D2"/>
    <w:rsid w:val="00D178F5"/>
    <w:rsid w:val="00D17F99"/>
    <w:rsid w:val="00D2041F"/>
    <w:rsid w:val="00D20673"/>
    <w:rsid w:val="00D20766"/>
    <w:rsid w:val="00D21884"/>
    <w:rsid w:val="00D21D73"/>
    <w:rsid w:val="00D23446"/>
    <w:rsid w:val="00D23759"/>
    <w:rsid w:val="00D244B9"/>
    <w:rsid w:val="00D245AB"/>
    <w:rsid w:val="00D261A5"/>
    <w:rsid w:val="00D279E8"/>
    <w:rsid w:val="00D31866"/>
    <w:rsid w:val="00D31A5B"/>
    <w:rsid w:val="00D3271E"/>
    <w:rsid w:val="00D334FE"/>
    <w:rsid w:val="00D37BA5"/>
    <w:rsid w:val="00D410EC"/>
    <w:rsid w:val="00D41905"/>
    <w:rsid w:val="00D41D2C"/>
    <w:rsid w:val="00D436CA"/>
    <w:rsid w:val="00D43A58"/>
    <w:rsid w:val="00D43AB5"/>
    <w:rsid w:val="00D44CAC"/>
    <w:rsid w:val="00D45389"/>
    <w:rsid w:val="00D457D9"/>
    <w:rsid w:val="00D46491"/>
    <w:rsid w:val="00D46566"/>
    <w:rsid w:val="00D466CF"/>
    <w:rsid w:val="00D46B16"/>
    <w:rsid w:val="00D50B0A"/>
    <w:rsid w:val="00D51E3D"/>
    <w:rsid w:val="00D52EA7"/>
    <w:rsid w:val="00D5372E"/>
    <w:rsid w:val="00D5465C"/>
    <w:rsid w:val="00D54C24"/>
    <w:rsid w:val="00D54D96"/>
    <w:rsid w:val="00D55AD1"/>
    <w:rsid w:val="00D56B4E"/>
    <w:rsid w:val="00D57EC4"/>
    <w:rsid w:val="00D602CC"/>
    <w:rsid w:val="00D609C5"/>
    <w:rsid w:val="00D626D1"/>
    <w:rsid w:val="00D628CC"/>
    <w:rsid w:val="00D62C17"/>
    <w:rsid w:val="00D64BE6"/>
    <w:rsid w:val="00D66235"/>
    <w:rsid w:val="00D705CF"/>
    <w:rsid w:val="00D71E03"/>
    <w:rsid w:val="00D727EE"/>
    <w:rsid w:val="00D730B0"/>
    <w:rsid w:val="00D735A7"/>
    <w:rsid w:val="00D73EA5"/>
    <w:rsid w:val="00D74536"/>
    <w:rsid w:val="00D75EE5"/>
    <w:rsid w:val="00D762C8"/>
    <w:rsid w:val="00D76C34"/>
    <w:rsid w:val="00D80429"/>
    <w:rsid w:val="00D816A5"/>
    <w:rsid w:val="00D8190A"/>
    <w:rsid w:val="00D81E80"/>
    <w:rsid w:val="00D8346B"/>
    <w:rsid w:val="00D85538"/>
    <w:rsid w:val="00D86436"/>
    <w:rsid w:val="00D90418"/>
    <w:rsid w:val="00D90C20"/>
    <w:rsid w:val="00D915D7"/>
    <w:rsid w:val="00D926D0"/>
    <w:rsid w:val="00D92A11"/>
    <w:rsid w:val="00D93600"/>
    <w:rsid w:val="00D93769"/>
    <w:rsid w:val="00D939B5"/>
    <w:rsid w:val="00D95EC4"/>
    <w:rsid w:val="00D963DE"/>
    <w:rsid w:val="00D967C5"/>
    <w:rsid w:val="00D96C17"/>
    <w:rsid w:val="00D96F74"/>
    <w:rsid w:val="00DA0070"/>
    <w:rsid w:val="00DA27FA"/>
    <w:rsid w:val="00DA346A"/>
    <w:rsid w:val="00DA5E10"/>
    <w:rsid w:val="00DA711D"/>
    <w:rsid w:val="00DA7F60"/>
    <w:rsid w:val="00DB0108"/>
    <w:rsid w:val="00DB037E"/>
    <w:rsid w:val="00DB1128"/>
    <w:rsid w:val="00DB268B"/>
    <w:rsid w:val="00DB2CFF"/>
    <w:rsid w:val="00DB3411"/>
    <w:rsid w:val="00DB3807"/>
    <w:rsid w:val="00DB3D66"/>
    <w:rsid w:val="00DB40AC"/>
    <w:rsid w:val="00DB4B13"/>
    <w:rsid w:val="00DB506E"/>
    <w:rsid w:val="00DB508A"/>
    <w:rsid w:val="00DB5E57"/>
    <w:rsid w:val="00DB7A41"/>
    <w:rsid w:val="00DC01F1"/>
    <w:rsid w:val="00DC0747"/>
    <w:rsid w:val="00DC0EC6"/>
    <w:rsid w:val="00DC2C8F"/>
    <w:rsid w:val="00DC2D07"/>
    <w:rsid w:val="00DC4622"/>
    <w:rsid w:val="00DC4E8A"/>
    <w:rsid w:val="00DC58B1"/>
    <w:rsid w:val="00DC5FF4"/>
    <w:rsid w:val="00DC6B89"/>
    <w:rsid w:val="00DC75F0"/>
    <w:rsid w:val="00DD01F3"/>
    <w:rsid w:val="00DD2327"/>
    <w:rsid w:val="00DD23DF"/>
    <w:rsid w:val="00DD2A95"/>
    <w:rsid w:val="00DD501A"/>
    <w:rsid w:val="00DD51AA"/>
    <w:rsid w:val="00DD5CE3"/>
    <w:rsid w:val="00DD675B"/>
    <w:rsid w:val="00DD7D48"/>
    <w:rsid w:val="00DD7E51"/>
    <w:rsid w:val="00DE07D0"/>
    <w:rsid w:val="00DE087D"/>
    <w:rsid w:val="00DE27BD"/>
    <w:rsid w:val="00DE58F5"/>
    <w:rsid w:val="00DE6482"/>
    <w:rsid w:val="00DE6A25"/>
    <w:rsid w:val="00DE6ECB"/>
    <w:rsid w:val="00DF0BCA"/>
    <w:rsid w:val="00DF2D45"/>
    <w:rsid w:val="00DF310F"/>
    <w:rsid w:val="00DF3E3B"/>
    <w:rsid w:val="00DF55BE"/>
    <w:rsid w:val="00DF5F13"/>
    <w:rsid w:val="00DF7123"/>
    <w:rsid w:val="00E0099C"/>
    <w:rsid w:val="00E02996"/>
    <w:rsid w:val="00E03E22"/>
    <w:rsid w:val="00E070EE"/>
    <w:rsid w:val="00E07B52"/>
    <w:rsid w:val="00E116ED"/>
    <w:rsid w:val="00E11F88"/>
    <w:rsid w:val="00E122E3"/>
    <w:rsid w:val="00E123B5"/>
    <w:rsid w:val="00E13B6A"/>
    <w:rsid w:val="00E14A69"/>
    <w:rsid w:val="00E15B22"/>
    <w:rsid w:val="00E2276F"/>
    <w:rsid w:val="00E233FF"/>
    <w:rsid w:val="00E24688"/>
    <w:rsid w:val="00E251C3"/>
    <w:rsid w:val="00E25329"/>
    <w:rsid w:val="00E266E0"/>
    <w:rsid w:val="00E327C8"/>
    <w:rsid w:val="00E33654"/>
    <w:rsid w:val="00E3474D"/>
    <w:rsid w:val="00E3475F"/>
    <w:rsid w:val="00E404FC"/>
    <w:rsid w:val="00E419C9"/>
    <w:rsid w:val="00E430E1"/>
    <w:rsid w:val="00E46F9F"/>
    <w:rsid w:val="00E50FB4"/>
    <w:rsid w:val="00E525AA"/>
    <w:rsid w:val="00E534B0"/>
    <w:rsid w:val="00E53670"/>
    <w:rsid w:val="00E5491E"/>
    <w:rsid w:val="00E55131"/>
    <w:rsid w:val="00E5533D"/>
    <w:rsid w:val="00E5598C"/>
    <w:rsid w:val="00E563EE"/>
    <w:rsid w:val="00E56BF9"/>
    <w:rsid w:val="00E603A5"/>
    <w:rsid w:val="00E61B35"/>
    <w:rsid w:val="00E61C19"/>
    <w:rsid w:val="00E631ED"/>
    <w:rsid w:val="00E64463"/>
    <w:rsid w:val="00E64A20"/>
    <w:rsid w:val="00E66191"/>
    <w:rsid w:val="00E662A1"/>
    <w:rsid w:val="00E66562"/>
    <w:rsid w:val="00E70A86"/>
    <w:rsid w:val="00E70B89"/>
    <w:rsid w:val="00E7113D"/>
    <w:rsid w:val="00E72870"/>
    <w:rsid w:val="00E72908"/>
    <w:rsid w:val="00E72D1C"/>
    <w:rsid w:val="00E72EF8"/>
    <w:rsid w:val="00E732F0"/>
    <w:rsid w:val="00E73567"/>
    <w:rsid w:val="00E749CB"/>
    <w:rsid w:val="00E75E48"/>
    <w:rsid w:val="00E775DF"/>
    <w:rsid w:val="00E801D8"/>
    <w:rsid w:val="00E821BF"/>
    <w:rsid w:val="00E82B50"/>
    <w:rsid w:val="00E847AF"/>
    <w:rsid w:val="00E84B84"/>
    <w:rsid w:val="00E84C50"/>
    <w:rsid w:val="00E8543D"/>
    <w:rsid w:val="00E85653"/>
    <w:rsid w:val="00E85F69"/>
    <w:rsid w:val="00E90CD6"/>
    <w:rsid w:val="00E90E89"/>
    <w:rsid w:val="00E93C20"/>
    <w:rsid w:val="00E94339"/>
    <w:rsid w:val="00E94EB3"/>
    <w:rsid w:val="00E95975"/>
    <w:rsid w:val="00E95D91"/>
    <w:rsid w:val="00E95F86"/>
    <w:rsid w:val="00E960CF"/>
    <w:rsid w:val="00E9617F"/>
    <w:rsid w:val="00E96D01"/>
    <w:rsid w:val="00E97FAF"/>
    <w:rsid w:val="00EA0E98"/>
    <w:rsid w:val="00EA1ACB"/>
    <w:rsid w:val="00EA1EAF"/>
    <w:rsid w:val="00EA1FE1"/>
    <w:rsid w:val="00EA282E"/>
    <w:rsid w:val="00EA3174"/>
    <w:rsid w:val="00EA3B75"/>
    <w:rsid w:val="00EA3E6A"/>
    <w:rsid w:val="00EA4847"/>
    <w:rsid w:val="00EA4B26"/>
    <w:rsid w:val="00EA5762"/>
    <w:rsid w:val="00EA68DA"/>
    <w:rsid w:val="00EB1959"/>
    <w:rsid w:val="00EB1BDE"/>
    <w:rsid w:val="00EB2AC6"/>
    <w:rsid w:val="00EB2F19"/>
    <w:rsid w:val="00EB4707"/>
    <w:rsid w:val="00EB4F91"/>
    <w:rsid w:val="00EB5A0A"/>
    <w:rsid w:val="00EB6229"/>
    <w:rsid w:val="00EB6DF4"/>
    <w:rsid w:val="00EB7B40"/>
    <w:rsid w:val="00EC04BE"/>
    <w:rsid w:val="00EC0518"/>
    <w:rsid w:val="00EC076D"/>
    <w:rsid w:val="00EC0C35"/>
    <w:rsid w:val="00EC1B57"/>
    <w:rsid w:val="00EC23E6"/>
    <w:rsid w:val="00EC3441"/>
    <w:rsid w:val="00EC4BF6"/>
    <w:rsid w:val="00EC5EDC"/>
    <w:rsid w:val="00EC604A"/>
    <w:rsid w:val="00ED03A6"/>
    <w:rsid w:val="00ED1093"/>
    <w:rsid w:val="00ED2A44"/>
    <w:rsid w:val="00ED3BD1"/>
    <w:rsid w:val="00ED4698"/>
    <w:rsid w:val="00EE0700"/>
    <w:rsid w:val="00EE0C2C"/>
    <w:rsid w:val="00EE1003"/>
    <w:rsid w:val="00EE2067"/>
    <w:rsid w:val="00EE22B0"/>
    <w:rsid w:val="00EE25AC"/>
    <w:rsid w:val="00EE3CAB"/>
    <w:rsid w:val="00EE5287"/>
    <w:rsid w:val="00EE52C8"/>
    <w:rsid w:val="00EE57B4"/>
    <w:rsid w:val="00EE7FB8"/>
    <w:rsid w:val="00EF0438"/>
    <w:rsid w:val="00EF05E9"/>
    <w:rsid w:val="00EF0733"/>
    <w:rsid w:val="00EF1424"/>
    <w:rsid w:val="00EF35F3"/>
    <w:rsid w:val="00EF36C7"/>
    <w:rsid w:val="00EF5320"/>
    <w:rsid w:val="00EF5BCA"/>
    <w:rsid w:val="00EF6749"/>
    <w:rsid w:val="00EF693B"/>
    <w:rsid w:val="00EF693C"/>
    <w:rsid w:val="00EF7621"/>
    <w:rsid w:val="00F00A08"/>
    <w:rsid w:val="00F02C31"/>
    <w:rsid w:val="00F05812"/>
    <w:rsid w:val="00F06EC8"/>
    <w:rsid w:val="00F07C6E"/>
    <w:rsid w:val="00F07DE1"/>
    <w:rsid w:val="00F107C6"/>
    <w:rsid w:val="00F11F04"/>
    <w:rsid w:val="00F1263D"/>
    <w:rsid w:val="00F13D41"/>
    <w:rsid w:val="00F13DB7"/>
    <w:rsid w:val="00F15C08"/>
    <w:rsid w:val="00F16CE1"/>
    <w:rsid w:val="00F17A82"/>
    <w:rsid w:val="00F20C92"/>
    <w:rsid w:val="00F22459"/>
    <w:rsid w:val="00F22FFD"/>
    <w:rsid w:val="00F25609"/>
    <w:rsid w:val="00F265C9"/>
    <w:rsid w:val="00F26DF3"/>
    <w:rsid w:val="00F27518"/>
    <w:rsid w:val="00F27DEE"/>
    <w:rsid w:val="00F3091E"/>
    <w:rsid w:val="00F313B2"/>
    <w:rsid w:val="00F31468"/>
    <w:rsid w:val="00F32819"/>
    <w:rsid w:val="00F34ADD"/>
    <w:rsid w:val="00F35090"/>
    <w:rsid w:val="00F358EA"/>
    <w:rsid w:val="00F35B62"/>
    <w:rsid w:val="00F36854"/>
    <w:rsid w:val="00F36BFC"/>
    <w:rsid w:val="00F37AAF"/>
    <w:rsid w:val="00F40F3A"/>
    <w:rsid w:val="00F42016"/>
    <w:rsid w:val="00F420BD"/>
    <w:rsid w:val="00F424D4"/>
    <w:rsid w:val="00F4339C"/>
    <w:rsid w:val="00F43891"/>
    <w:rsid w:val="00F44180"/>
    <w:rsid w:val="00F456DC"/>
    <w:rsid w:val="00F465DC"/>
    <w:rsid w:val="00F46C8B"/>
    <w:rsid w:val="00F479FB"/>
    <w:rsid w:val="00F47D20"/>
    <w:rsid w:val="00F50BB0"/>
    <w:rsid w:val="00F51522"/>
    <w:rsid w:val="00F51B06"/>
    <w:rsid w:val="00F537D1"/>
    <w:rsid w:val="00F53D43"/>
    <w:rsid w:val="00F53DE1"/>
    <w:rsid w:val="00F54994"/>
    <w:rsid w:val="00F60D75"/>
    <w:rsid w:val="00F61A93"/>
    <w:rsid w:val="00F62E91"/>
    <w:rsid w:val="00F649DE"/>
    <w:rsid w:val="00F65397"/>
    <w:rsid w:val="00F66B71"/>
    <w:rsid w:val="00F67B8F"/>
    <w:rsid w:val="00F70BC8"/>
    <w:rsid w:val="00F70C9B"/>
    <w:rsid w:val="00F71D58"/>
    <w:rsid w:val="00F739F8"/>
    <w:rsid w:val="00F73B23"/>
    <w:rsid w:val="00F74532"/>
    <w:rsid w:val="00F74801"/>
    <w:rsid w:val="00F74BA1"/>
    <w:rsid w:val="00F74E20"/>
    <w:rsid w:val="00F753C0"/>
    <w:rsid w:val="00F758F8"/>
    <w:rsid w:val="00F7595D"/>
    <w:rsid w:val="00F764DC"/>
    <w:rsid w:val="00F76AC7"/>
    <w:rsid w:val="00F77FE5"/>
    <w:rsid w:val="00F8067A"/>
    <w:rsid w:val="00F8159A"/>
    <w:rsid w:val="00F82ADF"/>
    <w:rsid w:val="00F838A3"/>
    <w:rsid w:val="00F844E4"/>
    <w:rsid w:val="00F847AD"/>
    <w:rsid w:val="00F84C4A"/>
    <w:rsid w:val="00F857B5"/>
    <w:rsid w:val="00F85F61"/>
    <w:rsid w:val="00F861A3"/>
    <w:rsid w:val="00F8756D"/>
    <w:rsid w:val="00F90026"/>
    <w:rsid w:val="00F904CC"/>
    <w:rsid w:val="00F91721"/>
    <w:rsid w:val="00F91A10"/>
    <w:rsid w:val="00F924CC"/>
    <w:rsid w:val="00F93B79"/>
    <w:rsid w:val="00F94A0E"/>
    <w:rsid w:val="00F94BBB"/>
    <w:rsid w:val="00F94EB8"/>
    <w:rsid w:val="00F95C43"/>
    <w:rsid w:val="00F97024"/>
    <w:rsid w:val="00F973BE"/>
    <w:rsid w:val="00FA0282"/>
    <w:rsid w:val="00FA0343"/>
    <w:rsid w:val="00FA1664"/>
    <w:rsid w:val="00FA3CC8"/>
    <w:rsid w:val="00FA3FE2"/>
    <w:rsid w:val="00FA4D72"/>
    <w:rsid w:val="00FA5D86"/>
    <w:rsid w:val="00FA683E"/>
    <w:rsid w:val="00FB035A"/>
    <w:rsid w:val="00FB0988"/>
    <w:rsid w:val="00FB0EDB"/>
    <w:rsid w:val="00FB1842"/>
    <w:rsid w:val="00FB255B"/>
    <w:rsid w:val="00FB26FC"/>
    <w:rsid w:val="00FB33FA"/>
    <w:rsid w:val="00FB49CB"/>
    <w:rsid w:val="00FB5CFF"/>
    <w:rsid w:val="00FB5FCE"/>
    <w:rsid w:val="00FB605B"/>
    <w:rsid w:val="00FB6BDC"/>
    <w:rsid w:val="00FB74EC"/>
    <w:rsid w:val="00FB7886"/>
    <w:rsid w:val="00FB7B20"/>
    <w:rsid w:val="00FC1FCD"/>
    <w:rsid w:val="00FC20ED"/>
    <w:rsid w:val="00FC34C2"/>
    <w:rsid w:val="00FC40CC"/>
    <w:rsid w:val="00FC5054"/>
    <w:rsid w:val="00FC5D9B"/>
    <w:rsid w:val="00FC6BB1"/>
    <w:rsid w:val="00FC747E"/>
    <w:rsid w:val="00FC7DDA"/>
    <w:rsid w:val="00FD1685"/>
    <w:rsid w:val="00FD17F8"/>
    <w:rsid w:val="00FD18C0"/>
    <w:rsid w:val="00FD1B37"/>
    <w:rsid w:val="00FD1D6F"/>
    <w:rsid w:val="00FD1E95"/>
    <w:rsid w:val="00FD2025"/>
    <w:rsid w:val="00FD309A"/>
    <w:rsid w:val="00FD316F"/>
    <w:rsid w:val="00FD5A48"/>
    <w:rsid w:val="00FD697B"/>
    <w:rsid w:val="00FD7806"/>
    <w:rsid w:val="00FD7C4B"/>
    <w:rsid w:val="00FE099C"/>
    <w:rsid w:val="00FE120E"/>
    <w:rsid w:val="00FE2223"/>
    <w:rsid w:val="00FE3778"/>
    <w:rsid w:val="00FE5401"/>
    <w:rsid w:val="00FE600B"/>
    <w:rsid w:val="00FE6729"/>
    <w:rsid w:val="00FE7315"/>
    <w:rsid w:val="00FF0FCD"/>
    <w:rsid w:val="00FF1221"/>
    <w:rsid w:val="00FF2732"/>
    <w:rsid w:val="00FF2E03"/>
    <w:rsid w:val="00FF3DCE"/>
    <w:rsid w:val="00FF48A7"/>
    <w:rsid w:val="00FF49E8"/>
    <w:rsid w:val="00FF4A29"/>
    <w:rsid w:val="00FF4CC9"/>
    <w:rsid w:val="00FF4DAA"/>
    <w:rsid w:val="00FF4E26"/>
    <w:rsid w:val="00FF4EC4"/>
    <w:rsid w:val="00FF7EA5"/>
    <w:rsid w:val="00FF7F34"/>
    <w:rsid w:val="00FF7FA1"/>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5B3E6E5"/>
  <w15:docId w15:val="{7F9FBA25-3C99-4D93-8CDD-7652432B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xt"/>
    <w:rsid w:val="00DC0EC6"/>
    <w:pPr>
      <w:tabs>
        <w:tab w:val="left" w:pos="567"/>
      </w:tabs>
      <w:snapToGrid w:val="0"/>
      <w:spacing w:line="280" w:lineRule="exact"/>
      <w:ind w:left="851"/>
      <w:jc w:val="both"/>
    </w:pPr>
    <w:rPr>
      <w:rFonts w:ascii="Arial"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4241EB"/>
    <w:pPr>
      <w:keepNext/>
      <w:keepLines/>
      <w:tabs>
        <w:tab w:val="clear" w:pos="567"/>
      </w:tabs>
      <w:spacing w:before="480" w:after="240" w:line="300" w:lineRule="exact"/>
      <w:ind w:left="0"/>
      <w:jc w:val="left"/>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4241EB"/>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Texte1"/>
    <w:next w:val="Normal"/>
    <w:uiPriority w:val="39"/>
    <w:rsid w:val="00047769"/>
    <w:pPr>
      <w:spacing w:after="0"/>
      <w:ind w:left="0"/>
      <w:jc w:val="left"/>
    </w:pPr>
    <w:rPr>
      <w:rFonts w:ascii="Arial Gras" w:hAnsi="Arial Gras"/>
      <w:b/>
      <w:bCs/>
    </w:rPr>
  </w:style>
  <w:style w:type="paragraph" w:styleId="TOC2">
    <w:name w:val="toc 2"/>
    <w:basedOn w:val="Texte1"/>
    <w:next w:val="Normal"/>
    <w:uiPriority w:val="39"/>
    <w:rsid w:val="00047769"/>
    <w:pPr>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EA4847"/>
    <w:rPr>
      <w:rFonts w:ascii="Arial" w:hAnsi="Arial" w:cs="Arial"/>
      <w:snapToGrid w:val="0"/>
      <w:sz w:val="16"/>
      <w:szCs w:val="16"/>
      <w:lang w:eastAsia="zh-CN"/>
    </w:rPr>
  </w:style>
  <w:style w:type="paragraph" w:styleId="FootnoteText">
    <w:name w:val="footnote text"/>
    <w:basedOn w:val="Normal"/>
    <w:link w:val="FootnoteTextChar"/>
    <w:rsid w:val="00EA4847"/>
    <w:pPr>
      <w:tabs>
        <w:tab w:val="clear" w:pos="567"/>
        <w:tab w:val="left" w:pos="340"/>
      </w:tabs>
      <w:spacing w:after="60" w:line="180" w:lineRule="exact"/>
      <w:ind w:left="340" w:hanging="340"/>
    </w:pPr>
    <w:rPr>
      <w:snapToGrid w:val="0"/>
      <w:sz w:val="16"/>
      <w:szCs w:val="16"/>
    </w:rPr>
  </w:style>
  <w:style w:type="paragraph" w:customStyle="1" w:styleId="citation">
    <w:name w:val="citation"/>
    <w:basedOn w:val="Texte1"/>
    <w:rsid w:val="005D35D9"/>
    <w:pPr>
      <w:ind w:left="1134" w:right="284"/>
    </w:pPr>
  </w:style>
  <w:style w:type="paragraph" w:customStyle="1" w:styleId="Texte1">
    <w:name w:val="Texte1"/>
    <w:basedOn w:val="Normal"/>
    <w:link w:val="Texte1Car"/>
    <w:rsid w:val="00B01F0F"/>
    <w:pPr>
      <w:tabs>
        <w:tab w:val="clear" w:pos="567"/>
      </w:tabs>
      <w:spacing w:after="60"/>
    </w:pPr>
    <w:rPr>
      <w:lang w:val="en-GB"/>
    </w:rPr>
  </w:style>
  <w:style w:type="character" w:customStyle="1" w:styleId="Texte1Car">
    <w:name w:val="Texte1 Car"/>
    <w:link w:val="Texte1"/>
    <w:rsid w:val="00B01F0F"/>
    <w:rPr>
      <w:rFonts w:ascii="Arial" w:hAnsi="Arial" w:cs="Arial"/>
      <w:lang w:val="en-GB" w:eastAsia="zh-CN"/>
    </w:rPr>
  </w:style>
  <w:style w:type="character" w:customStyle="1" w:styleId="HeaderChar">
    <w:name w:val="Header Char"/>
    <w:link w:val="Header"/>
    <w:locked/>
    <w:rsid w:val="00E14A69"/>
    <w:rPr>
      <w:rFonts w:ascii="Arial" w:hAnsi="Arial" w:cs="Arial"/>
      <w:snapToGrid w:val="0"/>
      <w:sz w:val="16"/>
      <w:lang w:val="en-US" w:eastAsia="zh-CN"/>
    </w:rPr>
  </w:style>
  <w:style w:type="paragraph" w:styleId="Header">
    <w:name w:val="header"/>
    <w:basedOn w:val="Normal"/>
    <w:link w:val="HeaderChar"/>
    <w:rsid w:val="00E14A69"/>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F22FFD"/>
    <w:rPr>
      <w:rFonts w:ascii="Arial" w:eastAsia="SimSun" w:hAnsi="Arial" w:cs="Arial"/>
      <w:snapToGrid w:val="0"/>
      <w:sz w:val="16"/>
      <w:szCs w:val="18"/>
      <w:lang w:eastAsia="zh-CN"/>
    </w:rPr>
  </w:style>
  <w:style w:type="paragraph" w:styleId="Footer">
    <w:name w:val="footer"/>
    <w:basedOn w:val="Normal"/>
    <w:link w:val="FooterChar"/>
    <w:rsid w:val="00F22FFD"/>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F36F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F36F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7603C9"/>
    <w:rPr>
      <w:rFonts w:ascii="Arial" w:hAnsi="Arial" w:cs="Arial"/>
      <w:b/>
      <w:bCs/>
      <w:lang w:val="en-GB" w:eastAsia="zh-CN"/>
    </w:rPr>
  </w:style>
  <w:style w:type="paragraph" w:customStyle="1" w:styleId="Soustitre">
    <w:name w:val="Soustitre"/>
    <w:basedOn w:val="Texte1"/>
    <w:link w:val="SoustitreCar"/>
    <w:autoRedefine/>
    <w:rsid w:val="007603C9"/>
    <w:pPr>
      <w:keepNext/>
      <w:widowControl w:val="0"/>
      <w:spacing w:before="120" w:after="80"/>
      <w:jc w:val="left"/>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FF3DCE"/>
    <w:pPr>
      <w:numPr>
        <w:numId w:val="347"/>
      </w:numPr>
      <w:spacing w:after="120"/>
    </w:pPr>
    <w:rPr>
      <w:lang w:val="en-GB"/>
    </w:r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FF3DCE"/>
    <w:rPr>
      <w:rFonts w:ascii="Arial" w:eastAsia="SimSun" w:hAnsi="Arial" w:cs="Arial"/>
      <w:sz w:val="24"/>
      <w:szCs w:val="24"/>
      <w:lang w:val="en-GB" w:eastAsia="zh-CN"/>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ind w:left="1474" w:hanging="340"/>
    </w:pPr>
    <w:rPr>
      <w:szCs w:val="22"/>
    </w:rPr>
  </w:style>
  <w:style w:type="character" w:styleId="PageNumber">
    <w:name w:val="page number"/>
    <w:rsid w:val="00117DDB"/>
    <w:rPr>
      <w:rFonts w:ascii="Arial" w:hAnsi="Arial"/>
      <w:b w:val="0"/>
      <w:i w:val="0"/>
      <w:color w:val="auto"/>
      <w:sz w:val="16"/>
    </w:rPr>
  </w:style>
  <w:style w:type="paragraph" w:customStyle="1" w:styleId="Revision1">
    <w:name w:val="Revision1"/>
    <w:hidden/>
    <w:semiHidden/>
    <w:rsid w:val="002B6A2C"/>
    <w:rPr>
      <w:rFonts w:ascii="Arial" w:hAnsi="Arial" w:cs="Arial"/>
      <w:snapToGrid w:val="0"/>
      <w:sz w:val="22"/>
      <w:szCs w:val="24"/>
      <w:lang w:val="en-US" w:eastAsia="zh-CN"/>
    </w:rPr>
  </w:style>
  <w:style w:type="paragraph" w:styleId="Revision">
    <w:name w:val="Revision"/>
    <w:hidden/>
    <w:rsid w:val="002B6A2C"/>
    <w:rPr>
      <w:rFonts w:ascii="Arial"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rsid w:val="0056621E"/>
    <w:pPr>
      <w:ind w:left="0"/>
    </w:pPr>
  </w:style>
  <w:style w:type="paragraph" w:customStyle="1" w:styleId="Titcoul">
    <w:name w:val="Titcoul"/>
    <w:basedOn w:val="Title"/>
    <w:link w:val="TitcoulCar"/>
    <w:rsid w:val="008F36F5"/>
    <w:pPr>
      <w:widowControl w:val="0"/>
      <w:tabs>
        <w:tab w:val="left" w:pos="851"/>
      </w:tabs>
      <w:spacing w:before="720" w:after="240" w:line="320" w:lineRule="exact"/>
      <w:ind w:left="851" w:hanging="851"/>
    </w:pPr>
    <w:rPr>
      <w:rFonts w:eastAsia="SimSun"/>
      <w:bCs/>
      <w:color w:val="3366FF"/>
      <w:sz w:val="24"/>
      <w:szCs w:val="24"/>
      <w:lang w:val="en-US"/>
    </w:rPr>
  </w:style>
  <w:style w:type="character" w:customStyle="1" w:styleId="TitcoulCar">
    <w:name w:val="Titcoul Car"/>
    <w:link w:val="Titcoul"/>
    <w:rsid w:val="008F36F5"/>
    <w:rPr>
      <w:rFonts w:ascii="Arial" w:hAnsi="Arial"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tabs>
        <w:tab w:val="num" w:pos="1440"/>
      </w:tabs>
      <w:ind w:left="1440" w:hanging="360"/>
    </w:pPr>
  </w:style>
  <w:style w:type="paragraph" w:customStyle="1" w:styleId="Tableau">
    <w:name w:val="Tableau"/>
    <w:basedOn w:val="Texte1"/>
    <w:rsid w:val="005B5D26"/>
    <w:pPr>
      <w:ind w:left="0"/>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character" w:styleId="Hyperlink">
    <w:name w:val="Hyperlink"/>
    <w:uiPriority w:val="99"/>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uiPriority w:val="99"/>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uiPriority w:val="99"/>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1F40DE"/>
    <w:pPr>
      <w:numPr>
        <w:numId w:val="0"/>
      </w:numPr>
      <w:spacing w:before="480" w:after="0" w:line="320" w:lineRule="exact"/>
      <w:ind w:left="567"/>
    </w:pPr>
    <w:rPr>
      <w:i/>
      <w:iCs/>
      <w:color w:val="3366FF"/>
    </w:rPr>
  </w:style>
  <w:style w:type="character" w:customStyle="1" w:styleId="ChapinfoCar">
    <w:name w:val="Chapinfo Car"/>
    <w:link w:val="Chapinfo"/>
    <w:rsid w:val="001F40DE"/>
    <w:rPr>
      <w:rFonts w:ascii="Arial" w:eastAsia="SimSun" w:hAnsi="Arial" w:cs="Arial"/>
      <w:i/>
      <w:iCs/>
      <w:color w:val="3366FF"/>
      <w:sz w:val="24"/>
      <w:szCs w:val="24"/>
      <w:lang w:eastAsia="zh-CN"/>
    </w:rPr>
  </w:style>
  <w:style w:type="paragraph" w:customStyle="1" w:styleId="Chapitre">
    <w:name w:val="Chapitre"/>
    <w:basedOn w:val="Title"/>
    <w:link w:val="ChapitreCar"/>
    <w:rsid w:val="008F36F5"/>
    <w:pPr>
      <w:pBdr>
        <w:bottom w:val="single" w:sz="4" w:space="14" w:color="3366FF"/>
      </w:pBdr>
      <w:spacing w:before="0" w:after="240"/>
    </w:pPr>
    <w:rPr>
      <w:bCs/>
      <w:color w:val="3366FF"/>
      <w:lang w:val="en-GB"/>
    </w:rPr>
  </w:style>
  <w:style w:type="paragraph" w:customStyle="1" w:styleId="Sschap">
    <w:name w:val="Sschap"/>
    <w:basedOn w:val="Txtgras"/>
    <w:autoRedefine/>
    <w:rsid w:val="00C70192"/>
    <w:pPr>
      <w:keepNext/>
      <w:widowControl w:val="0"/>
      <w:tabs>
        <w:tab w:val="clear" w:pos="567"/>
      </w:tabs>
      <w:spacing w:before="1200" w:after="480" w:line="300" w:lineRule="exact"/>
    </w:pPr>
    <w:rPr>
      <w:rFonts w:ascii="Arial" w:hAnsi="Arial"/>
      <w:lang w:val="en-GB"/>
    </w:rPr>
  </w:style>
  <w:style w:type="character" w:styleId="CommentReference">
    <w:name w:val="annotation reference"/>
    <w:basedOn w:val="DefaultParagraphFont"/>
    <w:uiPriority w:val="99"/>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Textegras">
    <w:name w:val="Textegras"/>
    <w:basedOn w:val="Texte1"/>
    <w:link w:val="TextegrasCar"/>
    <w:autoRedefine/>
    <w:rsid w:val="00CE4F34"/>
    <w:pPr>
      <w:keepNext/>
      <w:spacing w:before="120"/>
      <w:ind w:left="284" w:hanging="284"/>
    </w:pPr>
    <w:rPr>
      <w:b/>
    </w:rPr>
  </w:style>
  <w:style w:type="character" w:customStyle="1" w:styleId="TextegrasCar">
    <w:name w:val="Textegras Car"/>
    <w:basedOn w:val="Texte1Car"/>
    <w:link w:val="Textegras"/>
    <w:rsid w:val="00CE4F34"/>
    <w:rPr>
      <w:rFonts w:ascii="Arial" w:eastAsia="SimSun" w:hAnsi="Arial" w:cs="Arial"/>
      <w:b/>
      <w:lang w:val="en-GB" w:eastAsia="zh-CN"/>
    </w:rPr>
  </w:style>
  <w:style w:type="character" w:styleId="FollowedHyperlink">
    <w:name w:val="FollowedHyperlink"/>
    <w:basedOn w:val="DefaultParagraphFont"/>
    <w:rsid w:val="003A75C8"/>
    <w:rPr>
      <w:color w:val="800080" w:themeColor="followedHyperlink"/>
      <w:u w:val="single"/>
    </w:rPr>
  </w:style>
  <w:style w:type="paragraph" w:styleId="ListParagraph">
    <w:name w:val="List Paragraph"/>
    <w:basedOn w:val="Normal"/>
    <w:uiPriority w:val="34"/>
    <w:qFormat/>
    <w:rsid w:val="00F60D75"/>
    <w:pPr>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character" w:customStyle="1" w:styleId="ChapitreCar">
    <w:name w:val="Chapitre Car"/>
    <w:link w:val="Chapitre"/>
    <w:rsid w:val="008F36F5"/>
    <w:rPr>
      <w:rFonts w:ascii="Arial" w:eastAsia="Times New Roman" w:hAnsi="Arial" w:cs="Arial"/>
      <w:b/>
      <w:bCs/>
      <w:caps/>
      <w:snapToGrid w:val="0"/>
      <w:color w:val="3366FF"/>
      <w:sz w:val="70"/>
      <w:szCs w:val="70"/>
      <w:lang w:val="en-GB" w:eastAsia="zh-CN"/>
    </w:rPr>
  </w:style>
  <w:style w:type="paragraph" w:customStyle="1" w:styleId="HO1">
    <w:name w:val="HO1"/>
    <w:basedOn w:val="Titcoul"/>
    <w:link w:val="HO1Car"/>
    <w:rsid w:val="00544FDE"/>
    <w:pPr>
      <w:keepLines/>
      <w:widowControl/>
      <w:tabs>
        <w:tab w:val="clear" w:pos="851"/>
        <w:tab w:val="left" w:pos="567"/>
      </w:tabs>
      <w:spacing w:before="480" w:after="0" w:line="480" w:lineRule="exact"/>
      <w:ind w:left="0" w:firstLine="0"/>
      <w:outlineLvl w:val="0"/>
    </w:pPr>
    <w:rPr>
      <w:rFonts w:eastAsia="Times New Roman"/>
      <w:caps w:val="0"/>
      <w:noProof/>
      <w:sz w:val="32"/>
      <w:szCs w:val="32"/>
    </w:rPr>
  </w:style>
  <w:style w:type="character" w:customStyle="1" w:styleId="HO1Car">
    <w:name w:val="HO1 Car"/>
    <w:basedOn w:val="TitcoulCar"/>
    <w:link w:val="HO1"/>
    <w:rsid w:val="00544FDE"/>
    <w:rPr>
      <w:rFonts w:ascii="Arial" w:eastAsia="Times New Roman" w:hAnsi="Arial" w:cs="Arial"/>
      <w:b/>
      <w:bCs/>
      <w:caps w:val="0"/>
      <w:noProof/>
      <w:snapToGrid w:val="0"/>
      <w:color w:val="3366FF"/>
      <w:sz w:val="32"/>
      <w:szCs w:val="32"/>
      <w:lang w:val="en-US" w:eastAsia="zh-CN"/>
    </w:rPr>
  </w:style>
  <w:style w:type="paragraph" w:customStyle="1" w:styleId="HO2">
    <w:name w:val="HO2"/>
    <w:basedOn w:val="HO1"/>
    <w:link w:val="HO2Car"/>
    <w:rsid w:val="00544FDE"/>
    <w:pPr>
      <w:spacing w:before="0" w:after="480"/>
    </w:pPr>
    <w:rPr>
      <w:caps/>
    </w:rPr>
  </w:style>
  <w:style w:type="character" w:customStyle="1" w:styleId="HO2Car">
    <w:name w:val="HO2 Car"/>
    <w:basedOn w:val="HO1Car"/>
    <w:link w:val="HO2"/>
    <w:rsid w:val="00544FDE"/>
    <w:rPr>
      <w:rFonts w:ascii="Arial" w:eastAsia="Times New Roman" w:hAnsi="Arial" w:cs="Arial"/>
      <w:b/>
      <w:bCs/>
      <w:caps/>
      <w:noProof/>
      <w:snapToGrid w:val="0"/>
      <w:color w:val="3366FF"/>
      <w:sz w:val="32"/>
      <w:szCs w:val="32"/>
      <w:lang w:val="en-US" w:eastAsia="zh-CN"/>
    </w:rPr>
  </w:style>
  <w:style w:type="paragraph" w:customStyle="1" w:styleId="U1">
    <w:name w:val="U.1"/>
    <w:basedOn w:val="Normal"/>
    <w:qFormat/>
    <w:rsid w:val="00A20D07"/>
    <w:pPr>
      <w:widowControl w:val="0"/>
      <w:tabs>
        <w:tab w:val="clear" w:pos="567"/>
        <w:tab w:val="left" w:pos="1701"/>
      </w:tabs>
      <w:autoSpaceDE w:val="0"/>
      <w:autoSpaceDN w:val="0"/>
      <w:adjustRightInd w:val="0"/>
      <w:snapToGrid/>
      <w:spacing w:after="120" w:line="240" w:lineRule="auto"/>
      <w:ind w:left="1701" w:hanging="567"/>
      <w:jc w:val="left"/>
    </w:pPr>
    <w:rPr>
      <w:sz w:val="22"/>
      <w:szCs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0816">
      <w:bodyDiv w:val="1"/>
      <w:marLeft w:val="0"/>
      <w:marRight w:val="0"/>
      <w:marTop w:val="0"/>
      <w:marBottom w:val="0"/>
      <w:divBdr>
        <w:top w:val="none" w:sz="0" w:space="0" w:color="auto"/>
        <w:left w:val="none" w:sz="0" w:space="0" w:color="auto"/>
        <w:bottom w:val="none" w:sz="0" w:space="0" w:color="auto"/>
        <w:right w:val="none" w:sz="0" w:space="0" w:color="auto"/>
      </w:divBdr>
      <w:divsChild>
        <w:div w:id="2140680614">
          <w:marLeft w:val="0"/>
          <w:marRight w:val="0"/>
          <w:marTop w:val="0"/>
          <w:marBottom w:val="0"/>
          <w:divBdr>
            <w:top w:val="none" w:sz="0" w:space="0" w:color="auto"/>
            <w:left w:val="none" w:sz="0" w:space="0" w:color="auto"/>
            <w:bottom w:val="none" w:sz="0" w:space="0" w:color="auto"/>
            <w:right w:val="none" w:sz="0" w:space="0" w:color="auto"/>
          </w:divBdr>
        </w:div>
        <w:div w:id="1029838860">
          <w:marLeft w:val="0"/>
          <w:marRight w:val="0"/>
          <w:marTop w:val="0"/>
          <w:marBottom w:val="0"/>
          <w:divBdr>
            <w:top w:val="none" w:sz="0" w:space="0" w:color="auto"/>
            <w:left w:val="none" w:sz="0" w:space="0" w:color="auto"/>
            <w:bottom w:val="none" w:sz="0" w:space="0" w:color="auto"/>
            <w:right w:val="none" w:sz="0" w:space="0" w:color="auto"/>
          </w:divBdr>
        </w:div>
      </w:divsChild>
    </w:div>
    <w:div w:id="120265871">
      <w:bodyDiv w:val="1"/>
      <w:marLeft w:val="0"/>
      <w:marRight w:val="0"/>
      <w:marTop w:val="0"/>
      <w:marBottom w:val="0"/>
      <w:divBdr>
        <w:top w:val="none" w:sz="0" w:space="0" w:color="auto"/>
        <w:left w:val="none" w:sz="0" w:space="0" w:color="auto"/>
        <w:bottom w:val="none" w:sz="0" w:space="0" w:color="auto"/>
        <w:right w:val="none" w:sz="0" w:space="0" w:color="auto"/>
      </w:divBdr>
      <w:divsChild>
        <w:div w:id="972828427">
          <w:marLeft w:val="0"/>
          <w:marRight w:val="0"/>
          <w:marTop w:val="0"/>
          <w:marBottom w:val="0"/>
          <w:divBdr>
            <w:top w:val="none" w:sz="0" w:space="0" w:color="auto"/>
            <w:left w:val="none" w:sz="0" w:space="0" w:color="auto"/>
            <w:bottom w:val="none" w:sz="0" w:space="0" w:color="auto"/>
            <w:right w:val="none" w:sz="0" w:space="0" w:color="auto"/>
          </w:divBdr>
        </w:div>
        <w:div w:id="1615987182">
          <w:marLeft w:val="0"/>
          <w:marRight w:val="0"/>
          <w:marTop w:val="0"/>
          <w:marBottom w:val="0"/>
          <w:divBdr>
            <w:top w:val="none" w:sz="0" w:space="0" w:color="auto"/>
            <w:left w:val="none" w:sz="0" w:space="0" w:color="auto"/>
            <w:bottom w:val="none" w:sz="0" w:space="0" w:color="auto"/>
            <w:right w:val="none" w:sz="0" w:space="0" w:color="auto"/>
          </w:divBdr>
        </w:div>
      </w:divsChild>
    </w:div>
    <w:div w:id="123929982">
      <w:bodyDiv w:val="1"/>
      <w:marLeft w:val="0"/>
      <w:marRight w:val="0"/>
      <w:marTop w:val="0"/>
      <w:marBottom w:val="0"/>
      <w:divBdr>
        <w:top w:val="none" w:sz="0" w:space="0" w:color="auto"/>
        <w:left w:val="none" w:sz="0" w:space="0" w:color="auto"/>
        <w:bottom w:val="none" w:sz="0" w:space="0" w:color="auto"/>
        <w:right w:val="none" w:sz="0" w:space="0" w:color="auto"/>
      </w:divBdr>
    </w:div>
    <w:div w:id="197014806">
      <w:bodyDiv w:val="1"/>
      <w:marLeft w:val="0"/>
      <w:marRight w:val="0"/>
      <w:marTop w:val="0"/>
      <w:marBottom w:val="0"/>
      <w:divBdr>
        <w:top w:val="none" w:sz="0" w:space="0" w:color="auto"/>
        <w:left w:val="none" w:sz="0" w:space="0" w:color="auto"/>
        <w:bottom w:val="none" w:sz="0" w:space="0" w:color="auto"/>
        <w:right w:val="none" w:sz="0" w:space="0" w:color="auto"/>
      </w:divBdr>
    </w:div>
    <w:div w:id="213349792">
      <w:bodyDiv w:val="1"/>
      <w:marLeft w:val="0"/>
      <w:marRight w:val="0"/>
      <w:marTop w:val="0"/>
      <w:marBottom w:val="0"/>
      <w:divBdr>
        <w:top w:val="none" w:sz="0" w:space="0" w:color="auto"/>
        <w:left w:val="none" w:sz="0" w:space="0" w:color="auto"/>
        <w:bottom w:val="none" w:sz="0" w:space="0" w:color="auto"/>
        <w:right w:val="none" w:sz="0" w:space="0" w:color="auto"/>
      </w:divBdr>
      <w:divsChild>
        <w:div w:id="7372689">
          <w:marLeft w:val="0"/>
          <w:marRight w:val="0"/>
          <w:marTop w:val="0"/>
          <w:marBottom w:val="0"/>
          <w:divBdr>
            <w:top w:val="none" w:sz="0" w:space="0" w:color="auto"/>
            <w:left w:val="none" w:sz="0" w:space="0" w:color="auto"/>
            <w:bottom w:val="none" w:sz="0" w:space="0" w:color="auto"/>
            <w:right w:val="none" w:sz="0" w:space="0" w:color="auto"/>
          </w:divBdr>
        </w:div>
        <w:div w:id="114108278">
          <w:marLeft w:val="0"/>
          <w:marRight w:val="0"/>
          <w:marTop w:val="0"/>
          <w:marBottom w:val="0"/>
          <w:divBdr>
            <w:top w:val="none" w:sz="0" w:space="0" w:color="auto"/>
            <w:left w:val="none" w:sz="0" w:space="0" w:color="auto"/>
            <w:bottom w:val="none" w:sz="0" w:space="0" w:color="auto"/>
            <w:right w:val="none" w:sz="0" w:space="0" w:color="auto"/>
          </w:divBdr>
        </w:div>
        <w:div w:id="1842430474">
          <w:marLeft w:val="0"/>
          <w:marRight w:val="0"/>
          <w:marTop w:val="0"/>
          <w:marBottom w:val="0"/>
          <w:divBdr>
            <w:top w:val="none" w:sz="0" w:space="0" w:color="auto"/>
            <w:left w:val="none" w:sz="0" w:space="0" w:color="auto"/>
            <w:bottom w:val="none" w:sz="0" w:space="0" w:color="auto"/>
            <w:right w:val="none" w:sz="0" w:space="0" w:color="auto"/>
          </w:divBdr>
        </w:div>
        <w:div w:id="279528403">
          <w:marLeft w:val="0"/>
          <w:marRight w:val="0"/>
          <w:marTop w:val="0"/>
          <w:marBottom w:val="0"/>
          <w:divBdr>
            <w:top w:val="none" w:sz="0" w:space="0" w:color="auto"/>
            <w:left w:val="none" w:sz="0" w:space="0" w:color="auto"/>
            <w:bottom w:val="none" w:sz="0" w:space="0" w:color="auto"/>
            <w:right w:val="none" w:sz="0" w:space="0" w:color="auto"/>
          </w:divBdr>
        </w:div>
      </w:divsChild>
    </w:div>
    <w:div w:id="249002571">
      <w:bodyDiv w:val="1"/>
      <w:marLeft w:val="0"/>
      <w:marRight w:val="0"/>
      <w:marTop w:val="0"/>
      <w:marBottom w:val="0"/>
      <w:divBdr>
        <w:top w:val="none" w:sz="0" w:space="0" w:color="auto"/>
        <w:left w:val="none" w:sz="0" w:space="0" w:color="auto"/>
        <w:bottom w:val="none" w:sz="0" w:space="0" w:color="auto"/>
        <w:right w:val="none" w:sz="0" w:space="0" w:color="auto"/>
      </w:divBdr>
      <w:divsChild>
        <w:div w:id="54940207">
          <w:marLeft w:val="0"/>
          <w:marRight w:val="0"/>
          <w:marTop w:val="0"/>
          <w:marBottom w:val="0"/>
          <w:divBdr>
            <w:top w:val="none" w:sz="0" w:space="0" w:color="auto"/>
            <w:left w:val="none" w:sz="0" w:space="0" w:color="auto"/>
            <w:bottom w:val="none" w:sz="0" w:space="0" w:color="auto"/>
            <w:right w:val="none" w:sz="0" w:space="0" w:color="auto"/>
          </w:divBdr>
        </w:div>
        <w:div w:id="1945308538">
          <w:marLeft w:val="0"/>
          <w:marRight w:val="0"/>
          <w:marTop w:val="0"/>
          <w:marBottom w:val="0"/>
          <w:divBdr>
            <w:top w:val="none" w:sz="0" w:space="0" w:color="auto"/>
            <w:left w:val="none" w:sz="0" w:space="0" w:color="auto"/>
            <w:bottom w:val="none" w:sz="0" w:space="0" w:color="auto"/>
            <w:right w:val="none" w:sz="0" w:space="0" w:color="auto"/>
          </w:divBdr>
        </w:div>
      </w:divsChild>
    </w:div>
    <w:div w:id="296499096">
      <w:bodyDiv w:val="1"/>
      <w:marLeft w:val="0"/>
      <w:marRight w:val="0"/>
      <w:marTop w:val="0"/>
      <w:marBottom w:val="0"/>
      <w:divBdr>
        <w:top w:val="none" w:sz="0" w:space="0" w:color="auto"/>
        <w:left w:val="none" w:sz="0" w:space="0" w:color="auto"/>
        <w:bottom w:val="none" w:sz="0" w:space="0" w:color="auto"/>
        <w:right w:val="none" w:sz="0" w:space="0" w:color="auto"/>
      </w:divBdr>
      <w:divsChild>
        <w:div w:id="1285236920">
          <w:marLeft w:val="0"/>
          <w:marRight w:val="0"/>
          <w:marTop w:val="0"/>
          <w:marBottom w:val="0"/>
          <w:divBdr>
            <w:top w:val="none" w:sz="0" w:space="0" w:color="auto"/>
            <w:left w:val="none" w:sz="0" w:space="0" w:color="auto"/>
            <w:bottom w:val="none" w:sz="0" w:space="0" w:color="auto"/>
            <w:right w:val="none" w:sz="0" w:space="0" w:color="auto"/>
          </w:divBdr>
        </w:div>
        <w:div w:id="1006203847">
          <w:marLeft w:val="0"/>
          <w:marRight w:val="0"/>
          <w:marTop w:val="0"/>
          <w:marBottom w:val="0"/>
          <w:divBdr>
            <w:top w:val="none" w:sz="0" w:space="0" w:color="auto"/>
            <w:left w:val="none" w:sz="0" w:space="0" w:color="auto"/>
            <w:bottom w:val="none" w:sz="0" w:space="0" w:color="auto"/>
            <w:right w:val="none" w:sz="0" w:space="0" w:color="auto"/>
          </w:divBdr>
        </w:div>
        <w:div w:id="927885455">
          <w:marLeft w:val="0"/>
          <w:marRight w:val="0"/>
          <w:marTop w:val="0"/>
          <w:marBottom w:val="0"/>
          <w:divBdr>
            <w:top w:val="none" w:sz="0" w:space="0" w:color="auto"/>
            <w:left w:val="none" w:sz="0" w:space="0" w:color="auto"/>
            <w:bottom w:val="none" w:sz="0" w:space="0" w:color="auto"/>
            <w:right w:val="none" w:sz="0" w:space="0" w:color="auto"/>
          </w:divBdr>
        </w:div>
        <w:div w:id="1855193832">
          <w:marLeft w:val="0"/>
          <w:marRight w:val="0"/>
          <w:marTop w:val="0"/>
          <w:marBottom w:val="0"/>
          <w:divBdr>
            <w:top w:val="none" w:sz="0" w:space="0" w:color="auto"/>
            <w:left w:val="none" w:sz="0" w:space="0" w:color="auto"/>
            <w:bottom w:val="none" w:sz="0" w:space="0" w:color="auto"/>
            <w:right w:val="none" w:sz="0" w:space="0" w:color="auto"/>
          </w:divBdr>
        </w:div>
        <w:div w:id="63266385">
          <w:marLeft w:val="0"/>
          <w:marRight w:val="0"/>
          <w:marTop w:val="0"/>
          <w:marBottom w:val="0"/>
          <w:divBdr>
            <w:top w:val="none" w:sz="0" w:space="0" w:color="auto"/>
            <w:left w:val="none" w:sz="0" w:space="0" w:color="auto"/>
            <w:bottom w:val="none" w:sz="0" w:space="0" w:color="auto"/>
            <w:right w:val="none" w:sz="0" w:space="0" w:color="auto"/>
          </w:divBdr>
        </w:div>
        <w:div w:id="1760252350">
          <w:marLeft w:val="0"/>
          <w:marRight w:val="0"/>
          <w:marTop w:val="0"/>
          <w:marBottom w:val="0"/>
          <w:divBdr>
            <w:top w:val="none" w:sz="0" w:space="0" w:color="auto"/>
            <w:left w:val="none" w:sz="0" w:space="0" w:color="auto"/>
            <w:bottom w:val="none" w:sz="0" w:space="0" w:color="auto"/>
            <w:right w:val="none" w:sz="0" w:space="0" w:color="auto"/>
          </w:divBdr>
        </w:div>
      </w:divsChild>
    </w:div>
    <w:div w:id="318777325">
      <w:bodyDiv w:val="1"/>
      <w:marLeft w:val="0"/>
      <w:marRight w:val="0"/>
      <w:marTop w:val="0"/>
      <w:marBottom w:val="0"/>
      <w:divBdr>
        <w:top w:val="none" w:sz="0" w:space="0" w:color="auto"/>
        <w:left w:val="none" w:sz="0" w:space="0" w:color="auto"/>
        <w:bottom w:val="none" w:sz="0" w:space="0" w:color="auto"/>
        <w:right w:val="none" w:sz="0" w:space="0" w:color="auto"/>
      </w:divBdr>
    </w:div>
    <w:div w:id="331035276">
      <w:bodyDiv w:val="1"/>
      <w:marLeft w:val="0"/>
      <w:marRight w:val="0"/>
      <w:marTop w:val="0"/>
      <w:marBottom w:val="0"/>
      <w:divBdr>
        <w:top w:val="none" w:sz="0" w:space="0" w:color="auto"/>
        <w:left w:val="none" w:sz="0" w:space="0" w:color="auto"/>
        <w:bottom w:val="none" w:sz="0" w:space="0" w:color="auto"/>
        <w:right w:val="none" w:sz="0" w:space="0" w:color="auto"/>
      </w:divBdr>
      <w:divsChild>
        <w:div w:id="1761411429">
          <w:marLeft w:val="0"/>
          <w:marRight w:val="0"/>
          <w:marTop w:val="0"/>
          <w:marBottom w:val="0"/>
          <w:divBdr>
            <w:top w:val="none" w:sz="0" w:space="0" w:color="auto"/>
            <w:left w:val="none" w:sz="0" w:space="0" w:color="auto"/>
            <w:bottom w:val="none" w:sz="0" w:space="0" w:color="auto"/>
            <w:right w:val="none" w:sz="0" w:space="0" w:color="auto"/>
          </w:divBdr>
        </w:div>
        <w:div w:id="225997599">
          <w:marLeft w:val="0"/>
          <w:marRight w:val="0"/>
          <w:marTop w:val="0"/>
          <w:marBottom w:val="0"/>
          <w:divBdr>
            <w:top w:val="none" w:sz="0" w:space="0" w:color="auto"/>
            <w:left w:val="none" w:sz="0" w:space="0" w:color="auto"/>
            <w:bottom w:val="none" w:sz="0" w:space="0" w:color="auto"/>
            <w:right w:val="none" w:sz="0" w:space="0" w:color="auto"/>
          </w:divBdr>
        </w:div>
      </w:divsChild>
    </w:div>
    <w:div w:id="389887014">
      <w:bodyDiv w:val="1"/>
      <w:marLeft w:val="0"/>
      <w:marRight w:val="0"/>
      <w:marTop w:val="0"/>
      <w:marBottom w:val="0"/>
      <w:divBdr>
        <w:top w:val="none" w:sz="0" w:space="0" w:color="auto"/>
        <w:left w:val="none" w:sz="0" w:space="0" w:color="auto"/>
        <w:bottom w:val="none" w:sz="0" w:space="0" w:color="auto"/>
        <w:right w:val="none" w:sz="0" w:space="0" w:color="auto"/>
      </w:divBdr>
    </w:div>
    <w:div w:id="466289322">
      <w:bodyDiv w:val="1"/>
      <w:marLeft w:val="0"/>
      <w:marRight w:val="0"/>
      <w:marTop w:val="0"/>
      <w:marBottom w:val="0"/>
      <w:divBdr>
        <w:top w:val="none" w:sz="0" w:space="0" w:color="auto"/>
        <w:left w:val="none" w:sz="0" w:space="0" w:color="auto"/>
        <w:bottom w:val="none" w:sz="0" w:space="0" w:color="auto"/>
        <w:right w:val="none" w:sz="0" w:space="0" w:color="auto"/>
      </w:divBdr>
      <w:divsChild>
        <w:div w:id="1902904171">
          <w:marLeft w:val="0"/>
          <w:marRight w:val="0"/>
          <w:marTop w:val="0"/>
          <w:marBottom w:val="0"/>
          <w:divBdr>
            <w:top w:val="none" w:sz="0" w:space="0" w:color="auto"/>
            <w:left w:val="none" w:sz="0" w:space="0" w:color="auto"/>
            <w:bottom w:val="none" w:sz="0" w:space="0" w:color="auto"/>
            <w:right w:val="none" w:sz="0" w:space="0" w:color="auto"/>
          </w:divBdr>
        </w:div>
        <w:div w:id="876426788">
          <w:marLeft w:val="0"/>
          <w:marRight w:val="0"/>
          <w:marTop w:val="0"/>
          <w:marBottom w:val="0"/>
          <w:divBdr>
            <w:top w:val="none" w:sz="0" w:space="0" w:color="auto"/>
            <w:left w:val="none" w:sz="0" w:space="0" w:color="auto"/>
            <w:bottom w:val="none" w:sz="0" w:space="0" w:color="auto"/>
            <w:right w:val="none" w:sz="0" w:space="0" w:color="auto"/>
          </w:divBdr>
        </w:div>
      </w:divsChild>
    </w:div>
    <w:div w:id="473569112">
      <w:bodyDiv w:val="1"/>
      <w:marLeft w:val="0"/>
      <w:marRight w:val="0"/>
      <w:marTop w:val="0"/>
      <w:marBottom w:val="0"/>
      <w:divBdr>
        <w:top w:val="none" w:sz="0" w:space="0" w:color="auto"/>
        <w:left w:val="none" w:sz="0" w:space="0" w:color="auto"/>
        <w:bottom w:val="none" w:sz="0" w:space="0" w:color="auto"/>
        <w:right w:val="none" w:sz="0" w:space="0" w:color="auto"/>
      </w:divBdr>
      <w:divsChild>
        <w:div w:id="784618908">
          <w:marLeft w:val="0"/>
          <w:marRight w:val="0"/>
          <w:marTop w:val="0"/>
          <w:marBottom w:val="0"/>
          <w:divBdr>
            <w:top w:val="none" w:sz="0" w:space="0" w:color="auto"/>
            <w:left w:val="none" w:sz="0" w:space="0" w:color="auto"/>
            <w:bottom w:val="none" w:sz="0" w:space="0" w:color="auto"/>
            <w:right w:val="none" w:sz="0" w:space="0" w:color="auto"/>
          </w:divBdr>
        </w:div>
        <w:div w:id="1419671787">
          <w:marLeft w:val="0"/>
          <w:marRight w:val="0"/>
          <w:marTop w:val="0"/>
          <w:marBottom w:val="0"/>
          <w:divBdr>
            <w:top w:val="none" w:sz="0" w:space="0" w:color="auto"/>
            <w:left w:val="none" w:sz="0" w:space="0" w:color="auto"/>
            <w:bottom w:val="none" w:sz="0" w:space="0" w:color="auto"/>
            <w:right w:val="none" w:sz="0" w:space="0" w:color="auto"/>
          </w:divBdr>
        </w:div>
        <w:div w:id="1819150684">
          <w:marLeft w:val="0"/>
          <w:marRight w:val="0"/>
          <w:marTop w:val="0"/>
          <w:marBottom w:val="0"/>
          <w:divBdr>
            <w:top w:val="none" w:sz="0" w:space="0" w:color="auto"/>
            <w:left w:val="none" w:sz="0" w:space="0" w:color="auto"/>
            <w:bottom w:val="none" w:sz="0" w:space="0" w:color="auto"/>
            <w:right w:val="none" w:sz="0" w:space="0" w:color="auto"/>
          </w:divBdr>
        </w:div>
        <w:div w:id="539050145">
          <w:marLeft w:val="0"/>
          <w:marRight w:val="0"/>
          <w:marTop w:val="0"/>
          <w:marBottom w:val="0"/>
          <w:divBdr>
            <w:top w:val="none" w:sz="0" w:space="0" w:color="auto"/>
            <w:left w:val="none" w:sz="0" w:space="0" w:color="auto"/>
            <w:bottom w:val="none" w:sz="0" w:space="0" w:color="auto"/>
            <w:right w:val="none" w:sz="0" w:space="0" w:color="auto"/>
          </w:divBdr>
        </w:div>
        <w:div w:id="2112696075">
          <w:marLeft w:val="0"/>
          <w:marRight w:val="0"/>
          <w:marTop w:val="0"/>
          <w:marBottom w:val="0"/>
          <w:divBdr>
            <w:top w:val="none" w:sz="0" w:space="0" w:color="auto"/>
            <w:left w:val="none" w:sz="0" w:space="0" w:color="auto"/>
            <w:bottom w:val="none" w:sz="0" w:space="0" w:color="auto"/>
            <w:right w:val="none" w:sz="0" w:space="0" w:color="auto"/>
          </w:divBdr>
        </w:div>
        <w:div w:id="1268350128">
          <w:marLeft w:val="0"/>
          <w:marRight w:val="0"/>
          <w:marTop w:val="0"/>
          <w:marBottom w:val="0"/>
          <w:divBdr>
            <w:top w:val="none" w:sz="0" w:space="0" w:color="auto"/>
            <w:left w:val="none" w:sz="0" w:space="0" w:color="auto"/>
            <w:bottom w:val="none" w:sz="0" w:space="0" w:color="auto"/>
            <w:right w:val="none" w:sz="0" w:space="0" w:color="auto"/>
          </w:divBdr>
        </w:div>
      </w:divsChild>
    </w:div>
    <w:div w:id="508955334">
      <w:bodyDiv w:val="1"/>
      <w:marLeft w:val="0"/>
      <w:marRight w:val="0"/>
      <w:marTop w:val="0"/>
      <w:marBottom w:val="0"/>
      <w:divBdr>
        <w:top w:val="none" w:sz="0" w:space="0" w:color="auto"/>
        <w:left w:val="none" w:sz="0" w:space="0" w:color="auto"/>
        <w:bottom w:val="none" w:sz="0" w:space="0" w:color="auto"/>
        <w:right w:val="none" w:sz="0" w:space="0" w:color="auto"/>
      </w:divBdr>
      <w:divsChild>
        <w:div w:id="805970047">
          <w:marLeft w:val="0"/>
          <w:marRight w:val="0"/>
          <w:marTop w:val="0"/>
          <w:marBottom w:val="0"/>
          <w:divBdr>
            <w:top w:val="none" w:sz="0" w:space="0" w:color="auto"/>
            <w:left w:val="none" w:sz="0" w:space="0" w:color="auto"/>
            <w:bottom w:val="none" w:sz="0" w:space="0" w:color="auto"/>
            <w:right w:val="none" w:sz="0" w:space="0" w:color="auto"/>
          </w:divBdr>
        </w:div>
        <w:div w:id="817310654">
          <w:marLeft w:val="0"/>
          <w:marRight w:val="0"/>
          <w:marTop w:val="0"/>
          <w:marBottom w:val="0"/>
          <w:divBdr>
            <w:top w:val="none" w:sz="0" w:space="0" w:color="auto"/>
            <w:left w:val="none" w:sz="0" w:space="0" w:color="auto"/>
            <w:bottom w:val="none" w:sz="0" w:space="0" w:color="auto"/>
            <w:right w:val="none" w:sz="0" w:space="0" w:color="auto"/>
          </w:divBdr>
        </w:div>
        <w:div w:id="532378989">
          <w:marLeft w:val="0"/>
          <w:marRight w:val="0"/>
          <w:marTop w:val="0"/>
          <w:marBottom w:val="0"/>
          <w:divBdr>
            <w:top w:val="none" w:sz="0" w:space="0" w:color="auto"/>
            <w:left w:val="none" w:sz="0" w:space="0" w:color="auto"/>
            <w:bottom w:val="none" w:sz="0" w:space="0" w:color="auto"/>
            <w:right w:val="none" w:sz="0" w:space="0" w:color="auto"/>
          </w:divBdr>
        </w:div>
        <w:div w:id="214195681">
          <w:marLeft w:val="0"/>
          <w:marRight w:val="0"/>
          <w:marTop w:val="0"/>
          <w:marBottom w:val="0"/>
          <w:divBdr>
            <w:top w:val="none" w:sz="0" w:space="0" w:color="auto"/>
            <w:left w:val="none" w:sz="0" w:space="0" w:color="auto"/>
            <w:bottom w:val="none" w:sz="0" w:space="0" w:color="auto"/>
            <w:right w:val="none" w:sz="0" w:space="0" w:color="auto"/>
          </w:divBdr>
        </w:div>
        <w:div w:id="408695916">
          <w:marLeft w:val="0"/>
          <w:marRight w:val="0"/>
          <w:marTop w:val="0"/>
          <w:marBottom w:val="0"/>
          <w:divBdr>
            <w:top w:val="none" w:sz="0" w:space="0" w:color="auto"/>
            <w:left w:val="none" w:sz="0" w:space="0" w:color="auto"/>
            <w:bottom w:val="none" w:sz="0" w:space="0" w:color="auto"/>
            <w:right w:val="none" w:sz="0" w:space="0" w:color="auto"/>
          </w:divBdr>
        </w:div>
      </w:divsChild>
    </w:div>
    <w:div w:id="512769462">
      <w:bodyDiv w:val="1"/>
      <w:marLeft w:val="0"/>
      <w:marRight w:val="0"/>
      <w:marTop w:val="0"/>
      <w:marBottom w:val="0"/>
      <w:divBdr>
        <w:top w:val="none" w:sz="0" w:space="0" w:color="auto"/>
        <w:left w:val="none" w:sz="0" w:space="0" w:color="auto"/>
        <w:bottom w:val="none" w:sz="0" w:space="0" w:color="auto"/>
        <w:right w:val="none" w:sz="0" w:space="0" w:color="auto"/>
      </w:divBdr>
      <w:divsChild>
        <w:div w:id="856891418">
          <w:marLeft w:val="0"/>
          <w:marRight w:val="0"/>
          <w:marTop w:val="0"/>
          <w:marBottom w:val="0"/>
          <w:divBdr>
            <w:top w:val="none" w:sz="0" w:space="0" w:color="auto"/>
            <w:left w:val="none" w:sz="0" w:space="0" w:color="auto"/>
            <w:bottom w:val="none" w:sz="0" w:space="0" w:color="auto"/>
            <w:right w:val="none" w:sz="0" w:space="0" w:color="auto"/>
          </w:divBdr>
        </w:div>
        <w:div w:id="170725274">
          <w:marLeft w:val="0"/>
          <w:marRight w:val="0"/>
          <w:marTop w:val="0"/>
          <w:marBottom w:val="0"/>
          <w:divBdr>
            <w:top w:val="none" w:sz="0" w:space="0" w:color="auto"/>
            <w:left w:val="none" w:sz="0" w:space="0" w:color="auto"/>
            <w:bottom w:val="none" w:sz="0" w:space="0" w:color="auto"/>
            <w:right w:val="none" w:sz="0" w:space="0" w:color="auto"/>
          </w:divBdr>
        </w:div>
        <w:div w:id="114182402">
          <w:marLeft w:val="0"/>
          <w:marRight w:val="0"/>
          <w:marTop w:val="0"/>
          <w:marBottom w:val="0"/>
          <w:divBdr>
            <w:top w:val="none" w:sz="0" w:space="0" w:color="auto"/>
            <w:left w:val="none" w:sz="0" w:space="0" w:color="auto"/>
            <w:bottom w:val="none" w:sz="0" w:space="0" w:color="auto"/>
            <w:right w:val="none" w:sz="0" w:space="0" w:color="auto"/>
          </w:divBdr>
        </w:div>
        <w:div w:id="1680884581">
          <w:marLeft w:val="0"/>
          <w:marRight w:val="0"/>
          <w:marTop w:val="0"/>
          <w:marBottom w:val="0"/>
          <w:divBdr>
            <w:top w:val="none" w:sz="0" w:space="0" w:color="auto"/>
            <w:left w:val="none" w:sz="0" w:space="0" w:color="auto"/>
            <w:bottom w:val="none" w:sz="0" w:space="0" w:color="auto"/>
            <w:right w:val="none" w:sz="0" w:space="0" w:color="auto"/>
          </w:divBdr>
        </w:div>
      </w:divsChild>
    </w:div>
    <w:div w:id="528571368">
      <w:bodyDiv w:val="1"/>
      <w:marLeft w:val="0"/>
      <w:marRight w:val="0"/>
      <w:marTop w:val="0"/>
      <w:marBottom w:val="0"/>
      <w:divBdr>
        <w:top w:val="none" w:sz="0" w:space="0" w:color="auto"/>
        <w:left w:val="none" w:sz="0" w:space="0" w:color="auto"/>
        <w:bottom w:val="none" w:sz="0" w:space="0" w:color="auto"/>
        <w:right w:val="none" w:sz="0" w:space="0" w:color="auto"/>
      </w:divBdr>
      <w:divsChild>
        <w:div w:id="201215769">
          <w:marLeft w:val="0"/>
          <w:marRight w:val="0"/>
          <w:marTop w:val="0"/>
          <w:marBottom w:val="0"/>
          <w:divBdr>
            <w:top w:val="none" w:sz="0" w:space="0" w:color="auto"/>
            <w:left w:val="none" w:sz="0" w:space="0" w:color="auto"/>
            <w:bottom w:val="none" w:sz="0" w:space="0" w:color="auto"/>
            <w:right w:val="none" w:sz="0" w:space="0" w:color="auto"/>
          </w:divBdr>
        </w:div>
        <w:div w:id="424308494">
          <w:marLeft w:val="0"/>
          <w:marRight w:val="0"/>
          <w:marTop w:val="0"/>
          <w:marBottom w:val="0"/>
          <w:divBdr>
            <w:top w:val="none" w:sz="0" w:space="0" w:color="auto"/>
            <w:left w:val="none" w:sz="0" w:space="0" w:color="auto"/>
            <w:bottom w:val="none" w:sz="0" w:space="0" w:color="auto"/>
            <w:right w:val="none" w:sz="0" w:space="0" w:color="auto"/>
          </w:divBdr>
        </w:div>
      </w:divsChild>
    </w:div>
    <w:div w:id="539438555">
      <w:bodyDiv w:val="1"/>
      <w:marLeft w:val="0"/>
      <w:marRight w:val="0"/>
      <w:marTop w:val="0"/>
      <w:marBottom w:val="0"/>
      <w:divBdr>
        <w:top w:val="none" w:sz="0" w:space="0" w:color="auto"/>
        <w:left w:val="none" w:sz="0" w:space="0" w:color="auto"/>
        <w:bottom w:val="none" w:sz="0" w:space="0" w:color="auto"/>
        <w:right w:val="none" w:sz="0" w:space="0" w:color="auto"/>
      </w:divBdr>
      <w:divsChild>
        <w:div w:id="644511790">
          <w:marLeft w:val="0"/>
          <w:marRight w:val="0"/>
          <w:marTop w:val="0"/>
          <w:marBottom w:val="0"/>
          <w:divBdr>
            <w:top w:val="none" w:sz="0" w:space="0" w:color="auto"/>
            <w:left w:val="none" w:sz="0" w:space="0" w:color="auto"/>
            <w:bottom w:val="none" w:sz="0" w:space="0" w:color="auto"/>
            <w:right w:val="none" w:sz="0" w:space="0" w:color="auto"/>
          </w:divBdr>
        </w:div>
        <w:div w:id="448547333">
          <w:marLeft w:val="0"/>
          <w:marRight w:val="0"/>
          <w:marTop w:val="0"/>
          <w:marBottom w:val="0"/>
          <w:divBdr>
            <w:top w:val="none" w:sz="0" w:space="0" w:color="auto"/>
            <w:left w:val="none" w:sz="0" w:space="0" w:color="auto"/>
            <w:bottom w:val="none" w:sz="0" w:space="0" w:color="auto"/>
            <w:right w:val="none" w:sz="0" w:space="0" w:color="auto"/>
          </w:divBdr>
        </w:div>
        <w:div w:id="1025012235">
          <w:marLeft w:val="0"/>
          <w:marRight w:val="0"/>
          <w:marTop w:val="0"/>
          <w:marBottom w:val="0"/>
          <w:divBdr>
            <w:top w:val="none" w:sz="0" w:space="0" w:color="auto"/>
            <w:left w:val="none" w:sz="0" w:space="0" w:color="auto"/>
            <w:bottom w:val="none" w:sz="0" w:space="0" w:color="auto"/>
            <w:right w:val="none" w:sz="0" w:space="0" w:color="auto"/>
          </w:divBdr>
        </w:div>
        <w:div w:id="1155295919">
          <w:marLeft w:val="0"/>
          <w:marRight w:val="0"/>
          <w:marTop w:val="0"/>
          <w:marBottom w:val="0"/>
          <w:divBdr>
            <w:top w:val="none" w:sz="0" w:space="0" w:color="auto"/>
            <w:left w:val="none" w:sz="0" w:space="0" w:color="auto"/>
            <w:bottom w:val="none" w:sz="0" w:space="0" w:color="auto"/>
            <w:right w:val="none" w:sz="0" w:space="0" w:color="auto"/>
          </w:divBdr>
        </w:div>
        <w:div w:id="1777678343">
          <w:marLeft w:val="0"/>
          <w:marRight w:val="0"/>
          <w:marTop w:val="0"/>
          <w:marBottom w:val="0"/>
          <w:divBdr>
            <w:top w:val="none" w:sz="0" w:space="0" w:color="auto"/>
            <w:left w:val="none" w:sz="0" w:space="0" w:color="auto"/>
            <w:bottom w:val="none" w:sz="0" w:space="0" w:color="auto"/>
            <w:right w:val="none" w:sz="0" w:space="0" w:color="auto"/>
          </w:divBdr>
        </w:div>
        <w:div w:id="227376908">
          <w:marLeft w:val="0"/>
          <w:marRight w:val="0"/>
          <w:marTop w:val="0"/>
          <w:marBottom w:val="0"/>
          <w:divBdr>
            <w:top w:val="none" w:sz="0" w:space="0" w:color="auto"/>
            <w:left w:val="none" w:sz="0" w:space="0" w:color="auto"/>
            <w:bottom w:val="none" w:sz="0" w:space="0" w:color="auto"/>
            <w:right w:val="none" w:sz="0" w:space="0" w:color="auto"/>
          </w:divBdr>
        </w:div>
      </w:divsChild>
    </w:div>
    <w:div w:id="543639048">
      <w:bodyDiv w:val="1"/>
      <w:marLeft w:val="0"/>
      <w:marRight w:val="0"/>
      <w:marTop w:val="0"/>
      <w:marBottom w:val="0"/>
      <w:divBdr>
        <w:top w:val="none" w:sz="0" w:space="0" w:color="auto"/>
        <w:left w:val="none" w:sz="0" w:space="0" w:color="auto"/>
        <w:bottom w:val="none" w:sz="0" w:space="0" w:color="auto"/>
        <w:right w:val="none" w:sz="0" w:space="0" w:color="auto"/>
      </w:divBdr>
      <w:divsChild>
        <w:div w:id="1759718435">
          <w:marLeft w:val="0"/>
          <w:marRight w:val="0"/>
          <w:marTop w:val="0"/>
          <w:marBottom w:val="0"/>
          <w:divBdr>
            <w:top w:val="none" w:sz="0" w:space="0" w:color="auto"/>
            <w:left w:val="none" w:sz="0" w:space="0" w:color="auto"/>
            <w:bottom w:val="none" w:sz="0" w:space="0" w:color="auto"/>
            <w:right w:val="none" w:sz="0" w:space="0" w:color="auto"/>
          </w:divBdr>
        </w:div>
        <w:div w:id="1143158737">
          <w:marLeft w:val="0"/>
          <w:marRight w:val="0"/>
          <w:marTop w:val="0"/>
          <w:marBottom w:val="0"/>
          <w:divBdr>
            <w:top w:val="none" w:sz="0" w:space="0" w:color="auto"/>
            <w:left w:val="none" w:sz="0" w:space="0" w:color="auto"/>
            <w:bottom w:val="none" w:sz="0" w:space="0" w:color="auto"/>
            <w:right w:val="none" w:sz="0" w:space="0" w:color="auto"/>
          </w:divBdr>
        </w:div>
        <w:div w:id="1752655943">
          <w:marLeft w:val="0"/>
          <w:marRight w:val="0"/>
          <w:marTop w:val="0"/>
          <w:marBottom w:val="0"/>
          <w:divBdr>
            <w:top w:val="none" w:sz="0" w:space="0" w:color="auto"/>
            <w:left w:val="none" w:sz="0" w:space="0" w:color="auto"/>
            <w:bottom w:val="none" w:sz="0" w:space="0" w:color="auto"/>
            <w:right w:val="none" w:sz="0" w:space="0" w:color="auto"/>
          </w:divBdr>
        </w:div>
        <w:div w:id="326593049">
          <w:marLeft w:val="0"/>
          <w:marRight w:val="0"/>
          <w:marTop w:val="0"/>
          <w:marBottom w:val="0"/>
          <w:divBdr>
            <w:top w:val="none" w:sz="0" w:space="0" w:color="auto"/>
            <w:left w:val="none" w:sz="0" w:space="0" w:color="auto"/>
            <w:bottom w:val="none" w:sz="0" w:space="0" w:color="auto"/>
            <w:right w:val="none" w:sz="0" w:space="0" w:color="auto"/>
          </w:divBdr>
        </w:div>
        <w:div w:id="1835563132">
          <w:marLeft w:val="0"/>
          <w:marRight w:val="0"/>
          <w:marTop w:val="0"/>
          <w:marBottom w:val="0"/>
          <w:divBdr>
            <w:top w:val="none" w:sz="0" w:space="0" w:color="auto"/>
            <w:left w:val="none" w:sz="0" w:space="0" w:color="auto"/>
            <w:bottom w:val="none" w:sz="0" w:space="0" w:color="auto"/>
            <w:right w:val="none" w:sz="0" w:space="0" w:color="auto"/>
          </w:divBdr>
        </w:div>
        <w:div w:id="1394692841">
          <w:marLeft w:val="0"/>
          <w:marRight w:val="0"/>
          <w:marTop w:val="0"/>
          <w:marBottom w:val="0"/>
          <w:divBdr>
            <w:top w:val="none" w:sz="0" w:space="0" w:color="auto"/>
            <w:left w:val="none" w:sz="0" w:space="0" w:color="auto"/>
            <w:bottom w:val="none" w:sz="0" w:space="0" w:color="auto"/>
            <w:right w:val="none" w:sz="0" w:space="0" w:color="auto"/>
          </w:divBdr>
        </w:div>
        <w:div w:id="1184856273">
          <w:marLeft w:val="0"/>
          <w:marRight w:val="0"/>
          <w:marTop w:val="0"/>
          <w:marBottom w:val="0"/>
          <w:divBdr>
            <w:top w:val="none" w:sz="0" w:space="0" w:color="auto"/>
            <w:left w:val="none" w:sz="0" w:space="0" w:color="auto"/>
            <w:bottom w:val="none" w:sz="0" w:space="0" w:color="auto"/>
            <w:right w:val="none" w:sz="0" w:space="0" w:color="auto"/>
          </w:divBdr>
        </w:div>
      </w:divsChild>
    </w:div>
    <w:div w:id="616832424">
      <w:bodyDiv w:val="1"/>
      <w:marLeft w:val="0"/>
      <w:marRight w:val="0"/>
      <w:marTop w:val="0"/>
      <w:marBottom w:val="0"/>
      <w:divBdr>
        <w:top w:val="none" w:sz="0" w:space="0" w:color="auto"/>
        <w:left w:val="none" w:sz="0" w:space="0" w:color="auto"/>
        <w:bottom w:val="none" w:sz="0" w:space="0" w:color="auto"/>
        <w:right w:val="none" w:sz="0" w:space="0" w:color="auto"/>
      </w:divBdr>
    </w:div>
    <w:div w:id="620494940">
      <w:bodyDiv w:val="1"/>
      <w:marLeft w:val="0"/>
      <w:marRight w:val="0"/>
      <w:marTop w:val="0"/>
      <w:marBottom w:val="0"/>
      <w:divBdr>
        <w:top w:val="none" w:sz="0" w:space="0" w:color="auto"/>
        <w:left w:val="none" w:sz="0" w:space="0" w:color="auto"/>
        <w:bottom w:val="none" w:sz="0" w:space="0" w:color="auto"/>
        <w:right w:val="none" w:sz="0" w:space="0" w:color="auto"/>
      </w:divBdr>
      <w:divsChild>
        <w:div w:id="866675443">
          <w:marLeft w:val="0"/>
          <w:marRight w:val="0"/>
          <w:marTop w:val="0"/>
          <w:marBottom w:val="0"/>
          <w:divBdr>
            <w:top w:val="none" w:sz="0" w:space="0" w:color="auto"/>
            <w:left w:val="none" w:sz="0" w:space="0" w:color="auto"/>
            <w:bottom w:val="none" w:sz="0" w:space="0" w:color="auto"/>
            <w:right w:val="none" w:sz="0" w:space="0" w:color="auto"/>
          </w:divBdr>
        </w:div>
        <w:div w:id="379986318">
          <w:marLeft w:val="0"/>
          <w:marRight w:val="0"/>
          <w:marTop w:val="0"/>
          <w:marBottom w:val="0"/>
          <w:divBdr>
            <w:top w:val="none" w:sz="0" w:space="0" w:color="auto"/>
            <w:left w:val="none" w:sz="0" w:space="0" w:color="auto"/>
            <w:bottom w:val="none" w:sz="0" w:space="0" w:color="auto"/>
            <w:right w:val="none" w:sz="0" w:space="0" w:color="auto"/>
          </w:divBdr>
        </w:div>
        <w:div w:id="1572889233">
          <w:marLeft w:val="0"/>
          <w:marRight w:val="0"/>
          <w:marTop w:val="0"/>
          <w:marBottom w:val="0"/>
          <w:divBdr>
            <w:top w:val="none" w:sz="0" w:space="0" w:color="auto"/>
            <w:left w:val="none" w:sz="0" w:space="0" w:color="auto"/>
            <w:bottom w:val="none" w:sz="0" w:space="0" w:color="auto"/>
            <w:right w:val="none" w:sz="0" w:space="0" w:color="auto"/>
          </w:divBdr>
        </w:div>
        <w:div w:id="2092968620">
          <w:marLeft w:val="0"/>
          <w:marRight w:val="0"/>
          <w:marTop w:val="0"/>
          <w:marBottom w:val="0"/>
          <w:divBdr>
            <w:top w:val="none" w:sz="0" w:space="0" w:color="auto"/>
            <w:left w:val="none" w:sz="0" w:space="0" w:color="auto"/>
            <w:bottom w:val="none" w:sz="0" w:space="0" w:color="auto"/>
            <w:right w:val="none" w:sz="0" w:space="0" w:color="auto"/>
          </w:divBdr>
        </w:div>
        <w:div w:id="426193861">
          <w:marLeft w:val="0"/>
          <w:marRight w:val="0"/>
          <w:marTop w:val="0"/>
          <w:marBottom w:val="0"/>
          <w:divBdr>
            <w:top w:val="none" w:sz="0" w:space="0" w:color="auto"/>
            <w:left w:val="none" w:sz="0" w:space="0" w:color="auto"/>
            <w:bottom w:val="none" w:sz="0" w:space="0" w:color="auto"/>
            <w:right w:val="none" w:sz="0" w:space="0" w:color="auto"/>
          </w:divBdr>
        </w:div>
      </w:divsChild>
    </w:div>
    <w:div w:id="677194838">
      <w:bodyDiv w:val="1"/>
      <w:marLeft w:val="0"/>
      <w:marRight w:val="0"/>
      <w:marTop w:val="0"/>
      <w:marBottom w:val="0"/>
      <w:divBdr>
        <w:top w:val="none" w:sz="0" w:space="0" w:color="auto"/>
        <w:left w:val="none" w:sz="0" w:space="0" w:color="auto"/>
        <w:bottom w:val="none" w:sz="0" w:space="0" w:color="auto"/>
        <w:right w:val="none" w:sz="0" w:space="0" w:color="auto"/>
      </w:divBdr>
    </w:div>
    <w:div w:id="713886652">
      <w:bodyDiv w:val="1"/>
      <w:marLeft w:val="0"/>
      <w:marRight w:val="0"/>
      <w:marTop w:val="0"/>
      <w:marBottom w:val="0"/>
      <w:divBdr>
        <w:top w:val="none" w:sz="0" w:space="0" w:color="auto"/>
        <w:left w:val="none" w:sz="0" w:space="0" w:color="auto"/>
        <w:bottom w:val="none" w:sz="0" w:space="0" w:color="auto"/>
        <w:right w:val="none" w:sz="0" w:space="0" w:color="auto"/>
      </w:divBdr>
    </w:div>
    <w:div w:id="746614308">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2">
          <w:marLeft w:val="0"/>
          <w:marRight w:val="0"/>
          <w:marTop w:val="0"/>
          <w:marBottom w:val="0"/>
          <w:divBdr>
            <w:top w:val="none" w:sz="0" w:space="0" w:color="auto"/>
            <w:left w:val="none" w:sz="0" w:space="0" w:color="auto"/>
            <w:bottom w:val="none" w:sz="0" w:space="0" w:color="auto"/>
            <w:right w:val="none" w:sz="0" w:space="0" w:color="auto"/>
          </w:divBdr>
        </w:div>
        <w:div w:id="1037923871">
          <w:marLeft w:val="0"/>
          <w:marRight w:val="0"/>
          <w:marTop w:val="0"/>
          <w:marBottom w:val="0"/>
          <w:divBdr>
            <w:top w:val="none" w:sz="0" w:space="0" w:color="auto"/>
            <w:left w:val="none" w:sz="0" w:space="0" w:color="auto"/>
            <w:bottom w:val="none" w:sz="0" w:space="0" w:color="auto"/>
            <w:right w:val="none" w:sz="0" w:space="0" w:color="auto"/>
          </w:divBdr>
        </w:div>
      </w:divsChild>
    </w:div>
    <w:div w:id="751271643">
      <w:bodyDiv w:val="1"/>
      <w:marLeft w:val="0"/>
      <w:marRight w:val="0"/>
      <w:marTop w:val="0"/>
      <w:marBottom w:val="0"/>
      <w:divBdr>
        <w:top w:val="none" w:sz="0" w:space="0" w:color="auto"/>
        <w:left w:val="none" w:sz="0" w:space="0" w:color="auto"/>
        <w:bottom w:val="none" w:sz="0" w:space="0" w:color="auto"/>
        <w:right w:val="none" w:sz="0" w:space="0" w:color="auto"/>
      </w:divBdr>
    </w:div>
    <w:div w:id="7799545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581">
          <w:marLeft w:val="0"/>
          <w:marRight w:val="0"/>
          <w:marTop w:val="0"/>
          <w:marBottom w:val="0"/>
          <w:divBdr>
            <w:top w:val="none" w:sz="0" w:space="0" w:color="auto"/>
            <w:left w:val="none" w:sz="0" w:space="0" w:color="auto"/>
            <w:bottom w:val="none" w:sz="0" w:space="0" w:color="auto"/>
            <w:right w:val="none" w:sz="0" w:space="0" w:color="auto"/>
          </w:divBdr>
        </w:div>
        <w:div w:id="886262657">
          <w:marLeft w:val="0"/>
          <w:marRight w:val="0"/>
          <w:marTop w:val="0"/>
          <w:marBottom w:val="0"/>
          <w:divBdr>
            <w:top w:val="none" w:sz="0" w:space="0" w:color="auto"/>
            <w:left w:val="none" w:sz="0" w:space="0" w:color="auto"/>
            <w:bottom w:val="none" w:sz="0" w:space="0" w:color="auto"/>
            <w:right w:val="none" w:sz="0" w:space="0" w:color="auto"/>
          </w:divBdr>
        </w:div>
        <w:div w:id="603272842">
          <w:marLeft w:val="0"/>
          <w:marRight w:val="0"/>
          <w:marTop w:val="0"/>
          <w:marBottom w:val="0"/>
          <w:divBdr>
            <w:top w:val="none" w:sz="0" w:space="0" w:color="auto"/>
            <w:left w:val="none" w:sz="0" w:space="0" w:color="auto"/>
            <w:bottom w:val="none" w:sz="0" w:space="0" w:color="auto"/>
            <w:right w:val="none" w:sz="0" w:space="0" w:color="auto"/>
          </w:divBdr>
        </w:div>
        <w:div w:id="1398627729">
          <w:marLeft w:val="0"/>
          <w:marRight w:val="0"/>
          <w:marTop w:val="0"/>
          <w:marBottom w:val="0"/>
          <w:divBdr>
            <w:top w:val="none" w:sz="0" w:space="0" w:color="auto"/>
            <w:left w:val="none" w:sz="0" w:space="0" w:color="auto"/>
            <w:bottom w:val="none" w:sz="0" w:space="0" w:color="auto"/>
            <w:right w:val="none" w:sz="0" w:space="0" w:color="auto"/>
          </w:divBdr>
        </w:div>
        <w:div w:id="898785598">
          <w:marLeft w:val="0"/>
          <w:marRight w:val="0"/>
          <w:marTop w:val="0"/>
          <w:marBottom w:val="0"/>
          <w:divBdr>
            <w:top w:val="none" w:sz="0" w:space="0" w:color="auto"/>
            <w:left w:val="none" w:sz="0" w:space="0" w:color="auto"/>
            <w:bottom w:val="none" w:sz="0" w:space="0" w:color="auto"/>
            <w:right w:val="none" w:sz="0" w:space="0" w:color="auto"/>
          </w:divBdr>
        </w:div>
        <w:div w:id="815411955">
          <w:marLeft w:val="0"/>
          <w:marRight w:val="0"/>
          <w:marTop w:val="0"/>
          <w:marBottom w:val="0"/>
          <w:divBdr>
            <w:top w:val="none" w:sz="0" w:space="0" w:color="auto"/>
            <w:left w:val="none" w:sz="0" w:space="0" w:color="auto"/>
            <w:bottom w:val="none" w:sz="0" w:space="0" w:color="auto"/>
            <w:right w:val="none" w:sz="0" w:space="0" w:color="auto"/>
          </w:divBdr>
        </w:div>
        <w:div w:id="418213532">
          <w:marLeft w:val="0"/>
          <w:marRight w:val="0"/>
          <w:marTop w:val="0"/>
          <w:marBottom w:val="0"/>
          <w:divBdr>
            <w:top w:val="none" w:sz="0" w:space="0" w:color="auto"/>
            <w:left w:val="none" w:sz="0" w:space="0" w:color="auto"/>
            <w:bottom w:val="none" w:sz="0" w:space="0" w:color="auto"/>
            <w:right w:val="none" w:sz="0" w:space="0" w:color="auto"/>
          </w:divBdr>
        </w:div>
        <w:div w:id="172646303">
          <w:marLeft w:val="0"/>
          <w:marRight w:val="0"/>
          <w:marTop w:val="0"/>
          <w:marBottom w:val="0"/>
          <w:divBdr>
            <w:top w:val="none" w:sz="0" w:space="0" w:color="auto"/>
            <w:left w:val="none" w:sz="0" w:space="0" w:color="auto"/>
            <w:bottom w:val="none" w:sz="0" w:space="0" w:color="auto"/>
            <w:right w:val="none" w:sz="0" w:space="0" w:color="auto"/>
          </w:divBdr>
        </w:div>
        <w:div w:id="117721181">
          <w:marLeft w:val="0"/>
          <w:marRight w:val="0"/>
          <w:marTop w:val="0"/>
          <w:marBottom w:val="0"/>
          <w:divBdr>
            <w:top w:val="none" w:sz="0" w:space="0" w:color="auto"/>
            <w:left w:val="none" w:sz="0" w:space="0" w:color="auto"/>
            <w:bottom w:val="none" w:sz="0" w:space="0" w:color="auto"/>
            <w:right w:val="none" w:sz="0" w:space="0" w:color="auto"/>
          </w:divBdr>
        </w:div>
      </w:divsChild>
    </w:div>
    <w:div w:id="820775045">
      <w:bodyDiv w:val="1"/>
      <w:marLeft w:val="0"/>
      <w:marRight w:val="0"/>
      <w:marTop w:val="0"/>
      <w:marBottom w:val="0"/>
      <w:divBdr>
        <w:top w:val="none" w:sz="0" w:space="0" w:color="auto"/>
        <w:left w:val="none" w:sz="0" w:space="0" w:color="auto"/>
        <w:bottom w:val="none" w:sz="0" w:space="0" w:color="auto"/>
        <w:right w:val="none" w:sz="0" w:space="0" w:color="auto"/>
      </w:divBdr>
      <w:divsChild>
        <w:div w:id="1611473477">
          <w:marLeft w:val="0"/>
          <w:marRight w:val="0"/>
          <w:marTop w:val="0"/>
          <w:marBottom w:val="0"/>
          <w:divBdr>
            <w:top w:val="none" w:sz="0" w:space="0" w:color="auto"/>
            <w:left w:val="none" w:sz="0" w:space="0" w:color="auto"/>
            <w:bottom w:val="none" w:sz="0" w:space="0" w:color="auto"/>
            <w:right w:val="none" w:sz="0" w:space="0" w:color="auto"/>
          </w:divBdr>
        </w:div>
        <w:div w:id="884874995">
          <w:marLeft w:val="0"/>
          <w:marRight w:val="0"/>
          <w:marTop w:val="0"/>
          <w:marBottom w:val="0"/>
          <w:divBdr>
            <w:top w:val="none" w:sz="0" w:space="0" w:color="auto"/>
            <w:left w:val="none" w:sz="0" w:space="0" w:color="auto"/>
            <w:bottom w:val="none" w:sz="0" w:space="0" w:color="auto"/>
            <w:right w:val="none" w:sz="0" w:space="0" w:color="auto"/>
          </w:divBdr>
        </w:div>
        <w:div w:id="1700741907">
          <w:marLeft w:val="0"/>
          <w:marRight w:val="0"/>
          <w:marTop w:val="0"/>
          <w:marBottom w:val="0"/>
          <w:divBdr>
            <w:top w:val="none" w:sz="0" w:space="0" w:color="auto"/>
            <w:left w:val="none" w:sz="0" w:space="0" w:color="auto"/>
            <w:bottom w:val="none" w:sz="0" w:space="0" w:color="auto"/>
            <w:right w:val="none" w:sz="0" w:space="0" w:color="auto"/>
          </w:divBdr>
        </w:div>
        <w:div w:id="1578056883">
          <w:marLeft w:val="0"/>
          <w:marRight w:val="0"/>
          <w:marTop w:val="0"/>
          <w:marBottom w:val="0"/>
          <w:divBdr>
            <w:top w:val="none" w:sz="0" w:space="0" w:color="auto"/>
            <w:left w:val="none" w:sz="0" w:space="0" w:color="auto"/>
            <w:bottom w:val="none" w:sz="0" w:space="0" w:color="auto"/>
            <w:right w:val="none" w:sz="0" w:space="0" w:color="auto"/>
          </w:divBdr>
        </w:div>
        <w:div w:id="1094283736">
          <w:marLeft w:val="0"/>
          <w:marRight w:val="0"/>
          <w:marTop w:val="0"/>
          <w:marBottom w:val="0"/>
          <w:divBdr>
            <w:top w:val="none" w:sz="0" w:space="0" w:color="auto"/>
            <w:left w:val="none" w:sz="0" w:space="0" w:color="auto"/>
            <w:bottom w:val="none" w:sz="0" w:space="0" w:color="auto"/>
            <w:right w:val="none" w:sz="0" w:space="0" w:color="auto"/>
          </w:divBdr>
        </w:div>
        <w:div w:id="446582777">
          <w:marLeft w:val="0"/>
          <w:marRight w:val="0"/>
          <w:marTop w:val="0"/>
          <w:marBottom w:val="0"/>
          <w:divBdr>
            <w:top w:val="none" w:sz="0" w:space="0" w:color="auto"/>
            <w:left w:val="none" w:sz="0" w:space="0" w:color="auto"/>
            <w:bottom w:val="none" w:sz="0" w:space="0" w:color="auto"/>
            <w:right w:val="none" w:sz="0" w:space="0" w:color="auto"/>
          </w:divBdr>
        </w:div>
        <w:div w:id="527376507">
          <w:marLeft w:val="0"/>
          <w:marRight w:val="0"/>
          <w:marTop w:val="0"/>
          <w:marBottom w:val="0"/>
          <w:divBdr>
            <w:top w:val="none" w:sz="0" w:space="0" w:color="auto"/>
            <w:left w:val="none" w:sz="0" w:space="0" w:color="auto"/>
            <w:bottom w:val="none" w:sz="0" w:space="0" w:color="auto"/>
            <w:right w:val="none" w:sz="0" w:space="0" w:color="auto"/>
          </w:divBdr>
        </w:div>
        <w:div w:id="849829666">
          <w:marLeft w:val="0"/>
          <w:marRight w:val="0"/>
          <w:marTop w:val="0"/>
          <w:marBottom w:val="0"/>
          <w:divBdr>
            <w:top w:val="none" w:sz="0" w:space="0" w:color="auto"/>
            <w:left w:val="none" w:sz="0" w:space="0" w:color="auto"/>
            <w:bottom w:val="none" w:sz="0" w:space="0" w:color="auto"/>
            <w:right w:val="none" w:sz="0" w:space="0" w:color="auto"/>
          </w:divBdr>
        </w:div>
        <w:div w:id="1020204932">
          <w:marLeft w:val="0"/>
          <w:marRight w:val="0"/>
          <w:marTop w:val="0"/>
          <w:marBottom w:val="0"/>
          <w:divBdr>
            <w:top w:val="none" w:sz="0" w:space="0" w:color="auto"/>
            <w:left w:val="none" w:sz="0" w:space="0" w:color="auto"/>
            <w:bottom w:val="none" w:sz="0" w:space="0" w:color="auto"/>
            <w:right w:val="none" w:sz="0" w:space="0" w:color="auto"/>
          </w:divBdr>
        </w:div>
      </w:divsChild>
    </w:div>
    <w:div w:id="834222527">
      <w:bodyDiv w:val="1"/>
      <w:marLeft w:val="0"/>
      <w:marRight w:val="0"/>
      <w:marTop w:val="0"/>
      <w:marBottom w:val="0"/>
      <w:divBdr>
        <w:top w:val="none" w:sz="0" w:space="0" w:color="auto"/>
        <w:left w:val="none" w:sz="0" w:space="0" w:color="auto"/>
        <w:bottom w:val="none" w:sz="0" w:space="0" w:color="auto"/>
        <w:right w:val="none" w:sz="0" w:space="0" w:color="auto"/>
      </w:divBdr>
      <w:divsChild>
        <w:div w:id="202057825">
          <w:marLeft w:val="0"/>
          <w:marRight w:val="0"/>
          <w:marTop w:val="0"/>
          <w:marBottom w:val="0"/>
          <w:divBdr>
            <w:top w:val="none" w:sz="0" w:space="0" w:color="auto"/>
            <w:left w:val="none" w:sz="0" w:space="0" w:color="auto"/>
            <w:bottom w:val="none" w:sz="0" w:space="0" w:color="auto"/>
            <w:right w:val="none" w:sz="0" w:space="0" w:color="auto"/>
          </w:divBdr>
        </w:div>
        <w:div w:id="696470735">
          <w:marLeft w:val="0"/>
          <w:marRight w:val="0"/>
          <w:marTop w:val="0"/>
          <w:marBottom w:val="0"/>
          <w:divBdr>
            <w:top w:val="none" w:sz="0" w:space="0" w:color="auto"/>
            <w:left w:val="none" w:sz="0" w:space="0" w:color="auto"/>
            <w:bottom w:val="none" w:sz="0" w:space="0" w:color="auto"/>
            <w:right w:val="none" w:sz="0" w:space="0" w:color="auto"/>
          </w:divBdr>
        </w:div>
        <w:div w:id="996882034">
          <w:marLeft w:val="0"/>
          <w:marRight w:val="0"/>
          <w:marTop w:val="0"/>
          <w:marBottom w:val="0"/>
          <w:divBdr>
            <w:top w:val="none" w:sz="0" w:space="0" w:color="auto"/>
            <w:left w:val="none" w:sz="0" w:space="0" w:color="auto"/>
            <w:bottom w:val="none" w:sz="0" w:space="0" w:color="auto"/>
            <w:right w:val="none" w:sz="0" w:space="0" w:color="auto"/>
          </w:divBdr>
        </w:div>
        <w:div w:id="1011762818">
          <w:marLeft w:val="0"/>
          <w:marRight w:val="0"/>
          <w:marTop w:val="0"/>
          <w:marBottom w:val="0"/>
          <w:divBdr>
            <w:top w:val="none" w:sz="0" w:space="0" w:color="auto"/>
            <w:left w:val="none" w:sz="0" w:space="0" w:color="auto"/>
            <w:bottom w:val="none" w:sz="0" w:space="0" w:color="auto"/>
            <w:right w:val="none" w:sz="0" w:space="0" w:color="auto"/>
          </w:divBdr>
        </w:div>
        <w:div w:id="245573254">
          <w:marLeft w:val="0"/>
          <w:marRight w:val="0"/>
          <w:marTop w:val="0"/>
          <w:marBottom w:val="0"/>
          <w:divBdr>
            <w:top w:val="none" w:sz="0" w:space="0" w:color="auto"/>
            <w:left w:val="none" w:sz="0" w:space="0" w:color="auto"/>
            <w:bottom w:val="none" w:sz="0" w:space="0" w:color="auto"/>
            <w:right w:val="none" w:sz="0" w:space="0" w:color="auto"/>
          </w:divBdr>
        </w:div>
        <w:div w:id="140006611">
          <w:marLeft w:val="0"/>
          <w:marRight w:val="0"/>
          <w:marTop w:val="0"/>
          <w:marBottom w:val="0"/>
          <w:divBdr>
            <w:top w:val="none" w:sz="0" w:space="0" w:color="auto"/>
            <w:left w:val="none" w:sz="0" w:space="0" w:color="auto"/>
            <w:bottom w:val="none" w:sz="0" w:space="0" w:color="auto"/>
            <w:right w:val="none" w:sz="0" w:space="0" w:color="auto"/>
          </w:divBdr>
        </w:div>
      </w:divsChild>
    </w:div>
    <w:div w:id="883715629">
      <w:bodyDiv w:val="1"/>
      <w:marLeft w:val="0"/>
      <w:marRight w:val="0"/>
      <w:marTop w:val="0"/>
      <w:marBottom w:val="0"/>
      <w:divBdr>
        <w:top w:val="none" w:sz="0" w:space="0" w:color="auto"/>
        <w:left w:val="none" w:sz="0" w:space="0" w:color="auto"/>
        <w:bottom w:val="none" w:sz="0" w:space="0" w:color="auto"/>
        <w:right w:val="none" w:sz="0" w:space="0" w:color="auto"/>
      </w:divBdr>
      <w:divsChild>
        <w:div w:id="736903564">
          <w:marLeft w:val="0"/>
          <w:marRight w:val="0"/>
          <w:marTop w:val="0"/>
          <w:marBottom w:val="0"/>
          <w:divBdr>
            <w:top w:val="none" w:sz="0" w:space="0" w:color="auto"/>
            <w:left w:val="none" w:sz="0" w:space="0" w:color="auto"/>
            <w:bottom w:val="none" w:sz="0" w:space="0" w:color="auto"/>
            <w:right w:val="none" w:sz="0" w:space="0" w:color="auto"/>
          </w:divBdr>
        </w:div>
        <w:div w:id="1103379413">
          <w:marLeft w:val="0"/>
          <w:marRight w:val="0"/>
          <w:marTop w:val="0"/>
          <w:marBottom w:val="0"/>
          <w:divBdr>
            <w:top w:val="none" w:sz="0" w:space="0" w:color="auto"/>
            <w:left w:val="none" w:sz="0" w:space="0" w:color="auto"/>
            <w:bottom w:val="none" w:sz="0" w:space="0" w:color="auto"/>
            <w:right w:val="none" w:sz="0" w:space="0" w:color="auto"/>
          </w:divBdr>
        </w:div>
        <w:div w:id="1813712998">
          <w:marLeft w:val="0"/>
          <w:marRight w:val="0"/>
          <w:marTop w:val="0"/>
          <w:marBottom w:val="0"/>
          <w:divBdr>
            <w:top w:val="none" w:sz="0" w:space="0" w:color="auto"/>
            <w:left w:val="none" w:sz="0" w:space="0" w:color="auto"/>
            <w:bottom w:val="none" w:sz="0" w:space="0" w:color="auto"/>
            <w:right w:val="none" w:sz="0" w:space="0" w:color="auto"/>
          </w:divBdr>
        </w:div>
      </w:divsChild>
    </w:div>
    <w:div w:id="998190368">
      <w:bodyDiv w:val="1"/>
      <w:marLeft w:val="0"/>
      <w:marRight w:val="0"/>
      <w:marTop w:val="0"/>
      <w:marBottom w:val="0"/>
      <w:divBdr>
        <w:top w:val="none" w:sz="0" w:space="0" w:color="auto"/>
        <w:left w:val="none" w:sz="0" w:space="0" w:color="auto"/>
        <w:bottom w:val="none" w:sz="0" w:space="0" w:color="auto"/>
        <w:right w:val="none" w:sz="0" w:space="0" w:color="auto"/>
      </w:divBdr>
    </w:div>
    <w:div w:id="1176308045">
      <w:bodyDiv w:val="1"/>
      <w:marLeft w:val="0"/>
      <w:marRight w:val="0"/>
      <w:marTop w:val="0"/>
      <w:marBottom w:val="0"/>
      <w:divBdr>
        <w:top w:val="none" w:sz="0" w:space="0" w:color="auto"/>
        <w:left w:val="none" w:sz="0" w:space="0" w:color="auto"/>
        <w:bottom w:val="none" w:sz="0" w:space="0" w:color="auto"/>
        <w:right w:val="none" w:sz="0" w:space="0" w:color="auto"/>
      </w:divBdr>
    </w:div>
    <w:div w:id="1179350642">
      <w:bodyDiv w:val="1"/>
      <w:marLeft w:val="0"/>
      <w:marRight w:val="0"/>
      <w:marTop w:val="0"/>
      <w:marBottom w:val="0"/>
      <w:divBdr>
        <w:top w:val="none" w:sz="0" w:space="0" w:color="auto"/>
        <w:left w:val="none" w:sz="0" w:space="0" w:color="auto"/>
        <w:bottom w:val="none" w:sz="0" w:space="0" w:color="auto"/>
        <w:right w:val="none" w:sz="0" w:space="0" w:color="auto"/>
      </w:divBdr>
      <w:divsChild>
        <w:div w:id="827017417">
          <w:marLeft w:val="0"/>
          <w:marRight w:val="0"/>
          <w:marTop w:val="0"/>
          <w:marBottom w:val="0"/>
          <w:divBdr>
            <w:top w:val="none" w:sz="0" w:space="0" w:color="auto"/>
            <w:left w:val="none" w:sz="0" w:space="0" w:color="auto"/>
            <w:bottom w:val="none" w:sz="0" w:space="0" w:color="auto"/>
            <w:right w:val="none" w:sz="0" w:space="0" w:color="auto"/>
          </w:divBdr>
        </w:div>
        <w:div w:id="1849978301">
          <w:marLeft w:val="0"/>
          <w:marRight w:val="0"/>
          <w:marTop w:val="0"/>
          <w:marBottom w:val="0"/>
          <w:divBdr>
            <w:top w:val="none" w:sz="0" w:space="0" w:color="auto"/>
            <w:left w:val="none" w:sz="0" w:space="0" w:color="auto"/>
            <w:bottom w:val="none" w:sz="0" w:space="0" w:color="auto"/>
            <w:right w:val="none" w:sz="0" w:space="0" w:color="auto"/>
          </w:divBdr>
        </w:div>
        <w:div w:id="403185151">
          <w:marLeft w:val="0"/>
          <w:marRight w:val="0"/>
          <w:marTop w:val="0"/>
          <w:marBottom w:val="0"/>
          <w:divBdr>
            <w:top w:val="none" w:sz="0" w:space="0" w:color="auto"/>
            <w:left w:val="none" w:sz="0" w:space="0" w:color="auto"/>
            <w:bottom w:val="none" w:sz="0" w:space="0" w:color="auto"/>
            <w:right w:val="none" w:sz="0" w:space="0" w:color="auto"/>
          </w:divBdr>
        </w:div>
      </w:divsChild>
    </w:div>
    <w:div w:id="1221402225">
      <w:bodyDiv w:val="1"/>
      <w:marLeft w:val="0"/>
      <w:marRight w:val="0"/>
      <w:marTop w:val="0"/>
      <w:marBottom w:val="0"/>
      <w:divBdr>
        <w:top w:val="none" w:sz="0" w:space="0" w:color="auto"/>
        <w:left w:val="none" w:sz="0" w:space="0" w:color="auto"/>
        <w:bottom w:val="none" w:sz="0" w:space="0" w:color="auto"/>
        <w:right w:val="none" w:sz="0" w:space="0" w:color="auto"/>
      </w:divBdr>
      <w:divsChild>
        <w:div w:id="1021278998">
          <w:marLeft w:val="0"/>
          <w:marRight w:val="0"/>
          <w:marTop w:val="0"/>
          <w:marBottom w:val="0"/>
          <w:divBdr>
            <w:top w:val="none" w:sz="0" w:space="0" w:color="auto"/>
            <w:left w:val="none" w:sz="0" w:space="0" w:color="auto"/>
            <w:bottom w:val="none" w:sz="0" w:space="0" w:color="auto"/>
            <w:right w:val="none" w:sz="0" w:space="0" w:color="auto"/>
          </w:divBdr>
        </w:div>
        <w:div w:id="588658163">
          <w:marLeft w:val="0"/>
          <w:marRight w:val="0"/>
          <w:marTop w:val="0"/>
          <w:marBottom w:val="0"/>
          <w:divBdr>
            <w:top w:val="none" w:sz="0" w:space="0" w:color="auto"/>
            <w:left w:val="none" w:sz="0" w:space="0" w:color="auto"/>
            <w:bottom w:val="none" w:sz="0" w:space="0" w:color="auto"/>
            <w:right w:val="none" w:sz="0" w:space="0" w:color="auto"/>
          </w:divBdr>
        </w:div>
      </w:divsChild>
    </w:div>
    <w:div w:id="1239629639">
      <w:bodyDiv w:val="1"/>
      <w:marLeft w:val="0"/>
      <w:marRight w:val="0"/>
      <w:marTop w:val="0"/>
      <w:marBottom w:val="0"/>
      <w:divBdr>
        <w:top w:val="none" w:sz="0" w:space="0" w:color="auto"/>
        <w:left w:val="none" w:sz="0" w:space="0" w:color="auto"/>
        <w:bottom w:val="none" w:sz="0" w:space="0" w:color="auto"/>
        <w:right w:val="none" w:sz="0" w:space="0" w:color="auto"/>
      </w:divBdr>
    </w:div>
    <w:div w:id="1248274098">
      <w:bodyDiv w:val="1"/>
      <w:marLeft w:val="0"/>
      <w:marRight w:val="0"/>
      <w:marTop w:val="0"/>
      <w:marBottom w:val="0"/>
      <w:divBdr>
        <w:top w:val="none" w:sz="0" w:space="0" w:color="auto"/>
        <w:left w:val="none" w:sz="0" w:space="0" w:color="auto"/>
        <w:bottom w:val="none" w:sz="0" w:space="0" w:color="auto"/>
        <w:right w:val="none" w:sz="0" w:space="0" w:color="auto"/>
      </w:divBdr>
      <w:divsChild>
        <w:div w:id="9459049">
          <w:marLeft w:val="0"/>
          <w:marRight w:val="0"/>
          <w:marTop w:val="0"/>
          <w:marBottom w:val="0"/>
          <w:divBdr>
            <w:top w:val="none" w:sz="0" w:space="0" w:color="auto"/>
            <w:left w:val="none" w:sz="0" w:space="0" w:color="auto"/>
            <w:bottom w:val="none" w:sz="0" w:space="0" w:color="auto"/>
            <w:right w:val="none" w:sz="0" w:space="0" w:color="auto"/>
          </w:divBdr>
        </w:div>
        <w:div w:id="910232082">
          <w:marLeft w:val="0"/>
          <w:marRight w:val="0"/>
          <w:marTop w:val="0"/>
          <w:marBottom w:val="0"/>
          <w:divBdr>
            <w:top w:val="none" w:sz="0" w:space="0" w:color="auto"/>
            <w:left w:val="none" w:sz="0" w:space="0" w:color="auto"/>
            <w:bottom w:val="none" w:sz="0" w:space="0" w:color="auto"/>
            <w:right w:val="none" w:sz="0" w:space="0" w:color="auto"/>
          </w:divBdr>
        </w:div>
        <w:div w:id="1376152272">
          <w:marLeft w:val="0"/>
          <w:marRight w:val="0"/>
          <w:marTop w:val="0"/>
          <w:marBottom w:val="0"/>
          <w:divBdr>
            <w:top w:val="none" w:sz="0" w:space="0" w:color="auto"/>
            <w:left w:val="none" w:sz="0" w:space="0" w:color="auto"/>
            <w:bottom w:val="none" w:sz="0" w:space="0" w:color="auto"/>
            <w:right w:val="none" w:sz="0" w:space="0" w:color="auto"/>
          </w:divBdr>
        </w:div>
        <w:div w:id="1218516475">
          <w:marLeft w:val="0"/>
          <w:marRight w:val="0"/>
          <w:marTop w:val="0"/>
          <w:marBottom w:val="0"/>
          <w:divBdr>
            <w:top w:val="none" w:sz="0" w:space="0" w:color="auto"/>
            <w:left w:val="none" w:sz="0" w:space="0" w:color="auto"/>
            <w:bottom w:val="none" w:sz="0" w:space="0" w:color="auto"/>
            <w:right w:val="none" w:sz="0" w:space="0" w:color="auto"/>
          </w:divBdr>
        </w:div>
        <w:div w:id="1458330321">
          <w:marLeft w:val="0"/>
          <w:marRight w:val="0"/>
          <w:marTop w:val="0"/>
          <w:marBottom w:val="0"/>
          <w:divBdr>
            <w:top w:val="none" w:sz="0" w:space="0" w:color="auto"/>
            <w:left w:val="none" w:sz="0" w:space="0" w:color="auto"/>
            <w:bottom w:val="none" w:sz="0" w:space="0" w:color="auto"/>
            <w:right w:val="none" w:sz="0" w:space="0" w:color="auto"/>
          </w:divBdr>
        </w:div>
        <w:div w:id="780957029">
          <w:marLeft w:val="0"/>
          <w:marRight w:val="0"/>
          <w:marTop w:val="0"/>
          <w:marBottom w:val="0"/>
          <w:divBdr>
            <w:top w:val="none" w:sz="0" w:space="0" w:color="auto"/>
            <w:left w:val="none" w:sz="0" w:space="0" w:color="auto"/>
            <w:bottom w:val="none" w:sz="0" w:space="0" w:color="auto"/>
            <w:right w:val="none" w:sz="0" w:space="0" w:color="auto"/>
          </w:divBdr>
        </w:div>
      </w:divsChild>
    </w:div>
    <w:div w:id="1252935920">
      <w:bodyDiv w:val="1"/>
      <w:marLeft w:val="0"/>
      <w:marRight w:val="0"/>
      <w:marTop w:val="0"/>
      <w:marBottom w:val="0"/>
      <w:divBdr>
        <w:top w:val="none" w:sz="0" w:space="0" w:color="auto"/>
        <w:left w:val="none" w:sz="0" w:space="0" w:color="auto"/>
        <w:bottom w:val="none" w:sz="0" w:space="0" w:color="auto"/>
        <w:right w:val="none" w:sz="0" w:space="0" w:color="auto"/>
      </w:divBdr>
    </w:div>
    <w:div w:id="1282496559">
      <w:bodyDiv w:val="1"/>
      <w:marLeft w:val="0"/>
      <w:marRight w:val="0"/>
      <w:marTop w:val="0"/>
      <w:marBottom w:val="0"/>
      <w:divBdr>
        <w:top w:val="none" w:sz="0" w:space="0" w:color="auto"/>
        <w:left w:val="none" w:sz="0" w:space="0" w:color="auto"/>
        <w:bottom w:val="none" w:sz="0" w:space="0" w:color="auto"/>
        <w:right w:val="none" w:sz="0" w:space="0" w:color="auto"/>
      </w:divBdr>
      <w:divsChild>
        <w:div w:id="907691984">
          <w:marLeft w:val="0"/>
          <w:marRight w:val="0"/>
          <w:marTop w:val="0"/>
          <w:marBottom w:val="0"/>
          <w:divBdr>
            <w:top w:val="none" w:sz="0" w:space="0" w:color="auto"/>
            <w:left w:val="none" w:sz="0" w:space="0" w:color="auto"/>
            <w:bottom w:val="none" w:sz="0" w:space="0" w:color="auto"/>
            <w:right w:val="none" w:sz="0" w:space="0" w:color="auto"/>
          </w:divBdr>
        </w:div>
        <w:div w:id="101002153">
          <w:marLeft w:val="0"/>
          <w:marRight w:val="0"/>
          <w:marTop w:val="0"/>
          <w:marBottom w:val="0"/>
          <w:divBdr>
            <w:top w:val="none" w:sz="0" w:space="0" w:color="auto"/>
            <w:left w:val="none" w:sz="0" w:space="0" w:color="auto"/>
            <w:bottom w:val="none" w:sz="0" w:space="0" w:color="auto"/>
            <w:right w:val="none" w:sz="0" w:space="0" w:color="auto"/>
          </w:divBdr>
        </w:div>
        <w:div w:id="2084447300">
          <w:marLeft w:val="0"/>
          <w:marRight w:val="0"/>
          <w:marTop w:val="0"/>
          <w:marBottom w:val="0"/>
          <w:divBdr>
            <w:top w:val="none" w:sz="0" w:space="0" w:color="auto"/>
            <w:left w:val="none" w:sz="0" w:space="0" w:color="auto"/>
            <w:bottom w:val="none" w:sz="0" w:space="0" w:color="auto"/>
            <w:right w:val="none" w:sz="0" w:space="0" w:color="auto"/>
          </w:divBdr>
        </w:div>
        <w:div w:id="1680813033">
          <w:marLeft w:val="0"/>
          <w:marRight w:val="0"/>
          <w:marTop w:val="0"/>
          <w:marBottom w:val="0"/>
          <w:divBdr>
            <w:top w:val="none" w:sz="0" w:space="0" w:color="auto"/>
            <w:left w:val="none" w:sz="0" w:space="0" w:color="auto"/>
            <w:bottom w:val="none" w:sz="0" w:space="0" w:color="auto"/>
            <w:right w:val="none" w:sz="0" w:space="0" w:color="auto"/>
          </w:divBdr>
        </w:div>
        <w:div w:id="676276806">
          <w:marLeft w:val="0"/>
          <w:marRight w:val="0"/>
          <w:marTop w:val="0"/>
          <w:marBottom w:val="0"/>
          <w:divBdr>
            <w:top w:val="none" w:sz="0" w:space="0" w:color="auto"/>
            <w:left w:val="none" w:sz="0" w:space="0" w:color="auto"/>
            <w:bottom w:val="none" w:sz="0" w:space="0" w:color="auto"/>
            <w:right w:val="none" w:sz="0" w:space="0" w:color="auto"/>
          </w:divBdr>
        </w:div>
      </w:divsChild>
    </w:div>
    <w:div w:id="1306082513">
      <w:bodyDiv w:val="1"/>
      <w:marLeft w:val="0"/>
      <w:marRight w:val="0"/>
      <w:marTop w:val="0"/>
      <w:marBottom w:val="0"/>
      <w:divBdr>
        <w:top w:val="none" w:sz="0" w:space="0" w:color="auto"/>
        <w:left w:val="none" w:sz="0" w:space="0" w:color="auto"/>
        <w:bottom w:val="none" w:sz="0" w:space="0" w:color="auto"/>
        <w:right w:val="none" w:sz="0" w:space="0" w:color="auto"/>
      </w:divBdr>
      <w:divsChild>
        <w:div w:id="1133521774">
          <w:marLeft w:val="0"/>
          <w:marRight w:val="0"/>
          <w:marTop w:val="0"/>
          <w:marBottom w:val="0"/>
          <w:divBdr>
            <w:top w:val="none" w:sz="0" w:space="0" w:color="auto"/>
            <w:left w:val="none" w:sz="0" w:space="0" w:color="auto"/>
            <w:bottom w:val="none" w:sz="0" w:space="0" w:color="auto"/>
            <w:right w:val="none" w:sz="0" w:space="0" w:color="auto"/>
          </w:divBdr>
        </w:div>
        <w:div w:id="1038899190">
          <w:marLeft w:val="0"/>
          <w:marRight w:val="0"/>
          <w:marTop w:val="0"/>
          <w:marBottom w:val="0"/>
          <w:divBdr>
            <w:top w:val="none" w:sz="0" w:space="0" w:color="auto"/>
            <w:left w:val="none" w:sz="0" w:space="0" w:color="auto"/>
            <w:bottom w:val="none" w:sz="0" w:space="0" w:color="auto"/>
            <w:right w:val="none" w:sz="0" w:space="0" w:color="auto"/>
          </w:divBdr>
        </w:div>
        <w:div w:id="509107659">
          <w:marLeft w:val="0"/>
          <w:marRight w:val="0"/>
          <w:marTop w:val="0"/>
          <w:marBottom w:val="0"/>
          <w:divBdr>
            <w:top w:val="none" w:sz="0" w:space="0" w:color="auto"/>
            <w:left w:val="none" w:sz="0" w:space="0" w:color="auto"/>
            <w:bottom w:val="none" w:sz="0" w:space="0" w:color="auto"/>
            <w:right w:val="none" w:sz="0" w:space="0" w:color="auto"/>
          </w:divBdr>
        </w:div>
        <w:div w:id="1332024109">
          <w:marLeft w:val="0"/>
          <w:marRight w:val="0"/>
          <w:marTop w:val="0"/>
          <w:marBottom w:val="0"/>
          <w:divBdr>
            <w:top w:val="none" w:sz="0" w:space="0" w:color="auto"/>
            <w:left w:val="none" w:sz="0" w:space="0" w:color="auto"/>
            <w:bottom w:val="none" w:sz="0" w:space="0" w:color="auto"/>
            <w:right w:val="none" w:sz="0" w:space="0" w:color="auto"/>
          </w:divBdr>
        </w:div>
        <w:div w:id="817307547">
          <w:marLeft w:val="0"/>
          <w:marRight w:val="0"/>
          <w:marTop w:val="0"/>
          <w:marBottom w:val="0"/>
          <w:divBdr>
            <w:top w:val="none" w:sz="0" w:space="0" w:color="auto"/>
            <w:left w:val="none" w:sz="0" w:space="0" w:color="auto"/>
            <w:bottom w:val="none" w:sz="0" w:space="0" w:color="auto"/>
            <w:right w:val="none" w:sz="0" w:space="0" w:color="auto"/>
          </w:divBdr>
        </w:div>
        <w:div w:id="525213503">
          <w:marLeft w:val="0"/>
          <w:marRight w:val="0"/>
          <w:marTop w:val="0"/>
          <w:marBottom w:val="0"/>
          <w:divBdr>
            <w:top w:val="none" w:sz="0" w:space="0" w:color="auto"/>
            <w:left w:val="none" w:sz="0" w:space="0" w:color="auto"/>
            <w:bottom w:val="none" w:sz="0" w:space="0" w:color="auto"/>
            <w:right w:val="none" w:sz="0" w:space="0" w:color="auto"/>
          </w:divBdr>
        </w:div>
        <w:div w:id="863984915">
          <w:marLeft w:val="0"/>
          <w:marRight w:val="0"/>
          <w:marTop w:val="0"/>
          <w:marBottom w:val="0"/>
          <w:divBdr>
            <w:top w:val="none" w:sz="0" w:space="0" w:color="auto"/>
            <w:left w:val="none" w:sz="0" w:space="0" w:color="auto"/>
            <w:bottom w:val="none" w:sz="0" w:space="0" w:color="auto"/>
            <w:right w:val="none" w:sz="0" w:space="0" w:color="auto"/>
          </w:divBdr>
        </w:div>
      </w:divsChild>
    </w:div>
    <w:div w:id="1327441764">
      <w:bodyDiv w:val="1"/>
      <w:marLeft w:val="0"/>
      <w:marRight w:val="0"/>
      <w:marTop w:val="0"/>
      <w:marBottom w:val="0"/>
      <w:divBdr>
        <w:top w:val="none" w:sz="0" w:space="0" w:color="auto"/>
        <w:left w:val="none" w:sz="0" w:space="0" w:color="auto"/>
        <w:bottom w:val="none" w:sz="0" w:space="0" w:color="auto"/>
        <w:right w:val="none" w:sz="0" w:space="0" w:color="auto"/>
      </w:divBdr>
    </w:div>
    <w:div w:id="1342002553">
      <w:bodyDiv w:val="1"/>
      <w:marLeft w:val="0"/>
      <w:marRight w:val="0"/>
      <w:marTop w:val="0"/>
      <w:marBottom w:val="0"/>
      <w:divBdr>
        <w:top w:val="none" w:sz="0" w:space="0" w:color="auto"/>
        <w:left w:val="none" w:sz="0" w:space="0" w:color="auto"/>
        <w:bottom w:val="none" w:sz="0" w:space="0" w:color="auto"/>
        <w:right w:val="none" w:sz="0" w:space="0" w:color="auto"/>
      </w:divBdr>
      <w:divsChild>
        <w:div w:id="1656451126">
          <w:marLeft w:val="0"/>
          <w:marRight w:val="0"/>
          <w:marTop w:val="0"/>
          <w:marBottom w:val="0"/>
          <w:divBdr>
            <w:top w:val="none" w:sz="0" w:space="0" w:color="auto"/>
            <w:left w:val="none" w:sz="0" w:space="0" w:color="auto"/>
            <w:bottom w:val="none" w:sz="0" w:space="0" w:color="auto"/>
            <w:right w:val="none" w:sz="0" w:space="0" w:color="auto"/>
          </w:divBdr>
        </w:div>
        <w:div w:id="2067945473">
          <w:marLeft w:val="0"/>
          <w:marRight w:val="0"/>
          <w:marTop w:val="0"/>
          <w:marBottom w:val="0"/>
          <w:divBdr>
            <w:top w:val="none" w:sz="0" w:space="0" w:color="auto"/>
            <w:left w:val="none" w:sz="0" w:space="0" w:color="auto"/>
            <w:bottom w:val="none" w:sz="0" w:space="0" w:color="auto"/>
            <w:right w:val="none" w:sz="0" w:space="0" w:color="auto"/>
          </w:divBdr>
        </w:div>
        <w:div w:id="1097946463">
          <w:marLeft w:val="0"/>
          <w:marRight w:val="0"/>
          <w:marTop w:val="0"/>
          <w:marBottom w:val="0"/>
          <w:divBdr>
            <w:top w:val="none" w:sz="0" w:space="0" w:color="auto"/>
            <w:left w:val="none" w:sz="0" w:space="0" w:color="auto"/>
            <w:bottom w:val="none" w:sz="0" w:space="0" w:color="auto"/>
            <w:right w:val="none" w:sz="0" w:space="0" w:color="auto"/>
          </w:divBdr>
        </w:div>
      </w:divsChild>
    </w:div>
    <w:div w:id="1352951193">
      <w:bodyDiv w:val="1"/>
      <w:marLeft w:val="0"/>
      <w:marRight w:val="0"/>
      <w:marTop w:val="0"/>
      <w:marBottom w:val="0"/>
      <w:divBdr>
        <w:top w:val="none" w:sz="0" w:space="0" w:color="auto"/>
        <w:left w:val="none" w:sz="0" w:space="0" w:color="auto"/>
        <w:bottom w:val="none" w:sz="0" w:space="0" w:color="auto"/>
        <w:right w:val="none" w:sz="0" w:space="0" w:color="auto"/>
      </w:divBdr>
      <w:divsChild>
        <w:div w:id="36584765">
          <w:marLeft w:val="0"/>
          <w:marRight w:val="0"/>
          <w:marTop w:val="0"/>
          <w:marBottom w:val="0"/>
          <w:divBdr>
            <w:top w:val="none" w:sz="0" w:space="0" w:color="auto"/>
            <w:left w:val="none" w:sz="0" w:space="0" w:color="auto"/>
            <w:bottom w:val="none" w:sz="0" w:space="0" w:color="auto"/>
            <w:right w:val="none" w:sz="0" w:space="0" w:color="auto"/>
          </w:divBdr>
        </w:div>
        <w:div w:id="1726682756">
          <w:marLeft w:val="0"/>
          <w:marRight w:val="0"/>
          <w:marTop w:val="0"/>
          <w:marBottom w:val="0"/>
          <w:divBdr>
            <w:top w:val="none" w:sz="0" w:space="0" w:color="auto"/>
            <w:left w:val="none" w:sz="0" w:space="0" w:color="auto"/>
            <w:bottom w:val="none" w:sz="0" w:space="0" w:color="auto"/>
            <w:right w:val="none" w:sz="0" w:space="0" w:color="auto"/>
          </w:divBdr>
        </w:div>
      </w:divsChild>
    </w:div>
    <w:div w:id="1359938526">
      <w:bodyDiv w:val="1"/>
      <w:marLeft w:val="0"/>
      <w:marRight w:val="0"/>
      <w:marTop w:val="0"/>
      <w:marBottom w:val="0"/>
      <w:divBdr>
        <w:top w:val="none" w:sz="0" w:space="0" w:color="auto"/>
        <w:left w:val="none" w:sz="0" w:space="0" w:color="auto"/>
        <w:bottom w:val="none" w:sz="0" w:space="0" w:color="auto"/>
        <w:right w:val="none" w:sz="0" w:space="0" w:color="auto"/>
      </w:divBdr>
      <w:divsChild>
        <w:div w:id="1174302285">
          <w:marLeft w:val="0"/>
          <w:marRight w:val="0"/>
          <w:marTop w:val="0"/>
          <w:marBottom w:val="0"/>
          <w:divBdr>
            <w:top w:val="none" w:sz="0" w:space="0" w:color="auto"/>
            <w:left w:val="none" w:sz="0" w:space="0" w:color="auto"/>
            <w:bottom w:val="none" w:sz="0" w:space="0" w:color="auto"/>
            <w:right w:val="none" w:sz="0" w:space="0" w:color="auto"/>
          </w:divBdr>
        </w:div>
        <w:div w:id="405300250">
          <w:marLeft w:val="0"/>
          <w:marRight w:val="0"/>
          <w:marTop w:val="0"/>
          <w:marBottom w:val="0"/>
          <w:divBdr>
            <w:top w:val="none" w:sz="0" w:space="0" w:color="auto"/>
            <w:left w:val="none" w:sz="0" w:space="0" w:color="auto"/>
            <w:bottom w:val="none" w:sz="0" w:space="0" w:color="auto"/>
            <w:right w:val="none" w:sz="0" w:space="0" w:color="auto"/>
          </w:divBdr>
        </w:div>
      </w:divsChild>
    </w:div>
    <w:div w:id="1376931901">
      <w:bodyDiv w:val="1"/>
      <w:marLeft w:val="0"/>
      <w:marRight w:val="0"/>
      <w:marTop w:val="0"/>
      <w:marBottom w:val="0"/>
      <w:divBdr>
        <w:top w:val="none" w:sz="0" w:space="0" w:color="auto"/>
        <w:left w:val="none" w:sz="0" w:space="0" w:color="auto"/>
        <w:bottom w:val="none" w:sz="0" w:space="0" w:color="auto"/>
        <w:right w:val="none" w:sz="0" w:space="0" w:color="auto"/>
      </w:divBdr>
    </w:div>
    <w:div w:id="1403454359">
      <w:bodyDiv w:val="1"/>
      <w:marLeft w:val="0"/>
      <w:marRight w:val="0"/>
      <w:marTop w:val="0"/>
      <w:marBottom w:val="0"/>
      <w:divBdr>
        <w:top w:val="none" w:sz="0" w:space="0" w:color="auto"/>
        <w:left w:val="none" w:sz="0" w:space="0" w:color="auto"/>
        <w:bottom w:val="none" w:sz="0" w:space="0" w:color="auto"/>
        <w:right w:val="none" w:sz="0" w:space="0" w:color="auto"/>
      </w:divBdr>
    </w:div>
    <w:div w:id="1455100195">
      <w:bodyDiv w:val="1"/>
      <w:marLeft w:val="0"/>
      <w:marRight w:val="0"/>
      <w:marTop w:val="0"/>
      <w:marBottom w:val="0"/>
      <w:divBdr>
        <w:top w:val="none" w:sz="0" w:space="0" w:color="auto"/>
        <w:left w:val="none" w:sz="0" w:space="0" w:color="auto"/>
        <w:bottom w:val="none" w:sz="0" w:space="0" w:color="auto"/>
        <w:right w:val="none" w:sz="0" w:space="0" w:color="auto"/>
      </w:divBdr>
    </w:div>
    <w:div w:id="1463428121">
      <w:bodyDiv w:val="1"/>
      <w:marLeft w:val="0"/>
      <w:marRight w:val="0"/>
      <w:marTop w:val="0"/>
      <w:marBottom w:val="0"/>
      <w:divBdr>
        <w:top w:val="none" w:sz="0" w:space="0" w:color="auto"/>
        <w:left w:val="none" w:sz="0" w:space="0" w:color="auto"/>
        <w:bottom w:val="none" w:sz="0" w:space="0" w:color="auto"/>
        <w:right w:val="none" w:sz="0" w:space="0" w:color="auto"/>
      </w:divBdr>
    </w:div>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698480">
      <w:bodyDiv w:val="1"/>
      <w:marLeft w:val="0"/>
      <w:marRight w:val="0"/>
      <w:marTop w:val="0"/>
      <w:marBottom w:val="0"/>
      <w:divBdr>
        <w:top w:val="none" w:sz="0" w:space="0" w:color="auto"/>
        <w:left w:val="none" w:sz="0" w:space="0" w:color="auto"/>
        <w:bottom w:val="none" w:sz="0" w:space="0" w:color="auto"/>
        <w:right w:val="none" w:sz="0" w:space="0" w:color="auto"/>
      </w:divBdr>
      <w:divsChild>
        <w:div w:id="1641157255">
          <w:marLeft w:val="0"/>
          <w:marRight w:val="0"/>
          <w:marTop w:val="0"/>
          <w:marBottom w:val="0"/>
          <w:divBdr>
            <w:top w:val="none" w:sz="0" w:space="0" w:color="auto"/>
            <w:left w:val="none" w:sz="0" w:space="0" w:color="auto"/>
            <w:bottom w:val="none" w:sz="0" w:space="0" w:color="auto"/>
            <w:right w:val="none" w:sz="0" w:space="0" w:color="auto"/>
          </w:divBdr>
        </w:div>
        <w:div w:id="1187597805">
          <w:marLeft w:val="0"/>
          <w:marRight w:val="0"/>
          <w:marTop w:val="0"/>
          <w:marBottom w:val="0"/>
          <w:divBdr>
            <w:top w:val="none" w:sz="0" w:space="0" w:color="auto"/>
            <w:left w:val="none" w:sz="0" w:space="0" w:color="auto"/>
            <w:bottom w:val="none" w:sz="0" w:space="0" w:color="auto"/>
            <w:right w:val="none" w:sz="0" w:space="0" w:color="auto"/>
          </w:divBdr>
        </w:div>
        <w:div w:id="249627157">
          <w:marLeft w:val="0"/>
          <w:marRight w:val="0"/>
          <w:marTop w:val="0"/>
          <w:marBottom w:val="0"/>
          <w:divBdr>
            <w:top w:val="none" w:sz="0" w:space="0" w:color="auto"/>
            <w:left w:val="none" w:sz="0" w:space="0" w:color="auto"/>
            <w:bottom w:val="none" w:sz="0" w:space="0" w:color="auto"/>
            <w:right w:val="none" w:sz="0" w:space="0" w:color="auto"/>
          </w:divBdr>
        </w:div>
      </w:divsChild>
    </w:div>
    <w:div w:id="1510290576">
      <w:bodyDiv w:val="1"/>
      <w:marLeft w:val="0"/>
      <w:marRight w:val="0"/>
      <w:marTop w:val="0"/>
      <w:marBottom w:val="0"/>
      <w:divBdr>
        <w:top w:val="none" w:sz="0" w:space="0" w:color="auto"/>
        <w:left w:val="none" w:sz="0" w:space="0" w:color="auto"/>
        <w:bottom w:val="none" w:sz="0" w:space="0" w:color="auto"/>
        <w:right w:val="none" w:sz="0" w:space="0" w:color="auto"/>
      </w:divBdr>
    </w:div>
    <w:div w:id="1549032576">
      <w:bodyDiv w:val="1"/>
      <w:marLeft w:val="0"/>
      <w:marRight w:val="0"/>
      <w:marTop w:val="0"/>
      <w:marBottom w:val="0"/>
      <w:divBdr>
        <w:top w:val="none" w:sz="0" w:space="0" w:color="auto"/>
        <w:left w:val="none" w:sz="0" w:space="0" w:color="auto"/>
        <w:bottom w:val="none" w:sz="0" w:space="0" w:color="auto"/>
        <w:right w:val="none" w:sz="0" w:space="0" w:color="auto"/>
      </w:divBdr>
      <w:divsChild>
        <w:div w:id="1656958291">
          <w:marLeft w:val="0"/>
          <w:marRight w:val="0"/>
          <w:marTop w:val="0"/>
          <w:marBottom w:val="0"/>
          <w:divBdr>
            <w:top w:val="none" w:sz="0" w:space="0" w:color="auto"/>
            <w:left w:val="none" w:sz="0" w:space="0" w:color="auto"/>
            <w:bottom w:val="none" w:sz="0" w:space="0" w:color="auto"/>
            <w:right w:val="none" w:sz="0" w:space="0" w:color="auto"/>
          </w:divBdr>
        </w:div>
        <w:div w:id="1339430921">
          <w:marLeft w:val="0"/>
          <w:marRight w:val="0"/>
          <w:marTop w:val="0"/>
          <w:marBottom w:val="0"/>
          <w:divBdr>
            <w:top w:val="none" w:sz="0" w:space="0" w:color="auto"/>
            <w:left w:val="none" w:sz="0" w:space="0" w:color="auto"/>
            <w:bottom w:val="none" w:sz="0" w:space="0" w:color="auto"/>
            <w:right w:val="none" w:sz="0" w:space="0" w:color="auto"/>
          </w:divBdr>
        </w:div>
        <w:div w:id="693386397">
          <w:marLeft w:val="0"/>
          <w:marRight w:val="0"/>
          <w:marTop w:val="0"/>
          <w:marBottom w:val="0"/>
          <w:divBdr>
            <w:top w:val="none" w:sz="0" w:space="0" w:color="auto"/>
            <w:left w:val="none" w:sz="0" w:space="0" w:color="auto"/>
            <w:bottom w:val="none" w:sz="0" w:space="0" w:color="auto"/>
            <w:right w:val="none" w:sz="0" w:space="0" w:color="auto"/>
          </w:divBdr>
        </w:div>
        <w:div w:id="2016422663">
          <w:marLeft w:val="0"/>
          <w:marRight w:val="0"/>
          <w:marTop w:val="0"/>
          <w:marBottom w:val="0"/>
          <w:divBdr>
            <w:top w:val="none" w:sz="0" w:space="0" w:color="auto"/>
            <w:left w:val="none" w:sz="0" w:space="0" w:color="auto"/>
            <w:bottom w:val="none" w:sz="0" w:space="0" w:color="auto"/>
            <w:right w:val="none" w:sz="0" w:space="0" w:color="auto"/>
          </w:divBdr>
        </w:div>
        <w:div w:id="1194227803">
          <w:marLeft w:val="0"/>
          <w:marRight w:val="0"/>
          <w:marTop w:val="0"/>
          <w:marBottom w:val="0"/>
          <w:divBdr>
            <w:top w:val="none" w:sz="0" w:space="0" w:color="auto"/>
            <w:left w:val="none" w:sz="0" w:space="0" w:color="auto"/>
            <w:bottom w:val="none" w:sz="0" w:space="0" w:color="auto"/>
            <w:right w:val="none" w:sz="0" w:space="0" w:color="auto"/>
          </w:divBdr>
        </w:div>
      </w:divsChild>
    </w:div>
    <w:div w:id="1567103157">
      <w:bodyDiv w:val="1"/>
      <w:marLeft w:val="0"/>
      <w:marRight w:val="0"/>
      <w:marTop w:val="0"/>
      <w:marBottom w:val="0"/>
      <w:divBdr>
        <w:top w:val="none" w:sz="0" w:space="0" w:color="auto"/>
        <w:left w:val="none" w:sz="0" w:space="0" w:color="auto"/>
        <w:bottom w:val="none" w:sz="0" w:space="0" w:color="auto"/>
        <w:right w:val="none" w:sz="0" w:space="0" w:color="auto"/>
      </w:divBdr>
    </w:div>
    <w:div w:id="1582135551">
      <w:bodyDiv w:val="1"/>
      <w:marLeft w:val="0"/>
      <w:marRight w:val="0"/>
      <w:marTop w:val="0"/>
      <w:marBottom w:val="0"/>
      <w:divBdr>
        <w:top w:val="none" w:sz="0" w:space="0" w:color="auto"/>
        <w:left w:val="none" w:sz="0" w:space="0" w:color="auto"/>
        <w:bottom w:val="none" w:sz="0" w:space="0" w:color="auto"/>
        <w:right w:val="none" w:sz="0" w:space="0" w:color="auto"/>
      </w:divBdr>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4838">
      <w:bodyDiv w:val="1"/>
      <w:marLeft w:val="0"/>
      <w:marRight w:val="0"/>
      <w:marTop w:val="0"/>
      <w:marBottom w:val="0"/>
      <w:divBdr>
        <w:top w:val="none" w:sz="0" w:space="0" w:color="auto"/>
        <w:left w:val="none" w:sz="0" w:space="0" w:color="auto"/>
        <w:bottom w:val="none" w:sz="0" w:space="0" w:color="auto"/>
        <w:right w:val="none" w:sz="0" w:space="0" w:color="auto"/>
      </w:divBdr>
      <w:divsChild>
        <w:div w:id="503475052">
          <w:marLeft w:val="0"/>
          <w:marRight w:val="0"/>
          <w:marTop w:val="0"/>
          <w:marBottom w:val="0"/>
          <w:divBdr>
            <w:top w:val="none" w:sz="0" w:space="0" w:color="auto"/>
            <w:left w:val="none" w:sz="0" w:space="0" w:color="auto"/>
            <w:bottom w:val="none" w:sz="0" w:space="0" w:color="auto"/>
            <w:right w:val="none" w:sz="0" w:space="0" w:color="auto"/>
          </w:divBdr>
        </w:div>
        <w:div w:id="794448267">
          <w:marLeft w:val="0"/>
          <w:marRight w:val="0"/>
          <w:marTop w:val="0"/>
          <w:marBottom w:val="0"/>
          <w:divBdr>
            <w:top w:val="none" w:sz="0" w:space="0" w:color="auto"/>
            <w:left w:val="none" w:sz="0" w:space="0" w:color="auto"/>
            <w:bottom w:val="none" w:sz="0" w:space="0" w:color="auto"/>
            <w:right w:val="none" w:sz="0" w:space="0" w:color="auto"/>
          </w:divBdr>
        </w:div>
      </w:divsChild>
    </w:div>
    <w:div w:id="1800609763">
      <w:bodyDiv w:val="1"/>
      <w:marLeft w:val="0"/>
      <w:marRight w:val="0"/>
      <w:marTop w:val="0"/>
      <w:marBottom w:val="0"/>
      <w:divBdr>
        <w:top w:val="none" w:sz="0" w:space="0" w:color="auto"/>
        <w:left w:val="none" w:sz="0" w:space="0" w:color="auto"/>
        <w:bottom w:val="none" w:sz="0" w:space="0" w:color="auto"/>
        <w:right w:val="none" w:sz="0" w:space="0" w:color="auto"/>
      </w:divBdr>
      <w:divsChild>
        <w:div w:id="1782336406">
          <w:marLeft w:val="0"/>
          <w:marRight w:val="0"/>
          <w:marTop w:val="0"/>
          <w:marBottom w:val="0"/>
          <w:divBdr>
            <w:top w:val="none" w:sz="0" w:space="0" w:color="auto"/>
            <w:left w:val="none" w:sz="0" w:space="0" w:color="auto"/>
            <w:bottom w:val="none" w:sz="0" w:space="0" w:color="auto"/>
            <w:right w:val="none" w:sz="0" w:space="0" w:color="auto"/>
          </w:divBdr>
        </w:div>
        <w:div w:id="1485396898">
          <w:marLeft w:val="0"/>
          <w:marRight w:val="0"/>
          <w:marTop w:val="0"/>
          <w:marBottom w:val="0"/>
          <w:divBdr>
            <w:top w:val="none" w:sz="0" w:space="0" w:color="auto"/>
            <w:left w:val="none" w:sz="0" w:space="0" w:color="auto"/>
            <w:bottom w:val="none" w:sz="0" w:space="0" w:color="auto"/>
            <w:right w:val="none" w:sz="0" w:space="0" w:color="auto"/>
          </w:divBdr>
        </w:div>
      </w:divsChild>
    </w:div>
    <w:div w:id="1802457265">
      <w:bodyDiv w:val="1"/>
      <w:marLeft w:val="0"/>
      <w:marRight w:val="0"/>
      <w:marTop w:val="0"/>
      <w:marBottom w:val="0"/>
      <w:divBdr>
        <w:top w:val="none" w:sz="0" w:space="0" w:color="auto"/>
        <w:left w:val="none" w:sz="0" w:space="0" w:color="auto"/>
        <w:bottom w:val="none" w:sz="0" w:space="0" w:color="auto"/>
        <w:right w:val="none" w:sz="0" w:space="0" w:color="auto"/>
      </w:divBdr>
      <w:divsChild>
        <w:div w:id="2112554717">
          <w:marLeft w:val="0"/>
          <w:marRight w:val="0"/>
          <w:marTop w:val="0"/>
          <w:marBottom w:val="0"/>
          <w:divBdr>
            <w:top w:val="none" w:sz="0" w:space="0" w:color="auto"/>
            <w:left w:val="none" w:sz="0" w:space="0" w:color="auto"/>
            <w:bottom w:val="none" w:sz="0" w:space="0" w:color="auto"/>
            <w:right w:val="none" w:sz="0" w:space="0" w:color="auto"/>
          </w:divBdr>
        </w:div>
        <w:div w:id="1177959359">
          <w:marLeft w:val="0"/>
          <w:marRight w:val="0"/>
          <w:marTop w:val="0"/>
          <w:marBottom w:val="0"/>
          <w:divBdr>
            <w:top w:val="none" w:sz="0" w:space="0" w:color="auto"/>
            <w:left w:val="none" w:sz="0" w:space="0" w:color="auto"/>
            <w:bottom w:val="none" w:sz="0" w:space="0" w:color="auto"/>
            <w:right w:val="none" w:sz="0" w:space="0" w:color="auto"/>
          </w:divBdr>
        </w:div>
        <w:div w:id="749812176">
          <w:marLeft w:val="0"/>
          <w:marRight w:val="0"/>
          <w:marTop w:val="0"/>
          <w:marBottom w:val="0"/>
          <w:divBdr>
            <w:top w:val="none" w:sz="0" w:space="0" w:color="auto"/>
            <w:left w:val="none" w:sz="0" w:space="0" w:color="auto"/>
            <w:bottom w:val="none" w:sz="0" w:space="0" w:color="auto"/>
            <w:right w:val="none" w:sz="0" w:space="0" w:color="auto"/>
          </w:divBdr>
        </w:div>
      </w:divsChild>
    </w:div>
    <w:div w:id="1880970056">
      <w:bodyDiv w:val="1"/>
      <w:marLeft w:val="0"/>
      <w:marRight w:val="0"/>
      <w:marTop w:val="0"/>
      <w:marBottom w:val="0"/>
      <w:divBdr>
        <w:top w:val="none" w:sz="0" w:space="0" w:color="auto"/>
        <w:left w:val="none" w:sz="0" w:space="0" w:color="auto"/>
        <w:bottom w:val="none" w:sz="0" w:space="0" w:color="auto"/>
        <w:right w:val="none" w:sz="0" w:space="0" w:color="auto"/>
      </w:divBdr>
    </w:div>
    <w:div w:id="1887790391">
      <w:bodyDiv w:val="1"/>
      <w:marLeft w:val="0"/>
      <w:marRight w:val="0"/>
      <w:marTop w:val="0"/>
      <w:marBottom w:val="0"/>
      <w:divBdr>
        <w:top w:val="none" w:sz="0" w:space="0" w:color="auto"/>
        <w:left w:val="none" w:sz="0" w:space="0" w:color="auto"/>
        <w:bottom w:val="none" w:sz="0" w:space="0" w:color="auto"/>
        <w:right w:val="none" w:sz="0" w:space="0" w:color="auto"/>
      </w:divBdr>
    </w:div>
    <w:div w:id="1913390297">
      <w:bodyDiv w:val="1"/>
      <w:marLeft w:val="0"/>
      <w:marRight w:val="0"/>
      <w:marTop w:val="0"/>
      <w:marBottom w:val="0"/>
      <w:divBdr>
        <w:top w:val="none" w:sz="0" w:space="0" w:color="auto"/>
        <w:left w:val="none" w:sz="0" w:space="0" w:color="auto"/>
        <w:bottom w:val="none" w:sz="0" w:space="0" w:color="auto"/>
        <w:right w:val="none" w:sz="0" w:space="0" w:color="auto"/>
      </w:divBdr>
    </w:div>
    <w:div w:id="1977248638">
      <w:bodyDiv w:val="1"/>
      <w:marLeft w:val="0"/>
      <w:marRight w:val="0"/>
      <w:marTop w:val="0"/>
      <w:marBottom w:val="0"/>
      <w:divBdr>
        <w:top w:val="none" w:sz="0" w:space="0" w:color="auto"/>
        <w:left w:val="none" w:sz="0" w:space="0" w:color="auto"/>
        <w:bottom w:val="none" w:sz="0" w:space="0" w:color="auto"/>
        <w:right w:val="none" w:sz="0" w:space="0" w:color="auto"/>
      </w:divBdr>
      <w:divsChild>
        <w:div w:id="546070993">
          <w:marLeft w:val="0"/>
          <w:marRight w:val="0"/>
          <w:marTop w:val="0"/>
          <w:marBottom w:val="0"/>
          <w:divBdr>
            <w:top w:val="none" w:sz="0" w:space="0" w:color="auto"/>
            <w:left w:val="none" w:sz="0" w:space="0" w:color="auto"/>
            <w:bottom w:val="none" w:sz="0" w:space="0" w:color="auto"/>
            <w:right w:val="none" w:sz="0" w:space="0" w:color="auto"/>
          </w:divBdr>
        </w:div>
        <w:div w:id="598872138">
          <w:marLeft w:val="0"/>
          <w:marRight w:val="0"/>
          <w:marTop w:val="0"/>
          <w:marBottom w:val="0"/>
          <w:divBdr>
            <w:top w:val="none" w:sz="0" w:space="0" w:color="auto"/>
            <w:left w:val="none" w:sz="0" w:space="0" w:color="auto"/>
            <w:bottom w:val="none" w:sz="0" w:space="0" w:color="auto"/>
            <w:right w:val="none" w:sz="0" w:space="0" w:color="auto"/>
          </w:divBdr>
        </w:div>
        <w:div w:id="1920944336">
          <w:marLeft w:val="0"/>
          <w:marRight w:val="0"/>
          <w:marTop w:val="0"/>
          <w:marBottom w:val="0"/>
          <w:divBdr>
            <w:top w:val="none" w:sz="0" w:space="0" w:color="auto"/>
            <w:left w:val="none" w:sz="0" w:space="0" w:color="auto"/>
            <w:bottom w:val="none" w:sz="0" w:space="0" w:color="auto"/>
            <w:right w:val="none" w:sz="0" w:space="0" w:color="auto"/>
          </w:divBdr>
        </w:div>
      </w:divsChild>
    </w:div>
    <w:div w:id="2053920167">
      <w:bodyDiv w:val="1"/>
      <w:marLeft w:val="0"/>
      <w:marRight w:val="0"/>
      <w:marTop w:val="0"/>
      <w:marBottom w:val="0"/>
      <w:divBdr>
        <w:top w:val="none" w:sz="0" w:space="0" w:color="auto"/>
        <w:left w:val="none" w:sz="0" w:space="0" w:color="auto"/>
        <w:bottom w:val="none" w:sz="0" w:space="0" w:color="auto"/>
        <w:right w:val="none" w:sz="0" w:space="0" w:color="auto"/>
      </w:divBdr>
    </w:div>
    <w:div w:id="2121297981">
      <w:bodyDiv w:val="1"/>
      <w:marLeft w:val="0"/>
      <w:marRight w:val="0"/>
      <w:marTop w:val="0"/>
      <w:marBottom w:val="0"/>
      <w:divBdr>
        <w:top w:val="none" w:sz="0" w:space="0" w:color="auto"/>
        <w:left w:val="none" w:sz="0" w:space="0" w:color="auto"/>
        <w:bottom w:val="none" w:sz="0" w:space="0" w:color="auto"/>
        <w:right w:val="none" w:sz="0" w:space="0" w:color="auto"/>
      </w:divBdr>
    </w:div>
    <w:div w:id="2141025323">
      <w:bodyDiv w:val="1"/>
      <w:marLeft w:val="0"/>
      <w:marRight w:val="0"/>
      <w:marTop w:val="0"/>
      <w:marBottom w:val="0"/>
      <w:divBdr>
        <w:top w:val="none" w:sz="0" w:space="0" w:color="auto"/>
        <w:left w:val="none" w:sz="0" w:space="0" w:color="auto"/>
        <w:bottom w:val="none" w:sz="0" w:space="0" w:color="auto"/>
        <w:right w:val="none" w:sz="0" w:space="0" w:color="auto"/>
      </w:divBdr>
      <w:divsChild>
        <w:div w:id="1201044803">
          <w:marLeft w:val="0"/>
          <w:marRight w:val="0"/>
          <w:marTop w:val="0"/>
          <w:marBottom w:val="0"/>
          <w:divBdr>
            <w:top w:val="none" w:sz="0" w:space="0" w:color="auto"/>
            <w:left w:val="none" w:sz="0" w:space="0" w:color="auto"/>
            <w:bottom w:val="none" w:sz="0" w:space="0" w:color="auto"/>
            <w:right w:val="none" w:sz="0" w:space="0" w:color="auto"/>
          </w:divBdr>
        </w:div>
        <w:div w:id="360055792">
          <w:marLeft w:val="0"/>
          <w:marRight w:val="0"/>
          <w:marTop w:val="0"/>
          <w:marBottom w:val="0"/>
          <w:divBdr>
            <w:top w:val="none" w:sz="0" w:space="0" w:color="auto"/>
            <w:left w:val="none" w:sz="0" w:space="0" w:color="auto"/>
            <w:bottom w:val="none" w:sz="0" w:space="0" w:color="auto"/>
            <w:right w:val="none" w:sz="0" w:space="0" w:color="auto"/>
          </w:divBdr>
        </w:div>
        <w:div w:id="328875946">
          <w:marLeft w:val="0"/>
          <w:marRight w:val="0"/>
          <w:marTop w:val="0"/>
          <w:marBottom w:val="0"/>
          <w:divBdr>
            <w:top w:val="none" w:sz="0" w:space="0" w:color="auto"/>
            <w:left w:val="none" w:sz="0" w:space="0" w:color="auto"/>
            <w:bottom w:val="none" w:sz="0" w:space="0" w:color="auto"/>
            <w:right w:val="none" w:sz="0" w:space="0" w:color="auto"/>
          </w:divBdr>
        </w:div>
        <w:div w:id="2107339889">
          <w:marLeft w:val="0"/>
          <w:marRight w:val="0"/>
          <w:marTop w:val="0"/>
          <w:marBottom w:val="0"/>
          <w:divBdr>
            <w:top w:val="none" w:sz="0" w:space="0" w:color="auto"/>
            <w:left w:val="none" w:sz="0" w:space="0" w:color="auto"/>
            <w:bottom w:val="none" w:sz="0" w:space="0" w:color="auto"/>
            <w:right w:val="none" w:sz="0" w:space="0" w:color="auto"/>
          </w:divBdr>
        </w:div>
        <w:div w:id="1209490752">
          <w:marLeft w:val="0"/>
          <w:marRight w:val="0"/>
          <w:marTop w:val="0"/>
          <w:marBottom w:val="0"/>
          <w:divBdr>
            <w:top w:val="none" w:sz="0" w:space="0" w:color="auto"/>
            <w:left w:val="none" w:sz="0" w:space="0" w:color="auto"/>
            <w:bottom w:val="none" w:sz="0" w:space="0" w:color="auto"/>
            <w:right w:val="none" w:sz="0" w:space="0" w:color="auto"/>
          </w:divBdr>
        </w:div>
        <w:div w:id="972646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fr"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003C-221E-496F-B776-44973028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5484</Words>
  <Characters>30162</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35575</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Kim, Dain</cp:lastModifiedBy>
  <cp:revision>8</cp:revision>
  <cp:lastPrinted>2017-05-15T09:47:00Z</cp:lastPrinted>
  <dcterms:created xsi:type="dcterms:W3CDTF">2017-05-24T08:41:00Z</dcterms:created>
  <dcterms:modified xsi:type="dcterms:W3CDTF">2018-04-20T14:19:00Z</dcterms:modified>
</cp:coreProperties>
</file>