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CE" w:rsidRPr="00EC3AC7" w:rsidRDefault="002E3D90" w:rsidP="001600F6">
      <w:pPr>
        <w:pStyle w:val="Chapitre"/>
        <w:rPr>
          <w:noProof w:val="0"/>
          <w:lang w:val="fr-FR"/>
        </w:rPr>
      </w:pPr>
      <w:bookmarkStart w:id="0" w:name="_GoBack"/>
      <w:bookmarkEnd w:id="0"/>
      <w:r w:rsidRPr="00EC3AC7">
        <w:rPr>
          <w:noProof w:val="0"/>
          <w:lang w:val="fr-FR"/>
        </w:rPr>
        <w:t>UNITÉ 17</w:t>
      </w:r>
    </w:p>
    <w:p w:rsidR="00FD7BC5" w:rsidRPr="00EC3AC7" w:rsidRDefault="002E3D90" w:rsidP="001600F6">
      <w:pPr>
        <w:pStyle w:val="HO1"/>
        <w:rPr>
          <w:noProof w:val="0"/>
          <w:lang w:val="fr-FR"/>
        </w:rPr>
      </w:pPr>
      <w:r w:rsidRPr="00EC3AC7">
        <w:rPr>
          <w:noProof w:val="0"/>
          <w:lang w:val="fr-FR"/>
        </w:rPr>
        <w:t>Imprimé 2 :</w:t>
      </w:r>
    </w:p>
    <w:p w:rsidR="00FD7BC5" w:rsidRPr="00EC3AC7" w:rsidRDefault="002E3D90" w:rsidP="001600F6">
      <w:pPr>
        <w:pStyle w:val="HO2"/>
        <w:rPr>
          <w:noProof w:val="0"/>
          <w:lang w:val="fr-FR"/>
        </w:rPr>
      </w:pPr>
      <w:r w:rsidRPr="00EC3AC7">
        <w:rPr>
          <w:noProof w:val="0"/>
          <w:lang w:val="fr-FR"/>
        </w:rPr>
        <w:t>QUESTIONS À CHOIX MULTIPLE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Theme="majorEastAsia" w:cs="Arial"/>
          <w:iCs/>
          <w:snapToGrid w:val="0"/>
          <w:szCs w:val="18"/>
          <w:lang w:val="fr-FR" w:eastAsia="zh-CN"/>
        </w:rPr>
      </w:pPr>
      <w:r w:rsidRPr="00EC3AC7">
        <w:rPr>
          <w:rFonts w:eastAsiaTheme="majorEastAsia" w:cs="Arial"/>
          <w:iCs/>
          <w:snapToGrid w:val="0"/>
          <w:szCs w:val="18"/>
          <w:lang w:val="fr-FR" w:eastAsia="zh-CN"/>
        </w:rPr>
        <w:t>à propos de la Convention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</w:t>
      </w:r>
    </w:p>
    <w:p w:rsidR="005323A7" w:rsidRPr="00D2365F" w:rsidRDefault="00D2365F" w:rsidP="005E3ED4">
      <w:pPr>
        <w:pStyle w:val="Texte1"/>
        <w:spacing w:before="120" w:after="0"/>
      </w:pPr>
      <w:r>
        <w:t>Parmi l</w:t>
      </w:r>
      <w:r w:rsidR="002E3D90" w:rsidRPr="00EC3AC7">
        <w:t>es actions mentionnées ci-après</w:t>
      </w:r>
      <w:r>
        <w:t xml:space="preserve">, y en </w:t>
      </w:r>
      <w:proofErr w:type="spellStart"/>
      <w:r>
        <w:t>a-t-il</w:t>
      </w:r>
      <w:proofErr w:type="spellEnd"/>
      <w:r>
        <w:t xml:space="preserve"> </w:t>
      </w:r>
      <w:r w:rsidR="003E6E5C">
        <w:t xml:space="preserve">éventuellement </w:t>
      </w:r>
      <w:r>
        <w:t>que</w:t>
      </w:r>
      <w:r w:rsidR="002E3D90" w:rsidRPr="00EC3AC7">
        <w:t xml:space="preserve"> les États </w:t>
      </w:r>
      <w:r w:rsidR="003E6E5C">
        <w:t>s</w:t>
      </w:r>
      <w:r w:rsidR="002E3D90" w:rsidRPr="00EC3AC7">
        <w:t>ont oblig</w:t>
      </w:r>
      <w:r w:rsidR="003E6E5C">
        <w:t>és</w:t>
      </w:r>
      <w:r w:rsidR="002E3D90" w:rsidRPr="00EC3AC7">
        <w:t xml:space="preserve"> d’entreprendre avant </w:t>
      </w:r>
      <w:r>
        <w:t>de pouvoir</w:t>
      </w:r>
      <w:r w:rsidR="002E3D90" w:rsidRPr="00EC3AC7">
        <w:t xml:space="preserve"> ratifi</w:t>
      </w:r>
      <w:r>
        <w:t>er la Convention</w:t>
      </w:r>
      <w:r w:rsidR="002E3D90" w:rsidRPr="00EC3AC7">
        <w:t> ?</w:t>
      </w:r>
    </w:p>
    <w:p w:rsidR="005323A7" w:rsidRPr="00D2365F" w:rsidRDefault="00D2365F" w:rsidP="005323A7">
      <w:pPr>
        <w:pStyle w:val="ListParagraph"/>
        <w:numPr>
          <w:ilvl w:val="0"/>
          <w:numId w:val="20"/>
        </w:numPr>
        <w:snapToGri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Créer</w:t>
      </w:r>
      <w:r w:rsidR="002E3D90">
        <w:rPr>
          <w:rFonts w:ascii="Arial" w:hAnsi="Arial" w:cs="Arial"/>
          <w:sz w:val="20"/>
          <w:szCs w:val="20"/>
          <w:lang w:eastAsia="en-US"/>
        </w:rPr>
        <w:t xml:space="preserve"> des inventaires du PCI présent sur leur territoire.</w:t>
      </w:r>
    </w:p>
    <w:p w:rsidR="005323A7" w:rsidRPr="00D2365F" w:rsidRDefault="002E3D90" w:rsidP="005323A7">
      <w:pPr>
        <w:pStyle w:val="ListParagraph"/>
        <w:numPr>
          <w:ilvl w:val="0"/>
          <w:numId w:val="20"/>
        </w:numPr>
        <w:snapToGri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Obtenir </w:t>
      </w:r>
      <w:r w:rsidR="00D2365F" w:rsidRPr="00D2365F">
        <w:rPr>
          <w:rFonts w:ascii="Arial" w:hAnsi="Arial" w:cs="Arial"/>
          <w:sz w:val="20"/>
          <w:szCs w:val="20"/>
          <w:lang w:eastAsia="en-US"/>
        </w:rPr>
        <w:t xml:space="preserve">le consentement </w:t>
      </w:r>
      <w:r>
        <w:rPr>
          <w:rFonts w:ascii="Arial" w:hAnsi="Arial" w:cs="Arial"/>
          <w:sz w:val="20"/>
          <w:szCs w:val="20"/>
          <w:lang w:eastAsia="en-US"/>
        </w:rPr>
        <w:t>des communautés, groupes et individus qui sont les gardiens du PCI dans le pays</w:t>
      </w:r>
      <w:r w:rsidR="00D2365F">
        <w:rPr>
          <w:rFonts w:ascii="Arial" w:hAnsi="Arial" w:cs="Arial"/>
          <w:sz w:val="20"/>
          <w:szCs w:val="20"/>
          <w:lang w:eastAsia="en-US"/>
        </w:rPr>
        <w:t>, en faveur de</w:t>
      </w:r>
      <w:r w:rsidR="00D2365F" w:rsidRPr="00D2365F">
        <w:rPr>
          <w:rFonts w:ascii="Arial" w:hAnsi="Arial" w:cs="Arial"/>
          <w:sz w:val="20"/>
          <w:szCs w:val="20"/>
          <w:lang w:eastAsia="en-US"/>
        </w:rPr>
        <w:t xml:space="preserve"> la ratification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5323A7" w:rsidRPr="00D2365F" w:rsidRDefault="002E3D90" w:rsidP="005323A7">
      <w:pPr>
        <w:pStyle w:val="ListParagraph"/>
        <w:numPr>
          <w:ilvl w:val="0"/>
          <w:numId w:val="20"/>
        </w:numPr>
        <w:snapToGri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Ad</w:t>
      </w:r>
      <w:r w:rsidR="00D2365F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pter </w:t>
      </w:r>
      <w:r w:rsidR="00D2365F">
        <w:rPr>
          <w:rFonts w:ascii="Arial" w:hAnsi="Arial" w:cs="Arial"/>
          <w:sz w:val="20"/>
          <w:szCs w:val="20"/>
          <w:lang w:eastAsia="en-US"/>
        </w:rPr>
        <w:t>la</w:t>
      </w:r>
      <w:r>
        <w:rPr>
          <w:rFonts w:ascii="Arial" w:hAnsi="Arial" w:cs="Arial"/>
          <w:sz w:val="20"/>
          <w:szCs w:val="20"/>
          <w:lang w:eastAsia="en-US"/>
        </w:rPr>
        <w:t xml:space="preserve"> législation nationale – </w:t>
      </w:r>
      <w:r w:rsidR="00D2365F">
        <w:rPr>
          <w:rFonts w:ascii="Arial" w:hAnsi="Arial" w:cs="Arial"/>
          <w:sz w:val="20"/>
          <w:szCs w:val="20"/>
          <w:lang w:eastAsia="en-US"/>
        </w:rPr>
        <w:t>le cas échéant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D2365F">
        <w:rPr>
          <w:rFonts w:ascii="Arial" w:hAnsi="Arial" w:cs="Arial"/>
          <w:sz w:val="20"/>
          <w:szCs w:val="20"/>
          <w:lang w:eastAsia="en-US"/>
        </w:rPr>
        <w:t>afin d</w:t>
      </w:r>
      <w:r w:rsidR="00E27ADD">
        <w:rPr>
          <w:rFonts w:ascii="Arial" w:hAnsi="Arial" w:cs="Arial"/>
          <w:sz w:val="20"/>
          <w:szCs w:val="20"/>
          <w:lang w:eastAsia="en-US"/>
        </w:rPr>
        <w:t>’instaure</w:t>
      </w:r>
      <w:r>
        <w:rPr>
          <w:rFonts w:ascii="Arial" w:hAnsi="Arial" w:cs="Arial"/>
          <w:sz w:val="20"/>
          <w:szCs w:val="20"/>
          <w:lang w:eastAsia="en-US"/>
        </w:rPr>
        <w:t xml:space="preserve">r un cadre juridique </w:t>
      </w:r>
      <w:r w:rsidR="00D2365F">
        <w:rPr>
          <w:rFonts w:ascii="Arial" w:hAnsi="Arial" w:cs="Arial"/>
          <w:sz w:val="20"/>
          <w:szCs w:val="20"/>
          <w:lang w:eastAsia="en-US"/>
        </w:rPr>
        <w:t>pour</w:t>
      </w:r>
      <w:r>
        <w:rPr>
          <w:rFonts w:ascii="Arial" w:hAnsi="Arial" w:cs="Arial"/>
          <w:sz w:val="20"/>
          <w:szCs w:val="20"/>
          <w:lang w:eastAsia="en-US"/>
        </w:rPr>
        <w:t xml:space="preserve"> la sauvegarde du PCI.</w:t>
      </w:r>
    </w:p>
    <w:p w:rsidR="005323A7" w:rsidRPr="00D2365F" w:rsidRDefault="00E84E5C" w:rsidP="005323A7">
      <w:pPr>
        <w:pStyle w:val="ListParagraph"/>
        <w:numPr>
          <w:ilvl w:val="0"/>
          <w:numId w:val="20"/>
        </w:numPr>
        <w:snapToGrid w:val="0"/>
        <w:spacing w:before="120" w:after="120"/>
        <w:ind w:left="1276" w:hanging="425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Aucune des actions précitées.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2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>Si un État membre de l’UNESCO souhaite devenir État partie à la Convention du patrimoine immatériel, d</w:t>
      </w:r>
      <w:r w:rsidR="00F837E4">
        <w:t>oi</w:t>
      </w:r>
      <w:r w:rsidRPr="00EC3AC7">
        <w:t>t-il la ratifier, l’accepter, l’approuver ou y adhérer ?</w:t>
      </w:r>
    </w:p>
    <w:p w:rsidR="005323A7" w:rsidRPr="00D2365F" w:rsidRDefault="002E3D90" w:rsidP="005E3ED4">
      <w:pPr>
        <w:numPr>
          <w:ilvl w:val="0"/>
          <w:numId w:val="3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État membre d</w:t>
      </w:r>
      <w:r w:rsidR="00F837E4">
        <w:rPr>
          <w:rFonts w:ascii="Arial" w:hAnsi="Arial" w:cs="Arial"/>
          <w:sz w:val="20"/>
          <w:szCs w:val="20"/>
        </w:rPr>
        <w:t>oit</w:t>
      </w:r>
      <w:r w:rsidR="00E84E5C">
        <w:rPr>
          <w:rFonts w:ascii="Arial" w:hAnsi="Arial" w:cs="Arial"/>
          <w:sz w:val="20"/>
          <w:szCs w:val="20"/>
        </w:rPr>
        <w:t xml:space="preserve"> adhérer à la Convention.</w:t>
      </w:r>
    </w:p>
    <w:p w:rsidR="005323A7" w:rsidRPr="00D2365F" w:rsidRDefault="002E3D90" w:rsidP="005E3ED4">
      <w:pPr>
        <w:numPr>
          <w:ilvl w:val="0"/>
          <w:numId w:val="3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État membre ne peut ni accepter, ni approuver la Convention</w:t>
      </w:r>
      <w:r w:rsidR="00E27ADD">
        <w:rPr>
          <w:rFonts w:ascii="Arial" w:hAnsi="Arial" w:cs="Arial"/>
          <w:sz w:val="20"/>
          <w:szCs w:val="20"/>
        </w:rPr>
        <w:t xml:space="preserve">, </w:t>
      </w:r>
      <w:r w:rsidR="00F837E4">
        <w:rPr>
          <w:rFonts w:ascii="Arial" w:hAnsi="Arial" w:cs="Arial"/>
          <w:sz w:val="20"/>
          <w:szCs w:val="20"/>
        </w:rPr>
        <w:t xml:space="preserve">il </w:t>
      </w:r>
      <w:r w:rsidR="00E27ADD">
        <w:rPr>
          <w:rFonts w:ascii="Arial" w:hAnsi="Arial" w:cs="Arial"/>
          <w:sz w:val="20"/>
          <w:szCs w:val="20"/>
        </w:rPr>
        <w:t xml:space="preserve">doit </w:t>
      </w:r>
      <w:r w:rsidR="00F837E4">
        <w:rPr>
          <w:rFonts w:ascii="Arial" w:hAnsi="Arial" w:cs="Arial"/>
          <w:sz w:val="20"/>
          <w:szCs w:val="20"/>
        </w:rPr>
        <w:t xml:space="preserve">plutôt </w:t>
      </w:r>
      <w:r>
        <w:rPr>
          <w:rFonts w:ascii="Arial" w:hAnsi="Arial" w:cs="Arial"/>
          <w:sz w:val="20"/>
          <w:szCs w:val="20"/>
        </w:rPr>
        <w:t>la ratifier.</w:t>
      </w:r>
    </w:p>
    <w:p w:rsidR="005323A7" w:rsidRPr="00D2365F" w:rsidRDefault="002E3D90" w:rsidP="005E3ED4">
      <w:pPr>
        <w:numPr>
          <w:ilvl w:val="0"/>
          <w:numId w:val="3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État membre peut ratifier, approuver ou accepter la Convention, conformément à la procédure prévue dans sa Constitution</w:t>
      </w:r>
      <w:r w:rsidR="00E27ADD">
        <w:rPr>
          <w:rFonts w:ascii="Arial" w:hAnsi="Arial" w:cs="Arial"/>
          <w:sz w:val="20"/>
          <w:szCs w:val="20"/>
        </w:rPr>
        <w:t> ;</w:t>
      </w:r>
      <w:r>
        <w:rPr>
          <w:rFonts w:ascii="Arial" w:hAnsi="Arial" w:cs="Arial"/>
          <w:sz w:val="20"/>
          <w:szCs w:val="20"/>
        </w:rPr>
        <w:t xml:space="preserve"> un État non membre peut adhérer à la Convention s’il le souhaite.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3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 xml:space="preserve">En ratifiant la Convention, les États s’engagent à </w:t>
      </w:r>
      <w:r w:rsidR="00E27ADD">
        <w:t>assumer</w:t>
      </w:r>
      <w:r w:rsidRPr="00EC3AC7">
        <w:t xml:space="preserve"> un certain nombre d’obligations. Parmi les </w:t>
      </w:r>
      <w:r w:rsidR="001C1F14">
        <w:t>règle</w:t>
      </w:r>
      <w:r w:rsidRPr="00EC3AC7">
        <w:t xml:space="preserve">s suivantes, </w:t>
      </w:r>
      <w:r w:rsidR="00E27ADD">
        <w:t xml:space="preserve">y en </w:t>
      </w:r>
      <w:proofErr w:type="spellStart"/>
      <w:r w:rsidR="00E27ADD">
        <w:t>a-t-il</w:t>
      </w:r>
      <w:proofErr w:type="spellEnd"/>
      <w:r w:rsidR="00E27ADD">
        <w:t xml:space="preserve"> </w:t>
      </w:r>
      <w:r w:rsidR="001C1F14">
        <w:t xml:space="preserve">éventuellement </w:t>
      </w:r>
      <w:r w:rsidR="00E27ADD">
        <w:t>qui</w:t>
      </w:r>
      <w:r w:rsidRPr="00EC3AC7">
        <w:t xml:space="preserve"> ne sont pas des obligations </w:t>
      </w:r>
      <w:r w:rsidR="00E27ADD">
        <w:t>d</w:t>
      </w:r>
      <w:r w:rsidRPr="00EC3AC7">
        <w:t>es États parties au titre de la Convention ?</w:t>
      </w:r>
    </w:p>
    <w:p w:rsidR="005323A7" w:rsidRPr="00D2365F" w:rsidRDefault="002E3D90" w:rsidP="005E3ED4">
      <w:pPr>
        <w:numPr>
          <w:ilvl w:val="0"/>
          <w:numId w:val="4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Chaque État partie établi</w:t>
      </w:r>
      <w:r w:rsidR="00E27ADD">
        <w:rPr>
          <w:rFonts w:ascii="Arial" w:eastAsia="Times New Roman" w:hAnsi="Arial" w:cs="Arial"/>
          <w:sz w:val="20"/>
          <w:szCs w:val="20"/>
          <w:lang w:eastAsia="en-US"/>
        </w:rPr>
        <w:t>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un ou plusieurs registres des communautés et groupes présents sur son territoire.</w:t>
      </w:r>
    </w:p>
    <w:p w:rsidR="005323A7" w:rsidRPr="00D2365F" w:rsidRDefault="002E3D90" w:rsidP="005E3ED4">
      <w:pPr>
        <w:numPr>
          <w:ilvl w:val="0"/>
          <w:numId w:val="4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Chaque État partie prend les mesures nécessaires afin d’assurer la viabilité du PCI présent sur son territoire.</w:t>
      </w:r>
    </w:p>
    <w:p w:rsidR="005323A7" w:rsidRPr="00D2365F" w:rsidRDefault="002E3D90" w:rsidP="005E3ED4">
      <w:pPr>
        <w:numPr>
          <w:ilvl w:val="0"/>
          <w:numId w:val="4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Chaque État partie 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>soumet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A6680E">
        <w:rPr>
          <w:rFonts w:ascii="Arial" w:eastAsia="Times New Roman" w:hAnsi="Arial" w:cs="Arial"/>
          <w:sz w:val="20"/>
          <w:szCs w:val="20"/>
          <w:lang w:eastAsia="en-US"/>
        </w:rPr>
        <w:t>périodique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>ment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un rapport au Comité sur les mesures prises </w:t>
      </w:r>
      <w:r w:rsidR="00A6680E">
        <w:rPr>
          <w:rFonts w:ascii="Arial" w:eastAsia="Times New Roman" w:hAnsi="Arial" w:cs="Arial"/>
          <w:sz w:val="20"/>
          <w:szCs w:val="20"/>
          <w:lang w:eastAsia="en-US"/>
        </w:rPr>
        <w:t>dans le cadre de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 xml:space="preserve"> la mise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en œuvre 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en-US"/>
        </w:rPr>
        <w:t>la Convention.</w:t>
      </w:r>
    </w:p>
    <w:p w:rsidR="005323A7" w:rsidRPr="00D2365F" w:rsidRDefault="002E3D90" w:rsidP="005E3ED4">
      <w:pPr>
        <w:numPr>
          <w:ilvl w:val="0"/>
          <w:numId w:val="4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Chaque État partie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 xml:space="preserve"> désign</w:t>
      </w:r>
      <w:r>
        <w:rPr>
          <w:rFonts w:ascii="Arial" w:eastAsia="Times New Roman" w:hAnsi="Arial" w:cs="Arial"/>
          <w:sz w:val="20"/>
          <w:szCs w:val="20"/>
          <w:lang w:eastAsia="en-US"/>
        </w:rPr>
        <w:t>e un organ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>ism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e compétent 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>pour la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sauvegarde du PCI au niveau national ou</w:t>
      </w:r>
      <w:r w:rsidR="00A6680E">
        <w:rPr>
          <w:rFonts w:ascii="Arial" w:eastAsia="Times New Roman" w:hAnsi="Arial" w:cs="Arial"/>
          <w:sz w:val="20"/>
          <w:szCs w:val="20"/>
          <w:lang w:eastAsia="en-US"/>
        </w:rPr>
        <w:t>, le cas échéant,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créer</w:t>
      </w:r>
      <w:proofErr w:type="gramEnd"/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E642DF">
        <w:rPr>
          <w:rFonts w:ascii="Arial" w:eastAsia="Times New Roman" w:hAnsi="Arial" w:cs="Arial"/>
          <w:sz w:val="20"/>
          <w:szCs w:val="20"/>
          <w:lang w:eastAsia="en-US"/>
        </w:rPr>
        <w:t>un tel</w:t>
      </w:r>
      <w:r w:rsidR="00E84E5C">
        <w:rPr>
          <w:rFonts w:ascii="Arial" w:eastAsia="Times New Roman" w:hAnsi="Arial" w:cs="Arial"/>
          <w:sz w:val="20"/>
          <w:szCs w:val="20"/>
          <w:lang w:eastAsia="en-US"/>
        </w:rPr>
        <w:t xml:space="preserve"> organisme.</w:t>
      </w:r>
    </w:p>
    <w:p w:rsidR="005323A7" w:rsidRPr="00D2365F" w:rsidRDefault="002E3D90" w:rsidP="005E3ED4">
      <w:pPr>
        <w:numPr>
          <w:ilvl w:val="0"/>
          <w:numId w:val="4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lastRenderedPageBreak/>
        <w:t>Chaque État partie dresse un ou plusieurs inventaires du PCI présent sur son territoire.</w:t>
      </w:r>
    </w:p>
    <w:p w:rsidR="005323A7" w:rsidRPr="00EC3AC7" w:rsidRDefault="002E3D90" w:rsidP="005E3ED4">
      <w:pPr>
        <w:pStyle w:val="Heading4"/>
        <w:tabs>
          <w:tab w:val="left" w:pos="567"/>
        </w:tabs>
        <w:snapToGrid w:val="0"/>
        <w:spacing w:before="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4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 xml:space="preserve">Qui </w:t>
      </w:r>
      <w:r w:rsidR="006E61A8">
        <w:t>choisit</w:t>
      </w:r>
      <w:r w:rsidRPr="00EC3AC7">
        <w:t xml:space="preserve"> les membres du Comité intergouvernemental ?</w:t>
      </w:r>
    </w:p>
    <w:p w:rsidR="005323A7" w:rsidRPr="00D2365F" w:rsidRDefault="002E3D90" w:rsidP="005E3ED4">
      <w:pPr>
        <w:numPr>
          <w:ilvl w:val="0"/>
          <w:numId w:val="5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Le Comité se renouvelle lui-même.</w:t>
      </w:r>
    </w:p>
    <w:p w:rsidR="005323A7" w:rsidRPr="00D2365F" w:rsidRDefault="002E3D90" w:rsidP="005E3ED4">
      <w:pPr>
        <w:numPr>
          <w:ilvl w:val="0"/>
          <w:numId w:val="5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L’Assemblée générale.</w:t>
      </w:r>
    </w:p>
    <w:p w:rsidR="005323A7" w:rsidRPr="00D2365F" w:rsidRDefault="002E3D90" w:rsidP="005E3ED4">
      <w:pPr>
        <w:numPr>
          <w:ilvl w:val="0"/>
          <w:numId w:val="5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Le Directeur général de l’UNESCO.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5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 xml:space="preserve">Le </w:t>
      </w:r>
      <w:r w:rsidR="00642108">
        <w:t>g</w:t>
      </w:r>
      <w:r w:rsidRPr="00EC3AC7">
        <w:t>ouvernement d</w:t>
      </w:r>
      <w:r w:rsidR="00642108">
        <w:t>u P</w:t>
      </w:r>
      <w:r w:rsidRPr="00EC3AC7">
        <w:t xml:space="preserve">ays A n’est pas satisfait d’une procédure prévue </w:t>
      </w:r>
      <w:r w:rsidR="00642108">
        <w:t>dans</w:t>
      </w:r>
      <w:r w:rsidRPr="00EC3AC7">
        <w:t xml:space="preserve"> les DO. </w:t>
      </w:r>
      <w:r w:rsidR="00642108">
        <w:t xml:space="preserve">Quelle serait </w:t>
      </w:r>
      <w:r w:rsidRPr="00EC3AC7">
        <w:t>l</w:t>
      </w:r>
      <w:r w:rsidR="00642108">
        <w:t>’</w:t>
      </w:r>
      <w:r w:rsidRPr="00EC3AC7">
        <w:t xml:space="preserve">approche </w:t>
      </w:r>
      <w:r w:rsidR="00642108">
        <w:t>qui conviendrait le mieux au</w:t>
      </w:r>
      <w:r w:rsidRPr="00EC3AC7">
        <w:t xml:space="preserve"> </w:t>
      </w:r>
      <w:r w:rsidR="00642108">
        <w:t>P</w:t>
      </w:r>
      <w:r w:rsidRPr="00EC3AC7">
        <w:t xml:space="preserve">ays A </w:t>
      </w:r>
      <w:r w:rsidR="00642108">
        <w:t xml:space="preserve">pour </w:t>
      </w:r>
      <w:r w:rsidRPr="00EC3AC7">
        <w:t>remédie</w:t>
      </w:r>
      <w:r w:rsidR="00642108">
        <w:t>r</w:t>
      </w:r>
      <w:r w:rsidRPr="00EC3AC7">
        <w:t xml:space="preserve"> à </w:t>
      </w:r>
      <w:r w:rsidR="00642108">
        <w:t>la</w:t>
      </w:r>
      <w:r w:rsidRPr="00EC3AC7">
        <w:t xml:space="preserve"> situation ?</w:t>
      </w:r>
    </w:p>
    <w:p w:rsidR="005323A7" w:rsidRPr="00D2365F" w:rsidRDefault="002E3D90" w:rsidP="005E3ED4">
      <w:pPr>
        <w:numPr>
          <w:ilvl w:val="0"/>
          <w:numId w:val="6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Demander au Directeur général de l’UNESCO de modifier la procédure et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,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conformément à ce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la</w:t>
      </w:r>
      <w:r>
        <w:rPr>
          <w:rFonts w:ascii="Arial" w:eastAsia="Times New Roman" w:hAnsi="Arial" w:cs="Arial"/>
          <w:sz w:val="20"/>
          <w:szCs w:val="20"/>
          <w:lang w:eastAsia="en-US"/>
        </w:rPr>
        <w:t>, la DO concernée.</w:t>
      </w:r>
    </w:p>
    <w:p w:rsidR="005323A7" w:rsidRPr="00D2365F" w:rsidRDefault="002E3D90" w:rsidP="005E3ED4">
      <w:pPr>
        <w:numPr>
          <w:ilvl w:val="0"/>
          <w:numId w:val="6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Inscrire 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ce point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à l’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 xml:space="preserve">ordre du jour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de la prochaine session de l’Assemblée générale 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en vue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de convaincre l’Assemblée de demander au Comité d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e ré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examiner </w:t>
      </w:r>
      <w:r w:rsidR="00C95D19">
        <w:rPr>
          <w:rFonts w:ascii="Arial" w:eastAsia="Times New Roman" w:hAnsi="Arial" w:cs="Arial"/>
          <w:sz w:val="20"/>
          <w:szCs w:val="20"/>
          <w:lang w:eastAsia="en-US"/>
        </w:rPr>
        <w:t>la question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et de </w:t>
      </w:r>
      <w:r w:rsidR="006E61A8">
        <w:rPr>
          <w:rFonts w:ascii="Arial" w:eastAsia="Times New Roman" w:hAnsi="Arial" w:cs="Arial"/>
          <w:sz w:val="20"/>
          <w:szCs w:val="20"/>
          <w:lang w:eastAsia="en-US"/>
        </w:rPr>
        <w:t>formuler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une nouvelle proposition de procédure.</w:t>
      </w:r>
    </w:p>
    <w:p w:rsidR="005323A7" w:rsidRPr="00D2365F" w:rsidRDefault="002E3D90" w:rsidP="005E3ED4">
      <w:pPr>
        <w:numPr>
          <w:ilvl w:val="0"/>
          <w:numId w:val="6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Décider de ne jamais avoir recours à cette procédure.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Theme="majorEastAsia" w:cs="Arial"/>
          <w:iCs/>
          <w:snapToGrid w:val="0"/>
          <w:szCs w:val="18"/>
          <w:lang w:val="fr-FR" w:eastAsia="zh-CN"/>
        </w:rPr>
      </w:pPr>
      <w:bookmarkStart w:id="1" w:name="_Toc303589725"/>
      <w:bookmarkStart w:id="2" w:name="_Toc320219330"/>
      <w:r w:rsidRPr="00EC3AC7">
        <w:rPr>
          <w:rFonts w:eastAsiaTheme="majorEastAsia" w:cs="Arial"/>
          <w:iCs/>
          <w:snapToGrid w:val="0"/>
          <w:szCs w:val="18"/>
          <w:lang w:val="fr-FR" w:eastAsia="zh-CN"/>
        </w:rPr>
        <w:t>Définitions et concepts</w:t>
      </w:r>
      <w:bookmarkEnd w:id="1"/>
      <w:bookmarkEnd w:id="2"/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6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 xml:space="preserve">La différenciation entre les sexes pour des tâches ou des pratiques </w:t>
      </w:r>
      <w:r w:rsidR="002C6997">
        <w:t>au sein d</w:t>
      </w:r>
      <w:r w:rsidRPr="00EC3AC7">
        <w:t xml:space="preserve">’éléments du PCI constitue-t-elle </w:t>
      </w:r>
      <w:r w:rsidR="002C6997">
        <w:t xml:space="preserve">toujours </w:t>
      </w:r>
      <w:r w:rsidRPr="00EC3AC7">
        <w:t>une violation des droits de l’homme ?</w:t>
      </w:r>
    </w:p>
    <w:p w:rsidR="005323A7" w:rsidRPr="00D2365F" w:rsidRDefault="002E3D90" w:rsidP="005323A7">
      <w:pPr>
        <w:numPr>
          <w:ilvl w:val="0"/>
          <w:numId w:val="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la différentiation entre les sexes ne constitue pas une violation des droits de l’homme.</w:t>
      </w:r>
    </w:p>
    <w:p w:rsidR="005323A7" w:rsidRPr="00D2365F" w:rsidRDefault="002E3D90" w:rsidP="005323A7">
      <w:pPr>
        <w:numPr>
          <w:ilvl w:val="0"/>
          <w:numId w:val="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La différentiation entre les sexes </w:t>
      </w:r>
      <w:r w:rsidR="009F34E9">
        <w:rPr>
          <w:rFonts w:ascii="Arial" w:hAnsi="Arial" w:cs="Arial"/>
          <w:sz w:val="20"/>
          <w:szCs w:val="20"/>
          <w:lang w:eastAsia="en-US"/>
        </w:rPr>
        <w:t>dans</w:t>
      </w:r>
      <w:r>
        <w:rPr>
          <w:rFonts w:ascii="Arial" w:hAnsi="Arial" w:cs="Arial"/>
          <w:sz w:val="20"/>
          <w:szCs w:val="20"/>
          <w:lang w:eastAsia="en-US"/>
        </w:rPr>
        <w:t xml:space="preserve"> des éléments du PCI ne constitue pas toujours une v</w:t>
      </w:r>
      <w:r w:rsidR="00E84E5C">
        <w:rPr>
          <w:rFonts w:ascii="Arial" w:hAnsi="Arial" w:cs="Arial"/>
          <w:sz w:val="20"/>
          <w:szCs w:val="20"/>
          <w:lang w:eastAsia="en-US"/>
        </w:rPr>
        <w:t>iolation des droits de l’homme.</w:t>
      </w:r>
    </w:p>
    <w:p w:rsidR="005323A7" w:rsidRPr="00D2365F" w:rsidRDefault="002E3D90" w:rsidP="005323A7">
      <w:pPr>
        <w:numPr>
          <w:ilvl w:val="0"/>
          <w:numId w:val="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Oui, toute différentiation entre les sexes est une violation des droits de l’homme.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Theme="majorEastAsia" w:cs="Arial"/>
          <w:iCs/>
          <w:snapToGrid w:val="0"/>
          <w:szCs w:val="18"/>
          <w:lang w:val="fr-FR" w:eastAsia="zh-CN"/>
        </w:rPr>
      </w:pPr>
      <w:r w:rsidRPr="00EC3AC7">
        <w:rPr>
          <w:rFonts w:eastAsiaTheme="majorEastAsia" w:cs="Arial"/>
          <w:iCs/>
          <w:snapToGrid w:val="0"/>
          <w:szCs w:val="18"/>
          <w:lang w:val="fr-FR" w:eastAsia="zh-CN"/>
        </w:rPr>
        <w:t>inventaire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7</w:t>
      </w:r>
    </w:p>
    <w:p w:rsidR="005323A7" w:rsidRPr="00D2365F" w:rsidRDefault="000E5334" w:rsidP="005E3ED4">
      <w:pPr>
        <w:pStyle w:val="Texte1"/>
        <w:spacing w:before="120" w:after="0"/>
      </w:pPr>
      <w:r>
        <w:t>Le</w:t>
      </w:r>
      <w:r w:rsidR="002E3D90" w:rsidRPr="00EC3AC7">
        <w:t xml:space="preserve"> </w:t>
      </w:r>
      <w:r>
        <w:t>P</w:t>
      </w:r>
      <w:r w:rsidR="002E3D90" w:rsidRPr="00EC3AC7">
        <w:t xml:space="preserve">ays B envisage de dresser l’inventaire de tout le PCI présent sur son territoire. Le Ministère de la </w:t>
      </w:r>
      <w:r>
        <w:t>C</w:t>
      </w:r>
      <w:r w:rsidR="002E3D90" w:rsidRPr="00EC3AC7">
        <w:t xml:space="preserve">ulture doit choisir un nom pour </w:t>
      </w:r>
      <w:r w:rsidR="00FE6F9D">
        <w:t>l’</w:t>
      </w:r>
      <w:r w:rsidR="002E3D90" w:rsidRPr="00EC3AC7">
        <w:t>inventaire. Quel nom serait le plus conforme à l’esprit de la Convention ?</w:t>
      </w:r>
    </w:p>
    <w:p w:rsidR="005323A7" w:rsidRPr="00D2365F" w:rsidRDefault="002E3D90" w:rsidP="005323A7">
      <w:pPr>
        <w:numPr>
          <w:ilvl w:val="0"/>
          <w:numId w:val="8"/>
        </w:numPr>
        <w:snapToGrid w:val="0"/>
        <w:spacing w:before="120" w:after="120"/>
        <w:ind w:left="1276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L’inventaire national du PCI du </w:t>
      </w:r>
      <w:r w:rsidR="000E5334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ays B.</w:t>
      </w:r>
    </w:p>
    <w:p w:rsidR="005323A7" w:rsidRPr="00D2365F" w:rsidRDefault="002E3D90" w:rsidP="005323A7">
      <w:pPr>
        <w:numPr>
          <w:ilvl w:val="0"/>
          <w:numId w:val="8"/>
        </w:numPr>
        <w:snapToGrid w:val="0"/>
        <w:spacing w:before="120" w:after="120"/>
        <w:ind w:left="1276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L’inventaire du PCI </w:t>
      </w:r>
      <w:r w:rsidR="00FE6F9D">
        <w:rPr>
          <w:rFonts w:ascii="Arial" w:hAnsi="Arial" w:cs="Arial"/>
          <w:sz w:val="20"/>
          <w:szCs w:val="20"/>
          <w:lang w:eastAsia="en-US"/>
        </w:rPr>
        <w:t>venant</w:t>
      </w:r>
      <w:r>
        <w:rPr>
          <w:rFonts w:ascii="Arial" w:hAnsi="Arial" w:cs="Arial"/>
          <w:sz w:val="20"/>
          <w:szCs w:val="20"/>
          <w:lang w:eastAsia="en-US"/>
        </w:rPr>
        <w:t xml:space="preserve"> du </w:t>
      </w:r>
      <w:r w:rsidR="000E5334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ays B.</w:t>
      </w:r>
    </w:p>
    <w:p w:rsidR="005323A7" w:rsidRPr="00D2365F" w:rsidRDefault="002E3D90" w:rsidP="005323A7">
      <w:pPr>
        <w:numPr>
          <w:ilvl w:val="0"/>
          <w:numId w:val="8"/>
        </w:numPr>
        <w:snapToGrid w:val="0"/>
        <w:spacing w:before="120" w:after="120"/>
        <w:ind w:left="1276" w:hanging="425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L’inventaire du PCI dans le </w:t>
      </w:r>
      <w:r w:rsidR="000E5334">
        <w:rPr>
          <w:rFonts w:ascii="Arial" w:hAnsi="Arial" w:cs="Arial"/>
          <w:sz w:val="20"/>
          <w:szCs w:val="20"/>
          <w:lang w:eastAsia="en-US"/>
        </w:rPr>
        <w:t>P</w:t>
      </w:r>
      <w:r w:rsidR="00E84E5C">
        <w:rPr>
          <w:rFonts w:ascii="Arial" w:hAnsi="Arial" w:cs="Arial"/>
          <w:sz w:val="20"/>
          <w:szCs w:val="20"/>
          <w:lang w:eastAsia="en-US"/>
        </w:rPr>
        <w:t>ays B.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8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>Les États parties à la Convention</w:t>
      </w:r>
      <w:r w:rsidR="00472377">
        <w:t xml:space="preserve"> </w:t>
      </w:r>
      <w:r w:rsidRPr="00EC3AC7">
        <w:t xml:space="preserve">peuvent-ils adopter </w:t>
      </w:r>
      <w:r w:rsidR="00472377">
        <w:t>l</w:t>
      </w:r>
      <w:r w:rsidRPr="00EC3AC7">
        <w:t>e</w:t>
      </w:r>
      <w:r w:rsidR="00472377">
        <w:t>ur</w:t>
      </w:r>
      <w:r w:rsidRPr="00EC3AC7">
        <w:t xml:space="preserve">s </w:t>
      </w:r>
      <w:r w:rsidR="00472377">
        <w:t xml:space="preserve">propres </w:t>
      </w:r>
      <w:r w:rsidRPr="00EC3AC7">
        <w:t xml:space="preserve">définitions du PCI </w:t>
      </w:r>
      <w:r w:rsidR="00472377">
        <w:t xml:space="preserve">pour les </w:t>
      </w:r>
      <w:r w:rsidRPr="00EC3AC7">
        <w:t>inventaires locaux ou nationaux ?</w:t>
      </w:r>
    </w:p>
    <w:p w:rsidR="005323A7" w:rsidRPr="00D2365F" w:rsidRDefault="002E3D90" w:rsidP="005323A7">
      <w:pPr>
        <w:numPr>
          <w:ilvl w:val="0"/>
          <w:numId w:val="9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car ils sont autorisés à dresser leurs inventaires </w:t>
      </w:r>
      <w:r w:rsidR="00E84C3A">
        <w:rPr>
          <w:rFonts w:ascii="Arial" w:hAnsi="Arial" w:cs="Arial"/>
          <w:sz w:val="20"/>
          <w:szCs w:val="20"/>
          <w:lang w:eastAsia="en-US"/>
        </w:rPr>
        <w:t>en fonction de leur</w:t>
      </w:r>
      <w:r>
        <w:rPr>
          <w:rFonts w:ascii="Arial" w:hAnsi="Arial" w:cs="Arial"/>
          <w:sz w:val="20"/>
          <w:szCs w:val="20"/>
          <w:lang w:eastAsia="en-US"/>
        </w:rPr>
        <w:t xml:space="preserve"> propre situation.</w:t>
      </w:r>
    </w:p>
    <w:p w:rsidR="005323A7" w:rsidRPr="00D2365F" w:rsidRDefault="002E3D90" w:rsidP="005323A7">
      <w:pPr>
        <w:numPr>
          <w:ilvl w:val="0"/>
          <w:numId w:val="9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ils doivent se conformer à la définition du PCI</w:t>
      </w:r>
      <w:r w:rsidR="00FE6F9D">
        <w:rPr>
          <w:rFonts w:ascii="Arial" w:hAnsi="Arial" w:cs="Arial"/>
          <w:sz w:val="20"/>
          <w:szCs w:val="20"/>
          <w:lang w:eastAsia="en-US"/>
        </w:rPr>
        <w:t xml:space="preserve"> énoncée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84C3A">
        <w:rPr>
          <w:rFonts w:ascii="Arial" w:hAnsi="Arial" w:cs="Arial"/>
          <w:sz w:val="20"/>
          <w:szCs w:val="20"/>
          <w:lang w:eastAsia="en-US"/>
        </w:rPr>
        <w:t>dans</w:t>
      </w:r>
      <w:r>
        <w:rPr>
          <w:rFonts w:ascii="Arial" w:hAnsi="Arial" w:cs="Arial"/>
          <w:sz w:val="20"/>
          <w:szCs w:val="20"/>
          <w:lang w:eastAsia="en-US"/>
        </w:rPr>
        <w:t xml:space="preserve"> la Convention.</w:t>
      </w:r>
    </w:p>
    <w:p w:rsidR="005323A7" w:rsidRPr="00D2365F" w:rsidRDefault="002E3D90" w:rsidP="005323A7">
      <w:pPr>
        <w:numPr>
          <w:ilvl w:val="0"/>
          <w:numId w:val="9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Non, ils doivent se conformer à la définition du PCI </w:t>
      </w:r>
      <w:r w:rsidR="00FE6F9D">
        <w:rPr>
          <w:rFonts w:ascii="Arial" w:hAnsi="Arial" w:cs="Arial"/>
          <w:sz w:val="20"/>
          <w:szCs w:val="20"/>
          <w:lang w:eastAsia="en-US"/>
        </w:rPr>
        <w:t xml:space="preserve">énoncée </w:t>
      </w:r>
      <w:r w:rsidR="00E84C3A">
        <w:rPr>
          <w:rFonts w:ascii="Arial" w:hAnsi="Arial" w:cs="Arial"/>
          <w:sz w:val="20"/>
          <w:szCs w:val="20"/>
          <w:lang w:eastAsia="en-US"/>
        </w:rPr>
        <w:t>dans</w:t>
      </w:r>
      <w:r>
        <w:rPr>
          <w:rFonts w:ascii="Arial" w:hAnsi="Arial" w:cs="Arial"/>
          <w:sz w:val="20"/>
          <w:szCs w:val="20"/>
          <w:lang w:eastAsia="en-US"/>
        </w:rPr>
        <w:t xml:space="preserve"> la Convention</w:t>
      </w:r>
      <w:r w:rsidR="00E84C3A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 xml:space="preserve">mais une exception peut être faite s’ils </w:t>
      </w:r>
      <w:r w:rsidR="00FE6F9D">
        <w:rPr>
          <w:rFonts w:ascii="Arial" w:hAnsi="Arial" w:cs="Arial"/>
          <w:sz w:val="20"/>
          <w:szCs w:val="20"/>
          <w:lang w:eastAsia="en-US"/>
        </w:rPr>
        <w:t xml:space="preserve">en </w:t>
      </w:r>
      <w:r w:rsidR="00E84E5C">
        <w:rPr>
          <w:rFonts w:ascii="Arial" w:hAnsi="Arial" w:cs="Arial"/>
          <w:sz w:val="20"/>
          <w:szCs w:val="20"/>
          <w:lang w:eastAsia="en-US"/>
        </w:rPr>
        <w:t>demandent l’autorisation.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9</w:t>
      </w:r>
    </w:p>
    <w:p w:rsidR="005323A7" w:rsidRPr="00D2365F" w:rsidRDefault="002E3D90" w:rsidP="005E3ED4">
      <w:pPr>
        <w:pStyle w:val="Texte1"/>
        <w:spacing w:before="120" w:after="0"/>
      </w:pPr>
      <w:r w:rsidRPr="00EC3AC7">
        <w:t>Si des éléments in</w:t>
      </w:r>
      <w:r w:rsidR="00E84C3A">
        <w:t>clus dans les</w:t>
      </w:r>
      <w:r w:rsidRPr="00EC3AC7">
        <w:t xml:space="preserve"> inventaires nationaux ou locaux ne sont pas conformes à la définition du PCI selon la Convention, peuvent-ils être inscrits sur les Listes de la Convention ?</w:t>
      </w:r>
    </w:p>
    <w:p w:rsidR="005323A7" w:rsidRPr="00D2365F" w:rsidRDefault="002E3D90" w:rsidP="005323A7">
      <w:pPr>
        <w:numPr>
          <w:ilvl w:val="0"/>
          <w:numId w:val="10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Oui, des éléments in</w:t>
      </w:r>
      <w:r w:rsidR="00943944">
        <w:rPr>
          <w:rFonts w:ascii="Arial" w:hAnsi="Arial" w:cs="Arial"/>
          <w:sz w:val="20"/>
          <w:szCs w:val="20"/>
          <w:lang w:eastAsia="en-US"/>
        </w:rPr>
        <w:t>clus dans</w:t>
      </w:r>
      <w:r>
        <w:rPr>
          <w:rFonts w:ascii="Arial" w:hAnsi="Arial" w:cs="Arial"/>
          <w:sz w:val="20"/>
          <w:szCs w:val="20"/>
          <w:lang w:eastAsia="en-US"/>
        </w:rPr>
        <w:t xml:space="preserve"> des inventaires nationaux ou locaux peuvent être inscrits sur les Listes de la Convention même s’ils ne sont pas conformes à la définition du PCI </w:t>
      </w:r>
      <w:r w:rsidR="00CF2FC7">
        <w:rPr>
          <w:rFonts w:ascii="Arial" w:hAnsi="Arial" w:cs="Arial"/>
          <w:sz w:val="20"/>
          <w:szCs w:val="20"/>
          <w:lang w:eastAsia="en-US"/>
        </w:rPr>
        <w:t xml:space="preserve">dans </w:t>
      </w:r>
      <w:r>
        <w:rPr>
          <w:rFonts w:ascii="Arial" w:hAnsi="Arial" w:cs="Arial"/>
          <w:sz w:val="20"/>
          <w:szCs w:val="20"/>
          <w:lang w:eastAsia="en-US"/>
        </w:rPr>
        <w:t>la Convention.</w:t>
      </w:r>
    </w:p>
    <w:p w:rsidR="005323A7" w:rsidRPr="00D2365F" w:rsidRDefault="002E3D90" w:rsidP="005323A7">
      <w:pPr>
        <w:numPr>
          <w:ilvl w:val="0"/>
          <w:numId w:val="10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des éléments in</w:t>
      </w:r>
      <w:r w:rsidR="00CF2FC7">
        <w:rPr>
          <w:rFonts w:ascii="Arial" w:hAnsi="Arial" w:cs="Arial"/>
          <w:sz w:val="20"/>
          <w:szCs w:val="20"/>
          <w:lang w:eastAsia="en-US"/>
        </w:rPr>
        <w:t>clus dans</w:t>
      </w:r>
      <w:r>
        <w:rPr>
          <w:rFonts w:ascii="Arial" w:hAnsi="Arial" w:cs="Arial"/>
          <w:sz w:val="20"/>
          <w:szCs w:val="20"/>
          <w:lang w:eastAsia="en-US"/>
        </w:rPr>
        <w:t xml:space="preserve"> des inventaires nationaux ou locaux qui ne sont pas conformes à la définition du PCI </w:t>
      </w:r>
      <w:r w:rsidR="00CF2FC7">
        <w:rPr>
          <w:rFonts w:ascii="Arial" w:hAnsi="Arial" w:cs="Arial"/>
          <w:sz w:val="20"/>
          <w:szCs w:val="20"/>
          <w:lang w:eastAsia="en-US"/>
        </w:rPr>
        <w:t>dans</w:t>
      </w:r>
      <w:r>
        <w:rPr>
          <w:rFonts w:ascii="Arial" w:hAnsi="Arial" w:cs="Arial"/>
          <w:sz w:val="20"/>
          <w:szCs w:val="20"/>
          <w:lang w:eastAsia="en-US"/>
        </w:rPr>
        <w:t xml:space="preserve"> la Convention ne peuvent </w:t>
      </w:r>
      <w:r w:rsidR="00FE6F9D">
        <w:rPr>
          <w:rFonts w:ascii="Arial" w:hAnsi="Arial" w:cs="Arial"/>
          <w:sz w:val="20"/>
          <w:szCs w:val="20"/>
          <w:lang w:eastAsia="en-US"/>
        </w:rPr>
        <w:t xml:space="preserve">pas </w:t>
      </w:r>
      <w:r>
        <w:rPr>
          <w:rFonts w:ascii="Arial" w:hAnsi="Arial" w:cs="Arial"/>
          <w:sz w:val="20"/>
          <w:szCs w:val="20"/>
          <w:lang w:eastAsia="en-US"/>
        </w:rPr>
        <w:t>être inscrits s</w:t>
      </w:r>
      <w:r w:rsidR="00212338">
        <w:rPr>
          <w:rFonts w:ascii="Arial" w:hAnsi="Arial" w:cs="Arial"/>
          <w:sz w:val="20"/>
          <w:szCs w:val="20"/>
          <w:lang w:eastAsia="en-US"/>
        </w:rPr>
        <w:t>ur les Listes de la Convention.</w:t>
      </w:r>
    </w:p>
    <w:p w:rsidR="005323A7" w:rsidRPr="00D2365F" w:rsidRDefault="002E3D90" w:rsidP="005323A7">
      <w:pPr>
        <w:numPr>
          <w:ilvl w:val="0"/>
          <w:numId w:val="10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Oui, des éléments in</w:t>
      </w:r>
      <w:r w:rsidR="00CF2FC7">
        <w:rPr>
          <w:rFonts w:ascii="Arial" w:hAnsi="Arial" w:cs="Arial"/>
          <w:sz w:val="20"/>
          <w:szCs w:val="20"/>
          <w:lang w:eastAsia="en-US"/>
        </w:rPr>
        <w:t>clus dans</w:t>
      </w:r>
      <w:r>
        <w:rPr>
          <w:rFonts w:ascii="Arial" w:hAnsi="Arial" w:cs="Arial"/>
          <w:sz w:val="20"/>
          <w:szCs w:val="20"/>
          <w:lang w:eastAsia="en-US"/>
        </w:rPr>
        <w:t xml:space="preserve"> des inventaires nationaux ou locaux qui ne sont pas conformes à la définition du PCI </w:t>
      </w:r>
      <w:r w:rsidR="00FE6F9D">
        <w:rPr>
          <w:rFonts w:ascii="Arial" w:hAnsi="Arial" w:cs="Arial"/>
          <w:sz w:val="20"/>
          <w:szCs w:val="20"/>
          <w:lang w:eastAsia="en-US"/>
        </w:rPr>
        <w:t>dans</w:t>
      </w:r>
      <w:r>
        <w:rPr>
          <w:rFonts w:ascii="Arial" w:hAnsi="Arial" w:cs="Arial"/>
          <w:sz w:val="20"/>
          <w:szCs w:val="20"/>
          <w:lang w:eastAsia="en-US"/>
        </w:rPr>
        <w:t xml:space="preserve"> la Convention peuvent être inscrits sur les Listes de la Convention</w:t>
      </w:r>
      <w:r w:rsidR="00FE6F9D">
        <w:rPr>
          <w:rFonts w:ascii="Arial" w:hAnsi="Arial" w:cs="Arial"/>
          <w:sz w:val="20"/>
          <w:szCs w:val="20"/>
          <w:lang w:eastAsia="en-US"/>
        </w:rPr>
        <w:t xml:space="preserve"> à condition d’obtenir </w:t>
      </w:r>
      <w:r>
        <w:rPr>
          <w:rFonts w:ascii="Arial" w:hAnsi="Arial" w:cs="Arial"/>
          <w:sz w:val="20"/>
          <w:szCs w:val="20"/>
          <w:lang w:eastAsia="en-US"/>
        </w:rPr>
        <w:t xml:space="preserve">une autorisation spéciale </w:t>
      </w:r>
      <w:r w:rsidR="00CF2FC7">
        <w:rPr>
          <w:rFonts w:ascii="Arial" w:hAnsi="Arial" w:cs="Arial"/>
          <w:sz w:val="20"/>
          <w:szCs w:val="20"/>
          <w:lang w:eastAsia="en-US"/>
        </w:rPr>
        <w:t>du</w:t>
      </w:r>
      <w:r>
        <w:rPr>
          <w:rFonts w:ascii="Arial" w:hAnsi="Arial" w:cs="Arial"/>
          <w:sz w:val="20"/>
          <w:szCs w:val="20"/>
          <w:lang w:eastAsia="en-US"/>
        </w:rPr>
        <w:t xml:space="preserve"> Comité intergouvernemental.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10</w:t>
      </w:r>
    </w:p>
    <w:p w:rsidR="005323A7" w:rsidRPr="00D2365F" w:rsidRDefault="00CF2FC7" w:rsidP="00E84E5C">
      <w:pPr>
        <w:pStyle w:val="Texte1"/>
        <w:spacing w:before="120" w:after="0"/>
        <w:rPr>
          <w:szCs w:val="20"/>
        </w:rPr>
      </w:pPr>
      <w:r>
        <w:rPr>
          <w:szCs w:val="20"/>
        </w:rPr>
        <w:t xml:space="preserve">Quelles </w:t>
      </w:r>
      <w:r w:rsidR="00FE6F9D">
        <w:rPr>
          <w:szCs w:val="20"/>
        </w:rPr>
        <w:t>sont les affirmations</w:t>
      </w:r>
      <w:r>
        <w:rPr>
          <w:szCs w:val="20"/>
        </w:rPr>
        <w:t xml:space="preserve"> v</w:t>
      </w:r>
      <w:r w:rsidR="002E3D90" w:rsidRPr="00EC3AC7">
        <w:rPr>
          <w:szCs w:val="20"/>
        </w:rPr>
        <w:t>rai</w:t>
      </w:r>
      <w:r>
        <w:rPr>
          <w:szCs w:val="20"/>
        </w:rPr>
        <w:t>es </w:t>
      </w:r>
      <w:r w:rsidR="002E3D90" w:rsidRPr="00EC3AC7">
        <w:rPr>
          <w:szCs w:val="20"/>
        </w:rPr>
        <w:t>?</w:t>
      </w:r>
    </w:p>
    <w:p w:rsidR="005323A7" w:rsidRPr="00D2365F" w:rsidRDefault="002E3D90" w:rsidP="005E3ED4">
      <w:pPr>
        <w:numPr>
          <w:ilvl w:val="0"/>
          <w:numId w:val="11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Des mesures de sauvegarde doivent avoir été élaborées </w:t>
      </w:r>
      <w:r w:rsidR="00CF2FC7">
        <w:rPr>
          <w:rFonts w:ascii="Arial" w:eastAsia="Times New Roman" w:hAnsi="Arial" w:cs="Arial"/>
          <w:sz w:val="20"/>
          <w:szCs w:val="20"/>
          <w:lang w:eastAsia="en-US"/>
        </w:rPr>
        <w:t xml:space="preserve">pour </w:t>
      </w:r>
      <w:r w:rsidR="00CF2FC7" w:rsidRPr="00D2365F">
        <w:rPr>
          <w:rFonts w:ascii="Arial" w:eastAsia="Times New Roman" w:hAnsi="Arial" w:cs="Arial"/>
          <w:sz w:val="20"/>
          <w:szCs w:val="20"/>
          <w:lang w:eastAsia="en-US"/>
        </w:rPr>
        <w:t xml:space="preserve">un élément du PCI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avant </w:t>
      </w:r>
      <w:r w:rsidR="00FE6F9D">
        <w:rPr>
          <w:rFonts w:ascii="Arial" w:eastAsia="Times New Roman" w:hAnsi="Arial" w:cs="Arial"/>
          <w:sz w:val="20"/>
          <w:szCs w:val="20"/>
          <w:lang w:eastAsia="en-US"/>
        </w:rPr>
        <w:t xml:space="preserve">qu’il puisse être </w:t>
      </w:r>
      <w:r>
        <w:rPr>
          <w:rFonts w:ascii="Arial" w:eastAsia="Times New Roman" w:hAnsi="Arial" w:cs="Arial"/>
          <w:sz w:val="20"/>
          <w:szCs w:val="20"/>
          <w:lang w:eastAsia="en-US"/>
        </w:rPr>
        <w:t>inventori</w:t>
      </w:r>
      <w:r w:rsidR="00FE6F9D">
        <w:rPr>
          <w:rFonts w:ascii="Arial" w:eastAsia="Times New Roman" w:hAnsi="Arial" w:cs="Arial"/>
          <w:sz w:val="20"/>
          <w:szCs w:val="20"/>
          <w:lang w:eastAsia="en-US"/>
        </w:rPr>
        <w:t>é</w:t>
      </w:r>
      <w:r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5323A7" w:rsidRPr="00D2365F" w:rsidRDefault="002E3D90" w:rsidP="005E3ED4">
      <w:pPr>
        <w:numPr>
          <w:ilvl w:val="0"/>
          <w:numId w:val="11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Un élément du PCI doit avoir été inventorié avant </w:t>
      </w:r>
      <w:r w:rsidR="00FE6F9D">
        <w:rPr>
          <w:rFonts w:ascii="Arial" w:eastAsia="Times New Roman" w:hAnsi="Arial" w:cs="Arial"/>
          <w:sz w:val="20"/>
          <w:szCs w:val="20"/>
          <w:lang w:eastAsia="en-US"/>
        </w:rPr>
        <w:t>que toute activité de sauvegarde ne puisse être mise en œuvre</w:t>
      </w:r>
      <w:r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5323A7" w:rsidRPr="00D2365F" w:rsidRDefault="002E3D90" w:rsidP="005E3ED4">
      <w:pPr>
        <w:numPr>
          <w:ilvl w:val="0"/>
          <w:numId w:val="11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Des mesures de sauvegarde </w:t>
      </w:r>
      <w:r w:rsidR="0041312B">
        <w:rPr>
          <w:rFonts w:ascii="Arial" w:eastAsia="Times New Roman" w:hAnsi="Arial" w:cs="Arial"/>
          <w:sz w:val="20"/>
          <w:szCs w:val="20"/>
          <w:lang w:eastAsia="en-US"/>
        </w:rPr>
        <w:t>d’</w:t>
      </w:r>
      <w:r w:rsidR="00FE6F9D" w:rsidRPr="00D2365F">
        <w:rPr>
          <w:rFonts w:ascii="Arial" w:eastAsia="Times New Roman" w:hAnsi="Arial" w:cs="Arial"/>
          <w:sz w:val="20"/>
          <w:szCs w:val="20"/>
          <w:lang w:eastAsia="en-US"/>
        </w:rPr>
        <w:t xml:space="preserve">un élément </w:t>
      </w:r>
      <w:r w:rsidR="0041312B" w:rsidRPr="00D2365F">
        <w:rPr>
          <w:rFonts w:ascii="Arial" w:eastAsia="Times New Roman" w:hAnsi="Arial" w:cs="Arial"/>
          <w:sz w:val="20"/>
          <w:szCs w:val="20"/>
          <w:lang w:eastAsia="en-US"/>
        </w:rPr>
        <w:t>du PC</w:t>
      </w:r>
      <w:r w:rsidR="0041312B">
        <w:rPr>
          <w:rFonts w:ascii="Arial" w:eastAsia="Times New Roman" w:hAnsi="Arial" w:cs="Arial"/>
          <w:sz w:val="20"/>
          <w:szCs w:val="20"/>
          <w:lang w:eastAsia="en-US"/>
        </w:rPr>
        <w:t xml:space="preserve">I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doivent avoir été mises en œuvre avant </w:t>
      </w:r>
      <w:r w:rsidR="00835773">
        <w:rPr>
          <w:rFonts w:ascii="Arial" w:eastAsia="Times New Roman" w:hAnsi="Arial" w:cs="Arial"/>
          <w:sz w:val="20"/>
          <w:szCs w:val="20"/>
          <w:lang w:eastAsia="en-US"/>
        </w:rPr>
        <w:t>de pouvoir en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propos</w:t>
      </w:r>
      <w:r w:rsidR="00835773">
        <w:rPr>
          <w:rFonts w:ascii="Arial" w:eastAsia="Times New Roman" w:hAnsi="Arial" w:cs="Arial"/>
          <w:sz w:val="20"/>
          <w:szCs w:val="20"/>
          <w:lang w:eastAsia="en-US"/>
        </w:rPr>
        <w:t>er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l’inscription sur l’une des Listes de la Convention.</w:t>
      </w:r>
    </w:p>
    <w:p w:rsidR="005323A7" w:rsidRPr="00D2365F" w:rsidRDefault="002E3D90" w:rsidP="005E3ED4">
      <w:pPr>
        <w:numPr>
          <w:ilvl w:val="0"/>
          <w:numId w:val="11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Un élément du PCI doit avoir été inventorié avant </w:t>
      </w:r>
      <w:r w:rsidR="00835773">
        <w:rPr>
          <w:rFonts w:ascii="Arial" w:eastAsia="Times New Roman" w:hAnsi="Arial" w:cs="Arial"/>
          <w:sz w:val="20"/>
          <w:szCs w:val="20"/>
          <w:lang w:eastAsia="en-US"/>
        </w:rPr>
        <w:t>de pouvoir en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propos</w:t>
      </w:r>
      <w:r w:rsidR="00835773">
        <w:rPr>
          <w:rFonts w:ascii="Arial" w:eastAsia="Times New Roman" w:hAnsi="Arial" w:cs="Arial"/>
          <w:sz w:val="20"/>
          <w:szCs w:val="20"/>
          <w:lang w:eastAsia="en-US"/>
        </w:rPr>
        <w:t>er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l’inscription sur l’u</w:t>
      </w:r>
      <w:r w:rsidR="00212338">
        <w:rPr>
          <w:rFonts w:ascii="Arial" w:eastAsia="Times New Roman" w:hAnsi="Arial" w:cs="Arial"/>
          <w:sz w:val="20"/>
          <w:szCs w:val="20"/>
          <w:lang w:eastAsia="en-US"/>
        </w:rPr>
        <w:t>ne des Listes de la Convention.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Theme="majorEastAsia" w:cs="Arial"/>
          <w:iCs/>
          <w:snapToGrid w:val="0"/>
          <w:szCs w:val="18"/>
          <w:lang w:val="fr-FR" w:eastAsia="zh-CN"/>
        </w:rPr>
      </w:pPr>
      <w:r w:rsidRPr="00EC3AC7">
        <w:rPr>
          <w:rFonts w:eastAsiaTheme="majorEastAsia" w:cs="Arial"/>
          <w:iCs/>
          <w:snapToGrid w:val="0"/>
          <w:szCs w:val="18"/>
          <w:lang w:val="fr-FR" w:eastAsia="zh-CN"/>
        </w:rPr>
        <w:t>sauvegarde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11</w:t>
      </w:r>
    </w:p>
    <w:p w:rsidR="005323A7" w:rsidRPr="00D2365F" w:rsidRDefault="002E3D90" w:rsidP="00E84E5C">
      <w:pPr>
        <w:pStyle w:val="Texte1"/>
        <w:spacing w:before="120" w:after="0"/>
        <w:rPr>
          <w:szCs w:val="20"/>
        </w:rPr>
      </w:pPr>
      <w:r w:rsidRPr="00EC3AC7">
        <w:rPr>
          <w:szCs w:val="20"/>
        </w:rPr>
        <w:t>Un plan de sauvegarde qui propose</w:t>
      </w:r>
      <w:r w:rsidR="00F83943">
        <w:rPr>
          <w:szCs w:val="20"/>
        </w:rPr>
        <w:t>rait</w:t>
      </w:r>
      <w:r w:rsidRPr="00EC3AC7">
        <w:rPr>
          <w:szCs w:val="20"/>
        </w:rPr>
        <w:t xml:space="preserve"> d’inclure </w:t>
      </w:r>
      <w:r w:rsidR="00F83943">
        <w:rPr>
          <w:szCs w:val="20"/>
        </w:rPr>
        <w:t>dans le</w:t>
      </w:r>
      <w:r w:rsidRPr="00EC3AC7">
        <w:rPr>
          <w:szCs w:val="20"/>
        </w:rPr>
        <w:t xml:space="preserve"> répertoire professionnel d</w:t>
      </w:r>
      <w:r w:rsidR="008E0D0D">
        <w:rPr>
          <w:szCs w:val="20"/>
        </w:rPr>
        <w:t>u</w:t>
      </w:r>
      <w:r w:rsidRPr="00EC3AC7">
        <w:rPr>
          <w:szCs w:val="20"/>
        </w:rPr>
        <w:t xml:space="preserve"> Théâtre national d’</w:t>
      </w:r>
      <w:r w:rsidR="008E0D0D">
        <w:rPr>
          <w:szCs w:val="20"/>
        </w:rPr>
        <w:t xml:space="preserve">un </w:t>
      </w:r>
      <w:r w:rsidRPr="00EC3AC7">
        <w:rPr>
          <w:szCs w:val="20"/>
        </w:rPr>
        <w:t>État la représentation sur scène de danses communautaires en péril, serait-il conforme à l’esprit de la Convention ?</w:t>
      </w:r>
    </w:p>
    <w:p w:rsidR="005323A7" w:rsidRPr="00D2365F" w:rsidRDefault="002E3D90" w:rsidP="00E84E5C">
      <w:pPr>
        <w:numPr>
          <w:ilvl w:val="0"/>
          <w:numId w:val="12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la Convention</w:t>
      </w:r>
      <w:r w:rsidR="008E0D0D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souhaite que les éléments soient sauvegardés uniquement dans leur contexte d’origine.</w:t>
      </w:r>
    </w:p>
    <w:p w:rsidR="005323A7" w:rsidRPr="00D2365F" w:rsidRDefault="002E3D90" w:rsidP="00E84E5C">
      <w:pPr>
        <w:numPr>
          <w:ilvl w:val="0"/>
          <w:numId w:val="12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</w:t>
      </w:r>
      <w:r w:rsidR="008E0D0D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ar</w:t>
      </w:r>
      <w:r w:rsidR="008E0D0D">
        <w:rPr>
          <w:rFonts w:ascii="Arial" w:hAnsi="Arial" w:cs="Arial"/>
          <w:sz w:val="20"/>
          <w:szCs w:val="20"/>
          <w:lang w:eastAsia="en-US"/>
        </w:rPr>
        <w:t>ce que</w:t>
      </w:r>
      <w:r>
        <w:rPr>
          <w:rFonts w:ascii="Arial" w:hAnsi="Arial" w:cs="Arial"/>
          <w:sz w:val="20"/>
          <w:szCs w:val="20"/>
          <w:lang w:eastAsia="en-US"/>
        </w:rPr>
        <w:t xml:space="preserve"> la sauvegarde d</w:t>
      </w:r>
      <w:r w:rsidR="008E0D0D">
        <w:rPr>
          <w:rFonts w:ascii="Arial" w:hAnsi="Arial" w:cs="Arial"/>
          <w:sz w:val="20"/>
          <w:szCs w:val="20"/>
          <w:lang w:eastAsia="en-US"/>
        </w:rPr>
        <w:t>e l</w:t>
      </w:r>
      <w:r>
        <w:rPr>
          <w:rFonts w:ascii="Arial" w:hAnsi="Arial" w:cs="Arial"/>
          <w:sz w:val="20"/>
          <w:szCs w:val="20"/>
          <w:lang w:eastAsia="en-US"/>
        </w:rPr>
        <w:t>’élément peut intégrer son adaptation à un contexte en évolution.</w:t>
      </w:r>
    </w:p>
    <w:p w:rsidR="003E6E5C" w:rsidRDefault="002E3D90" w:rsidP="00EC3AC7">
      <w:pPr>
        <w:numPr>
          <w:ilvl w:val="0"/>
          <w:numId w:val="12"/>
        </w:numPr>
        <w:snapToGrid w:val="0"/>
        <w:spacing w:before="120" w:after="12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en-US"/>
        </w:rPr>
        <w:t>Non, mais un plan de sauvegarde destiné à revitaliser les danses au sein d</w:t>
      </w:r>
      <w:r w:rsidR="00B26893">
        <w:rPr>
          <w:rFonts w:ascii="Arial" w:hAnsi="Arial" w:cs="Arial"/>
          <w:sz w:val="20"/>
          <w:szCs w:val="20"/>
          <w:lang w:eastAsia="en-US"/>
        </w:rPr>
        <w:t>e la</w:t>
      </w:r>
      <w:r>
        <w:rPr>
          <w:rFonts w:ascii="Arial" w:hAnsi="Arial" w:cs="Arial"/>
          <w:sz w:val="20"/>
          <w:szCs w:val="20"/>
          <w:lang w:eastAsia="en-US"/>
        </w:rPr>
        <w:t xml:space="preserve"> communauté tout en </w:t>
      </w:r>
      <w:r w:rsidR="00F83943">
        <w:rPr>
          <w:rFonts w:ascii="Arial" w:hAnsi="Arial" w:cs="Arial"/>
          <w:sz w:val="20"/>
          <w:szCs w:val="20"/>
          <w:lang w:eastAsia="en-US"/>
        </w:rPr>
        <w:t xml:space="preserve">les </w:t>
      </w:r>
      <w:r w:rsidR="00B26893">
        <w:rPr>
          <w:rFonts w:ascii="Arial" w:hAnsi="Arial" w:cs="Arial"/>
          <w:sz w:val="20"/>
          <w:szCs w:val="20"/>
          <w:lang w:eastAsia="en-US"/>
        </w:rPr>
        <w:t>exécutant</w:t>
      </w:r>
      <w:r>
        <w:rPr>
          <w:rFonts w:ascii="Arial" w:hAnsi="Arial" w:cs="Arial"/>
          <w:sz w:val="20"/>
          <w:szCs w:val="20"/>
          <w:lang w:eastAsia="en-US"/>
        </w:rPr>
        <w:t xml:space="preserve"> sur scène, p</w:t>
      </w:r>
      <w:r w:rsidR="00B26893">
        <w:rPr>
          <w:rFonts w:ascii="Arial" w:hAnsi="Arial" w:cs="Arial"/>
          <w:sz w:val="20"/>
          <w:szCs w:val="20"/>
          <w:lang w:eastAsia="en-US"/>
        </w:rPr>
        <w:t>ourrai</w:t>
      </w:r>
      <w:r>
        <w:rPr>
          <w:rFonts w:ascii="Arial" w:hAnsi="Arial" w:cs="Arial"/>
          <w:sz w:val="20"/>
          <w:szCs w:val="20"/>
          <w:lang w:eastAsia="en-US"/>
        </w:rPr>
        <w:t>t être a</w:t>
      </w:r>
      <w:r w:rsidR="00B26893">
        <w:rPr>
          <w:rFonts w:ascii="Arial" w:hAnsi="Arial" w:cs="Arial"/>
          <w:sz w:val="20"/>
          <w:szCs w:val="20"/>
          <w:lang w:eastAsia="en-US"/>
        </w:rPr>
        <w:t>ppropri</w:t>
      </w:r>
      <w:r w:rsidR="00212338">
        <w:rPr>
          <w:rFonts w:ascii="Arial" w:hAnsi="Arial" w:cs="Arial"/>
          <w:sz w:val="20"/>
          <w:szCs w:val="20"/>
          <w:lang w:eastAsia="en-US"/>
        </w:rPr>
        <w:t>é.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Theme="majorEastAsia" w:cs="Arial"/>
          <w:iCs/>
          <w:snapToGrid w:val="0"/>
          <w:szCs w:val="18"/>
          <w:lang w:val="fr-FR" w:eastAsia="zh-CN"/>
        </w:rPr>
      </w:pPr>
      <w:r w:rsidRPr="00EC3AC7">
        <w:rPr>
          <w:rFonts w:eastAsiaTheme="majorEastAsia" w:cs="Arial"/>
          <w:iCs/>
          <w:snapToGrid w:val="0"/>
          <w:szCs w:val="18"/>
          <w:lang w:val="fr-FR" w:eastAsia="zh-CN"/>
        </w:rPr>
        <w:t>candidatures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12</w:t>
      </w:r>
    </w:p>
    <w:p w:rsidR="005323A7" w:rsidRPr="00D2365F" w:rsidRDefault="002E3D90" w:rsidP="00E84E5C">
      <w:pPr>
        <w:pStyle w:val="Texte1"/>
        <w:spacing w:before="120" w:after="0"/>
      </w:pPr>
      <w:r w:rsidRPr="00EC3AC7">
        <w:t xml:space="preserve">Les États parties soumettent des candidatures </w:t>
      </w:r>
      <w:r w:rsidR="00557D44">
        <w:t>aux</w:t>
      </w:r>
      <w:r w:rsidRPr="00EC3AC7">
        <w:t xml:space="preserve"> Listes de la Convention. De nombreuses parties prenantes peuvent être impliquées dans la préparation d’une candidature, mais quelle </w:t>
      </w:r>
      <w:r w:rsidR="00B26893">
        <w:t>est celle qui</w:t>
      </w:r>
      <w:r w:rsidRPr="00EC3AC7">
        <w:t xml:space="preserve"> peut </w:t>
      </w:r>
      <w:r w:rsidR="00B26893">
        <w:t>en prendre l’initiative</w:t>
      </w:r>
      <w:r w:rsidRPr="00EC3AC7">
        <w:t> ?</w:t>
      </w:r>
    </w:p>
    <w:p w:rsidR="005323A7" w:rsidRPr="00D2365F" w:rsidRDefault="002E3D90" w:rsidP="005E3ED4">
      <w:pPr>
        <w:numPr>
          <w:ilvl w:val="0"/>
          <w:numId w:val="13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N’importe quel groupe ou agence peut lancer </w:t>
      </w:r>
      <w:r w:rsidR="008146B8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e proc</w:t>
      </w:r>
      <w:r w:rsidR="008146B8">
        <w:rPr>
          <w:rFonts w:ascii="Arial" w:eastAsia="Times New Roman" w:hAnsi="Arial" w:cs="Arial"/>
          <w:sz w:val="20"/>
          <w:szCs w:val="20"/>
        </w:rPr>
        <w:t>essus</w:t>
      </w:r>
      <w:r>
        <w:rPr>
          <w:rFonts w:ascii="Arial" w:eastAsia="Times New Roman" w:hAnsi="Arial" w:cs="Arial"/>
          <w:sz w:val="20"/>
          <w:szCs w:val="20"/>
        </w:rPr>
        <w:t xml:space="preserve"> sous réserve </w:t>
      </w:r>
      <w:r w:rsidR="008146B8">
        <w:rPr>
          <w:rFonts w:ascii="Arial" w:eastAsia="Times New Roman" w:hAnsi="Arial" w:cs="Arial"/>
          <w:sz w:val="20"/>
          <w:szCs w:val="20"/>
        </w:rPr>
        <w:t>de la participation et du consentement d</w:t>
      </w:r>
      <w:r>
        <w:rPr>
          <w:rFonts w:ascii="Arial" w:eastAsia="Times New Roman" w:hAnsi="Arial" w:cs="Arial"/>
          <w:sz w:val="20"/>
          <w:szCs w:val="20"/>
        </w:rPr>
        <w:t xml:space="preserve">es communautés, </w:t>
      </w:r>
      <w:r w:rsidR="008146B8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es groupes et </w:t>
      </w:r>
      <w:r w:rsidR="008146B8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es individus </w:t>
      </w:r>
      <w:r w:rsidR="008146B8">
        <w:rPr>
          <w:rFonts w:ascii="Arial" w:eastAsia="Times New Roman" w:hAnsi="Arial" w:cs="Arial"/>
          <w:sz w:val="20"/>
          <w:szCs w:val="20"/>
        </w:rPr>
        <w:t>pertinents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5323A7" w:rsidRPr="00D2365F" w:rsidRDefault="002E3D90" w:rsidP="005E3ED4">
      <w:pPr>
        <w:numPr>
          <w:ilvl w:val="0"/>
          <w:numId w:val="13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Les communautés ou leurs représentants doivent lancer l</w:t>
      </w:r>
      <w:r w:rsidR="00B26893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proc</w:t>
      </w:r>
      <w:r w:rsidR="00B26893">
        <w:rPr>
          <w:rFonts w:ascii="Arial" w:eastAsia="Times New Roman" w:hAnsi="Arial" w:cs="Arial"/>
          <w:sz w:val="20"/>
          <w:szCs w:val="20"/>
        </w:rPr>
        <w:t>essus</w:t>
      </w:r>
      <w:r>
        <w:rPr>
          <w:rFonts w:ascii="Arial" w:eastAsia="Times New Roman" w:hAnsi="Arial" w:cs="Arial"/>
          <w:sz w:val="20"/>
          <w:szCs w:val="20"/>
        </w:rPr>
        <w:t xml:space="preserve"> car ce sont </w:t>
      </w:r>
      <w:r w:rsidR="008146B8">
        <w:rPr>
          <w:rFonts w:ascii="Arial" w:eastAsia="Times New Roman" w:hAnsi="Arial" w:cs="Arial"/>
          <w:sz w:val="20"/>
          <w:szCs w:val="20"/>
        </w:rPr>
        <w:t>elles</w:t>
      </w:r>
      <w:r>
        <w:rPr>
          <w:rFonts w:ascii="Arial" w:eastAsia="Times New Roman" w:hAnsi="Arial" w:cs="Arial"/>
          <w:sz w:val="20"/>
          <w:szCs w:val="20"/>
        </w:rPr>
        <w:t xml:space="preserve"> qui doivent donner leur consentement préalable et informé.</w:t>
      </w:r>
    </w:p>
    <w:p w:rsidR="005323A7" w:rsidRPr="00D2365F" w:rsidRDefault="002E3D90" w:rsidP="005E3ED4">
      <w:pPr>
        <w:numPr>
          <w:ilvl w:val="0"/>
          <w:numId w:val="13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Les chercheurs ou les institutions spécialisées doivent lancer l</w:t>
      </w:r>
      <w:r w:rsidR="00B26893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proc</w:t>
      </w:r>
      <w:r w:rsidR="00B26893">
        <w:rPr>
          <w:rFonts w:ascii="Arial" w:eastAsia="Times New Roman" w:hAnsi="Arial" w:cs="Arial"/>
          <w:sz w:val="20"/>
          <w:szCs w:val="20"/>
        </w:rPr>
        <w:t>essus</w:t>
      </w:r>
      <w:r>
        <w:rPr>
          <w:rFonts w:ascii="Arial" w:eastAsia="Times New Roman" w:hAnsi="Arial" w:cs="Arial"/>
          <w:sz w:val="20"/>
          <w:szCs w:val="20"/>
        </w:rPr>
        <w:t xml:space="preserve"> car ils sont </w:t>
      </w:r>
      <w:r w:rsidR="00B26893">
        <w:rPr>
          <w:rFonts w:ascii="Arial" w:eastAsia="Times New Roman" w:hAnsi="Arial" w:cs="Arial"/>
          <w:sz w:val="20"/>
          <w:szCs w:val="20"/>
        </w:rPr>
        <w:t>les mieux</w:t>
      </w:r>
      <w:r>
        <w:rPr>
          <w:rFonts w:ascii="Arial" w:eastAsia="Times New Roman" w:hAnsi="Arial" w:cs="Arial"/>
          <w:sz w:val="20"/>
          <w:szCs w:val="20"/>
        </w:rPr>
        <w:t xml:space="preserve"> inform</w:t>
      </w:r>
      <w:r w:rsidR="00B26893">
        <w:rPr>
          <w:rFonts w:ascii="Arial" w:eastAsia="Times New Roman" w:hAnsi="Arial" w:cs="Arial"/>
          <w:sz w:val="20"/>
          <w:szCs w:val="20"/>
        </w:rPr>
        <w:t>é</w:t>
      </w:r>
      <w:r>
        <w:rPr>
          <w:rFonts w:ascii="Arial" w:eastAsia="Times New Roman" w:hAnsi="Arial" w:cs="Arial"/>
          <w:sz w:val="20"/>
          <w:szCs w:val="20"/>
        </w:rPr>
        <w:t xml:space="preserve">s sur le PCI </w:t>
      </w:r>
      <w:r w:rsidR="00B26893">
        <w:rPr>
          <w:rFonts w:ascii="Arial" w:eastAsia="Times New Roman" w:hAnsi="Arial" w:cs="Arial"/>
          <w:sz w:val="20"/>
          <w:szCs w:val="20"/>
        </w:rPr>
        <w:t xml:space="preserve">dont la candidature est </w:t>
      </w:r>
      <w:r>
        <w:rPr>
          <w:rFonts w:ascii="Arial" w:eastAsia="Times New Roman" w:hAnsi="Arial" w:cs="Arial"/>
          <w:sz w:val="20"/>
          <w:szCs w:val="20"/>
        </w:rPr>
        <w:t>proposé</w:t>
      </w:r>
      <w:r w:rsidR="00B26893">
        <w:rPr>
          <w:rFonts w:ascii="Arial" w:eastAsia="Times New Roman" w:hAnsi="Arial" w:cs="Arial"/>
          <w:sz w:val="20"/>
          <w:szCs w:val="20"/>
        </w:rPr>
        <w:t>e</w:t>
      </w:r>
      <w:r w:rsidR="00212338">
        <w:rPr>
          <w:rFonts w:ascii="Arial" w:eastAsia="Times New Roman" w:hAnsi="Arial" w:cs="Arial"/>
          <w:sz w:val="20"/>
          <w:szCs w:val="20"/>
        </w:rPr>
        <w:t>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13</w:t>
      </w:r>
    </w:p>
    <w:p w:rsidR="005323A7" w:rsidRPr="00D2365F" w:rsidRDefault="002E3D90" w:rsidP="00E84E5C">
      <w:pPr>
        <w:pStyle w:val="Texte1"/>
        <w:spacing w:before="120" w:after="0"/>
      </w:pPr>
      <w:r w:rsidRPr="00EC3AC7">
        <w:t xml:space="preserve">Un pays qui n’est pas État partie à la Convention peut-il </w:t>
      </w:r>
      <w:r w:rsidR="008C441C">
        <w:t xml:space="preserve">proposer </w:t>
      </w:r>
      <w:r w:rsidRPr="00EC3AC7">
        <w:t xml:space="preserve">un élément </w:t>
      </w:r>
      <w:r w:rsidR="008C441C">
        <w:t xml:space="preserve">pour </w:t>
      </w:r>
      <w:r w:rsidRPr="00EC3AC7">
        <w:t>inscription sur les Listes de la Convention ?</w:t>
      </w:r>
    </w:p>
    <w:p w:rsidR="005323A7" w:rsidRPr="00D2365F" w:rsidRDefault="002E3D90" w:rsidP="00E84E5C">
      <w:pPr>
        <w:numPr>
          <w:ilvl w:val="0"/>
          <w:numId w:val="14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mais uniquement si l’élément nécessite une sauvegarde </w:t>
      </w:r>
      <w:r w:rsidR="008146B8">
        <w:rPr>
          <w:rFonts w:ascii="Arial" w:hAnsi="Arial" w:cs="Arial"/>
          <w:sz w:val="20"/>
          <w:szCs w:val="20"/>
          <w:lang w:eastAsia="en-US"/>
        </w:rPr>
        <w:t>d’</w:t>
      </w:r>
      <w:r>
        <w:rPr>
          <w:rFonts w:ascii="Arial" w:hAnsi="Arial" w:cs="Arial"/>
          <w:sz w:val="20"/>
          <w:szCs w:val="20"/>
          <w:lang w:eastAsia="en-US"/>
        </w:rPr>
        <w:t>extrême urgen</w:t>
      </w:r>
      <w:r w:rsidR="008146B8">
        <w:rPr>
          <w:rFonts w:ascii="Arial" w:hAnsi="Arial" w:cs="Arial"/>
          <w:sz w:val="20"/>
          <w:szCs w:val="20"/>
          <w:lang w:eastAsia="en-US"/>
        </w:rPr>
        <w:t>c</w:t>
      </w:r>
      <w:r>
        <w:rPr>
          <w:rFonts w:ascii="Arial" w:hAnsi="Arial" w:cs="Arial"/>
          <w:sz w:val="20"/>
          <w:szCs w:val="20"/>
          <w:lang w:eastAsia="en-US"/>
        </w:rPr>
        <w:t>e.</w:t>
      </w:r>
    </w:p>
    <w:p w:rsidR="005323A7" w:rsidRPr="00D2365F" w:rsidRDefault="002E3D90" w:rsidP="00E84E5C">
      <w:pPr>
        <w:numPr>
          <w:ilvl w:val="0"/>
          <w:numId w:val="14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Non, </w:t>
      </w:r>
      <w:r w:rsidR="008C441C">
        <w:rPr>
          <w:rFonts w:ascii="Arial" w:hAnsi="Arial" w:cs="Arial"/>
          <w:sz w:val="20"/>
          <w:szCs w:val="20"/>
          <w:lang w:eastAsia="en-US"/>
        </w:rPr>
        <w:t xml:space="preserve">pas </w:t>
      </w:r>
      <w:r w:rsidR="008146B8">
        <w:rPr>
          <w:rFonts w:ascii="Arial" w:hAnsi="Arial" w:cs="Arial"/>
          <w:sz w:val="20"/>
          <w:szCs w:val="20"/>
          <w:lang w:eastAsia="en-US"/>
        </w:rPr>
        <w:t>av</w:t>
      </w:r>
      <w:r>
        <w:rPr>
          <w:rFonts w:ascii="Arial" w:hAnsi="Arial" w:cs="Arial"/>
          <w:sz w:val="20"/>
          <w:szCs w:val="20"/>
          <w:lang w:eastAsia="en-US"/>
        </w:rPr>
        <w:t>ant qu’il n</w:t>
      </w:r>
      <w:r w:rsidR="008146B8">
        <w:rPr>
          <w:rFonts w:ascii="Arial" w:hAnsi="Arial" w:cs="Arial"/>
          <w:sz w:val="20"/>
          <w:szCs w:val="20"/>
          <w:lang w:eastAsia="en-US"/>
        </w:rPr>
        <w:t>e soit</w:t>
      </w:r>
      <w:r w:rsidR="00F50F8E">
        <w:rPr>
          <w:rFonts w:ascii="Arial" w:hAnsi="Arial" w:cs="Arial"/>
          <w:sz w:val="20"/>
          <w:szCs w:val="20"/>
          <w:lang w:eastAsia="en-US"/>
        </w:rPr>
        <w:t xml:space="preserve"> devenu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8146B8">
        <w:rPr>
          <w:rFonts w:ascii="Arial" w:hAnsi="Arial" w:cs="Arial"/>
          <w:sz w:val="20"/>
          <w:szCs w:val="20"/>
          <w:lang w:eastAsia="en-US"/>
        </w:rPr>
        <w:t xml:space="preserve">un </w:t>
      </w:r>
      <w:r>
        <w:rPr>
          <w:rFonts w:ascii="Arial" w:hAnsi="Arial" w:cs="Arial"/>
          <w:sz w:val="20"/>
          <w:szCs w:val="20"/>
          <w:lang w:eastAsia="en-US"/>
        </w:rPr>
        <w:t>État partie.</w:t>
      </w:r>
    </w:p>
    <w:p w:rsidR="005323A7" w:rsidRPr="00D2365F" w:rsidRDefault="002E3D90" w:rsidP="00E84E5C">
      <w:pPr>
        <w:numPr>
          <w:ilvl w:val="0"/>
          <w:numId w:val="14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mais uniquement dans le cadre d’une candidature multinationale soumise par un ou plusieurs autres pays </w:t>
      </w:r>
      <w:r w:rsidR="00F50F8E">
        <w:rPr>
          <w:rFonts w:ascii="Arial" w:hAnsi="Arial" w:cs="Arial"/>
          <w:sz w:val="20"/>
          <w:szCs w:val="20"/>
          <w:lang w:eastAsia="en-US"/>
        </w:rPr>
        <w:t xml:space="preserve">qui sont </w:t>
      </w:r>
      <w:r>
        <w:rPr>
          <w:rFonts w:ascii="Arial" w:hAnsi="Arial" w:cs="Arial"/>
          <w:sz w:val="20"/>
          <w:szCs w:val="20"/>
          <w:lang w:eastAsia="en-US"/>
        </w:rPr>
        <w:t xml:space="preserve">déjà </w:t>
      </w:r>
      <w:r w:rsidR="008146B8">
        <w:rPr>
          <w:rFonts w:ascii="Arial" w:hAnsi="Arial" w:cs="Arial"/>
          <w:sz w:val="20"/>
          <w:szCs w:val="20"/>
          <w:lang w:eastAsia="en-US"/>
        </w:rPr>
        <w:t xml:space="preserve">des </w:t>
      </w:r>
      <w:r>
        <w:rPr>
          <w:rFonts w:ascii="Arial" w:hAnsi="Arial" w:cs="Arial"/>
          <w:sz w:val="20"/>
          <w:szCs w:val="20"/>
          <w:lang w:eastAsia="en-US"/>
        </w:rPr>
        <w:t>États parties à la Convention.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14</w:t>
      </w:r>
    </w:p>
    <w:p w:rsidR="005323A7" w:rsidRPr="00D2365F" w:rsidRDefault="00504E6B" w:rsidP="00E84E5C">
      <w:pPr>
        <w:pStyle w:val="Texte1"/>
        <w:spacing w:before="120" w:after="0"/>
        <w:rPr>
          <w:szCs w:val="20"/>
        </w:rPr>
      </w:pPr>
      <w:r>
        <w:rPr>
          <w:szCs w:val="20"/>
        </w:rPr>
        <w:t>Une</w:t>
      </w:r>
      <w:r w:rsidR="002E3D90" w:rsidRPr="00EC3AC7">
        <w:rPr>
          <w:szCs w:val="20"/>
        </w:rPr>
        <w:t xml:space="preserve"> langue </w:t>
      </w:r>
      <w:r>
        <w:rPr>
          <w:szCs w:val="20"/>
        </w:rPr>
        <w:t xml:space="preserve">en tant que telle </w:t>
      </w:r>
      <w:r w:rsidR="002E3D90" w:rsidRPr="00EC3AC7">
        <w:rPr>
          <w:szCs w:val="20"/>
        </w:rPr>
        <w:t>peut-elle être inscrite sur les Listes de la Convention ?</w:t>
      </w:r>
    </w:p>
    <w:p w:rsidR="005323A7" w:rsidRPr="00D2365F" w:rsidRDefault="002E3D90" w:rsidP="00212338">
      <w:pPr>
        <w:numPr>
          <w:ilvl w:val="0"/>
          <w:numId w:val="15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</w:t>
      </w:r>
      <w:r w:rsidR="00504E6B">
        <w:rPr>
          <w:rFonts w:ascii="Arial" w:hAnsi="Arial" w:cs="Arial"/>
          <w:sz w:val="20"/>
          <w:szCs w:val="20"/>
          <w:lang w:eastAsia="en-US"/>
        </w:rPr>
        <w:t>une</w:t>
      </w:r>
      <w:r>
        <w:rPr>
          <w:rFonts w:ascii="Arial" w:hAnsi="Arial" w:cs="Arial"/>
          <w:sz w:val="20"/>
          <w:szCs w:val="20"/>
          <w:lang w:eastAsia="en-US"/>
        </w:rPr>
        <w:t xml:space="preserve"> langue peut être inscrite sur les Listes </w:t>
      </w:r>
      <w:r w:rsidR="00504E6B">
        <w:rPr>
          <w:rFonts w:ascii="Arial" w:hAnsi="Arial" w:cs="Arial"/>
          <w:sz w:val="20"/>
          <w:szCs w:val="20"/>
          <w:lang w:eastAsia="en-US"/>
        </w:rPr>
        <w:t>parce qu’</w:t>
      </w:r>
      <w:r>
        <w:rPr>
          <w:rFonts w:ascii="Arial" w:hAnsi="Arial" w:cs="Arial"/>
          <w:sz w:val="20"/>
          <w:szCs w:val="20"/>
          <w:lang w:eastAsia="en-US"/>
        </w:rPr>
        <w:t xml:space="preserve">elle </w:t>
      </w:r>
      <w:r w:rsidR="00504E6B">
        <w:rPr>
          <w:rFonts w:ascii="Arial" w:hAnsi="Arial" w:cs="Arial"/>
          <w:sz w:val="20"/>
          <w:szCs w:val="20"/>
          <w:lang w:eastAsia="en-US"/>
        </w:rPr>
        <w:t>e</w:t>
      </w:r>
      <w:r>
        <w:rPr>
          <w:rFonts w:ascii="Arial" w:hAnsi="Arial" w:cs="Arial"/>
          <w:sz w:val="20"/>
          <w:szCs w:val="20"/>
          <w:lang w:eastAsia="en-US"/>
        </w:rPr>
        <w:t>st in</w:t>
      </w:r>
      <w:r w:rsidR="00F50F8E">
        <w:rPr>
          <w:rFonts w:ascii="Arial" w:hAnsi="Arial" w:cs="Arial"/>
          <w:sz w:val="20"/>
          <w:szCs w:val="20"/>
          <w:lang w:eastAsia="en-US"/>
        </w:rPr>
        <w:t>trinsèqu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="00212338">
        <w:rPr>
          <w:rFonts w:ascii="Arial" w:hAnsi="Arial" w:cs="Arial"/>
          <w:sz w:val="20"/>
          <w:szCs w:val="20"/>
          <w:lang w:eastAsia="en-US"/>
        </w:rPr>
        <w:t xml:space="preserve"> au PCI.</w:t>
      </w:r>
    </w:p>
    <w:p w:rsidR="005323A7" w:rsidRPr="00D2365F" w:rsidRDefault="002E3D90" w:rsidP="00212338">
      <w:pPr>
        <w:numPr>
          <w:ilvl w:val="0"/>
          <w:numId w:val="15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Non, les langues ne peuvent être </w:t>
      </w:r>
      <w:r w:rsidR="00F50F8E">
        <w:rPr>
          <w:rFonts w:ascii="Arial" w:hAnsi="Arial" w:cs="Arial"/>
          <w:sz w:val="20"/>
          <w:szCs w:val="20"/>
          <w:lang w:eastAsia="en-US"/>
        </w:rPr>
        <w:t>mentionn</w:t>
      </w:r>
      <w:r>
        <w:rPr>
          <w:rFonts w:ascii="Arial" w:hAnsi="Arial" w:cs="Arial"/>
          <w:sz w:val="20"/>
          <w:szCs w:val="20"/>
          <w:lang w:eastAsia="en-US"/>
        </w:rPr>
        <w:t xml:space="preserve">ées dans les candidatures à l’inscription sur les Listes </w:t>
      </w:r>
      <w:r w:rsidR="00504E6B">
        <w:rPr>
          <w:rFonts w:ascii="Arial" w:hAnsi="Arial" w:cs="Arial"/>
          <w:sz w:val="20"/>
          <w:szCs w:val="20"/>
          <w:lang w:eastAsia="en-US"/>
        </w:rPr>
        <w:t>parce qu’</w:t>
      </w:r>
      <w:r>
        <w:rPr>
          <w:rFonts w:ascii="Arial" w:hAnsi="Arial" w:cs="Arial"/>
          <w:sz w:val="20"/>
          <w:szCs w:val="20"/>
          <w:lang w:eastAsia="en-US"/>
        </w:rPr>
        <w:t xml:space="preserve">elle ne correspond </w:t>
      </w:r>
      <w:r w:rsidR="00504E6B">
        <w:rPr>
          <w:rFonts w:ascii="Arial" w:hAnsi="Arial" w:cs="Arial"/>
          <w:sz w:val="20"/>
          <w:szCs w:val="20"/>
          <w:lang w:eastAsia="en-US"/>
        </w:rPr>
        <w:t xml:space="preserve">pas </w:t>
      </w:r>
      <w:r>
        <w:rPr>
          <w:rFonts w:ascii="Arial" w:hAnsi="Arial" w:cs="Arial"/>
          <w:sz w:val="20"/>
          <w:szCs w:val="20"/>
          <w:lang w:eastAsia="en-US"/>
        </w:rPr>
        <w:t>à un domaine du PCI.</w:t>
      </w:r>
    </w:p>
    <w:p w:rsidR="005323A7" w:rsidRPr="00D2365F" w:rsidRDefault="002E3D90" w:rsidP="00212338">
      <w:pPr>
        <w:numPr>
          <w:ilvl w:val="0"/>
          <w:numId w:val="15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Non, la Convention </w:t>
      </w:r>
      <w:r w:rsidR="00504E6B">
        <w:rPr>
          <w:rFonts w:ascii="Arial" w:hAnsi="Arial" w:cs="Arial"/>
          <w:sz w:val="20"/>
          <w:szCs w:val="20"/>
          <w:lang w:eastAsia="en-US"/>
        </w:rPr>
        <w:t>précis</w:t>
      </w:r>
      <w:r>
        <w:rPr>
          <w:rFonts w:ascii="Arial" w:hAnsi="Arial" w:cs="Arial"/>
          <w:sz w:val="20"/>
          <w:szCs w:val="20"/>
          <w:lang w:eastAsia="en-US"/>
        </w:rPr>
        <w:t>e que l</w:t>
      </w:r>
      <w:r w:rsidR="00504E6B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langue </w:t>
      </w:r>
      <w:r w:rsidR="00473BA9">
        <w:rPr>
          <w:rFonts w:ascii="Arial" w:hAnsi="Arial" w:cs="Arial"/>
          <w:sz w:val="20"/>
          <w:szCs w:val="20"/>
          <w:lang w:eastAsia="en-US"/>
        </w:rPr>
        <w:t>n’</w:t>
      </w:r>
      <w:r w:rsidR="00504E6B">
        <w:rPr>
          <w:rFonts w:ascii="Arial" w:hAnsi="Arial" w:cs="Arial"/>
          <w:sz w:val="20"/>
          <w:szCs w:val="20"/>
          <w:lang w:eastAsia="en-US"/>
        </w:rPr>
        <w:t xml:space="preserve">est </w:t>
      </w:r>
      <w:r w:rsidR="00473BA9">
        <w:rPr>
          <w:rFonts w:ascii="Arial" w:hAnsi="Arial" w:cs="Arial"/>
          <w:sz w:val="20"/>
          <w:szCs w:val="20"/>
          <w:lang w:eastAsia="en-US"/>
        </w:rPr>
        <w:t>qu’</w:t>
      </w:r>
      <w:r>
        <w:rPr>
          <w:rFonts w:ascii="Arial" w:hAnsi="Arial" w:cs="Arial"/>
          <w:sz w:val="20"/>
          <w:szCs w:val="20"/>
          <w:lang w:eastAsia="en-US"/>
        </w:rPr>
        <w:t xml:space="preserve">une des composantes d’une inscription lorsqu’elle </w:t>
      </w:r>
      <w:r w:rsidR="00504E6B">
        <w:rPr>
          <w:rFonts w:ascii="Arial" w:hAnsi="Arial" w:cs="Arial"/>
          <w:sz w:val="20"/>
          <w:szCs w:val="20"/>
          <w:lang w:eastAsia="en-US"/>
        </w:rPr>
        <w:t>e</w:t>
      </w:r>
      <w:r>
        <w:rPr>
          <w:rFonts w:ascii="Arial" w:hAnsi="Arial" w:cs="Arial"/>
          <w:sz w:val="20"/>
          <w:szCs w:val="20"/>
          <w:lang w:eastAsia="en-US"/>
        </w:rPr>
        <w:t>st considérée comme vecteur du PCI</w:t>
      </w:r>
      <w:r w:rsidR="00F50F8E">
        <w:rPr>
          <w:rFonts w:ascii="Arial" w:hAnsi="Arial" w:cs="Arial"/>
          <w:sz w:val="20"/>
          <w:szCs w:val="20"/>
          <w:lang w:eastAsia="en-US"/>
        </w:rPr>
        <w:t>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15</w:t>
      </w:r>
    </w:p>
    <w:p w:rsidR="005323A7" w:rsidRPr="00D2365F" w:rsidRDefault="002E3D90" w:rsidP="00E84E5C">
      <w:pPr>
        <w:pStyle w:val="Texte1"/>
        <w:spacing w:before="120" w:after="0"/>
        <w:rPr>
          <w:szCs w:val="20"/>
        </w:rPr>
      </w:pPr>
      <w:r w:rsidRPr="00EC3AC7">
        <w:rPr>
          <w:szCs w:val="20"/>
        </w:rPr>
        <w:t xml:space="preserve">Plusieurs États parties à la Convention peuvent-ils soumettre </w:t>
      </w:r>
      <w:r w:rsidR="00B74F73" w:rsidRPr="00D2365F">
        <w:rPr>
          <w:szCs w:val="20"/>
        </w:rPr>
        <w:t xml:space="preserve">ensemble </w:t>
      </w:r>
      <w:r w:rsidRPr="00EC3AC7">
        <w:rPr>
          <w:szCs w:val="20"/>
        </w:rPr>
        <w:t>la candidature commune d’un élément qu’ils partagent plutôt que des candidatures séparées ?</w:t>
      </w:r>
    </w:p>
    <w:p w:rsidR="005323A7" w:rsidRPr="00D2365F" w:rsidRDefault="002E3D90" w:rsidP="00E84E5C">
      <w:pPr>
        <w:numPr>
          <w:ilvl w:val="0"/>
          <w:numId w:val="16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Oui, la Convention et le DO encouragent le recours à une candidature multinationale pour un même élément transfrontalier.</w:t>
      </w:r>
    </w:p>
    <w:p w:rsidR="005323A7" w:rsidRPr="00D2365F" w:rsidRDefault="002E3D90" w:rsidP="00E84E5C">
      <w:pPr>
        <w:numPr>
          <w:ilvl w:val="0"/>
          <w:numId w:val="16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Non, si un élément est présent dans deux États, </w:t>
      </w:r>
      <w:r w:rsidR="007137FD">
        <w:rPr>
          <w:rFonts w:ascii="Arial" w:hAnsi="Arial" w:cs="Arial"/>
          <w:sz w:val="20"/>
          <w:szCs w:val="20"/>
          <w:lang w:eastAsia="en-US"/>
        </w:rPr>
        <w:t>ceux-ci</w:t>
      </w:r>
      <w:r>
        <w:rPr>
          <w:rFonts w:ascii="Arial" w:hAnsi="Arial" w:cs="Arial"/>
          <w:sz w:val="20"/>
          <w:szCs w:val="20"/>
          <w:lang w:eastAsia="en-US"/>
        </w:rPr>
        <w:t xml:space="preserve"> doivent trouver un moyen de le différencier afin </w:t>
      </w:r>
      <w:r w:rsidR="007137FD">
        <w:rPr>
          <w:rFonts w:ascii="Arial" w:hAnsi="Arial" w:cs="Arial"/>
          <w:sz w:val="20"/>
          <w:szCs w:val="20"/>
          <w:lang w:eastAsia="en-US"/>
        </w:rPr>
        <w:t xml:space="preserve">de pouvoir déposer </w:t>
      </w:r>
      <w:r>
        <w:rPr>
          <w:rFonts w:ascii="Arial" w:hAnsi="Arial" w:cs="Arial"/>
          <w:sz w:val="20"/>
          <w:szCs w:val="20"/>
          <w:lang w:eastAsia="en-US"/>
        </w:rPr>
        <w:t>deux candidatures différentes.</w:t>
      </w:r>
    </w:p>
    <w:p w:rsidR="005323A7" w:rsidRPr="00D2365F" w:rsidRDefault="002E3D90" w:rsidP="00E84E5C">
      <w:pPr>
        <w:numPr>
          <w:ilvl w:val="0"/>
          <w:numId w:val="16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seul l’État</w:t>
      </w:r>
      <w:r w:rsidR="007137FD">
        <w:rPr>
          <w:rFonts w:ascii="Arial" w:hAnsi="Arial" w:cs="Arial"/>
          <w:sz w:val="20"/>
          <w:szCs w:val="20"/>
          <w:lang w:eastAsia="en-US"/>
        </w:rPr>
        <w:t xml:space="preserve"> partie où</w:t>
      </w:r>
      <w:r>
        <w:rPr>
          <w:rFonts w:ascii="Arial" w:hAnsi="Arial" w:cs="Arial"/>
          <w:sz w:val="20"/>
          <w:szCs w:val="20"/>
          <w:lang w:eastAsia="en-US"/>
        </w:rPr>
        <w:t xml:space="preserve"> l’élément </w:t>
      </w:r>
      <w:r w:rsidR="00B74F73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l</w:t>
      </w:r>
      <w:r w:rsidR="0050249B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plus long</w:t>
      </w:r>
      <w:r w:rsidR="0050249B">
        <w:rPr>
          <w:rFonts w:ascii="Arial" w:hAnsi="Arial" w:cs="Arial"/>
          <w:sz w:val="20"/>
          <w:szCs w:val="20"/>
          <w:lang w:eastAsia="en-US"/>
        </w:rPr>
        <w:t>ue</w:t>
      </w:r>
      <w:r>
        <w:rPr>
          <w:rFonts w:ascii="Arial" w:hAnsi="Arial" w:cs="Arial"/>
          <w:sz w:val="20"/>
          <w:szCs w:val="20"/>
          <w:lang w:eastAsia="en-US"/>
        </w:rPr>
        <w:t xml:space="preserve"> pratique ininterrompue est autorisé à soumettre un dossier de candidature.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color w:val="000000" w:themeColor="text1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color w:val="000000" w:themeColor="text1"/>
          <w:sz w:val="18"/>
          <w:szCs w:val="18"/>
          <w:lang w:val="fr-FR" w:eastAsia="zh-CN"/>
        </w:rPr>
        <w:t>Question 16</w:t>
      </w:r>
    </w:p>
    <w:p w:rsidR="005323A7" w:rsidRPr="00D2365F" w:rsidRDefault="002E3D90" w:rsidP="00E84E5C">
      <w:pPr>
        <w:pStyle w:val="Texte1"/>
        <w:spacing w:before="120" w:after="0"/>
        <w:rPr>
          <w:szCs w:val="20"/>
        </w:rPr>
      </w:pPr>
      <w:r w:rsidRPr="00EC3AC7">
        <w:rPr>
          <w:szCs w:val="20"/>
        </w:rPr>
        <w:t xml:space="preserve">Le PCI des communautés immigrées </w:t>
      </w:r>
      <w:r w:rsidR="00B17D48">
        <w:rPr>
          <w:szCs w:val="20"/>
        </w:rPr>
        <w:t>est</w:t>
      </w:r>
      <w:r w:rsidRPr="00EC3AC7">
        <w:rPr>
          <w:szCs w:val="20"/>
        </w:rPr>
        <w:t xml:space="preserve">-il </w:t>
      </w:r>
      <w:r w:rsidR="00B17D48">
        <w:rPr>
          <w:szCs w:val="20"/>
        </w:rPr>
        <w:t>qualifié pour figurer</w:t>
      </w:r>
      <w:r w:rsidRPr="00EC3AC7">
        <w:rPr>
          <w:szCs w:val="20"/>
        </w:rPr>
        <w:t xml:space="preserve"> sur les Listes de la Convention ?</w:t>
      </w:r>
    </w:p>
    <w:p w:rsidR="005323A7" w:rsidRPr="00D2365F" w:rsidRDefault="002E3D90" w:rsidP="00E84E5C">
      <w:pPr>
        <w:numPr>
          <w:ilvl w:val="0"/>
          <w:numId w:val="1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les candidatures </w:t>
      </w:r>
      <w:r w:rsidR="00B17D48">
        <w:rPr>
          <w:rFonts w:ascii="Arial" w:hAnsi="Arial" w:cs="Arial"/>
          <w:sz w:val="20"/>
          <w:szCs w:val="20"/>
          <w:lang w:eastAsia="en-US"/>
        </w:rPr>
        <w:t>aux</w:t>
      </w:r>
      <w:r>
        <w:rPr>
          <w:rFonts w:ascii="Arial" w:hAnsi="Arial" w:cs="Arial"/>
          <w:sz w:val="20"/>
          <w:szCs w:val="20"/>
          <w:lang w:eastAsia="en-US"/>
        </w:rPr>
        <w:t xml:space="preserve"> Listes de la Convention qui co</w:t>
      </w:r>
      <w:r w:rsidR="00B17D48">
        <w:rPr>
          <w:rFonts w:ascii="Arial" w:hAnsi="Arial" w:cs="Arial"/>
          <w:sz w:val="20"/>
          <w:szCs w:val="20"/>
          <w:lang w:eastAsia="en-US"/>
        </w:rPr>
        <w:t>mport</w:t>
      </w:r>
      <w:r>
        <w:rPr>
          <w:rFonts w:ascii="Arial" w:hAnsi="Arial" w:cs="Arial"/>
          <w:sz w:val="20"/>
          <w:szCs w:val="20"/>
          <w:lang w:eastAsia="en-US"/>
        </w:rPr>
        <w:t xml:space="preserve">ent des éléments du PCI de communautés immigrées installées dans un État </w:t>
      </w:r>
      <w:r w:rsidR="00B17D48">
        <w:rPr>
          <w:rFonts w:ascii="Arial" w:hAnsi="Arial" w:cs="Arial"/>
          <w:sz w:val="20"/>
          <w:szCs w:val="20"/>
          <w:lang w:eastAsia="en-US"/>
        </w:rPr>
        <w:t>particulier</w:t>
      </w:r>
      <w:r>
        <w:rPr>
          <w:rFonts w:ascii="Arial" w:hAnsi="Arial" w:cs="Arial"/>
          <w:sz w:val="20"/>
          <w:szCs w:val="20"/>
          <w:lang w:eastAsia="en-US"/>
        </w:rPr>
        <w:t xml:space="preserve"> peuvent être </w:t>
      </w:r>
      <w:r w:rsidR="00B17D48">
        <w:rPr>
          <w:rFonts w:ascii="Arial" w:hAnsi="Arial" w:cs="Arial"/>
          <w:sz w:val="20"/>
          <w:szCs w:val="20"/>
          <w:lang w:eastAsia="en-US"/>
        </w:rPr>
        <w:t>admis</w:t>
      </w:r>
      <w:r>
        <w:rPr>
          <w:rFonts w:ascii="Arial" w:hAnsi="Arial" w:cs="Arial"/>
          <w:sz w:val="20"/>
          <w:szCs w:val="20"/>
          <w:lang w:eastAsia="en-US"/>
        </w:rPr>
        <w:t xml:space="preserve">es si </w:t>
      </w:r>
      <w:r w:rsidR="00B17D48">
        <w:rPr>
          <w:rFonts w:ascii="Arial" w:hAnsi="Arial" w:cs="Arial"/>
          <w:sz w:val="20"/>
          <w:szCs w:val="20"/>
          <w:lang w:eastAsia="en-US"/>
        </w:rPr>
        <w:t>c</w:t>
      </w:r>
      <w:r>
        <w:rPr>
          <w:rFonts w:ascii="Arial" w:hAnsi="Arial" w:cs="Arial"/>
          <w:sz w:val="20"/>
          <w:szCs w:val="20"/>
          <w:lang w:eastAsia="en-US"/>
        </w:rPr>
        <w:t>es éléments satisfont au</w:t>
      </w:r>
      <w:r w:rsidR="00212338">
        <w:rPr>
          <w:rFonts w:ascii="Arial" w:hAnsi="Arial" w:cs="Arial"/>
          <w:sz w:val="20"/>
          <w:szCs w:val="20"/>
          <w:lang w:eastAsia="en-US"/>
        </w:rPr>
        <w:t>x critères définis dans les DO.</w:t>
      </w:r>
    </w:p>
    <w:p w:rsidR="005323A7" w:rsidRPr="00D2365F" w:rsidRDefault="002E3D90" w:rsidP="00E84E5C">
      <w:pPr>
        <w:numPr>
          <w:ilvl w:val="0"/>
          <w:numId w:val="1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les éléments </w:t>
      </w:r>
      <w:r w:rsidR="00CE333D">
        <w:rPr>
          <w:rFonts w:ascii="Arial" w:hAnsi="Arial" w:cs="Arial"/>
          <w:sz w:val="20"/>
          <w:szCs w:val="20"/>
          <w:lang w:eastAsia="en-US"/>
        </w:rPr>
        <w:t>proposés sur les Listes de la Convention et qui incluent le</w:t>
      </w:r>
      <w:r>
        <w:rPr>
          <w:rFonts w:ascii="Arial" w:hAnsi="Arial" w:cs="Arial"/>
          <w:sz w:val="20"/>
          <w:szCs w:val="20"/>
          <w:lang w:eastAsia="en-US"/>
        </w:rPr>
        <w:t xml:space="preserve"> PCI de communautés immigrées peuvent être </w:t>
      </w:r>
      <w:r w:rsidR="00CE333D">
        <w:rPr>
          <w:rFonts w:ascii="Arial" w:hAnsi="Arial" w:cs="Arial"/>
          <w:sz w:val="20"/>
          <w:szCs w:val="20"/>
          <w:lang w:eastAsia="en-US"/>
        </w:rPr>
        <w:t>in</w:t>
      </w:r>
      <w:r>
        <w:rPr>
          <w:rFonts w:ascii="Arial" w:hAnsi="Arial" w:cs="Arial"/>
          <w:sz w:val="20"/>
          <w:szCs w:val="20"/>
          <w:lang w:eastAsia="en-US"/>
        </w:rPr>
        <w:t>scri</w:t>
      </w:r>
      <w:r w:rsidR="00CE333D">
        <w:rPr>
          <w:rFonts w:ascii="Arial" w:hAnsi="Arial" w:cs="Arial"/>
          <w:sz w:val="20"/>
          <w:szCs w:val="20"/>
          <w:lang w:eastAsia="en-US"/>
        </w:rPr>
        <w:t>ts,</w:t>
      </w:r>
      <w:r>
        <w:rPr>
          <w:rFonts w:ascii="Arial" w:hAnsi="Arial" w:cs="Arial"/>
          <w:sz w:val="20"/>
          <w:szCs w:val="20"/>
          <w:lang w:eastAsia="en-US"/>
        </w:rPr>
        <w:t xml:space="preserve"> mais uniquement si une autorisation spéciale est sollicitée auprès d</w:t>
      </w:r>
      <w:r w:rsidR="00CE333D">
        <w:rPr>
          <w:rFonts w:ascii="Arial" w:hAnsi="Arial" w:cs="Arial"/>
          <w:sz w:val="20"/>
          <w:szCs w:val="20"/>
          <w:lang w:eastAsia="en-US"/>
        </w:rPr>
        <w:t>u</w:t>
      </w:r>
      <w:r>
        <w:rPr>
          <w:rFonts w:ascii="Arial" w:hAnsi="Arial" w:cs="Arial"/>
          <w:sz w:val="20"/>
          <w:szCs w:val="20"/>
          <w:lang w:eastAsia="en-US"/>
        </w:rPr>
        <w:t xml:space="preserve"> pays d’origine des </w:t>
      </w:r>
      <w:r w:rsidR="00BB2C40">
        <w:rPr>
          <w:rFonts w:ascii="Arial" w:hAnsi="Arial" w:cs="Arial"/>
          <w:sz w:val="20"/>
          <w:szCs w:val="20"/>
          <w:lang w:eastAsia="en-US"/>
        </w:rPr>
        <w:t>immigrants</w:t>
      </w:r>
      <w:r>
        <w:rPr>
          <w:rFonts w:ascii="Arial" w:hAnsi="Arial" w:cs="Arial"/>
          <w:sz w:val="20"/>
          <w:szCs w:val="20"/>
          <w:lang w:eastAsia="en-US"/>
        </w:rPr>
        <w:t xml:space="preserve"> concernés.</w:t>
      </w:r>
    </w:p>
    <w:p w:rsidR="005323A7" w:rsidRPr="00D2365F" w:rsidRDefault="002E3D90" w:rsidP="00E84E5C">
      <w:pPr>
        <w:numPr>
          <w:ilvl w:val="0"/>
          <w:numId w:val="17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Non, seuls les éléments </w:t>
      </w:r>
      <w:r w:rsidR="00BB2C40">
        <w:rPr>
          <w:rFonts w:ascii="Arial" w:hAnsi="Arial" w:cs="Arial"/>
          <w:sz w:val="20"/>
          <w:szCs w:val="20"/>
          <w:lang w:eastAsia="en-US"/>
        </w:rPr>
        <w:t>du PCI qui appartiennent aux</w:t>
      </w:r>
      <w:r>
        <w:rPr>
          <w:rFonts w:ascii="Arial" w:hAnsi="Arial" w:cs="Arial"/>
          <w:sz w:val="20"/>
          <w:szCs w:val="20"/>
          <w:lang w:eastAsia="en-US"/>
        </w:rPr>
        <w:t xml:space="preserve"> États parties soum</w:t>
      </w:r>
      <w:r w:rsidR="00BB2C40">
        <w:rPr>
          <w:rFonts w:ascii="Arial" w:hAnsi="Arial" w:cs="Arial"/>
          <w:sz w:val="20"/>
          <w:szCs w:val="20"/>
          <w:lang w:eastAsia="en-US"/>
        </w:rPr>
        <w:t>issionnaires et qui</w:t>
      </w:r>
      <w:r>
        <w:rPr>
          <w:rFonts w:ascii="Arial" w:hAnsi="Arial" w:cs="Arial"/>
          <w:sz w:val="20"/>
          <w:szCs w:val="20"/>
          <w:lang w:eastAsia="en-US"/>
        </w:rPr>
        <w:t xml:space="preserve"> ont une </w:t>
      </w:r>
      <w:r w:rsidR="00BB2C40">
        <w:rPr>
          <w:rFonts w:ascii="Arial" w:hAnsi="Arial" w:cs="Arial"/>
          <w:sz w:val="20"/>
          <w:szCs w:val="20"/>
          <w:lang w:eastAsia="en-US"/>
        </w:rPr>
        <w:t>pertinence</w:t>
      </w:r>
      <w:r>
        <w:rPr>
          <w:rFonts w:ascii="Arial" w:hAnsi="Arial" w:cs="Arial"/>
          <w:sz w:val="20"/>
          <w:szCs w:val="20"/>
          <w:lang w:eastAsia="en-US"/>
        </w:rPr>
        <w:t xml:space="preserve"> pour leur identité nationale ou celle des groupes majoritaires présents </w:t>
      </w:r>
      <w:r w:rsidR="00BB2C40">
        <w:rPr>
          <w:rFonts w:ascii="Arial" w:hAnsi="Arial" w:cs="Arial"/>
          <w:sz w:val="20"/>
          <w:szCs w:val="20"/>
          <w:lang w:eastAsia="en-US"/>
        </w:rPr>
        <w:t xml:space="preserve">sur leur </w:t>
      </w:r>
      <w:r>
        <w:rPr>
          <w:rFonts w:ascii="Arial" w:hAnsi="Arial" w:cs="Arial"/>
          <w:sz w:val="20"/>
          <w:szCs w:val="20"/>
          <w:lang w:eastAsia="en-US"/>
        </w:rPr>
        <w:t>territoire, peuvent être in</w:t>
      </w:r>
      <w:r w:rsidR="00BB2C40">
        <w:rPr>
          <w:rFonts w:ascii="Arial" w:hAnsi="Arial" w:cs="Arial"/>
          <w:sz w:val="20"/>
          <w:szCs w:val="20"/>
          <w:lang w:eastAsia="en-US"/>
        </w:rPr>
        <w:t>clus dans</w:t>
      </w:r>
      <w:r w:rsidR="00212338">
        <w:rPr>
          <w:rFonts w:ascii="Arial" w:hAnsi="Arial" w:cs="Arial"/>
          <w:sz w:val="20"/>
          <w:szCs w:val="20"/>
          <w:lang w:eastAsia="en-US"/>
        </w:rPr>
        <w:t xml:space="preserve"> les Listes de la Convention.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lastRenderedPageBreak/>
        <w:t>Question 17</w:t>
      </w:r>
    </w:p>
    <w:p w:rsidR="005323A7" w:rsidRPr="00D2365F" w:rsidRDefault="002E3D90" w:rsidP="00E84E5C">
      <w:pPr>
        <w:pStyle w:val="Texte1"/>
        <w:spacing w:before="120" w:after="0"/>
        <w:rPr>
          <w:szCs w:val="20"/>
        </w:rPr>
      </w:pPr>
      <w:r w:rsidRPr="00EC3AC7">
        <w:rPr>
          <w:szCs w:val="20"/>
        </w:rPr>
        <w:t xml:space="preserve">L’inscription d’un élément sur les Listes de la Convention peut-elle constituer un moyen d’établir </w:t>
      </w:r>
      <w:r w:rsidR="00860344">
        <w:rPr>
          <w:szCs w:val="20"/>
        </w:rPr>
        <w:t>l</w:t>
      </w:r>
      <w:r w:rsidRPr="00EC3AC7">
        <w:rPr>
          <w:szCs w:val="20"/>
        </w:rPr>
        <w:t>es droits de propriété intellectuelle (DPI) d’une communauté ou d’un groupe sur un élément ?</w:t>
      </w:r>
    </w:p>
    <w:p w:rsidR="005323A7" w:rsidRPr="00D2365F" w:rsidRDefault="002E3D90" w:rsidP="00E84E5C">
      <w:pPr>
        <w:numPr>
          <w:ilvl w:val="0"/>
          <w:numId w:val="18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Non, la Convention ne peut établir de</w:t>
      </w:r>
      <w:r w:rsidR="00860344">
        <w:rPr>
          <w:rFonts w:ascii="Arial" w:hAnsi="Arial" w:cs="Arial"/>
          <w:sz w:val="20"/>
          <w:szCs w:val="20"/>
          <w:lang w:eastAsia="en-US"/>
        </w:rPr>
        <w:t xml:space="preserve"> droits de propriété intellectuelle</w:t>
      </w:r>
      <w:r>
        <w:rPr>
          <w:rFonts w:ascii="Arial" w:hAnsi="Arial" w:cs="Arial"/>
          <w:sz w:val="20"/>
          <w:szCs w:val="20"/>
          <w:lang w:eastAsia="en-US"/>
        </w:rPr>
        <w:t xml:space="preserve"> sur un élément </w:t>
      </w:r>
      <w:r w:rsidR="00860344">
        <w:rPr>
          <w:rFonts w:ascii="Arial" w:hAnsi="Arial" w:cs="Arial"/>
          <w:sz w:val="20"/>
          <w:szCs w:val="20"/>
          <w:lang w:eastAsia="en-US"/>
        </w:rPr>
        <w:t>du PCI au moyen de</w:t>
      </w:r>
      <w:r w:rsidR="00212338">
        <w:rPr>
          <w:rFonts w:ascii="Arial" w:hAnsi="Arial" w:cs="Arial"/>
          <w:sz w:val="20"/>
          <w:szCs w:val="20"/>
          <w:lang w:eastAsia="en-US"/>
        </w:rPr>
        <w:t xml:space="preserve"> l’inscription sur ses Listes.</w:t>
      </w:r>
    </w:p>
    <w:p w:rsidR="005323A7" w:rsidRPr="00D2365F" w:rsidRDefault="002E3D90" w:rsidP="00E84E5C">
      <w:pPr>
        <w:numPr>
          <w:ilvl w:val="0"/>
          <w:numId w:val="18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l’inscription sur une des Listes de la Convention donne aux communautés et aux groupes </w:t>
      </w:r>
      <w:r w:rsidR="00860344">
        <w:rPr>
          <w:rFonts w:ascii="Arial" w:hAnsi="Arial" w:cs="Arial"/>
          <w:sz w:val="20"/>
          <w:szCs w:val="20"/>
          <w:lang w:eastAsia="en-US"/>
        </w:rPr>
        <w:t>le</w:t>
      </w:r>
      <w:r>
        <w:rPr>
          <w:rFonts w:ascii="Arial" w:hAnsi="Arial" w:cs="Arial"/>
          <w:sz w:val="20"/>
          <w:szCs w:val="20"/>
          <w:lang w:eastAsia="en-US"/>
        </w:rPr>
        <w:t xml:space="preserve"> droit automatique </w:t>
      </w:r>
      <w:r w:rsidR="00FB6F37">
        <w:rPr>
          <w:rFonts w:ascii="Arial" w:hAnsi="Arial" w:cs="Arial"/>
          <w:sz w:val="20"/>
          <w:szCs w:val="20"/>
          <w:lang w:eastAsia="en-US"/>
        </w:rPr>
        <w:t>de</w:t>
      </w:r>
      <w:r>
        <w:rPr>
          <w:rFonts w:ascii="Arial" w:hAnsi="Arial" w:cs="Arial"/>
          <w:sz w:val="20"/>
          <w:szCs w:val="20"/>
          <w:lang w:eastAsia="en-US"/>
        </w:rPr>
        <w:t xml:space="preserve"> demander réparation si toute autre personn</w:t>
      </w:r>
      <w:r w:rsidR="00212338">
        <w:rPr>
          <w:rFonts w:ascii="Arial" w:hAnsi="Arial" w:cs="Arial"/>
          <w:sz w:val="20"/>
          <w:szCs w:val="20"/>
          <w:lang w:eastAsia="en-US"/>
        </w:rPr>
        <w:t>e pratique leur élément du PCI.</w:t>
      </w:r>
    </w:p>
    <w:p w:rsidR="005323A7" w:rsidRPr="00D2365F" w:rsidRDefault="002E3D90" w:rsidP="00E84E5C">
      <w:pPr>
        <w:numPr>
          <w:ilvl w:val="0"/>
          <w:numId w:val="18"/>
        </w:numPr>
        <w:snapToGrid w:val="0"/>
        <w:spacing w:before="120" w:after="120"/>
        <w:ind w:left="1276" w:hanging="42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Oui, l’inscription sur une des Listes de la Convention donne aux communautés et aux groupes concernés des </w:t>
      </w:r>
      <w:r w:rsidR="00FB6F37">
        <w:rPr>
          <w:rFonts w:ascii="Arial" w:hAnsi="Arial" w:cs="Arial"/>
          <w:sz w:val="20"/>
          <w:szCs w:val="20"/>
          <w:lang w:eastAsia="en-US"/>
        </w:rPr>
        <w:t>droits de propriété intellectuelle</w:t>
      </w:r>
      <w:r w:rsidR="00212338">
        <w:rPr>
          <w:rFonts w:ascii="Arial" w:hAnsi="Arial" w:cs="Arial"/>
          <w:sz w:val="20"/>
          <w:szCs w:val="20"/>
          <w:lang w:eastAsia="en-US"/>
        </w:rPr>
        <w:t xml:space="preserve"> sur leur patrimoine.</w:t>
      </w:r>
    </w:p>
    <w:p w:rsidR="005323A7" w:rsidRPr="00EC3AC7" w:rsidRDefault="002E3D90" w:rsidP="00765241">
      <w:pPr>
        <w:pStyle w:val="Heading4"/>
        <w:tabs>
          <w:tab w:val="left" w:pos="567"/>
        </w:tabs>
        <w:snapToGrid w:val="0"/>
        <w:spacing w:before="200" w:after="0" w:line="240" w:lineRule="auto"/>
        <w:jc w:val="both"/>
        <w:rPr>
          <w:rFonts w:eastAsia="Times New Roman" w:cs="Arial"/>
          <w:iCs/>
          <w:snapToGrid w:val="0"/>
          <w:sz w:val="18"/>
          <w:szCs w:val="18"/>
          <w:lang w:val="fr-FR" w:eastAsia="zh-CN"/>
        </w:rPr>
      </w:pPr>
      <w:r w:rsidRPr="00EC3AC7">
        <w:rPr>
          <w:rFonts w:eastAsia="Times New Roman" w:cs="Arial"/>
          <w:iCs/>
          <w:snapToGrid w:val="0"/>
          <w:sz w:val="18"/>
          <w:szCs w:val="18"/>
          <w:lang w:val="fr-FR" w:eastAsia="zh-CN"/>
        </w:rPr>
        <w:t>Question 18</w:t>
      </w:r>
    </w:p>
    <w:p w:rsidR="005323A7" w:rsidRPr="00D2365F" w:rsidRDefault="002E3D90" w:rsidP="00E84E5C">
      <w:pPr>
        <w:pStyle w:val="Texte1"/>
        <w:spacing w:before="120" w:after="0"/>
        <w:rPr>
          <w:szCs w:val="20"/>
        </w:rPr>
      </w:pPr>
      <w:r w:rsidRPr="00EC3AC7">
        <w:rPr>
          <w:szCs w:val="20"/>
        </w:rPr>
        <w:t xml:space="preserve">L’UNESCO a proclamé </w:t>
      </w:r>
      <w:r w:rsidR="00693546">
        <w:rPr>
          <w:szCs w:val="20"/>
        </w:rPr>
        <w:t>quatre</w:t>
      </w:r>
      <w:proofErr w:type="spellStart"/>
      <w:r w:rsidR="00693546">
        <w:rPr>
          <w:szCs w:val="20"/>
        </w:rPr>
        <w:t>-vingt dix</w:t>
      </w:r>
      <w:proofErr w:type="spellEnd"/>
      <w:r w:rsidRPr="00EC3AC7">
        <w:rPr>
          <w:szCs w:val="20"/>
        </w:rPr>
        <w:t xml:space="preserve"> éléments du PCI </w:t>
      </w:r>
      <w:r w:rsidR="00693546">
        <w:rPr>
          <w:szCs w:val="20"/>
        </w:rPr>
        <w:t xml:space="preserve">en tant que </w:t>
      </w:r>
      <w:r w:rsidRPr="00EC3AC7">
        <w:rPr>
          <w:szCs w:val="20"/>
        </w:rPr>
        <w:t>« Chefs</w:t>
      </w:r>
      <w:r w:rsidR="00693546">
        <w:rPr>
          <w:szCs w:val="20"/>
        </w:rPr>
        <w:t>-</w:t>
      </w:r>
      <w:r w:rsidRPr="00EC3AC7">
        <w:rPr>
          <w:szCs w:val="20"/>
        </w:rPr>
        <w:t>d’œuvre du patrimoine oral et immatériel de l’humanité ». Qu’est-il arrivé à ces éléments après l’entrée en vigueur de la Convention ?</w:t>
      </w:r>
    </w:p>
    <w:p w:rsidR="005323A7" w:rsidRPr="00D2365F" w:rsidRDefault="002E3D90" w:rsidP="00212338">
      <w:pPr>
        <w:numPr>
          <w:ilvl w:val="0"/>
          <w:numId w:val="19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La liste des Chefs</w:t>
      </w:r>
      <w:r w:rsidR="00693546">
        <w:rPr>
          <w:rFonts w:ascii="Arial" w:eastAsia="Times New Roman" w:hAnsi="Arial" w:cs="Arial"/>
          <w:sz w:val="20"/>
          <w:szCs w:val="20"/>
          <w:lang w:eastAsia="en-US"/>
        </w:rPr>
        <w:t>-</w:t>
      </w:r>
      <w:r>
        <w:rPr>
          <w:rFonts w:ascii="Arial" w:eastAsia="Times New Roman" w:hAnsi="Arial" w:cs="Arial"/>
          <w:sz w:val="20"/>
          <w:szCs w:val="20"/>
          <w:lang w:eastAsia="en-US"/>
        </w:rPr>
        <w:t>d’œuvre n’a pas été affectée par l’entrée en vigueur de la Convention et continue d’être promue par l’UNESCO.</w:t>
      </w:r>
    </w:p>
    <w:p w:rsidR="005323A7" w:rsidRPr="00D2365F" w:rsidRDefault="00693546" w:rsidP="00212338">
      <w:pPr>
        <w:numPr>
          <w:ilvl w:val="0"/>
          <w:numId w:val="19"/>
        </w:numPr>
        <w:spacing w:before="120" w:after="120"/>
        <w:ind w:left="1276" w:hanging="425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es Chefs</w:t>
      </w:r>
      <w:r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d’œuvre ont été inscrits sur une liste à part de la Convention</w:t>
      </w:r>
      <w:r w:rsidRPr="00693546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US"/>
        </w:rPr>
        <w:t>en 2008 et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 xml:space="preserve"> sont encore </w:t>
      </w:r>
      <w:r>
        <w:rPr>
          <w:rFonts w:ascii="Arial" w:eastAsia="Times New Roman" w:hAnsi="Arial" w:cs="Arial"/>
          <w:sz w:val="20"/>
          <w:szCs w:val="20"/>
          <w:lang w:eastAsia="en-US"/>
        </w:rPr>
        <w:t>qualifié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 xml:space="preserve">s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de 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Chefs</w:t>
      </w:r>
      <w:r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212338">
        <w:rPr>
          <w:rFonts w:ascii="Arial" w:eastAsia="Times New Roman" w:hAnsi="Arial" w:cs="Arial"/>
          <w:sz w:val="20"/>
          <w:szCs w:val="20"/>
          <w:lang w:eastAsia="en-US"/>
        </w:rPr>
        <w:t>d’œuvre.</w:t>
      </w:r>
    </w:p>
    <w:p w:rsidR="003E6E5C" w:rsidRDefault="00693546" w:rsidP="00EC3AC7">
      <w:pPr>
        <w:numPr>
          <w:ilvl w:val="0"/>
          <w:numId w:val="19"/>
        </w:numPr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L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es éléments proclamés Chefs</w:t>
      </w:r>
      <w:r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d’œuvre ont été in</w:t>
      </w:r>
      <w:r>
        <w:rPr>
          <w:rFonts w:ascii="Arial" w:eastAsia="Times New Roman" w:hAnsi="Arial" w:cs="Arial"/>
          <w:sz w:val="20"/>
          <w:szCs w:val="20"/>
          <w:lang w:eastAsia="en-US"/>
        </w:rPr>
        <w:t>tégré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s dans l’une des Listes de la Convention</w:t>
      </w:r>
      <w:r w:rsidRPr="00693546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US"/>
        </w:rPr>
        <w:t>en 2008 et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 xml:space="preserve"> ne sont plus dénommés </w:t>
      </w:r>
      <w:r w:rsidR="00D95D6C">
        <w:rPr>
          <w:rFonts w:ascii="Arial" w:eastAsia="Times New Roman" w:hAnsi="Arial" w:cs="Arial"/>
          <w:sz w:val="20"/>
          <w:szCs w:val="20"/>
          <w:lang w:eastAsia="en-US"/>
        </w:rPr>
        <w:t xml:space="preserve">comme 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Chefs</w:t>
      </w:r>
      <w:r w:rsidR="00D95D6C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="002E3D90">
        <w:rPr>
          <w:rFonts w:ascii="Arial" w:eastAsia="Times New Roman" w:hAnsi="Arial" w:cs="Arial"/>
          <w:sz w:val="20"/>
          <w:szCs w:val="20"/>
          <w:lang w:eastAsia="en-US"/>
        </w:rPr>
        <w:t>d’œuvre.</w:t>
      </w:r>
    </w:p>
    <w:sectPr w:rsidR="003E6E5C" w:rsidSect="00160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531" w:bottom="170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46" w:rsidRDefault="00693546" w:rsidP="00B23741">
      <w:r>
        <w:separator/>
      </w:r>
    </w:p>
  </w:endnote>
  <w:endnote w:type="continuationSeparator" w:id="0">
    <w:p w:rsidR="00693546" w:rsidRDefault="00693546" w:rsidP="00B2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BF7A41" w:rsidRDefault="00025C76" w:rsidP="00BF7A41">
    <w:pPr>
      <w:tabs>
        <w:tab w:val="center" w:pos="4513"/>
        <w:tab w:val="right" w:pos="9026"/>
      </w:tabs>
      <w:snapToGrid w:val="0"/>
      <w:jc w:val="both"/>
      <w:rPr>
        <w:rFonts w:ascii="Arial" w:eastAsia="SimSun" w:hAnsi="Arial" w:cs="Arial"/>
        <w:snapToGrid w:val="0"/>
        <w:sz w:val="16"/>
        <w:szCs w:val="20"/>
        <w:lang w:eastAsia="zh-CN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1DA02195" wp14:editId="23351AEF">
          <wp:simplePos x="0" y="0"/>
          <wp:positionH relativeFrom="column">
            <wp:posOffset>2517140</wp:posOffset>
          </wp:positionH>
          <wp:positionV relativeFrom="paragraph">
            <wp:posOffset>-57785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ab/>
    </w:r>
    <w:r w:rsidR="00693546">
      <w:rPr>
        <w:rFonts w:ascii="Arial" w:eastAsia="SimSun" w:hAnsi="Arial" w:cs="Arial"/>
        <w:snapToGrid w:val="0"/>
        <w:sz w:val="16"/>
        <w:szCs w:val="20"/>
        <w:lang w:eastAsia="zh-CN"/>
      </w:rPr>
      <w:tab/>
      <w:t>U017-v1.1</w:t>
    </w:r>
    <w:r w:rsidR="00BF7A41">
      <w:rPr>
        <w:rFonts w:ascii="Arial" w:eastAsia="SimSun" w:hAnsi="Arial" w:cs="Arial"/>
        <w:snapToGrid w:val="0"/>
        <w:sz w:val="16"/>
        <w:szCs w:val="20"/>
        <w:lang w:eastAsia="zh-CN"/>
      </w:rPr>
      <w:t>-HO2-FR</w:t>
    </w:r>
    <w:r w:rsidR="00693546">
      <w:rPr>
        <w:noProof/>
      </w:rPr>
      <w:drawing>
        <wp:anchor distT="0" distB="0" distL="114300" distR="114300" simplePos="0" relativeHeight="251663360" behindDoc="1" locked="1" layoutInCell="1" allowOverlap="0" wp14:anchorId="2A0AFAAF" wp14:editId="023FD250">
          <wp:simplePos x="0" y="0"/>
          <wp:positionH relativeFrom="margin">
            <wp:posOffset>4445</wp:posOffset>
          </wp:positionH>
          <wp:positionV relativeFrom="margin">
            <wp:posOffset>8735060</wp:posOffset>
          </wp:positionV>
          <wp:extent cx="806450" cy="535940"/>
          <wp:effectExtent l="0" t="0" r="0" b="0"/>
          <wp:wrapThrough wrapText="bothSides">
            <wp:wrapPolygon edited="0">
              <wp:start x="0" y="0"/>
              <wp:lineTo x="0" y="20730"/>
              <wp:lineTo x="20920" y="20730"/>
              <wp:lineTo x="20920" y="0"/>
              <wp:lineTo x="0" y="0"/>
            </wp:wrapPolygon>
          </wp:wrapThrough>
          <wp:docPr id="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BF7A41" w:rsidRDefault="00025C76" w:rsidP="00BF7A41">
    <w:pPr>
      <w:tabs>
        <w:tab w:val="center" w:pos="4513"/>
        <w:tab w:val="right" w:pos="9026"/>
      </w:tabs>
      <w:snapToGrid w:val="0"/>
      <w:jc w:val="both"/>
      <w:rPr>
        <w:rFonts w:ascii="Arial" w:eastAsia="SimSun" w:hAnsi="Arial" w:cs="Arial"/>
        <w:snapToGrid w:val="0"/>
        <w:sz w:val="16"/>
        <w:szCs w:val="20"/>
        <w:lang w:eastAsia="zh-CN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1DA02195" wp14:editId="23351AEF">
          <wp:simplePos x="0" y="0"/>
          <wp:positionH relativeFrom="column">
            <wp:posOffset>2631440</wp:posOffset>
          </wp:positionH>
          <wp:positionV relativeFrom="paragraph">
            <wp:posOffset>-38735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546">
      <w:rPr>
        <w:rFonts w:ascii="Arial" w:eastAsia="SimSun" w:hAnsi="Arial" w:cs="Arial"/>
        <w:snapToGrid w:val="0"/>
        <w:sz w:val="16"/>
        <w:szCs w:val="20"/>
        <w:lang w:eastAsia="zh-CN"/>
      </w:rPr>
      <w:t>U017-v1.1</w:t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>-HO2-FR</w:t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ab/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ab/>
    </w:r>
    <w:r w:rsidR="00693546">
      <w:rPr>
        <w:noProof/>
      </w:rPr>
      <w:drawing>
        <wp:anchor distT="0" distB="0" distL="114300" distR="114300" simplePos="0" relativeHeight="251665408" behindDoc="1" locked="1" layoutInCell="1" allowOverlap="0" wp14:anchorId="705764C8" wp14:editId="63C245F7">
          <wp:simplePos x="0" y="0"/>
          <wp:positionH relativeFrom="margin">
            <wp:posOffset>4816475</wp:posOffset>
          </wp:positionH>
          <wp:positionV relativeFrom="margin">
            <wp:posOffset>8668385</wp:posOffset>
          </wp:positionV>
          <wp:extent cx="806450" cy="535940"/>
          <wp:effectExtent l="0" t="0" r="0" b="0"/>
          <wp:wrapThrough wrapText="bothSides">
            <wp:wrapPolygon edited="0">
              <wp:start x="0" y="0"/>
              <wp:lineTo x="0" y="20730"/>
              <wp:lineTo x="20920" y="20730"/>
              <wp:lineTo x="20920" y="0"/>
              <wp:lineTo x="0" y="0"/>
            </wp:wrapPolygon>
          </wp:wrapThrough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BF7A41" w:rsidRDefault="00025C76" w:rsidP="00BF7A41">
    <w:pPr>
      <w:tabs>
        <w:tab w:val="center" w:pos="4513"/>
        <w:tab w:val="right" w:pos="9026"/>
      </w:tabs>
      <w:snapToGrid w:val="0"/>
      <w:jc w:val="both"/>
      <w:rPr>
        <w:rFonts w:ascii="Arial" w:eastAsia="SimSun" w:hAnsi="Arial" w:cs="Arial"/>
        <w:snapToGrid w:val="0"/>
        <w:sz w:val="16"/>
        <w:szCs w:val="20"/>
        <w:lang w:eastAsia="zh-CN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DA02195" wp14:editId="23351AEF">
          <wp:simplePos x="0" y="0"/>
          <wp:positionH relativeFrom="column">
            <wp:posOffset>2517140</wp:posOffset>
          </wp:positionH>
          <wp:positionV relativeFrom="paragraph">
            <wp:posOffset>-76835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546">
      <w:rPr>
        <w:rFonts w:ascii="Arial" w:eastAsia="SimSun" w:hAnsi="Arial" w:cs="Arial"/>
        <w:snapToGrid w:val="0"/>
        <w:sz w:val="16"/>
        <w:szCs w:val="20"/>
        <w:lang w:eastAsia="zh-CN"/>
      </w:rPr>
      <w:t>U017-v1.1</w:t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>-HO2-FR</w:t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ab/>
    </w:r>
    <w:r w:rsidR="00693546" w:rsidRPr="00765241">
      <w:rPr>
        <w:rFonts w:ascii="Arial" w:eastAsia="SimSun" w:hAnsi="Arial" w:cs="Arial"/>
        <w:snapToGrid w:val="0"/>
        <w:sz w:val="16"/>
        <w:szCs w:val="20"/>
        <w:lang w:eastAsia="zh-CN"/>
      </w:rPr>
      <w:tab/>
    </w:r>
    <w:r w:rsidR="00693546">
      <w:rPr>
        <w:noProof/>
      </w:rPr>
      <w:drawing>
        <wp:anchor distT="0" distB="0" distL="114300" distR="114300" simplePos="0" relativeHeight="251661312" behindDoc="1" locked="1" layoutInCell="1" allowOverlap="0" wp14:anchorId="7A524EBD" wp14:editId="42A3AFD5">
          <wp:simplePos x="0" y="0"/>
          <wp:positionH relativeFrom="margin">
            <wp:posOffset>4816475</wp:posOffset>
          </wp:positionH>
          <wp:positionV relativeFrom="margin">
            <wp:posOffset>8668385</wp:posOffset>
          </wp:positionV>
          <wp:extent cx="806450" cy="535940"/>
          <wp:effectExtent l="0" t="0" r="0" b="0"/>
          <wp:wrapThrough wrapText="bothSides">
            <wp:wrapPolygon edited="0">
              <wp:start x="0" y="0"/>
              <wp:lineTo x="0" y="20730"/>
              <wp:lineTo x="20920" y="20730"/>
              <wp:lineTo x="20920" y="0"/>
              <wp:lineTo x="0" y="0"/>
            </wp:wrapPolygon>
          </wp:wrapThrough>
          <wp:docPr id="67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46" w:rsidRDefault="00693546" w:rsidP="00B23741">
      <w:r>
        <w:separator/>
      </w:r>
    </w:p>
  </w:footnote>
  <w:footnote w:type="continuationSeparator" w:id="0">
    <w:p w:rsidR="00693546" w:rsidRDefault="00693546" w:rsidP="00B2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212338" w:rsidRDefault="009C0A98" w:rsidP="00EC3AC7">
    <w:pPr>
      <w:pStyle w:val="Header"/>
      <w:rPr>
        <w:rFonts w:ascii="Arial" w:eastAsia="Calibri" w:hAnsi="Arial" w:cs="Times New Roman"/>
        <w:sz w:val="16"/>
        <w:szCs w:val="22"/>
        <w:lang w:val="it-IT" w:eastAsia="en-US"/>
      </w:rPr>
    </w:pPr>
    <w:r w:rsidRPr="009C0A98">
      <w:rPr>
        <w:rFonts w:ascii="Arial" w:eastAsia="Calibri" w:hAnsi="Arial" w:cs="Times New Roman"/>
        <w:sz w:val="16"/>
        <w:szCs w:val="22"/>
        <w:lang w:val="it-IT" w:eastAsia="en-US"/>
      </w:rPr>
      <w:fldChar w:fldCharType="begin"/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instrText xml:space="preserve">PAGE  </w:instrText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fldChar w:fldCharType="separate"/>
    </w:r>
    <w:r w:rsidR="00025C76">
      <w:rPr>
        <w:rFonts w:ascii="Arial" w:eastAsia="Calibri" w:hAnsi="Arial" w:cs="Times New Roman"/>
        <w:noProof/>
        <w:sz w:val="16"/>
        <w:szCs w:val="22"/>
        <w:lang w:val="it-IT" w:eastAsia="en-US"/>
      </w:rPr>
      <w:t>4</w:t>
    </w:r>
    <w:r w:rsidRPr="009C0A98">
      <w:rPr>
        <w:rFonts w:ascii="Arial" w:eastAsia="Calibri" w:hAnsi="Arial" w:cs="Times New Roman"/>
        <w:sz w:val="16"/>
        <w:szCs w:val="22"/>
        <w:lang w:eastAsia="en-US"/>
      </w:rPr>
      <w:fldChar w:fldCharType="end"/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tab/>
    </w:r>
    <w:proofErr w:type="spellStart"/>
    <w:r>
      <w:rPr>
        <w:rFonts w:ascii="Arial" w:eastAsia="Calibri" w:hAnsi="Arial" w:cs="Times New Roman"/>
        <w:sz w:val="16"/>
        <w:szCs w:val="22"/>
        <w:lang w:val="it-IT" w:eastAsia="en-US"/>
      </w:rPr>
      <w:t>Unité</w:t>
    </w:r>
    <w:proofErr w:type="spell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17</w:t>
    </w:r>
    <w:proofErr w:type="gramStart"/>
    <w:r>
      <w:rPr>
        <w:rFonts w:ascii="Arial" w:eastAsia="Calibri" w:hAnsi="Arial" w:cs="Times New Roman"/>
        <w:sz w:val="16"/>
        <w:szCs w:val="22"/>
        <w:lang w:val="it-IT" w:eastAsia="en-US"/>
      </w:rPr>
      <w:t xml:space="preserve"> :</w:t>
    </w:r>
    <w:proofErr w:type="gram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</w:t>
    </w:r>
    <w:proofErr w:type="spellStart"/>
    <w:r>
      <w:rPr>
        <w:rFonts w:ascii="Arial" w:eastAsia="Calibri" w:hAnsi="Arial" w:cs="Times New Roman"/>
        <w:sz w:val="16"/>
        <w:szCs w:val="22"/>
        <w:lang w:val="it-IT" w:eastAsia="en-US"/>
      </w:rPr>
      <w:t>Ratification</w:t>
    </w:r>
    <w:proofErr w:type="spellEnd"/>
    <w:r>
      <w:rPr>
        <w:rFonts w:ascii="Arial" w:eastAsia="Calibri" w:hAnsi="Arial" w:cs="Times New Roman"/>
        <w:sz w:val="16"/>
        <w:szCs w:val="22"/>
        <w:lang w:val="it-IT" w:eastAsia="en-US"/>
      </w:rPr>
      <w:t xml:space="preserve"> de la Convention</w:t>
    </w:r>
    <w:r w:rsidRPr="009C0A98">
      <w:rPr>
        <w:rFonts w:ascii="Arial" w:eastAsia="Calibri" w:hAnsi="Arial" w:cs="Times New Roman"/>
        <w:sz w:val="16"/>
        <w:szCs w:val="22"/>
        <w:lang w:val="it-IT" w:eastAsia="en-US"/>
      </w:rPr>
      <w:tab/>
    </w:r>
    <w:r>
      <w:rPr>
        <w:rFonts w:ascii="Arial" w:eastAsia="Calibri" w:hAnsi="Arial" w:cs="Times New Roman"/>
        <w:sz w:val="16"/>
        <w:szCs w:val="22"/>
        <w:lang w:val="it-IT" w:eastAsia="en-US"/>
      </w:rPr>
      <w:t xml:space="preserve">Imprimé </w:t>
    </w:r>
    <w:proofErr w:type="gramStart"/>
    <w:r>
      <w:rPr>
        <w:rFonts w:ascii="Arial" w:eastAsia="Calibri" w:hAnsi="Arial" w:cs="Times New Roman"/>
        <w:sz w:val="16"/>
        <w:szCs w:val="22"/>
        <w:lang w:val="it-IT" w:eastAsia="en-US"/>
      </w:rPr>
      <w:t>2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B23741" w:rsidRDefault="00693546" w:rsidP="00EC3AC7">
    <w:pPr>
      <w:pStyle w:val="Header"/>
      <w:tabs>
        <w:tab w:val="center" w:pos="9072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Imprimé</w:t>
    </w:r>
    <w:r w:rsidRPr="00B23741">
      <w:rPr>
        <w:rFonts w:ascii="Arial" w:hAnsi="Arial" w:cs="Arial"/>
        <w:sz w:val="16"/>
        <w:szCs w:val="16"/>
      </w:rPr>
      <w:t xml:space="preserve"> 2</w:t>
    </w:r>
    <w:r>
      <w:rPr>
        <w:rFonts w:ascii="Arial" w:hAnsi="Arial" w:cs="Arial"/>
        <w:sz w:val="16"/>
        <w:szCs w:val="16"/>
      </w:rPr>
      <w:tab/>
    </w:r>
    <w:r w:rsidRPr="001600F6">
      <w:rPr>
        <w:rFonts w:ascii="Arial" w:hAnsi="Arial" w:cs="Arial"/>
        <w:sz w:val="16"/>
        <w:szCs w:val="16"/>
      </w:rPr>
      <w:t>Unité 17: Ratification de la Convention</w:t>
    </w:r>
    <w:r w:rsidR="00EC3AC7">
      <w:rPr>
        <w:rFonts w:ascii="Arial" w:hAnsi="Arial" w:cs="Arial"/>
        <w:sz w:val="16"/>
        <w:szCs w:val="16"/>
      </w:rPr>
      <w:tab/>
    </w:r>
    <w:r w:rsidRPr="001600F6">
      <w:rPr>
        <w:rFonts w:ascii="Arial" w:hAnsi="Arial" w:cs="Arial"/>
        <w:sz w:val="16"/>
        <w:szCs w:val="16"/>
        <w:lang w:val="en-GB"/>
      </w:rPr>
      <w:fldChar w:fldCharType="begin"/>
    </w:r>
    <w:r w:rsidRPr="001600F6">
      <w:rPr>
        <w:rFonts w:ascii="Arial" w:hAnsi="Arial" w:cs="Arial"/>
        <w:sz w:val="16"/>
        <w:szCs w:val="16"/>
      </w:rPr>
      <w:instrText xml:space="preserve"> PAGE </w:instrText>
    </w:r>
    <w:r w:rsidRPr="001600F6">
      <w:rPr>
        <w:rFonts w:ascii="Arial" w:hAnsi="Arial" w:cs="Arial"/>
        <w:sz w:val="16"/>
        <w:szCs w:val="16"/>
        <w:lang w:val="en-GB"/>
      </w:rPr>
      <w:fldChar w:fldCharType="separate"/>
    </w:r>
    <w:r w:rsidR="00025C76">
      <w:rPr>
        <w:rFonts w:ascii="Arial" w:hAnsi="Arial" w:cs="Arial"/>
        <w:noProof/>
        <w:sz w:val="16"/>
        <w:szCs w:val="16"/>
      </w:rPr>
      <w:t>5</w:t>
    </w:r>
    <w:r w:rsidRPr="001600F6"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46" w:rsidRPr="001600F6" w:rsidRDefault="00693546" w:rsidP="001600F6">
    <w:pPr>
      <w:pStyle w:val="Header"/>
      <w:tabs>
        <w:tab w:val="clear" w:pos="9072"/>
      </w:tabs>
      <w:jc w:val="center"/>
      <w:rPr>
        <w:rFonts w:ascii="Arial" w:hAnsi="Arial" w:cs="Arial"/>
        <w:sz w:val="16"/>
        <w:szCs w:val="16"/>
      </w:rPr>
    </w:pPr>
    <w:r w:rsidRPr="001600F6">
      <w:rPr>
        <w:rFonts w:ascii="Arial" w:hAnsi="Arial" w:cs="Arial"/>
        <w:sz w:val="16"/>
        <w:szCs w:val="16"/>
      </w:rPr>
      <w:t>Imprimé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5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6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8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9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1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3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4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>
    <w:nsid w:val="5B07660E"/>
    <w:multiLevelType w:val="hybridMultilevel"/>
    <w:tmpl w:val="EB5A6DEC"/>
    <w:lvl w:ilvl="0" w:tplc="851C24EE">
      <w:start w:val="1"/>
      <w:numFmt w:val="lowerLetter"/>
      <w:lvlText w:val="(%1)"/>
      <w:lvlJc w:val="left"/>
      <w:pPr>
        <w:ind w:left="23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6" w:hanging="360"/>
      </w:pPr>
    </w:lvl>
    <w:lvl w:ilvl="2" w:tplc="040C001B" w:tentative="1">
      <w:start w:val="1"/>
      <w:numFmt w:val="lowerRoman"/>
      <w:lvlText w:val="%3."/>
      <w:lvlJc w:val="right"/>
      <w:pPr>
        <w:ind w:left="3796" w:hanging="180"/>
      </w:pPr>
    </w:lvl>
    <w:lvl w:ilvl="3" w:tplc="040C000F" w:tentative="1">
      <w:start w:val="1"/>
      <w:numFmt w:val="decimal"/>
      <w:lvlText w:val="%4."/>
      <w:lvlJc w:val="left"/>
      <w:pPr>
        <w:ind w:left="4516" w:hanging="360"/>
      </w:pPr>
    </w:lvl>
    <w:lvl w:ilvl="4" w:tplc="040C0019" w:tentative="1">
      <w:start w:val="1"/>
      <w:numFmt w:val="lowerLetter"/>
      <w:lvlText w:val="%5."/>
      <w:lvlJc w:val="left"/>
      <w:pPr>
        <w:ind w:left="5236" w:hanging="360"/>
      </w:pPr>
    </w:lvl>
    <w:lvl w:ilvl="5" w:tplc="040C001B" w:tentative="1">
      <w:start w:val="1"/>
      <w:numFmt w:val="lowerRoman"/>
      <w:lvlText w:val="%6."/>
      <w:lvlJc w:val="right"/>
      <w:pPr>
        <w:ind w:left="5956" w:hanging="180"/>
      </w:pPr>
    </w:lvl>
    <w:lvl w:ilvl="6" w:tplc="040C000F" w:tentative="1">
      <w:start w:val="1"/>
      <w:numFmt w:val="decimal"/>
      <w:lvlText w:val="%7."/>
      <w:lvlJc w:val="left"/>
      <w:pPr>
        <w:ind w:left="6676" w:hanging="360"/>
      </w:pPr>
    </w:lvl>
    <w:lvl w:ilvl="7" w:tplc="040C0019" w:tentative="1">
      <w:start w:val="1"/>
      <w:numFmt w:val="lowerLetter"/>
      <w:lvlText w:val="%8."/>
      <w:lvlJc w:val="left"/>
      <w:pPr>
        <w:ind w:left="7396" w:hanging="360"/>
      </w:pPr>
    </w:lvl>
    <w:lvl w:ilvl="8" w:tplc="040C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6">
    <w:nsid w:val="6659416C"/>
    <w:multiLevelType w:val="hybridMultilevel"/>
    <w:tmpl w:val="249A97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8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>
    <w:nsid w:val="7B19382B"/>
    <w:multiLevelType w:val="hybridMultilevel"/>
    <w:tmpl w:val="2C32BE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17"/>
  </w:num>
  <w:num w:numId="15">
    <w:abstractNumId w:val="6"/>
  </w:num>
  <w:num w:numId="16">
    <w:abstractNumId w:val="1"/>
  </w:num>
  <w:num w:numId="17">
    <w:abstractNumId w:val="9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C5"/>
    <w:rsid w:val="00011B59"/>
    <w:rsid w:val="00025C76"/>
    <w:rsid w:val="000E5334"/>
    <w:rsid w:val="00142877"/>
    <w:rsid w:val="001600F6"/>
    <w:rsid w:val="001C1F14"/>
    <w:rsid w:val="00201443"/>
    <w:rsid w:val="00212338"/>
    <w:rsid w:val="0029204C"/>
    <w:rsid w:val="002962FD"/>
    <w:rsid w:val="002A336B"/>
    <w:rsid w:val="002B35C7"/>
    <w:rsid w:val="002C6997"/>
    <w:rsid w:val="002E3D90"/>
    <w:rsid w:val="002E7E3F"/>
    <w:rsid w:val="003E6E5C"/>
    <w:rsid w:val="0041312B"/>
    <w:rsid w:val="00472377"/>
    <w:rsid w:val="00473BA9"/>
    <w:rsid w:val="0050249B"/>
    <w:rsid w:val="00503A8F"/>
    <w:rsid w:val="00504E6B"/>
    <w:rsid w:val="005323A7"/>
    <w:rsid w:val="0054302C"/>
    <w:rsid w:val="00557D44"/>
    <w:rsid w:val="005666D4"/>
    <w:rsid w:val="005E3ED4"/>
    <w:rsid w:val="006127B9"/>
    <w:rsid w:val="00642108"/>
    <w:rsid w:val="00693546"/>
    <w:rsid w:val="006B7893"/>
    <w:rsid w:val="006D587C"/>
    <w:rsid w:val="006E61A8"/>
    <w:rsid w:val="007137FD"/>
    <w:rsid w:val="00765241"/>
    <w:rsid w:val="007678B5"/>
    <w:rsid w:val="008146B8"/>
    <w:rsid w:val="00835773"/>
    <w:rsid w:val="00860344"/>
    <w:rsid w:val="008C441C"/>
    <w:rsid w:val="008E0D0D"/>
    <w:rsid w:val="00943944"/>
    <w:rsid w:val="009B26CE"/>
    <w:rsid w:val="009C0A98"/>
    <w:rsid w:val="009F34E9"/>
    <w:rsid w:val="00A6680E"/>
    <w:rsid w:val="00AE4858"/>
    <w:rsid w:val="00AF2226"/>
    <w:rsid w:val="00B17D48"/>
    <w:rsid w:val="00B23741"/>
    <w:rsid w:val="00B26893"/>
    <w:rsid w:val="00B74F73"/>
    <w:rsid w:val="00BB2C40"/>
    <w:rsid w:val="00BF7A41"/>
    <w:rsid w:val="00C236D3"/>
    <w:rsid w:val="00C95D19"/>
    <w:rsid w:val="00CE333D"/>
    <w:rsid w:val="00CF2FC7"/>
    <w:rsid w:val="00D2365F"/>
    <w:rsid w:val="00D95D6C"/>
    <w:rsid w:val="00E27ADD"/>
    <w:rsid w:val="00E55319"/>
    <w:rsid w:val="00E642DF"/>
    <w:rsid w:val="00E84C3A"/>
    <w:rsid w:val="00E84E5C"/>
    <w:rsid w:val="00EC3AC7"/>
    <w:rsid w:val="00EF4A65"/>
    <w:rsid w:val="00F42DD1"/>
    <w:rsid w:val="00F50F8E"/>
    <w:rsid w:val="00F82FEE"/>
    <w:rsid w:val="00F837E4"/>
    <w:rsid w:val="00F83943"/>
    <w:rsid w:val="00FB6F37"/>
    <w:rsid w:val="00FD7BC5"/>
    <w:rsid w:val="00FE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23A7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F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7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41"/>
  </w:style>
  <w:style w:type="paragraph" w:styleId="Footer">
    <w:name w:val="footer"/>
    <w:basedOn w:val="Normal"/>
    <w:link w:val="FooterChar"/>
    <w:unhideWhenUsed/>
    <w:rsid w:val="00B237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23741"/>
  </w:style>
  <w:style w:type="character" w:customStyle="1" w:styleId="Heading4Char">
    <w:name w:val="Heading 4 Char"/>
    <w:basedOn w:val="DefaultParagraphFont"/>
    <w:link w:val="Heading4"/>
    <w:uiPriority w:val="9"/>
    <w:rsid w:val="005323A7"/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customStyle="1" w:styleId="Texte1">
    <w:name w:val="Texte1"/>
    <w:basedOn w:val="Normal"/>
    <w:link w:val="Texte1Car"/>
    <w:qFormat/>
    <w:rsid w:val="005323A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Texte1Car">
    <w:name w:val="Texte1 Car"/>
    <w:link w:val="Texte1"/>
    <w:rsid w:val="005323A7"/>
    <w:rPr>
      <w:rFonts w:ascii="Arial" w:eastAsia="SimSun" w:hAnsi="Arial" w:cs="Arial"/>
      <w:sz w:val="20"/>
      <w:lang w:eastAsia="zh-CN"/>
    </w:rPr>
  </w:style>
  <w:style w:type="paragraph" w:customStyle="1" w:styleId="Encadr">
    <w:name w:val="Encadré"/>
    <w:basedOn w:val="Normal"/>
    <w:link w:val="EncadrCar"/>
    <w:rsid w:val="005323A7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lang w:eastAsia="zh-CN"/>
    </w:rPr>
  </w:style>
  <w:style w:type="character" w:customStyle="1" w:styleId="EncadrCar">
    <w:name w:val="Encadré Car"/>
    <w:basedOn w:val="DefaultParagraphFont"/>
    <w:link w:val="Encadr"/>
    <w:rsid w:val="005323A7"/>
    <w:rPr>
      <w:rFonts w:ascii="Arial" w:eastAsia="Calibri" w:hAnsi="Arial" w:cs="Arial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A7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1600F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1600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60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Normal"/>
    <w:link w:val="HO1Car"/>
    <w:rsid w:val="001600F6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1600F6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600F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600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23A7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F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7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741"/>
  </w:style>
  <w:style w:type="paragraph" w:styleId="Footer">
    <w:name w:val="footer"/>
    <w:basedOn w:val="Normal"/>
    <w:link w:val="FooterChar"/>
    <w:unhideWhenUsed/>
    <w:rsid w:val="00B237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23741"/>
  </w:style>
  <w:style w:type="character" w:customStyle="1" w:styleId="Heading4Char">
    <w:name w:val="Heading 4 Char"/>
    <w:basedOn w:val="DefaultParagraphFont"/>
    <w:link w:val="Heading4"/>
    <w:uiPriority w:val="9"/>
    <w:rsid w:val="005323A7"/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customStyle="1" w:styleId="Texte1">
    <w:name w:val="Texte1"/>
    <w:basedOn w:val="Normal"/>
    <w:link w:val="Texte1Car"/>
    <w:qFormat/>
    <w:rsid w:val="005323A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Texte1Car">
    <w:name w:val="Texte1 Car"/>
    <w:link w:val="Texte1"/>
    <w:rsid w:val="005323A7"/>
    <w:rPr>
      <w:rFonts w:ascii="Arial" w:eastAsia="SimSun" w:hAnsi="Arial" w:cs="Arial"/>
      <w:sz w:val="20"/>
      <w:lang w:eastAsia="zh-CN"/>
    </w:rPr>
  </w:style>
  <w:style w:type="paragraph" w:customStyle="1" w:styleId="Encadr">
    <w:name w:val="Encadré"/>
    <w:basedOn w:val="Normal"/>
    <w:link w:val="EncadrCar"/>
    <w:rsid w:val="005323A7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lang w:eastAsia="zh-CN"/>
    </w:rPr>
  </w:style>
  <w:style w:type="character" w:customStyle="1" w:styleId="EncadrCar">
    <w:name w:val="Encadré Car"/>
    <w:basedOn w:val="DefaultParagraphFont"/>
    <w:link w:val="Encadr"/>
    <w:rsid w:val="005323A7"/>
    <w:rPr>
      <w:rFonts w:ascii="Arial" w:eastAsia="Calibri" w:hAnsi="Arial" w:cs="Arial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A7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1600F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1600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60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Normal"/>
    <w:link w:val="HO1Car"/>
    <w:rsid w:val="001600F6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1600F6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600F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600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9BA7-4DC2-4A48-9B7E-B6287115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U017-v1.1-HO2-FRA.docx</vt:lpstr>
    </vt:vector>
  </TitlesOfParts>
  <Company>FabDab formation</Company>
  <LinksUpToDate>false</LinksUpToDate>
  <CharactersWithSpaces>10281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U017-v1.1-HO2-FRA.docx</dc:title>
  <dc:creator>Fabrice Daboval</dc:creator>
  <cp:lastModifiedBy>UNESCO</cp:lastModifiedBy>
  <cp:revision>11</cp:revision>
  <dcterms:created xsi:type="dcterms:W3CDTF">2015-09-25T12:13:00Z</dcterms:created>
  <dcterms:modified xsi:type="dcterms:W3CDTF">2018-02-22T11:18:00Z</dcterms:modified>
</cp:coreProperties>
</file>