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18" w:rsidRPr="005B5853" w:rsidRDefault="003427EE" w:rsidP="005B5853">
      <w:pPr>
        <w:pStyle w:val="Chapitre"/>
        <w:pBdr>
          <w:bottom w:val="single" w:sz="4" w:space="14" w:color="3366FF"/>
        </w:pBdr>
        <w:rPr>
          <w:rFonts w:ascii="Arial" w:hAnsi="Arial"/>
          <w:lang w:val="es-ES_tradnl"/>
        </w:rPr>
      </w:pPr>
      <w:bookmarkStart w:id="0" w:name="_Toc282266478"/>
      <w:r w:rsidRPr="005B5853">
        <w:rPr>
          <w:rFonts w:ascii="Arial" w:hAnsi="Arial"/>
          <w:lang w:val="es-ES_tradnl"/>
        </w:rPr>
        <w:t>Unidad </w:t>
      </w:r>
      <w:r w:rsidR="000B2DBC" w:rsidRPr="005B5853">
        <w:rPr>
          <w:rFonts w:ascii="Arial" w:hAnsi="Arial"/>
          <w:lang w:val="es-ES_tradnl"/>
        </w:rPr>
        <w:t>19</w:t>
      </w:r>
    </w:p>
    <w:p w:rsidR="00C84CDB" w:rsidRPr="001E0662" w:rsidRDefault="00C84CDB" w:rsidP="00544D1A">
      <w:pPr>
        <w:pStyle w:val="Titcoul"/>
        <w:rPr>
          <w:bCs w:val="0"/>
          <w:noProof w:val="0"/>
          <w:lang w:val="es-ES"/>
        </w:rPr>
      </w:pPr>
      <w:r w:rsidRPr="001E0662">
        <w:rPr>
          <w:noProof w:val="0"/>
          <w:lang w:val="es-ES"/>
        </w:rPr>
        <w:t>Folleto</w:t>
      </w:r>
      <w:r w:rsidR="005F4D18" w:rsidRPr="001E0662">
        <w:rPr>
          <w:noProof w:val="0"/>
          <w:lang w:val="es-ES"/>
        </w:rPr>
        <w:t>:</w:t>
      </w:r>
      <w:r w:rsidRPr="001E0662">
        <w:rPr>
          <w:noProof w:val="0"/>
          <w:lang w:val="es-ES"/>
        </w:rPr>
        <w:br/>
        <w:t>Marco modelo</w:t>
      </w:r>
      <w:r w:rsidR="005F4D18" w:rsidRPr="001E0662">
        <w:rPr>
          <w:noProof w:val="0"/>
          <w:lang w:val="es-ES"/>
        </w:rPr>
        <w:t xml:space="preserve"> </w:t>
      </w:r>
      <w:r w:rsidRPr="001E0662">
        <w:rPr>
          <w:noProof w:val="0"/>
          <w:lang w:val="es-ES"/>
        </w:rPr>
        <w:t>para estructurar la información</w:t>
      </w:r>
      <w:r w:rsidRPr="001E0662">
        <w:rPr>
          <w:noProof w:val="0"/>
          <w:lang w:val="es-ES"/>
        </w:rPr>
        <w:br/>
      </w:r>
      <w:r w:rsidR="00AB5639" w:rsidRPr="001E0662">
        <w:rPr>
          <w:noProof w:val="0"/>
          <w:lang w:val="es-ES"/>
        </w:rPr>
        <w:t>RELATIVA A</w:t>
      </w:r>
      <w:r w:rsidRPr="001E0662">
        <w:rPr>
          <w:noProof w:val="0"/>
          <w:lang w:val="es-ES"/>
        </w:rPr>
        <w:t xml:space="preserve"> los elementos del PCI</w:t>
      </w:r>
    </w:p>
    <w:bookmarkEnd w:id="0"/>
    <w:p w:rsidR="00C84CDB" w:rsidRPr="001E0662" w:rsidRDefault="00C84CDB" w:rsidP="00544D1A">
      <w:pPr>
        <w:pStyle w:val="Texte1"/>
        <w:rPr>
          <w:lang w:val="es-ES"/>
        </w:rPr>
      </w:pPr>
      <w:r w:rsidRPr="001E0662">
        <w:rPr>
          <w:lang w:val="es-ES"/>
        </w:rPr>
        <w:t>La Convención para la Salvaguardia del Patr</w:t>
      </w:r>
      <w:r w:rsidR="00544D1A" w:rsidRPr="001E0662">
        <w:rPr>
          <w:lang w:val="es-ES"/>
        </w:rPr>
        <w:t>imonio Inmaterial (Artículo 12)</w:t>
      </w:r>
      <w:r w:rsidRPr="001E0662">
        <w:rPr>
          <w:lang w:val="es-ES"/>
        </w:rPr>
        <w:t xml:space="preserve"> pide a cada Estado Parte que</w:t>
      </w:r>
      <w:r w:rsidR="00544D1A" w:rsidRPr="001E0662">
        <w:rPr>
          <w:lang w:val="es-ES"/>
        </w:rPr>
        <w:t xml:space="preserve"> </w:t>
      </w:r>
      <w:r w:rsidRPr="001E0662">
        <w:rPr>
          <w:lang w:val="es-ES"/>
        </w:rPr>
        <w:t xml:space="preserve">elabore uno o varios inventarios del </w:t>
      </w:r>
      <w:r w:rsidR="00544D1A" w:rsidRPr="001E0662">
        <w:rPr>
          <w:lang w:val="es-ES"/>
        </w:rPr>
        <w:t>patrimonio cultural inmaterial (</w:t>
      </w:r>
      <w:r w:rsidRPr="001E0662">
        <w:rPr>
          <w:lang w:val="es-ES"/>
        </w:rPr>
        <w:t>PCI</w:t>
      </w:r>
      <w:r w:rsidR="00544D1A" w:rsidRPr="001E0662">
        <w:rPr>
          <w:lang w:val="es-ES"/>
        </w:rPr>
        <w:t>)</w:t>
      </w:r>
      <w:r w:rsidRPr="001E0662">
        <w:rPr>
          <w:lang w:val="es-ES"/>
        </w:rPr>
        <w:t xml:space="preserve"> presente en su territorio</w:t>
      </w:r>
      <w:r w:rsidR="00544D1A" w:rsidRPr="001E0662">
        <w:rPr>
          <w:lang w:val="es-ES"/>
        </w:rPr>
        <w:t xml:space="preserve"> </w:t>
      </w:r>
      <w:r w:rsidR="00544D1A" w:rsidRPr="001E0662">
        <w:rPr>
          <w:rFonts w:eastAsia="Calibri"/>
          <w:i/>
          <w:lang w:val="es-ES" w:eastAsia="es-ES"/>
        </w:rPr>
        <w:t>con arreglo a su propia situación</w:t>
      </w:r>
      <w:r w:rsidRPr="001E0662">
        <w:rPr>
          <w:lang w:val="es-ES"/>
        </w:rPr>
        <w:t xml:space="preserve">. </w:t>
      </w:r>
      <w:r w:rsidRPr="001E0662">
        <w:rPr>
          <w:rFonts w:eastAsia="Calibri"/>
          <w:lang w:val="es-ES" w:eastAsia="es-ES"/>
        </w:rPr>
        <w:t xml:space="preserve">Esta disposición deja un margen considerable de libertad de acción a los Estados. Sin embargo, la Convención y las </w:t>
      </w:r>
      <w:r w:rsidR="00544D1A" w:rsidRPr="001E0662">
        <w:rPr>
          <w:rFonts w:eastAsia="Calibri"/>
          <w:lang w:val="es-ES" w:eastAsia="es-ES"/>
        </w:rPr>
        <w:t>Directrices Operativas (</w:t>
      </w:r>
      <w:r w:rsidRPr="001E0662">
        <w:rPr>
          <w:rFonts w:eastAsia="Calibri"/>
          <w:lang w:val="es-ES" w:eastAsia="es-ES"/>
        </w:rPr>
        <w:t>DO</w:t>
      </w:r>
      <w:r w:rsidR="00544D1A" w:rsidRPr="001E0662">
        <w:rPr>
          <w:rFonts w:eastAsia="Calibri"/>
          <w:lang w:val="es-ES" w:eastAsia="es-ES"/>
        </w:rPr>
        <w:t>)</w:t>
      </w:r>
      <w:r w:rsidRPr="001E0662">
        <w:rPr>
          <w:rFonts w:eastAsia="Calibri"/>
          <w:lang w:val="es-ES" w:eastAsia="es-ES"/>
        </w:rPr>
        <w:t xml:space="preserve"> señalan con claridad que los inventarios:</w:t>
      </w:r>
      <w:r w:rsidRPr="001E0662">
        <w:rPr>
          <w:rFonts w:ascii="Times New Roman" w:hAnsi="Times New Roman"/>
          <w:sz w:val="24"/>
          <w:lang w:val="es-ES"/>
        </w:rPr>
        <w:t xml:space="preserve"> </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solamente deben presentar elementos definidos e identificados con la participación de las comunidades, grupos y ONG pertinentes;</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deben tratar de garantizar la participación más amplia posible de las comunidades, grupos e individuos interesados</w:t>
      </w:r>
      <w:r w:rsidR="00544D1A" w:rsidRPr="001E0662">
        <w:rPr>
          <w:rFonts w:ascii="Arial" w:hAnsi="Arial" w:cs="Arial"/>
          <w:noProof w:val="0"/>
          <w:snapToGrid w:val="0"/>
          <w:lang w:val="es-ES"/>
        </w:rPr>
        <w:t xml:space="preserve"> en el proceso de inventariado</w:t>
      </w:r>
      <w:r w:rsidRPr="001E0662">
        <w:rPr>
          <w:rFonts w:ascii="Arial" w:hAnsi="Arial" w:cs="Arial"/>
          <w:noProof w:val="0"/>
          <w:snapToGrid w:val="0"/>
          <w:lang w:val="es-ES"/>
        </w:rPr>
        <w:t xml:space="preserve"> (DO 80);</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se deben concebir de manera que puedan contribuir a la salvaguardia;</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deben abarcar el PCI presente en el territorio del Estado Parte interesado;</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 xml:space="preserve">se deben actualizar regularmente y, por lo tanto, se deben concebir de </w:t>
      </w:r>
      <w:r w:rsidR="00487B42" w:rsidRPr="001E0662">
        <w:rPr>
          <w:rFonts w:ascii="Arial" w:hAnsi="Arial" w:cs="Arial"/>
          <w:noProof w:val="0"/>
          <w:snapToGrid w:val="0"/>
          <w:lang w:val="es-ES"/>
        </w:rPr>
        <w:t>tal modo que puedan actualizarse</w:t>
      </w:r>
      <w:r w:rsidRPr="001E0662">
        <w:rPr>
          <w:rFonts w:ascii="Arial" w:hAnsi="Arial" w:cs="Arial"/>
          <w:noProof w:val="0"/>
          <w:snapToGrid w:val="0"/>
          <w:lang w:val="es-ES"/>
        </w:rPr>
        <w:t xml:space="preserve"> fácilmente; </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 xml:space="preserve">no deben </w:t>
      </w:r>
      <w:r w:rsidR="00487B42" w:rsidRPr="001E0662">
        <w:rPr>
          <w:rFonts w:ascii="Arial" w:hAnsi="Arial" w:cs="Arial"/>
          <w:noProof w:val="0"/>
          <w:snapToGrid w:val="0"/>
          <w:lang w:val="es-ES"/>
        </w:rPr>
        <w:t>incumplir</w:t>
      </w:r>
      <w:r w:rsidRPr="001E0662">
        <w:rPr>
          <w:rFonts w:ascii="Arial" w:hAnsi="Arial" w:cs="Arial"/>
          <w:noProof w:val="0"/>
          <w:snapToGrid w:val="0"/>
          <w:lang w:val="es-ES"/>
        </w:rPr>
        <w:t xml:space="preserve"> los usos consuetudinarios por los</w:t>
      </w:r>
      <w:r w:rsidR="00487B42" w:rsidRPr="001E0662">
        <w:rPr>
          <w:rFonts w:ascii="Arial" w:hAnsi="Arial" w:cs="Arial"/>
          <w:noProof w:val="0"/>
          <w:snapToGrid w:val="0"/>
          <w:lang w:val="es-ES"/>
        </w:rPr>
        <w:t xml:space="preserve"> que se rige el acceso al PCI ni afectar a </w:t>
      </w:r>
      <w:r w:rsidRPr="001E0662">
        <w:rPr>
          <w:rFonts w:ascii="Arial" w:hAnsi="Arial" w:cs="Arial"/>
          <w:noProof w:val="0"/>
          <w:snapToGrid w:val="0"/>
          <w:lang w:val="es-ES"/>
        </w:rPr>
        <w:t xml:space="preserve">los lugares, </w:t>
      </w:r>
      <w:r w:rsidR="00487B42" w:rsidRPr="001E0662">
        <w:rPr>
          <w:rFonts w:ascii="Arial" w:hAnsi="Arial" w:cs="Arial"/>
          <w:noProof w:val="0"/>
          <w:snapToGrid w:val="0"/>
          <w:lang w:val="es-ES"/>
        </w:rPr>
        <w:t xml:space="preserve">las </w:t>
      </w:r>
      <w:r w:rsidRPr="001E0662">
        <w:rPr>
          <w:rFonts w:ascii="Arial" w:hAnsi="Arial" w:cs="Arial"/>
          <w:noProof w:val="0"/>
          <w:snapToGrid w:val="0"/>
          <w:lang w:val="es-ES"/>
        </w:rPr>
        <w:t xml:space="preserve">personas y </w:t>
      </w:r>
      <w:r w:rsidR="00487B42" w:rsidRPr="001E0662">
        <w:rPr>
          <w:rFonts w:ascii="Arial" w:hAnsi="Arial" w:cs="Arial"/>
          <w:noProof w:val="0"/>
          <w:snapToGrid w:val="0"/>
          <w:lang w:val="es-ES"/>
        </w:rPr>
        <w:t xml:space="preserve">los </w:t>
      </w:r>
      <w:r w:rsidRPr="001E0662">
        <w:rPr>
          <w:rFonts w:ascii="Arial" w:hAnsi="Arial" w:cs="Arial"/>
          <w:noProof w:val="0"/>
          <w:snapToGrid w:val="0"/>
          <w:lang w:val="es-ES"/>
        </w:rPr>
        <w:t>materiales que le son inherentes; y</w:t>
      </w:r>
    </w:p>
    <w:p w:rsidR="00C84CDB" w:rsidRPr="001E0662" w:rsidRDefault="00C84CDB" w:rsidP="00544D1A">
      <w:pPr>
        <w:pStyle w:val="Enutiret"/>
        <w:ind w:left="1134"/>
        <w:rPr>
          <w:rFonts w:ascii="Arial" w:hAnsi="Arial" w:cs="Arial"/>
          <w:noProof w:val="0"/>
          <w:snapToGrid w:val="0"/>
          <w:lang w:val="es-ES"/>
        </w:rPr>
      </w:pPr>
      <w:r w:rsidRPr="001E0662">
        <w:rPr>
          <w:rFonts w:ascii="Arial" w:hAnsi="Arial" w:cs="Arial"/>
          <w:noProof w:val="0"/>
          <w:snapToGrid w:val="0"/>
          <w:lang w:val="es-ES"/>
        </w:rPr>
        <w:t>no deben incluir información sobre un elemento determinado sin el consentimiento de la comunidad, grupo o individuo interesados.</w:t>
      </w:r>
    </w:p>
    <w:p w:rsidR="00C84CDB" w:rsidRPr="001E0662" w:rsidRDefault="00C84CDB" w:rsidP="00544D1A">
      <w:pPr>
        <w:pStyle w:val="Texte1"/>
        <w:rPr>
          <w:snapToGrid w:val="0"/>
          <w:lang w:val="es-ES"/>
        </w:rPr>
      </w:pPr>
      <w:r w:rsidRPr="001E0662">
        <w:rPr>
          <w:snapToGrid w:val="0"/>
          <w:lang w:val="es-ES"/>
        </w:rPr>
        <w:t xml:space="preserve">La confección de inventarios es un paso importante hacia la salvaguardia del PCI y, en algunos casos, hacia su propuesta de inscripción en las Listas de la Convención, ya que solamente pueden ser objeto de esa propuesta los elementos que figuran en un inventario del Estado Parte interesado. Los inventarios confeccionados por los Estados Partes no tienen por qué </w:t>
      </w:r>
      <w:r w:rsidR="007140D4" w:rsidRPr="001E0662">
        <w:rPr>
          <w:snapToGrid w:val="0"/>
          <w:lang w:val="es-ES"/>
        </w:rPr>
        <w:t>utilizar la misma definición de</w:t>
      </w:r>
      <w:r w:rsidRPr="001E0662">
        <w:rPr>
          <w:snapToGrid w:val="0"/>
          <w:lang w:val="es-ES"/>
        </w:rPr>
        <w:t xml:space="preserve"> PCI que la Convención. Sin embargo, todos los elementos del PCI que propongan para ser inscritos en las Listas de la Convención tendrán que ajustarse a esa definición, así como a los demás criterios de inscripción establecidos en las Directrices Operativas de la Convención (DO 1 y 2).</w:t>
      </w:r>
    </w:p>
    <w:p w:rsidR="00C84CDB" w:rsidRPr="001E0662" w:rsidRDefault="00C84CDB" w:rsidP="00544D1A">
      <w:pPr>
        <w:pStyle w:val="Texte1"/>
        <w:rPr>
          <w:lang w:val="es-ES"/>
        </w:rPr>
      </w:pPr>
      <w:r w:rsidRPr="001E0662">
        <w:rPr>
          <w:lang w:val="es-ES"/>
        </w:rPr>
        <w:t xml:space="preserve">En la mayoría de los Estados, la confección de inventarios </w:t>
      </w:r>
      <w:r w:rsidR="007140D4" w:rsidRPr="001E0662">
        <w:rPr>
          <w:lang w:val="es-ES"/>
        </w:rPr>
        <w:t>constituirá</w:t>
      </w:r>
      <w:r w:rsidRPr="001E0662">
        <w:rPr>
          <w:lang w:val="es-ES"/>
        </w:rPr>
        <w:t xml:space="preserve"> un proceso continuo debido al gran número de elementos del PCI que se necesita inventariar en todas las regiones del mundo, y debido también a la necesidad de actualizar los inventarios regularmente.</w:t>
      </w:r>
    </w:p>
    <w:p w:rsidR="00031316" w:rsidRPr="001E0662" w:rsidRDefault="00C84CDB" w:rsidP="005B5853">
      <w:pPr>
        <w:pStyle w:val="Texte1"/>
        <w:rPr>
          <w:lang w:val="es-ES"/>
        </w:rPr>
      </w:pPr>
      <w:r w:rsidRPr="001E0662">
        <w:rPr>
          <w:lang w:val="es-ES"/>
        </w:rPr>
        <w:t xml:space="preserve">La confección de inventarios no consiste en </w:t>
      </w:r>
      <w:r w:rsidR="007140D4" w:rsidRPr="001E0662">
        <w:rPr>
          <w:lang w:val="es-ES"/>
        </w:rPr>
        <w:t>u</w:t>
      </w:r>
      <w:r w:rsidRPr="001E0662">
        <w:rPr>
          <w:lang w:val="es-ES"/>
        </w:rPr>
        <w:t xml:space="preserve">na mera enumeración de elementos del patrimonio inmaterial, aunque la información </w:t>
      </w:r>
      <w:r w:rsidR="007140D4" w:rsidRPr="001E0662">
        <w:rPr>
          <w:lang w:val="es-ES"/>
        </w:rPr>
        <w:t>reseñada puede</w:t>
      </w:r>
      <w:r w:rsidRPr="001E0662">
        <w:rPr>
          <w:lang w:val="es-ES"/>
        </w:rPr>
        <w:t xml:space="preserve"> ser bastante limitada. Es una actividad que </w:t>
      </w:r>
      <w:r w:rsidR="007140D4" w:rsidRPr="001E0662">
        <w:rPr>
          <w:lang w:val="es-ES"/>
        </w:rPr>
        <w:t>sensibiliza sobre</w:t>
      </w:r>
      <w:r w:rsidRPr="001E0662">
        <w:rPr>
          <w:lang w:val="es-ES"/>
        </w:rPr>
        <w:t xml:space="preserve"> la importancia </w:t>
      </w:r>
      <w:r w:rsidR="007140D4" w:rsidRPr="001E0662">
        <w:rPr>
          <w:lang w:val="es-ES"/>
        </w:rPr>
        <w:t>d</w:t>
      </w:r>
      <w:r w:rsidRPr="001E0662">
        <w:rPr>
          <w:lang w:val="es-ES"/>
        </w:rPr>
        <w:t xml:space="preserve">el PCI y permite identificar </w:t>
      </w:r>
      <w:r w:rsidR="007140D4" w:rsidRPr="001E0662">
        <w:rPr>
          <w:lang w:val="es-ES"/>
        </w:rPr>
        <w:t>aquellos</w:t>
      </w:r>
      <w:r w:rsidRPr="001E0662">
        <w:rPr>
          <w:lang w:val="es-ES"/>
        </w:rPr>
        <w:t xml:space="preserve"> elementos cuya viabilidad corre peligro, lo cual puede conducir a su salvaguardia. También </w:t>
      </w:r>
      <w:r w:rsidR="007140D4" w:rsidRPr="001E0662">
        <w:rPr>
          <w:lang w:val="es-ES"/>
        </w:rPr>
        <w:t>puede servir</w:t>
      </w:r>
      <w:r w:rsidRPr="001E0662">
        <w:rPr>
          <w:lang w:val="es-ES"/>
        </w:rPr>
        <w:t xml:space="preserve"> para establecer relaciones entre diversas partes interesadas que </w:t>
      </w:r>
      <w:r w:rsidR="007140D4" w:rsidRPr="001E0662">
        <w:rPr>
          <w:lang w:val="es-ES"/>
        </w:rPr>
        <w:t>podrían</w:t>
      </w:r>
      <w:r w:rsidRPr="001E0662">
        <w:rPr>
          <w:lang w:val="es-ES"/>
        </w:rPr>
        <w:t xml:space="preserve"> </w:t>
      </w:r>
      <w:r w:rsidRPr="001E0662">
        <w:rPr>
          <w:lang w:val="es-ES"/>
        </w:rPr>
        <w:lastRenderedPageBreak/>
        <w:t xml:space="preserve">participar en actividades posteriores de salvaguardia. La confección de inventarios puede </w:t>
      </w:r>
      <w:r w:rsidR="007003A2" w:rsidRPr="001E0662">
        <w:rPr>
          <w:lang w:val="es-ES"/>
        </w:rPr>
        <w:t>estimular</w:t>
      </w:r>
      <w:r w:rsidRPr="001E0662">
        <w:rPr>
          <w:lang w:val="es-ES"/>
        </w:rPr>
        <w:t xml:space="preserve"> el sentimiento de identidad y</w:t>
      </w:r>
      <w:r w:rsidR="00CB1C79">
        <w:rPr>
          <w:lang w:val="es-ES"/>
        </w:rPr>
        <w:t xml:space="preserve"> </w:t>
      </w:r>
      <w:r w:rsidRPr="001E0662">
        <w:rPr>
          <w:lang w:val="es-ES"/>
        </w:rPr>
        <w:t>continuidad de las comunidades interesadas y</w:t>
      </w:r>
      <w:r w:rsidR="007003A2" w:rsidRPr="001E0662">
        <w:rPr>
          <w:lang w:val="es-ES"/>
        </w:rPr>
        <w:t>, sin lugar a dudas, promover una mayor</w:t>
      </w:r>
      <w:r w:rsidRPr="001E0662">
        <w:rPr>
          <w:lang w:val="es-ES"/>
        </w:rPr>
        <w:t xml:space="preserve"> sensibiliza</w:t>
      </w:r>
      <w:r w:rsidR="007003A2" w:rsidRPr="001E0662">
        <w:rPr>
          <w:lang w:val="es-ES"/>
        </w:rPr>
        <w:t>ción sobre la importancia del PCI</w:t>
      </w:r>
      <w:r w:rsidRPr="001E0662">
        <w:rPr>
          <w:lang w:val="es-ES"/>
        </w:rPr>
        <w:t xml:space="preserve"> tanto </w:t>
      </w:r>
      <w:r w:rsidR="007003A2" w:rsidRPr="001E0662">
        <w:rPr>
          <w:lang w:val="es-ES"/>
        </w:rPr>
        <w:t>dentro como fuera de las comunidades.</w:t>
      </w:r>
    </w:p>
    <w:p w:rsidR="003231B0" w:rsidRPr="001E0662" w:rsidRDefault="00C84CDB" w:rsidP="003231B0">
      <w:pPr>
        <w:pStyle w:val="Heading4"/>
        <w:spacing w:after="0"/>
        <w:jc w:val="center"/>
        <w:rPr>
          <w:lang w:val="es-ES" w:eastAsia="zh-CN"/>
        </w:rPr>
      </w:pPr>
      <w:r w:rsidRPr="00CB1C79">
        <w:rPr>
          <w:lang w:val="es-ES" w:eastAsia="zh-CN"/>
        </w:rPr>
        <w:t>Marco modelo para</w:t>
      </w:r>
      <w:r w:rsidRPr="001E0662">
        <w:rPr>
          <w:lang w:val="es-ES" w:eastAsia="zh-CN"/>
        </w:rPr>
        <w:t xml:space="preserve"> </w:t>
      </w:r>
      <w:r w:rsidR="00AB5639" w:rsidRPr="001E0662">
        <w:rPr>
          <w:lang w:val="es-ES" w:eastAsia="zh-CN"/>
        </w:rPr>
        <w:t>ESTRUCTURAR</w:t>
      </w:r>
      <w:r w:rsidR="009C56FD" w:rsidRPr="001E0662">
        <w:rPr>
          <w:lang w:val="es-ES" w:eastAsia="zh-CN"/>
        </w:rPr>
        <w:t xml:space="preserve"> LA</w:t>
      </w:r>
      <w:r w:rsidRPr="001E0662">
        <w:rPr>
          <w:lang w:val="es-ES" w:eastAsia="zh-CN"/>
        </w:rPr>
        <w:t xml:space="preserve"> información </w:t>
      </w:r>
    </w:p>
    <w:p w:rsidR="00C84CDB" w:rsidRPr="001E0662" w:rsidRDefault="009C56FD" w:rsidP="003231B0">
      <w:pPr>
        <w:pStyle w:val="Heading4"/>
        <w:spacing w:before="0"/>
        <w:jc w:val="center"/>
        <w:rPr>
          <w:lang w:val="es-ES" w:eastAsia="zh-CN"/>
        </w:rPr>
      </w:pPr>
      <w:r w:rsidRPr="001E0662">
        <w:rPr>
          <w:lang w:val="es-ES" w:eastAsia="zh-CN"/>
        </w:rPr>
        <w:t>RELATIVA A LOS</w:t>
      </w:r>
      <w:r w:rsidR="00C84CDB" w:rsidRPr="001E0662">
        <w:rPr>
          <w:lang w:val="es-ES" w:eastAsia="zh-CN"/>
        </w:rPr>
        <w:t xml:space="preserve"> elementos del PCI</w:t>
      </w:r>
      <w:r w:rsidR="00C84CDB" w:rsidRPr="001E0662">
        <w:rPr>
          <w:vertAlign w:val="superscript"/>
          <w:lang w:val="es-ES" w:eastAsia="zh-CN"/>
        </w:rPr>
        <w:footnoteReference w:id="1"/>
      </w:r>
    </w:p>
    <w:p w:rsidR="005F4D18" w:rsidRPr="001E0662" w:rsidRDefault="005F4D18" w:rsidP="00C84CDB">
      <w:pPr>
        <w:keepNext/>
        <w:keepLines/>
        <w:tabs>
          <w:tab w:val="left" w:pos="567"/>
        </w:tabs>
        <w:snapToGrid w:val="0"/>
        <w:spacing w:before="200" w:after="0" w:line="240" w:lineRule="auto"/>
        <w:jc w:val="both"/>
        <w:outlineLvl w:val="1"/>
        <w:rPr>
          <w:rFonts w:ascii="Arial" w:eastAsia="Times New Roman" w:hAnsi="Arial" w:cs="Times New Roman"/>
          <w:b/>
          <w:bCs/>
          <w:color w:val="000000"/>
          <w:szCs w:val="26"/>
          <w:lang w:val="es-ES" w:eastAsia="zh-CN"/>
        </w:rPr>
      </w:pP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t>1.</w:t>
            </w:r>
          </w:p>
        </w:tc>
        <w:tc>
          <w:tcPr>
            <w:tcW w:w="8283" w:type="dxa"/>
            <w:shd w:val="clear" w:color="auto" w:fill="F2F2F2"/>
          </w:tcPr>
          <w:p w:rsidR="005F4D18" w:rsidRPr="001E0662" w:rsidRDefault="00D86FE1" w:rsidP="005F4D18">
            <w:pPr>
              <w:tabs>
                <w:tab w:val="left" w:pos="567"/>
              </w:tabs>
              <w:snapToGrid w:val="0"/>
              <w:spacing w:before="80" w:after="80" w:line="200" w:lineRule="exact"/>
              <w:ind w:left="113"/>
              <w:rPr>
                <w:rFonts w:ascii="Arial Bold" w:eastAsia="SimSun" w:hAnsi="Arial Bold" w:cs="Arial"/>
                <w:b/>
                <w:caps/>
                <w:snapToGrid w:val="0"/>
                <w:sz w:val="18"/>
                <w:szCs w:val="18"/>
                <w:lang w:val="es-ES" w:eastAsia="fr-FR"/>
              </w:rPr>
            </w:pPr>
            <w:r w:rsidRPr="001E0662">
              <w:rPr>
                <w:rFonts w:ascii="Arial Bold" w:eastAsia="SimSun" w:hAnsi="Arial Bold" w:cs="Arial"/>
                <w:b/>
                <w:caps/>
                <w:snapToGrid w:val="0"/>
                <w:sz w:val="18"/>
                <w:szCs w:val="18"/>
                <w:lang w:val="es-ES" w:eastAsia="fr-FR"/>
              </w:rPr>
              <w:t>Iden</w:t>
            </w:r>
            <w:r w:rsidR="00A31082" w:rsidRPr="001E0662">
              <w:rPr>
                <w:rFonts w:ascii="Arial Bold" w:eastAsia="SimSun" w:hAnsi="Arial Bold" w:cs="Arial"/>
                <w:b/>
                <w:caps/>
                <w:snapToGrid w:val="0"/>
                <w:sz w:val="18"/>
                <w:szCs w:val="18"/>
                <w:lang w:val="es-ES" w:eastAsia="fr-FR"/>
              </w:rPr>
              <w:t>tificación del elemento del PCI</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1.1.</w:t>
            </w:r>
          </w:p>
        </w:tc>
        <w:tc>
          <w:tcPr>
            <w:tcW w:w="8283" w:type="dxa"/>
            <w:shd w:val="clear" w:color="auto" w:fill="auto"/>
          </w:tcPr>
          <w:p w:rsidR="005F4D18" w:rsidRPr="001E0662" w:rsidRDefault="00D86FE1" w:rsidP="003F1E09">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hAnsi="Arial" w:cs="Arial"/>
                <w:sz w:val="18"/>
                <w:szCs w:val="18"/>
                <w:lang w:val="es-ES"/>
              </w:rPr>
              <w:t>Nombre del elemento del PCI,</w:t>
            </w:r>
            <w:r w:rsidR="00A31082" w:rsidRPr="001E0662">
              <w:rPr>
                <w:rFonts w:ascii="Arial" w:hAnsi="Arial" w:cs="Arial"/>
                <w:sz w:val="18"/>
                <w:szCs w:val="18"/>
                <w:lang w:val="es-ES"/>
              </w:rPr>
              <w:t xml:space="preserve"> </w:t>
            </w:r>
            <w:r w:rsidR="003F1E09" w:rsidRPr="001E0662">
              <w:rPr>
                <w:rFonts w:ascii="Arial" w:hAnsi="Arial" w:cs="Arial"/>
                <w:sz w:val="18"/>
                <w:szCs w:val="18"/>
                <w:lang w:val="es-ES"/>
              </w:rPr>
              <w:t>que</w:t>
            </w:r>
            <w:r w:rsidR="00A31082" w:rsidRPr="001E0662">
              <w:rPr>
                <w:rFonts w:ascii="Arial" w:hAnsi="Arial" w:cs="Arial"/>
                <w:sz w:val="18"/>
                <w:szCs w:val="18"/>
                <w:lang w:val="es-ES"/>
              </w:rPr>
              <w:t xml:space="preserve"> utiliza la comunidad interesada</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1.2.</w:t>
            </w:r>
          </w:p>
        </w:tc>
        <w:tc>
          <w:tcPr>
            <w:tcW w:w="8283" w:type="dxa"/>
            <w:shd w:val="clear" w:color="auto" w:fill="auto"/>
          </w:tcPr>
          <w:p w:rsidR="005F4D18" w:rsidRPr="001E0662" w:rsidRDefault="00D86FE1" w:rsidP="00B62A77">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Breve título il</w:t>
            </w:r>
            <w:r w:rsidR="00A31082" w:rsidRPr="001E0662">
              <w:rPr>
                <w:rFonts w:ascii="Arial" w:eastAsia="SimSun" w:hAnsi="Arial" w:cs="Arial"/>
                <w:sz w:val="18"/>
                <w:szCs w:val="18"/>
                <w:lang w:val="es-ES" w:eastAsia="fr-FR"/>
              </w:rPr>
              <w:t>ustrativo del elemento del PCI (</w:t>
            </w:r>
            <w:r w:rsidR="00B62A77" w:rsidRPr="001E0662">
              <w:rPr>
                <w:rFonts w:ascii="Arial" w:eastAsia="SimSun" w:hAnsi="Arial" w:cs="Arial"/>
                <w:sz w:val="18"/>
                <w:szCs w:val="18"/>
                <w:lang w:val="es-ES" w:eastAsia="fr-FR"/>
              </w:rPr>
              <w:t>con</w:t>
            </w:r>
            <w:r w:rsidRPr="001E0662">
              <w:rPr>
                <w:rFonts w:ascii="Arial" w:eastAsia="SimSun" w:hAnsi="Arial" w:cs="Arial"/>
                <w:sz w:val="18"/>
                <w:szCs w:val="18"/>
                <w:lang w:val="es-ES" w:eastAsia="fr-FR"/>
              </w:rPr>
              <w:t xml:space="preserve"> indicaci</w:t>
            </w:r>
            <w:r w:rsidR="00A31082" w:rsidRPr="001E0662">
              <w:rPr>
                <w:rFonts w:ascii="Arial" w:eastAsia="SimSun" w:hAnsi="Arial" w:cs="Arial"/>
                <w:sz w:val="18"/>
                <w:szCs w:val="18"/>
                <w:lang w:val="es-ES" w:eastAsia="fr-FR"/>
              </w:rPr>
              <w:t>ón de los ámbitos del PCI correspondientes)</w:t>
            </w:r>
          </w:p>
        </w:tc>
      </w:tr>
      <w:tr w:rsidR="005F4D18" w:rsidRPr="001E0662"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1.3.</w:t>
            </w:r>
          </w:p>
        </w:tc>
        <w:tc>
          <w:tcPr>
            <w:tcW w:w="8283" w:type="dxa"/>
            <w:shd w:val="clear" w:color="auto" w:fill="auto"/>
          </w:tcPr>
          <w:p w:rsidR="00A31082" w:rsidRPr="001E0662" w:rsidRDefault="00DB1449" w:rsidP="00DB1449">
            <w:pPr>
              <w:tabs>
                <w:tab w:val="left" w:pos="567"/>
              </w:tabs>
              <w:snapToGrid w:val="0"/>
              <w:spacing w:before="80" w:after="480" w:line="200" w:lineRule="exact"/>
              <w:ind w:left="113"/>
              <w:rPr>
                <w:rFonts w:ascii="Arial" w:eastAsia="SimSun" w:hAnsi="Arial" w:cs="Arial"/>
                <w:sz w:val="18"/>
                <w:szCs w:val="18"/>
                <w:lang w:val="es-ES" w:eastAsia="fr-FR"/>
              </w:rPr>
            </w:pPr>
            <w:r w:rsidRPr="001E0662">
              <w:rPr>
                <w:rFonts w:ascii="Arial" w:eastAsia="SimSun" w:hAnsi="Arial" w:cs="Arial"/>
                <w:sz w:val="18"/>
                <w:szCs w:val="18"/>
                <w:lang w:val="es-ES" w:eastAsia="fr-FR"/>
              </w:rPr>
              <w:t>Comunidades interesadas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1.4.</w:t>
            </w:r>
          </w:p>
        </w:tc>
        <w:tc>
          <w:tcPr>
            <w:tcW w:w="8283" w:type="dxa"/>
            <w:shd w:val="clear" w:color="auto" w:fill="auto"/>
          </w:tcPr>
          <w:p w:rsidR="005F4D18" w:rsidRPr="001E0662" w:rsidRDefault="00EB1EA0" w:rsidP="00EB1EA0">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Emplazamiento o distribución geográfica,</w:t>
            </w:r>
            <w:r w:rsidR="00A31082" w:rsidRPr="001E0662">
              <w:rPr>
                <w:rFonts w:ascii="Arial" w:eastAsia="SimSun" w:hAnsi="Arial" w:cs="Arial"/>
                <w:sz w:val="18"/>
                <w:szCs w:val="18"/>
                <w:lang w:val="es-ES" w:eastAsia="fr-FR"/>
              </w:rPr>
              <w:t xml:space="preserve"> </w:t>
            </w:r>
            <w:r w:rsidRPr="001E0662">
              <w:rPr>
                <w:rFonts w:ascii="Arial" w:eastAsia="SimSun" w:hAnsi="Arial" w:cs="Arial"/>
                <w:sz w:val="18"/>
                <w:szCs w:val="18"/>
                <w:lang w:val="es-ES" w:eastAsia="fr-FR"/>
              </w:rPr>
              <w:t xml:space="preserve">y </w:t>
            </w:r>
            <w:r w:rsidR="00A31082" w:rsidRPr="001E0662">
              <w:rPr>
                <w:rFonts w:ascii="Arial" w:eastAsia="SimSun" w:hAnsi="Arial" w:cs="Arial"/>
                <w:sz w:val="18"/>
                <w:szCs w:val="18"/>
                <w:lang w:val="es-ES" w:eastAsia="fr-FR"/>
              </w:rPr>
              <w:t>frecuencia de manifestación del elemento del PCI</w:t>
            </w:r>
          </w:p>
        </w:tc>
      </w:tr>
      <w:tr w:rsidR="005F4D18" w:rsidRPr="005B5853" w:rsidTr="00534F7F">
        <w:tc>
          <w:tcPr>
            <w:tcW w:w="567" w:type="dxa"/>
            <w:tcBorders>
              <w:bottom w:val="single" w:sz="4" w:space="0" w:color="auto"/>
            </w:tcBorders>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1.5.</w:t>
            </w:r>
          </w:p>
        </w:tc>
        <w:tc>
          <w:tcPr>
            <w:tcW w:w="8283" w:type="dxa"/>
            <w:tcBorders>
              <w:bottom w:val="single" w:sz="4" w:space="0" w:color="auto"/>
            </w:tcBorders>
            <w:shd w:val="clear" w:color="auto" w:fill="auto"/>
          </w:tcPr>
          <w:p w:rsidR="005F4D18" w:rsidRPr="001E0662" w:rsidRDefault="00D86FE1" w:rsidP="00EB1EA0">
            <w:pPr>
              <w:tabs>
                <w:tab w:val="left" w:pos="567"/>
              </w:tabs>
              <w:snapToGrid w:val="0"/>
              <w:spacing w:before="80" w:after="1920" w:line="200" w:lineRule="exact"/>
              <w:ind w:left="113"/>
              <w:rPr>
                <w:rFonts w:ascii="Arial" w:eastAsia="SimSun" w:hAnsi="Arial" w:cs="Arial"/>
                <w:sz w:val="18"/>
                <w:szCs w:val="18"/>
                <w:lang w:val="es-ES" w:eastAsia="fr-FR"/>
              </w:rPr>
            </w:pPr>
            <w:r w:rsidRPr="001E0662">
              <w:rPr>
                <w:rFonts w:ascii="Arial" w:eastAsia="SimSun" w:hAnsi="Arial" w:cs="Arial"/>
                <w:sz w:val="18"/>
                <w:szCs w:val="18"/>
                <w:lang w:val="es-ES" w:eastAsia="fr-FR"/>
              </w:rPr>
              <w:t>Breve descripción del elemento del PCI (</w:t>
            </w:r>
            <w:r w:rsidR="00EB1EA0" w:rsidRPr="001E0662">
              <w:rPr>
                <w:rFonts w:ascii="Arial" w:eastAsia="SimSun" w:hAnsi="Arial" w:cs="Arial"/>
                <w:sz w:val="18"/>
                <w:szCs w:val="18"/>
                <w:lang w:val="es-ES" w:eastAsia="fr-FR"/>
              </w:rPr>
              <w:t>en lo posible, no debe exceder</w:t>
            </w:r>
            <w:r w:rsidR="00A31082" w:rsidRPr="001E0662">
              <w:rPr>
                <w:rFonts w:ascii="Arial" w:eastAsia="SimSun" w:hAnsi="Arial" w:cs="Arial"/>
                <w:sz w:val="18"/>
                <w:szCs w:val="18"/>
                <w:lang w:val="es-ES" w:eastAsia="fr-FR"/>
              </w:rPr>
              <w:t xml:space="preserve"> las 200 palabras)</w:t>
            </w:r>
          </w:p>
        </w:tc>
      </w:tr>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t>2.</w:t>
            </w:r>
          </w:p>
        </w:tc>
        <w:tc>
          <w:tcPr>
            <w:tcW w:w="8283" w:type="dxa"/>
            <w:shd w:val="clear" w:color="auto" w:fill="F2F2F2"/>
          </w:tcPr>
          <w:p w:rsidR="005F4D18" w:rsidRPr="001E0662" w:rsidRDefault="00D86FE1" w:rsidP="005F4D18">
            <w:pPr>
              <w:tabs>
                <w:tab w:val="left" w:pos="567"/>
              </w:tabs>
              <w:snapToGrid w:val="0"/>
              <w:spacing w:before="80" w:after="80" w:line="200" w:lineRule="exact"/>
              <w:ind w:left="113"/>
              <w:rPr>
                <w:rFonts w:ascii="Arial" w:eastAsia="SimSun" w:hAnsi="Arial" w:cs="Arial"/>
                <w:b/>
                <w:bCs/>
                <w:caps/>
                <w:snapToGrid w:val="0"/>
                <w:sz w:val="18"/>
                <w:szCs w:val="18"/>
                <w:lang w:val="es-ES" w:eastAsia="fr-FR"/>
              </w:rPr>
            </w:pPr>
            <w:r w:rsidRPr="001E0662">
              <w:rPr>
                <w:rFonts w:ascii="Arial" w:eastAsia="SimSun" w:hAnsi="Arial" w:cs="Arial"/>
                <w:b/>
                <w:bCs/>
                <w:caps/>
                <w:sz w:val="18"/>
                <w:szCs w:val="18"/>
                <w:lang w:val="es-ES" w:eastAsia="fr-FR"/>
              </w:rPr>
              <w:t>Carac</w:t>
            </w:r>
            <w:r w:rsidR="00EB1EA0" w:rsidRPr="001E0662">
              <w:rPr>
                <w:rFonts w:ascii="Arial" w:eastAsia="SimSun" w:hAnsi="Arial" w:cs="Arial"/>
                <w:b/>
                <w:bCs/>
                <w:caps/>
                <w:sz w:val="18"/>
                <w:szCs w:val="18"/>
                <w:lang w:val="es-ES" w:eastAsia="fr-FR"/>
              </w:rPr>
              <w:t>terísticas del elemento del PCI</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2.1.</w:t>
            </w:r>
          </w:p>
        </w:tc>
        <w:tc>
          <w:tcPr>
            <w:tcW w:w="8283" w:type="dxa"/>
            <w:shd w:val="clear" w:color="auto" w:fill="auto"/>
          </w:tcPr>
          <w:p w:rsidR="005F4D18" w:rsidRPr="001E0662" w:rsidRDefault="00105311" w:rsidP="00EB1EA0">
            <w:pPr>
              <w:tabs>
                <w:tab w:val="left" w:pos="567"/>
              </w:tabs>
              <w:snapToGrid w:val="0"/>
              <w:spacing w:before="80" w:after="960" w:line="200" w:lineRule="exact"/>
              <w:ind w:left="113" w:righ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Ejecutantes o intérpretes (nombre, edad, sexo, categoría profesional, etc</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2.2.</w:t>
            </w:r>
          </w:p>
        </w:tc>
        <w:tc>
          <w:tcPr>
            <w:tcW w:w="8283" w:type="dxa"/>
            <w:shd w:val="clear" w:color="auto" w:fill="auto"/>
          </w:tcPr>
          <w:p w:rsidR="005F4D18" w:rsidRPr="001E0662" w:rsidRDefault="00D86FE1" w:rsidP="005F4D18">
            <w:pPr>
              <w:tabs>
                <w:tab w:val="left" w:pos="567"/>
              </w:tabs>
              <w:snapToGrid w:val="0"/>
              <w:spacing w:before="80" w:after="960" w:line="200" w:lineRule="exact"/>
              <w:ind w:left="113" w:righ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Otras personas de la comunidad que participan menos directamente en la manifestación del elemento del PCI, pero que contribuyen a su práctica o facilitan su transmisión (por ejemplo, preparando escenarios y vestuarios, impartiendo formación o ejerc</w:t>
            </w:r>
            <w:r w:rsidR="00DB1449" w:rsidRPr="001E0662">
              <w:rPr>
                <w:rFonts w:ascii="Arial" w:eastAsia="SimSun" w:hAnsi="Arial" w:cs="Arial"/>
                <w:sz w:val="18"/>
                <w:szCs w:val="18"/>
                <w:lang w:val="es-ES" w:eastAsia="fr-FR"/>
              </w:rPr>
              <w:t>iendo funciones de supervisión)</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2.3.</w:t>
            </w:r>
          </w:p>
        </w:tc>
        <w:tc>
          <w:tcPr>
            <w:tcW w:w="8283" w:type="dxa"/>
            <w:shd w:val="clear" w:color="auto" w:fill="auto"/>
          </w:tcPr>
          <w:p w:rsidR="005F4D18" w:rsidRPr="001E0662" w:rsidRDefault="00D86FE1" w:rsidP="00DB1449">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Idiomas o </w:t>
            </w:r>
            <w:r w:rsidR="00DB1449" w:rsidRPr="001E0662">
              <w:rPr>
                <w:rFonts w:ascii="Arial" w:eastAsia="SimSun" w:hAnsi="Arial" w:cs="Arial"/>
                <w:sz w:val="18"/>
                <w:szCs w:val="18"/>
                <w:lang w:val="es-ES" w:eastAsia="fr-FR"/>
              </w:rPr>
              <w:t>lenguajes que se utilizan</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lastRenderedPageBreak/>
              <w:t>2.4.</w:t>
            </w:r>
          </w:p>
        </w:tc>
        <w:tc>
          <w:tcPr>
            <w:tcW w:w="8283" w:type="dxa"/>
            <w:shd w:val="clear" w:color="auto" w:fill="auto"/>
          </w:tcPr>
          <w:p w:rsidR="005F4D18" w:rsidRPr="001E0662" w:rsidRDefault="00D86FE1" w:rsidP="00DB1449">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Elementos materiales (</w:t>
            </w:r>
            <w:r w:rsidR="00D80134">
              <w:rPr>
                <w:rFonts w:ascii="Arial" w:eastAsia="SimSun" w:hAnsi="Arial" w:cs="Arial"/>
                <w:sz w:val="18"/>
                <w:szCs w:val="18"/>
                <w:lang w:val="es-ES" w:eastAsia="fr-FR"/>
              </w:rPr>
              <w:t xml:space="preserve">como </w:t>
            </w:r>
            <w:r w:rsidRPr="001E0662">
              <w:rPr>
                <w:rFonts w:ascii="Arial" w:eastAsia="SimSun" w:hAnsi="Arial" w:cs="Arial"/>
                <w:sz w:val="18"/>
                <w:szCs w:val="18"/>
                <w:lang w:val="es-ES" w:eastAsia="fr-FR"/>
              </w:rPr>
              <w:t>instrumentos,</w:t>
            </w:r>
            <w:r w:rsidR="00DB1449" w:rsidRPr="001E0662">
              <w:rPr>
                <w:rFonts w:ascii="Arial" w:eastAsia="SimSun" w:hAnsi="Arial" w:cs="Arial"/>
                <w:sz w:val="18"/>
                <w:szCs w:val="18"/>
                <w:lang w:val="es-ES" w:eastAsia="fr-FR"/>
              </w:rPr>
              <w:t xml:space="preserve"> indumentaria o espacios específicos</w:t>
            </w:r>
            <w:r w:rsidRPr="001E0662">
              <w:rPr>
                <w:rFonts w:ascii="Arial" w:eastAsia="SimSun" w:hAnsi="Arial" w:cs="Arial"/>
                <w:sz w:val="18"/>
                <w:szCs w:val="18"/>
                <w:lang w:val="es-ES" w:eastAsia="fr-FR"/>
              </w:rPr>
              <w:t>, objetos rituales)</w:t>
            </w:r>
            <w:r w:rsidR="00DB1449" w:rsidRPr="001E0662">
              <w:rPr>
                <w:rFonts w:ascii="Arial" w:eastAsia="SimSun" w:hAnsi="Arial" w:cs="Arial"/>
                <w:sz w:val="18"/>
                <w:szCs w:val="18"/>
                <w:lang w:val="es-ES" w:eastAsia="fr-FR"/>
              </w:rPr>
              <w:t xml:space="preserve"> (si los hubiere)</w:t>
            </w:r>
            <w:r w:rsidRPr="001E0662">
              <w:rPr>
                <w:rFonts w:ascii="Arial" w:eastAsia="SimSun" w:hAnsi="Arial" w:cs="Arial"/>
                <w:sz w:val="18"/>
                <w:szCs w:val="18"/>
                <w:lang w:val="es-ES" w:eastAsia="fr-FR"/>
              </w:rPr>
              <w:t xml:space="preserve"> relacionados con la manifestación o transmisión del e</w:t>
            </w:r>
            <w:r w:rsidR="00DB1449" w:rsidRPr="001E0662">
              <w:rPr>
                <w:rFonts w:ascii="Arial" w:eastAsia="SimSun" w:hAnsi="Arial" w:cs="Arial"/>
                <w:sz w:val="18"/>
                <w:szCs w:val="18"/>
                <w:lang w:val="es-ES" w:eastAsia="fr-FR"/>
              </w:rPr>
              <w:t>lemento del PCI</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2.5.</w:t>
            </w:r>
          </w:p>
        </w:tc>
        <w:tc>
          <w:tcPr>
            <w:tcW w:w="8283" w:type="dxa"/>
            <w:shd w:val="clear" w:color="auto" w:fill="auto"/>
          </w:tcPr>
          <w:p w:rsidR="005F4D18" w:rsidRPr="001E0662" w:rsidRDefault="00D86FE1" w:rsidP="00281F67">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Otros elementos inmateriales</w:t>
            </w:r>
            <w:r w:rsidR="00281F67" w:rsidRPr="001E0662">
              <w:rPr>
                <w:rFonts w:ascii="Arial" w:eastAsia="SimSun" w:hAnsi="Arial" w:cs="Arial"/>
                <w:sz w:val="18"/>
                <w:szCs w:val="18"/>
                <w:lang w:val="es-ES" w:eastAsia="fr-FR"/>
              </w:rPr>
              <w:t xml:space="preserve"> (si los hubiere)</w:t>
            </w:r>
            <w:r w:rsidRPr="001E0662">
              <w:rPr>
                <w:rFonts w:ascii="Arial" w:eastAsia="SimSun" w:hAnsi="Arial" w:cs="Arial"/>
                <w:sz w:val="18"/>
                <w:szCs w:val="18"/>
                <w:lang w:val="es-ES" w:eastAsia="fr-FR"/>
              </w:rPr>
              <w:t xml:space="preserve"> relacionados con la manifestación o transmisión del e</w:t>
            </w:r>
            <w:r w:rsidR="00281F67" w:rsidRPr="001E0662">
              <w:rPr>
                <w:rFonts w:ascii="Arial" w:eastAsia="SimSun" w:hAnsi="Arial" w:cs="Arial"/>
                <w:sz w:val="18"/>
                <w:szCs w:val="18"/>
                <w:lang w:val="es-ES" w:eastAsia="fr-FR"/>
              </w:rPr>
              <w:t>lemento del PCI</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2.6.</w:t>
            </w:r>
          </w:p>
        </w:tc>
        <w:tc>
          <w:tcPr>
            <w:tcW w:w="8283" w:type="dxa"/>
            <w:shd w:val="clear" w:color="auto" w:fill="auto"/>
          </w:tcPr>
          <w:p w:rsidR="005F4D18" w:rsidRPr="001E0662" w:rsidRDefault="00281F67"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Usos consuetudinarios (si los hubiere)</w:t>
            </w:r>
            <w:r w:rsidR="00D86FE1" w:rsidRPr="001E0662">
              <w:rPr>
                <w:rFonts w:ascii="Arial" w:eastAsia="SimSun" w:hAnsi="Arial" w:cs="Arial"/>
                <w:sz w:val="18"/>
                <w:szCs w:val="18"/>
                <w:lang w:val="es-ES" w:eastAsia="fr-FR"/>
              </w:rPr>
              <w:t xml:space="preserve"> por los que se rige el acceso al elemento del PC</w:t>
            </w:r>
            <w:r w:rsidRPr="001E0662">
              <w:rPr>
                <w:rFonts w:ascii="Arial" w:eastAsia="SimSun" w:hAnsi="Arial" w:cs="Arial"/>
                <w:sz w:val="18"/>
                <w:szCs w:val="18"/>
                <w:lang w:val="es-ES" w:eastAsia="fr-FR"/>
              </w:rPr>
              <w:t>I</w:t>
            </w:r>
            <w:r w:rsidR="00B55622" w:rsidRPr="001E0662">
              <w:rPr>
                <w:rFonts w:ascii="Arial" w:eastAsia="SimSun" w:hAnsi="Arial" w:cs="Arial"/>
                <w:sz w:val="18"/>
                <w:szCs w:val="18"/>
                <w:lang w:val="es-ES" w:eastAsia="fr-FR"/>
              </w:rPr>
              <w:t xml:space="preserve"> o a algunos aspectos</w:t>
            </w:r>
            <w:r w:rsidR="00D80134">
              <w:rPr>
                <w:rFonts w:ascii="Arial" w:eastAsia="SimSun" w:hAnsi="Arial" w:cs="Arial"/>
                <w:sz w:val="18"/>
                <w:szCs w:val="18"/>
                <w:lang w:val="es-ES" w:eastAsia="fr-FR"/>
              </w:rPr>
              <w:t xml:space="preserve"> de e</w:t>
            </w:r>
            <w:r w:rsidR="00B55622" w:rsidRPr="001E0662">
              <w:rPr>
                <w:rFonts w:ascii="Arial" w:eastAsia="SimSun" w:hAnsi="Arial" w:cs="Arial"/>
                <w:sz w:val="18"/>
                <w:szCs w:val="18"/>
                <w:lang w:val="es-ES" w:eastAsia="fr-FR"/>
              </w:rPr>
              <w:t>ste</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2.7.</w:t>
            </w:r>
          </w:p>
        </w:tc>
        <w:tc>
          <w:tcPr>
            <w:tcW w:w="8283" w:type="dxa"/>
            <w:shd w:val="clear" w:color="auto" w:fill="auto"/>
          </w:tcPr>
          <w:p w:rsidR="005F4D18" w:rsidRPr="001E0662" w:rsidRDefault="00D86FE1"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Formas de transmisión a</w:t>
            </w:r>
            <w:r w:rsidR="00B55622" w:rsidRPr="001E0662">
              <w:rPr>
                <w:rFonts w:ascii="Arial" w:eastAsia="SimSun" w:hAnsi="Arial" w:cs="Arial"/>
                <w:sz w:val="18"/>
                <w:szCs w:val="18"/>
                <w:lang w:val="es-ES" w:eastAsia="fr-FR"/>
              </w:rPr>
              <w:t xml:space="preserve"> otros miembros de la comunidad</w:t>
            </w:r>
          </w:p>
        </w:tc>
      </w:tr>
      <w:tr w:rsidR="005F4D18" w:rsidRPr="001E0662" w:rsidTr="00534F7F">
        <w:tc>
          <w:tcPr>
            <w:tcW w:w="567" w:type="dxa"/>
            <w:tcBorders>
              <w:bottom w:val="single" w:sz="4" w:space="0" w:color="auto"/>
            </w:tcBorders>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2.8.</w:t>
            </w:r>
          </w:p>
        </w:tc>
        <w:tc>
          <w:tcPr>
            <w:tcW w:w="8283" w:type="dxa"/>
            <w:tcBorders>
              <w:bottom w:val="single" w:sz="4" w:space="0" w:color="auto"/>
            </w:tcBorders>
            <w:shd w:val="clear" w:color="auto" w:fill="auto"/>
          </w:tcPr>
          <w:p w:rsidR="005F4D18" w:rsidRPr="001E0662" w:rsidRDefault="00D86FE1"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Organizaciones pertinentes (comunitar</w:t>
            </w:r>
            <w:r w:rsidR="00281F67" w:rsidRPr="001E0662">
              <w:rPr>
                <w:rFonts w:ascii="Arial" w:eastAsia="SimSun" w:hAnsi="Arial" w:cs="Arial"/>
                <w:sz w:val="18"/>
                <w:szCs w:val="18"/>
                <w:lang w:val="es-ES" w:eastAsia="fr-FR"/>
              </w:rPr>
              <w:t>ias, ONG, etc.) (</w:t>
            </w:r>
            <w:r w:rsidR="00B55622" w:rsidRPr="001E0662">
              <w:rPr>
                <w:rFonts w:ascii="Arial" w:eastAsia="SimSun" w:hAnsi="Arial" w:cs="Arial"/>
                <w:sz w:val="18"/>
                <w:szCs w:val="18"/>
                <w:lang w:val="es-ES" w:eastAsia="fr-FR"/>
              </w:rPr>
              <w:t>si las hubiere</w:t>
            </w:r>
            <w:r w:rsidR="00281F67" w:rsidRPr="001E0662">
              <w:rPr>
                <w:rFonts w:ascii="Arial" w:eastAsia="SimSun" w:hAnsi="Arial" w:cs="Arial"/>
                <w:sz w:val="18"/>
                <w:szCs w:val="18"/>
                <w:lang w:val="es-ES" w:eastAsia="fr-FR"/>
              </w:rPr>
              <w:t>)</w:t>
            </w:r>
          </w:p>
        </w:tc>
      </w:tr>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t>3.</w:t>
            </w:r>
          </w:p>
        </w:tc>
        <w:tc>
          <w:tcPr>
            <w:tcW w:w="8283" w:type="dxa"/>
            <w:shd w:val="clear" w:color="auto" w:fill="F2F2F2"/>
          </w:tcPr>
          <w:p w:rsidR="005F4D18" w:rsidRPr="001E0662" w:rsidRDefault="00A52D6C" w:rsidP="00A52D6C">
            <w:pPr>
              <w:tabs>
                <w:tab w:val="left" w:pos="567"/>
              </w:tabs>
              <w:snapToGrid w:val="0"/>
              <w:spacing w:before="80" w:after="80" w:line="200" w:lineRule="exact"/>
              <w:ind w:left="113"/>
              <w:rPr>
                <w:rFonts w:ascii="Arial" w:eastAsia="SimSun" w:hAnsi="Arial" w:cs="Arial"/>
                <w:b/>
                <w:bCs/>
                <w:caps/>
                <w:snapToGrid w:val="0"/>
                <w:sz w:val="18"/>
                <w:szCs w:val="18"/>
                <w:lang w:val="es-ES" w:eastAsia="fr-FR"/>
              </w:rPr>
            </w:pPr>
            <w:r w:rsidRPr="001E0662">
              <w:rPr>
                <w:rFonts w:ascii="Arial" w:eastAsia="SimSun" w:hAnsi="Arial" w:cs="Arial"/>
                <w:b/>
                <w:bCs/>
                <w:caps/>
                <w:sz w:val="18"/>
                <w:szCs w:val="18"/>
                <w:lang w:val="es-ES" w:eastAsia="fr-FR"/>
              </w:rPr>
              <w:t>Estado del elemento del PCI:</w:t>
            </w:r>
            <w:r w:rsidR="00D86FE1" w:rsidRPr="001E0662">
              <w:rPr>
                <w:rFonts w:ascii="Arial" w:eastAsia="SimSun" w:hAnsi="Arial" w:cs="Arial"/>
                <w:b/>
                <w:bCs/>
                <w:caps/>
                <w:sz w:val="18"/>
                <w:szCs w:val="18"/>
                <w:lang w:val="es-ES" w:eastAsia="fr-FR"/>
              </w:rPr>
              <w:t xml:space="preserve"> Viabilidad (vé</w:t>
            </w:r>
            <w:r w:rsidR="00B55622" w:rsidRPr="001E0662">
              <w:rPr>
                <w:rFonts w:ascii="Arial" w:eastAsia="SimSun" w:hAnsi="Arial" w:cs="Arial"/>
                <w:b/>
                <w:bCs/>
                <w:caps/>
                <w:sz w:val="18"/>
                <w:szCs w:val="18"/>
                <w:lang w:val="es-ES" w:eastAsia="fr-FR"/>
              </w:rPr>
              <w:t>a</w:t>
            </w:r>
            <w:r w:rsidRPr="001E0662">
              <w:rPr>
                <w:rFonts w:ascii="Arial" w:eastAsia="SimSun" w:hAnsi="Arial" w:cs="Arial"/>
                <w:b/>
                <w:bCs/>
                <w:caps/>
                <w:sz w:val="18"/>
                <w:szCs w:val="18"/>
                <w:lang w:val="es-ES" w:eastAsia="fr-FR"/>
              </w:rPr>
              <w:t>N</w:t>
            </w:r>
            <w:r w:rsidR="00B55622" w:rsidRPr="001E0662">
              <w:rPr>
                <w:rFonts w:ascii="Arial" w:eastAsia="SimSun" w:hAnsi="Arial" w:cs="Arial"/>
                <w:b/>
                <w:bCs/>
                <w:caps/>
                <w:sz w:val="18"/>
                <w:szCs w:val="18"/>
                <w:lang w:val="es-ES" w:eastAsia="fr-FR"/>
              </w:rPr>
              <w:t>se las observaciones infra)</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3.1.</w:t>
            </w:r>
          </w:p>
        </w:tc>
        <w:tc>
          <w:tcPr>
            <w:tcW w:w="8283" w:type="dxa"/>
            <w:shd w:val="clear" w:color="auto" w:fill="auto"/>
          </w:tcPr>
          <w:p w:rsidR="005F4D18" w:rsidRPr="001E0662" w:rsidRDefault="00D86FE1" w:rsidP="00FA6013">
            <w:pPr>
              <w:tabs>
                <w:tab w:val="left" w:pos="567"/>
              </w:tabs>
              <w:snapToGrid w:val="0"/>
              <w:spacing w:before="80" w:after="960" w:line="200" w:lineRule="exact"/>
              <w:ind w:left="113" w:right="57"/>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Amenazas </w:t>
            </w:r>
            <w:r w:rsidR="009A64C7" w:rsidRPr="001E0662">
              <w:rPr>
                <w:rFonts w:ascii="Arial" w:eastAsia="SimSun" w:hAnsi="Arial" w:cs="Arial"/>
                <w:sz w:val="18"/>
                <w:szCs w:val="18"/>
                <w:lang w:val="es-ES" w:eastAsia="fr-FR"/>
              </w:rPr>
              <w:t xml:space="preserve">(si las hubiere) </w:t>
            </w:r>
            <w:r w:rsidRPr="001E0662">
              <w:rPr>
                <w:rFonts w:ascii="Arial" w:eastAsia="SimSun" w:hAnsi="Arial" w:cs="Arial"/>
                <w:sz w:val="18"/>
                <w:szCs w:val="18"/>
                <w:lang w:val="es-ES" w:eastAsia="fr-FR"/>
              </w:rPr>
              <w:t xml:space="preserve">que pesan sobre la </w:t>
            </w:r>
            <w:r w:rsidR="00FA6013" w:rsidRPr="001E0662">
              <w:rPr>
                <w:rFonts w:ascii="Arial" w:eastAsia="SimSun" w:hAnsi="Arial" w:cs="Arial"/>
                <w:sz w:val="18"/>
                <w:szCs w:val="18"/>
                <w:lang w:val="es-ES" w:eastAsia="fr-FR"/>
              </w:rPr>
              <w:t xml:space="preserve">continuidad de la </w:t>
            </w:r>
            <w:r w:rsidRPr="001E0662">
              <w:rPr>
                <w:rFonts w:ascii="Arial" w:eastAsia="SimSun" w:hAnsi="Arial" w:cs="Arial"/>
                <w:sz w:val="18"/>
                <w:szCs w:val="18"/>
                <w:lang w:val="es-ES" w:eastAsia="fr-FR"/>
              </w:rPr>
              <w:t>manifestación del elemento del PCI en el seno de la</w:t>
            </w:r>
            <w:r w:rsidR="005A476E" w:rsidRPr="001E0662">
              <w:rPr>
                <w:rFonts w:ascii="Arial" w:eastAsia="SimSun" w:hAnsi="Arial" w:cs="Arial"/>
                <w:sz w:val="18"/>
                <w:szCs w:val="18"/>
                <w:lang w:val="es-ES" w:eastAsia="fr-FR"/>
              </w:rPr>
              <w:t>s comunidad</w:t>
            </w:r>
            <w:r w:rsidRPr="001E0662">
              <w:rPr>
                <w:rFonts w:ascii="Arial" w:eastAsia="SimSun" w:hAnsi="Arial" w:cs="Arial"/>
                <w:sz w:val="18"/>
                <w:szCs w:val="18"/>
                <w:lang w:val="es-ES" w:eastAsia="fr-FR"/>
              </w:rPr>
              <w:t xml:space="preserve">es </w:t>
            </w:r>
            <w:r w:rsidR="005A476E" w:rsidRPr="001E0662">
              <w:rPr>
                <w:rFonts w:ascii="Arial" w:eastAsia="SimSun" w:hAnsi="Arial" w:cs="Arial"/>
                <w:sz w:val="18"/>
                <w:szCs w:val="18"/>
                <w:lang w:val="es-ES" w:eastAsia="fr-FR"/>
              </w:rPr>
              <w:t>interesadas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3.2.</w:t>
            </w:r>
          </w:p>
        </w:tc>
        <w:tc>
          <w:tcPr>
            <w:tcW w:w="8283" w:type="dxa"/>
            <w:shd w:val="clear" w:color="auto" w:fill="auto"/>
          </w:tcPr>
          <w:p w:rsidR="005F4D18" w:rsidRPr="001E0662" w:rsidRDefault="00D86FE1" w:rsidP="00FA6013">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Amenazas </w:t>
            </w:r>
            <w:r w:rsidR="009A64C7" w:rsidRPr="001E0662">
              <w:rPr>
                <w:rFonts w:ascii="Arial" w:eastAsia="SimSun" w:hAnsi="Arial" w:cs="Arial"/>
                <w:sz w:val="18"/>
                <w:szCs w:val="18"/>
                <w:lang w:val="es-ES" w:eastAsia="fr-FR"/>
              </w:rPr>
              <w:t xml:space="preserve">(si las hubiere) </w:t>
            </w:r>
            <w:r w:rsidRPr="001E0662">
              <w:rPr>
                <w:rFonts w:ascii="Arial" w:eastAsia="SimSun" w:hAnsi="Arial" w:cs="Arial"/>
                <w:sz w:val="18"/>
                <w:szCs w:val="18"/>
                <w:lang w:val="es-ES" w:eastAsia="fr-FR"/>
              </w:rPr>
              <w:t>que pesan sobre la</w:t>
            </w:r>
            <w:r w:rsidR="00FA6013" w:rsidRPr="001E0662">
              <w:rPr>
                <w:rFonts w:ascii="Arial" w:eastAsia="SimSun" w:hAnsi="Arial" w:cs="Arial"/>
                <w:sz w:val="18"/>
                <w:szCs w:val="18"/>
                <w:lang w:val="es-ES" w:eastAsia="fr-FR"/>
              </w:rPr>
              <w:t xml:space="preserve"> continuidad de la</w:t>
            </w:r>
            <w:r w:rsidRPr="001E0662">
              <w:rPr>
                <w:rFonts w:ascii="Arial" w:eastAsia="SimSun" w:hAnsi="Arial" w:cs="Arial"/>
                <w:sz w:val="18"/>
                <w:szCs w:val="18"/>
                <w:lang w:val="es-ES" w:eastAsia="fr-FR"/>
              </w:rPr>
              <w:t xml:space="preserve"> transmisión del el</w:t>
            </w:r>
            <w:r w:rsidR="005A476E" w:rsidRPr="001E0662">
              <w:rPr>
                <w:rFonts w:ascii="Arial" w:eastAsia="SimSun" w:hAnsi="Arial" w:cs="Arial"/>
                <w:sz w:val="18"/>
                <w:szCs w:val="18"/>
                <w:lang w:val="es-ES" w:eastAsia="fr-FR"/>
              </w:rPr>
              <w:t>emento del PCI en el seno de las comunidades interesadas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3.3.</w:t>
            </w:r>
          </w:p>
        </w:tc>
        <w:tc>
          <w:tcPr>
            <w:tcW w:w="8283" w:type="dxa"/>
            <w:shd w:val="clear" w:color="auto" w:fill="auto"/>
          </w:tcPr>
          <w:p w:rsidR="005F4D18" w:rsidRPr="001E0662" w:rsidRDefault="00D86FE1" w:rsidP="00317B1C">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Amenazas que pesan sobre la perdurabilidad del acceso a los recursos y elementos materiales</w:t>
            </w:r>
            <w:r w:rsidR="00317B1C" w:rsidRPr="001E0662">
              <w:rPr>
                <w:rFonts w:ascii="Arial" w:eastAsia="SimSun" w:hAnsi="Arial" w:cs="Arial"/>
                <w:sz w:val="18"/>
                <w:szCs w:val="18"/>
                <w:lang w:val="es-ES" w:eastAsia="fr-FR"/>
              </w:rPr>
              <w:t xml:space="preserve"> (si los hubiere) vinculados al elemento del PCI</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3.4.</w:t>
            </w:r>
          </w:p>
        </w:tc>
        <w:tc>
          <w:tcPr>
            <w:tcW w:w="8283" w:type="dxa"/>
            <w:shd w:val="clear" w:color="auto" w:fill="auto"/>
          </w:tcPr>
          <w:p w:rsidR="005F4D18" w:rsidRPr="001E0662" w:rsidRDefault="00D86FE1" w:rsidP="00AA5AD2">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Viabilidad de otros elementos del patrimonio inmaterial </w:t>
            </w:r>
            <w:r w:rsidR="00AA5AD2" w:rsidRPr="001E0662">
              <w:rPr>
                <w:rFonts w:ascii="Arial" w:eastAsia="SimSun" w:hAnsi="Arial" w:cs="Arial"/>
                <w:sz w:val="18"/>
                <w:szCs w:val="18"/>
                <w:lang w:val="es-ES" w:eastAsia="fr-FR"/>
              </w:rPr>
              <w:t>(si los hubiere) asociados con el elemento del PCI</w:t>
            </w:r>
          </w:p>
        </w:tc>
      </w:tr>
      <w:tr w:rsidR="005F4D18" w:rsidRPr="005B5853" w:rsidTr="00534F7F">
        <w:tc>
          <w:tcPr>
            <w:tcW w:w="567" w:type="dxa"/>
            <w:tcBorders>
              <w:bottom w:val="single" w:sz="4" w:space="0" w:color="auto"/>
            </w:tcBorders>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3.5.</w:t>
            </w:r>
          </w:p>
        </w:tc>
        <w:tc>
          <w:tcPr>
            <w:tcW w:w="8283" w:type="dxa"/>
            <w:tcBorders>
              <w:bottom w:val="single" w:sz="4" w:space="0" w:color="auto"/>
            </w:tcBorders>
            <w:shd w:val="clear" w:color="auto" w:fill="auto"/>
          </w:tcPr>
          <w:p w:rsidR="005F4D18" w:rsidRPr="001E0662" w:rsidRDefault="00D86FE1" w:rsidP="00FA06F5">
            <w:pPr>
              <w:tabs>
                <w:tab w:val="left" w:pos="567"/>
              </w:tabs>
              <w:snapToGrid w:val="0"/>
              <w:spacing w:before="80" w:after="960" w:line="200" w:lineRule="exact"/>
              <w:ind w:left="113" w:right="57"/>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Medidas de salvaguardia u otras medidas </w:t>
            </w:r>
            <w:r w:rsidR="00FA06F5" w:rsidRPr="001E0662">
              <w:rPr>
                <w:rFonts w:ascii="Arial" w:eastAsia="SimSun" w:hAnsi="Arial" w:cs="Arial"/>
                <w:sz w:val="18"/>
                <w:szCs w:val="18"/>
                <w:lang w:val="es-ES" w:eastAsia="fr-FR"/>
              </w:rPr>
              <w:t>vigentes (si las hubiere)</w:t>
            </w:r>
            <w:r w:rsidRPr="001E0662">
              <w:rPr>
                <w:rFonts w:ascii="Arial" w:eastAsia="SimSun" w:hAnsi="Arial" w:cs="Arial"/>
                <w:sz w:val="18"/>
                <w:szCs w:val="18"/>
                <w:lang w:val="es-ES" w:eastAsia="fr-FR"/>
              </w:rPr>
              <w:t xml:space="preserve"> que tengan por objeto afrontar las posibles amenazas y estimular la manifestación y transmisión de</w:t>
            </w:r>
            <w:r w:rsidR="00FA06F5" w:rsidRPr="001E0662">
              <w:rPr>
                <w:rFonts w:ascii="Arial" w:eastAsia="SimSun" w:hAnsi="Arial" w:cs="Arial"/>
                <w:sz w:val="18"/>
                <w:szCs w:val="18"/>
                <w:lang w:val="es-ES" w:eastAsia="fr-FR"/>
              </w:rPr>
              <w:t>l elemento del PCI de cara al futuro</w:t>
            </w:r>
          </w:p>
        </w:tc>
      </w:tr>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lastRenderedPageBreak/>
              <w:t>4.</w:t>
            </w:r>
          </w:p>
        </w:tc>
        <w:tc>
          <w:tcPr>
            <w:tcW w:w="8283" w:type="dxa"/>
            <w:shd w:val="clear" w:color="auto" w:fill="F2F2F2"/>
          </w:tcPr>
          <w:p w:rsidR="005F4D18" w:rsidRPr="001E0662" w:rsidRDefault="00D86FE1" w:rsidP="005F4D18">
            <w:pPr>
              <w:tabs>
                <w:tab w:val="left" w:pos="567"/>
              </w:tabs>
              <w:snapToGrid w:val="0"/>
              <w:spacing w:before="80" w:after="80" w:line="200" w:lineRule="exact"/>
              <w:ind w:left="113"/>
              <w:rPr>
                <w:rFonts w:ascii="Arial" w:eastAsia="SimSun" w:hAnsi="Arial" w:cs="Arial"/>
                <w:b/>
                <w:bCs/>
                <w:caps/>
                <w:snapToGrid w:val="0"/>
                <w:sz w:val="18"/>
                <w:szCs w:val="18"/>
                <w:lang w:val="es-ES" w:eastAsia="fr-FR"/>
              </w:rPr>
            </w:pPr>
            <w:r w:rsidRPr="001E0662">
              <w:rPr>
                <w:rFonts w:ascii="Arial" w:eastAsia="SimSun" w:hAnsi="Arial" w:cs="Arial"/>
                <w:b/>
                <w:bCs/>
                <w:caps/>
                <w:sz w:val="18"/>
                <w:szCs w:val="18"/>
                <w:lang w:val="es-ES" w:eastAsia="fr-FR"/>
              </w:rPr>
              <w:t>Restricciones y</w:t>
            </w:r>
            <w:r w:rsidR="006F2850" w:rsidRPr="001E0662">
              <w:rPr>
                <w:rFonts w:ascii="Arial" w:eastAsia="SimSun" w:hAnsi="Arial" w:cs="Arial"/>
                <w:b/>
                <w:bCs/>
                <w:caps/>
                <w:sz w:val="18"/>
                <w:szCs w:val="18"/>
                <w:lang w:val="es-ES" w:eastAsia="fr-FR"/>
              </w:rPr>
              <w:t xml:space="preserve"> permisos relativos a los datos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4.1.</w:t>
            </w:r>
          </w:p>
        </w:tc>
        <w:tc>
          <w:tcPr>
            <w:tcW w:w="8283" w:type="dxa"/>
            <w:shd w:val="clear" w:color="auto" w:fill="auto"/>
          </w:tcPr>
          <w:p w:rsidR="005F4D18" w:rsidRPr="001E0662" w:rsidRDefault="00D86FE1" w:rsidP="009E3E78">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Consentimiento d</w:t>
            </w:r>
            <w:r w:rsidR="009E3E78" w:rsidRPr="001E0662">
              <w:rPr>
                <w:rFonts w:ascii="Arial" w:eastAsia="SimSun" w:hAnsi="Arial" w:cs="Arial"/>
                <w:sz w:val="18"/>
                <w:szCs w:val="18"/>
                <w:lang w:val="es-ES" w:eastAsia="fr-FR"/>
              </w:rPr>
              <w:t>e las comunidades interesad</w:t>
            </w:r>
            <w:r w:rsidRPr="001E0662">
              <w:rPr>
                <w:rFonts w:ascii="Arial" w:eastAsia="SimSun" w:hAnsi="Arial" w:cs="Arial"/>
                <w:sz w:val="18"/>
                <w:szCs w:val="18"/>
                <w:lang w:val="es-ES" w:eastAsia="fr-FR"/>
              </w:rPr>
              <w:t xml:space="preserve">as y participación </w:t>
            </w:r>
            <w:r w:rsidR="009E3E78" w:rsidRPr="001E0662">
              <w:rPr>
                <w:rFonts w:ascii="Arial" w:eastAsia="SimSun" w:hAnsi="Arial" w:cs="Arial"/>
                <w:sz w:val="18"/>
                <w:szCs w:val="18"/>
                <w:lang w:val="es-ES" w:eastAsia="fr-FR"/>
              </w:rPr>
              <w:t>de las mismas en el acopio de datos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4.2.</w:t>
            </w:r>
          </w:p>
        </w:tc>
        <w:tc>
          <w:tcPr>
            <w:tcW w:w="8283" w:type="dxa"/>
            <w:shd w:val="clear" w:color="auto" w:fill="auto"/>
          </w:tcPr>
          <w:p w:rsidR="005F4D18" w:rsidRPr="001E0662" w:rsidRDefault="00D86FE1" w:rsidP="009E3E78">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 xml:space="preserve">Restricciones </w:t>
            </w:r>
            <w:r w:rsidR="009E3E78" w:rsidRPr="001E0662">
              <w:rPr>
                <w:rFonts w:ascii="Arial" w:eastAsia="SimSun" w:hAnsi="Arial" w:cs="Arial"/>
                <w:sz w:val="18"/>
                <w:szCs w:val="18"/>
                <w:lang w:val="es-ES" w:eastAsia="fr-FR"/>
              </w:rPr>
              <w:t xml:space="preserve">(si las hubiere) relativas al uso o </w:t>
            </w:r>
            <w:r w:rsidRPr="001E0662">
              <w:rPr>
                <w:rFonts w:ascii="Arial" w:eastAsia="SimSun" w:hAnsi="Arial" w:cs="Arial"/>
                <w:sz w:val="18"/>
                <w:szCs w:val="18"/>
                <w:lang w:val="es-ES" w:eastAsia="fr-FR"/>
              </w:rPr>
              <w:t>acceso a</w:t>
            </w:r>
            <w:r w:rsidR="009E3E78" w:rsidRPr="001E0662">
              <w:rPr>
                <w:rFonts w:ascii="Arial" w:eastAsia="SimSun" w:hAnsi="Arial" w:cs="Arial"/>
                <w:sz w:val="18"/>
                <w:szCs w:val="18"/>
                <w:lang w:val="es-ES" w:eastAsia="fr-FR"/>
              </w:rPr>
              <w:t xml:space="preserve"> los datos acopiados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4.3.</w:t>
            </w:r>
          </w:p>
        </w:tc>
        <w:tc>
          <w:tcPr>
            <w:tcW w:w="8283" w:type="dxa"/>
            <w:shd w:val="clear" w:color="auto" w:fill="auto"/>
          </w:tcPr>
          <w:p w:rsidR="005F4D18" w:rsidRPr="001E0662" w:rsidRDefault="009E3E78" w:rsidP="005F4D18">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Especialistas</w:t>
            </w:r>
            <w:r w:rsidR="00D86FE1" w:rsidRPr="001E0662">
              <w:rPr>
                <w:rFonts w:ascii="Arial" w:eastAsia="SimSun" w:hAnsi="Arial" w:cs="Arial"/>
                <w:sz w:val="18"/>
                <w:szCs w:val="18"/>
                <w:lang w:val="es-ES" w:eastAsia="fr-FR"/>
              </w:rPr>
              <w:t>: nombr</w:t>
            </w:r>
            <w:r w:rsidRPr="001E0662">
              <w:rPr>
                <w:rFonts w:ascii="Arial" w:eastAsia="SimSun" w:hAnsi="Arial" w:cs="Arial"/>
                <w:sz w:val="18"/>
                <w:szCs w:val="18"/>
                <w:lang w:val="es-ES" w:eastAsia="fr-FR"/>
              </w:rPr>
              <w:t>es y estatus o pertenencia</w:t>
            </w:r>
          </w:p>
        </w:tc>
      </w:tr>
      <w:tr w:rsidR="005F4D18" w:rsidRPr="005B5853" w:rsidTr="00534F7F">
        <w:tc>
          <w:tcPr>
            <w:tcW w:w="567" w:type="dxa"/>
            <w:tcBorders>
              <w:bottom w:val="single" w:sz="4" w:space="0" w:color="auto"/>
            </w:tcBorders>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4.4.</w:t>
            </w:r>
          </w:p>
        </w:tc>
        <w:tc>
          <w:tcPr>
            <w:tcW w:w="8283" w:type="dxa"/>
            <w:tcBorders>
              <w:bottom w:val="single" w:sz="4" w:space="0" w:color="auto"/>
            </w:tcBorders>
            <w:shd w:val="clear" w:color="auto" w:fill="auto"/>
          </w:tcPr>
          <w:p w:rsidR="005F4D18" w:rsidRPr="001E0662" w:rsidRDefault="00342572" w:rsidP="009E3E78">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Fecha</w:t>
            </w:r>
            <w:r w:rsidR="00D86FE1" w:rsidRPr="001E0662">
              <w:rPr>
                <w:rFonts w:ascii="Arial" w:eastAsia="SimSun" w:hAnsi="Arial" w:cs="Arial"/>
                <w:sz w:val="18"/>
                <w:szCs w:val="18"/>
                <w:lang w:val="es-ES" w:eastAsia="fr-FR"/>
              </w:rPr>
              <w:t xml:space="preserve"> </w:t>
            </w:r>
            <w:r w:rsidR="009E3E78" w:rsidRPr="001E0662">
              <w:rPr>
                <w:rFonts w:ascii="Arial" w:eastAsia="SimSun" w:hAnsi="Arial" w:cs="Arial"/>
                <w:sz w:val="18"/>
                <w:szCs w:val="18"/>
                <w:lang w:val="es-ES" w:eastAsia="fr-FR"/>
              </w:rPr>
              <w:t xml:space="preserve">y </w:t>
            </w:r>
            <w:r w:rsidRPr="001E0662">
              <w:rPr>
                <w:rFonts w:ascii="Arial" w:eastAsia="SimSun" w:hAnsi="Arial" w:cs="Arial"/>
                <w:sz w:val="18"/>
                <w:szCs w:val="18"/>
                <w:lang w:val="es-ES" w:eastAsia="fr-FR"/>
              </w:rPr>
              <w:t xml:space="preserve">lugar </w:t>
            </w:r>
            <w:r w:rsidR="009E3E78" w:rsidRPr="001E0662">
              <w:rPr>
                <w:rFonts w:ascii="Arial" w:eastAsia="SimSun" w:hAnsi="Arial" w:cs="Arial"/>
                <w:sz w:val="18"/>
                <w:szCs w:val="18"/>
                <w:lang w:val="es-ES" w:eastAsia="fr-FR"/>
              </w:rPr>
              <w:t>del acopio de datos</w:t>
            </w:r>
          </w:p>
        </w:tc>
      </w:tr>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t>5.</w:t>
            </w:r>
          </w:p>
        </w:tc>
        <w:tc>
          <w:tcPr>
            <w:tcW w:w="8283" w:type="dxa"/>
            <w:shd w:val="clear" w:color="auto" w:fill="F2F2F2"/>
          </w:tcPr>
          <w:p w:rsidR="005F4D18" w:rsidRPr="001E0662" w:rsidRDefault="00D86FE1" w:rsidP="00D93D43">
            <w:pPr>
              <w:tabs>
                <w:tab w:val="left" w:pos="567"/>
              </w:tabs>
              <w:snapToGrid w:val="0"/>
              <w:spacing w:before="80" w:after="80" w:line="200" w:lineRule="exact"/>
              <w:ind w:left="113"/>
              <w:rPr>
                <w:rFonts w:ascii="Arial" w:eastAsia="SimSun" w:hAnsi="Arial" w:cs="Arial"/>
                <w:b/>
                <w:bCs/>
                <w:caps/>
                <w:snapToGrid w:val="0"/>
                <w:sz w:val="18"/>
                <w:szCs w:val="18"/>
                <w:lang w:val="es-ES" w:eastAsia="fr-FR"/>
              </w:rPr>
            </w:pPr>
            <w:r w:rsidRPr="001E0662">
              <w:rPr>
                <w:rFonts w:ascii="Arial" w:eastAsia="SimSun" w:hAnsi="Arial" w:cs="Arial"/>
                <w:b/>
                <w:bCs/>
                <w:caps/>
                <w:sz w:val="18"/>
                <w:szCs w:val="18"/>
                <w:lang w:val="es-ES" w:eastAsia="fr-FR"/>
              </w:rPr>
              <w:t>Referencias relativas al e</w:t>
            </w:r>
            <w:r w:rsidR="00D93D43" w:rsidRPr="001E0662">
              <w:rPr>
                <w:rFonts w:ascii="Arial" w:eastAsia="SimSun" w:hAnsi="Arial" w:cs="Arial"/>
                <w:b/>
                <w:bCs/>
                <w:caps/>
                <w:sz w:val="18"/>
                <w:szCs w:val="18"/>
                <w:lang w:val="es-ES" w:eastAsia="fr-FR"/>
              </w:rPr>
              <w:t>lemento del PCI (si las hubiere)</w:t>
            </w:r>
          </w:p>
        </w:tc>
      </w:tr>
      <w:tr w:rsidR="005F4D18" w:rsidRPr="001E0662"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5.1.</w:t>
            </w:r>
          </w:p>
        </w:tc>
        <w:tc>
          <w:tcPr>
            <w:tcW w:w="8283" w:type="dxa"/>
            <w:shd w:val="clear" w:color="auto" w:fill="auto"/>
          </w:tcPr>
          <w:p w:rsidR="005F4D18" w:rsidRPr="001E0662" w:rsidRDefault="00B574A0"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Bibliografía (si la hubiere)</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5.2.</w:t>
            </w:r>
          </w:p>
        </w:tc>
        <w:tc>
          <w:tcPr>
            <w:tcW w:w="8283" w:type="dxa"/>
            <w:shd w:val="clear" w:color="auto" w:fill="auto"/>
          </w:tcPr>
          <w:p w:rsidR="005F4D18" w:rsidRPr="001E0662" w:rsidRDefault="00D86FE1"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Materiales audiovisuales, grabaciones, etc., conservados en archivos, museos y colec</w:t>
            </w:r>
            <w:r w:rsidR="00B574A0" w:rsidRPr="001E0662">
              <w:rPr>
                <w:rFonts w:ascii="Arial" w:eastAsia="SimSun" w:hAnsi="Arial" w:cs="Arial"/>
                <w:sz w:val="18"/>
                <w:szCs w:val="18"/>
                <w:lang w:val="es-ES" w:eastAsia="fr-FR"/>
              </w:rPr>
              <w:t>ciones privadas (si los hubiere)</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96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5.3.</w:t>
            </w:r>
          </w:p>
        </w:tc>
        <w:tc>
          <w:tcPr>
            <w:tcW w:w="8283" w:type="dxa"/>
            <w:shd w:val="clear" w:color="auto" w:fill="auto"/>
          </w:tcPr>
          <w:p w:rsidR="005F4D18" w:rsidRPr="001E0662" w:rsidRDefault="00D86FE1" w:rsidP="005F4D18">
            <w:pPr>
              <w:tabs>
                <w:tab w:val="left" w:pos="567"/>
              </w:tabs>
              <w:snapToGrid w:val="0"/>
              <w:spacing w:before="80" w:after="96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Material documental y objetos conservados en archivos,</w:t>
            </w:r>
            <w:r w:rsidR="00B574A0" w:rsidRPr="001E0662">
              <w:rPr>
                <w:rFonts w:ascii="Arial" w:eastAsia="SimSun" w:hAnsi="Arial" w:cs="Arial"/>
                <w:sz w:val="18"/>
                <w:szCs w:val="18"/>
                <w:lang w:val="es-ES" w:eastAsia="fr-FR"/>
              </w:rPr>
              <w:t xml:space="preserve"> museos y colecciones privadas (si los hubiere)</w:t>
            </w:r>
            <w:bookmarkStart w:id="1" w:name="_GoBack"/>
            <w:bookmarkEnd w:id="1"/>
          </w:p>
        </w:tc>
      </w:tr>
      <w:tr w:rsidR="005F4D18" w:rsidRPr="005B5853" w:rsidTr="00534F7F">
        <w:tc>
          <w:tcPr>
            <w:tcW w:w="567" w:type="dxa"/>
            <w:shd w:val="clear" w:color="auto" w:fill="F2F2F2"/>
          </w:tcPr>
          <w:p w:rsidR="005F4D18" w:rsidRPr="001E0662" w:rsidRDefault="005F4D18" w:rsidP="005F4D18">
            <w:pPr>
              <w:tabs>
                <w:tab w:val="left" w:pos="567"/>
              </w:tabs>
              <w:snapToGrid w:val="0"/>
              <w:spacing w:before="80" w:after="80" w:line="200" w:lineRule="exact"/>
              <w:jc w:val="right"/>
              <w:rPr>
                <w:rFonts w:ascii="Arial" w:eastAsia="SimSun" w:hAnsi="Arial" w:cs="Arial"/>
                <w:b/>
                <w:snapToGrid w:val="0"/>
                <w:sz w:val="18"/>
                <w:szCs w:val="18"/>
                <w:lang w:val="es-ES" w:eastAsia="fr-FR"/>
              </w:rPr>
            </w:pPr>
            <w:r w:rsidRPr="001E0662">
              <w:rPr>
                <w:rFonts w:ascii="Arial" w:eastAsia="SimSun" w:hAnsi="Arial" w:cs="Arial"/>
                <w:b/>
                <w:snapToGrid w:val="0"/>
                <w:sz w:val="18"/>
                <w:szCs w:val="18"/>
                <w:lang w:val="es-ES" w:eastAsia="fr-FR"/>
              </w:rPr>
              <w:t>6.</w:t>
            </w:r>
          </w:p>
        </w:tc>
        <w:tc>
          <w:tcPr>
            <w:tcW w:w="8283" w:type="dxa"/>
            <w:shd w:val="clear" w:color="auto" w:fill="F2F2F2"/>
          </w:tcPr>
          <w:p w:rsidR="005F4D18" w:rsidRPr="001E0662" w:rsidRDefault="00081374" w:rsidP="00081374">
            <w:pPr>
              <w:tabs>
                <w:tab w:val="left" w:pos="567"/>
              </w:tabs>
              <w:snapToGrid w:val="0"/>
              <w:spacing w:before="80" w:after="80" w:line="200" w:lineRule="exact"/>
              <w:ind w:left="113"/>
              <w:rPr>
                <w:rFonts w:ascii="Arial" w:eastAsia="SimSun" w:hAnsi="Arial" w:cs="Arial"/>
                <w:b/>
                <w:bCs/>
                <w:caps/>
                <w:snapToGrid w:val="0"/>
                <w:sz w:val="18"/>
                <w:szCs w:val="18"/>
                <w:lang w:val="es-ES" w:eastAsia="fr-FR"/>
              </w:rPr>
            </w:pPr>
            <w:r w:rsidRPr="001E0662">
              <w:rPr>
                <w:rFonts w:ascii="Arial" w:eastAsia="SimSun" w:hAnsi="Arial" w:cs="Arial"/>
                <w:b/>
                <w:bCs/>
                <w:caps/>
                <w:sz w:val="18"/>
                <w:szCs w:val="18"/>
                <w:lang w:val="es-ES" w:eastAsia="fr-FR"/>
              </w:rPr>
              <w:t>INFORMACIÓN</w:t>
            </w:r>
            <w:r w:rsidR="00D86FE1" w:rsidRPr="001E0662">
              <w:rPr>
                <w:rFonts w:ascii="Arial" w:eastAsia="SimSun" w:hAnsi="Arial" w:cs="Arial"/>
                <w:b/>
                <w:bCs/>
                <w:caps/>
                <w:sz w:val="18"/>
                <w:szCs w:val="18"/>
                <w:lang w:val="es-ES" w:eastAsia="fr-FR"/>
              </w:rPr>
              <w:t xml:space="preserve"> sobre la confección de </w:t>
            </w:r>
            <w:r w:rsidRPr="001E0662">
              <w:rPr>
                <w:rFonts w:ascii="Arial" w:eastAsia="SimSun" w:hAnsi="Arial" w:cs="Arial"/>
                <w:b/>
                <w:bCs/>
                <w:caps/>
                <w:sz w:val="18"/>
                <w:szCs w:val="18"/>
                <w:lang w:val="es-ES" w:eastAsia="fr-FR"/>
              </w:rPr>
              <w:t>inventarios</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6.1.</w:t>
            </w:r>
          </w:p>
        </w:tc>
        <w:tc>
          <w:tcPr>
            <w:tcW w:w="8283" w:type="dxa"/>
            <w:shd w:val="clear" w:color="auto" w:fill="auto"/>
          </w:tcPr>
          <w:p w:rsidR="005F4D18" w:rsidRPr="001E0662" w:rsidRDefault="006E6659" w:rsidP="006E6659">
            <w:pPr>
              <w:tabs>
                <w:tab w:val="left" w:pos="567"/>
              </w:tabs>
              <w:snapToGrid w:val="0"/>
              <w:spacing w:before="80" w:after="480" w:line="200" w:lineRule="exact"/>
              <w:ind w:left="113"/>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Persona</w:t>
            </w:r>
            <w:r w:rsidR="00081374" w:rsidRPr="001E0662">
              <w:rPr>
                <w:rFonts w:ascii="Arial" w:eastAsia="SimSun" w:hAnsi="Arial" w:cs="Arial"/>
                <w:sz w:val="18"/>
                <w:szCs w:val="18"/>
                <w:lang w:val="es-ES" w:eastAsia="fr-FR"/>
              </w:rPr>
              <w:t>s</w:t>
            </w:r>
            <w:r w:rsidR="00D86FE1" w:rsidRPr="001E0662">
              <w:rPr>
                <w:rFonts w:ascii="Arial" w:eastAsia="SimSun" w:hAnsi="Arial" w:cs="Arial"/>
                <w:sz w:val="18"/>
                <w:szCs w:val="18"/>
                <w:lang w:val="es-ES" w:eastAsia="fr-FR"/>
              </w:rPr>
              <w:t xml:space="preserve"> que </w:t>
            </w:r>
            <w:r w:rsidRPr="001E0662">
              <w:rPr>
                <w:rFonts w:ascii="Arial" w:eastAsia="SimSun" w:hAnsi="Arial" w:cs="Arial"/>
                <w:sz w:val="18"/>
                <w:szCs w:val="18"/>
                <w:lang w:val="es-ES" w:eastAsia="fr-FR"/>
              </w:rPr>
              <w:t>elabora</w:t>
            </w:r>
            <w:r w:rsidR="00784410" w:rsidRPr="001E0662">
              <w:rPr>
                <w:rFonts w:ascii="Arial" w:eastAsia="SimSun" w:hAnsi="Arial" w:cs="Arial"/>
                <w:sz w:val="18"/>
                <w:szCs w:val="18"/>
                <w:lang w:val="es-ES" w:eastAsia="fr-FR"/>
              </w:rPr>
              <w:t>ro</w:t>
            </w:r>
            <w:r w:rsidRPr="001E0662">
              <w:rPr>
                <w:rFonts w:ascii="Arial" w:eastAsia="SimSun" w:hAnsi="Arial" w:cs="Arial"/>
                <w:sz w:val="18"/>
                <w:szCs w:val="18"/>
                <w:lang w:val="es-ES" w:eastAsia="fr-FR"/>
              </w:rPr>
              <w:t>n la entrada del</w:t>
            </w:r>
            <w:r w:rsidR="00081374" w:rsidRPr="001E0662">
              <w:rPr>
                <w:rFonts w:ascii="Arial" w:eastAsia="SimSun" w:hAnsi="Arial" w:cs="Arial"/>
                <w:sz w:val="18"/>
                <w:szCs w:val="18"/>
                <w:lang w:val="es-ES" w:eastAsia="fr-FR"/>
              </w:rPr>
              <w:t xml:space="preserve"> inventario</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snapToGrid w:val="0"/>
                <w:sz w:val="18"/>
                <w:szCs w:val="18"/>
                <w:lang w:val="es-ES" w:eastAsia="fr-FR"/>
              </w:rPr>
            </w:pPr>
            <w:r w:rsidRPr="001E0662">
              <w:rPr>
                <w:rFonts w:ascii="Arial" w:eastAsia="SimSun" w:hAnsi="Arial" w:cs="Arial"/>
                <w:snapToGrid w:val="0"/>
                <w:sz w:val="18"/>
                <w:szCs w:val="18"/>
                <w:lang w:val="es-ES" w:eastAsia="fr-FR"/>
              </w:rPr>
              <w:t>6.2.</w:t>
            </w:r>
          </w:p>
        </w:tc>
        <w:tc>
          <w:tcPr>
            <w:tcW w:w="8283" w:type="dxa"/>
            <w:shd w:val="clear" w:color="auto" w:fill="auto"/>
          </w:tcPr>
          <w:p w:rsidR="005F4D18" w:rsidRPr="001E0662" w:rsidRDefault="00081374" w:rsidP="00081374">
            <w:pPr>
              <w:tabs>
                <w:tab w:val="left" w:pos="567"/>
              </w:tabs>
              <w:snapToGrid w:val="0"/>
              <w:spacing w:before="80" w:after="480" w:line="200" w:lineRule="exact"/>
              <w:ind w:left="113" w:right="57"/>
              <w:rPr>
                <w:rFonts w:ascii="Arial" w:eastAsia="SimSun" w:hAnsi="Arial" w:cs="Arial"/>
                <w:b/>
                <w:bCs/>
                <w:caps/>
                <w:snapToGrid w:val="0"/>
                <w:kern w:val="28"/>
                <w:sz w:val="18"/>
                <w:szCs w:val="18"/>
                <w:lang w:val="es-ES" w:eastAsia="fr-FR"/>
              </w:rPr>
            </w:pPr>
            <w:r w:rsidRPr="001E0662">
              <w:rPr>
                <w:rFonts w:ascii="Arial" w:eastAsia="SimSun" w:hAnsi="Arial" w:cs="Arial"/>
                <w:sz w:val="18"/>
                <w:szCs w:val="18"/>
                <w:lang w:val="es-ES" w:eastAsia="fr-FR"/>
              </w:rPr>
              <w:t>Prueba del consentimiento de la</w:t>
            </w:r>
            <w:r w:rsidR="00D86FE1" w:rsidRPr="001E0662">
              <w:rPr>
                <w:rFonts w:ascii="Arial" w:eastAsia="SimSun" w:hAnsi="Arial" w:cs="Arial"/>
                <w:sz w:val="18"/>
                <w:szCs w:val="18"/>
                <w:lang w:val="es-ES" w:eastAsia="fr-FR"/>
              </w:rPr>
              <w:t xml:space="preserve">s </w:t>
            </w:r>
            <w:r w:rsidRPr="001E0662">
              <w:rPr>
                <w:rFonts w:ascii="Arial" w:eastAsia="SimSun" w:hAnsi="Arial" w:cs="Arial"/>
                <w:sz w:val="18"/>
                <w:szCs w:val="18"/>
                <w:lang w:val="es-ES" w:eastAsia="fr-FR"/>
              </w:rPr>
              <w:t xml:space="preserve">comunidades interesadas </w:t>
            </w:r>
            <w:r w:rsidR="00D86FE1" w:rsidRPr="001E0662">
              <w:rPr>
                <w:rFonts w:ascii="Arial" w:eastAsia="SimSun" w:hAnsi="Arial" w:cs="Arial"/>
                <w:sz w:val="18"/>
                <w:szCs w:val="18"/>
                <w:lang w:val="es-ES" w:eastAsia="fr-FR"/>
              </w:rPr>
              <w:t xml:space="preserve">con respecto a: i) la </w:t>
            </w:r>
            <w:r w:rsidRPr="001E0662">
              <w:rPr>
                <w:rFonts w:ascii="Arial" w:eastAsia="SimSun" w:hAnsi="Arial" w:cs="Arial"/>
                <w:sz w:val="18"/>
                <w:szCs w:val="18"/>
                <w:lang w:val="es-ES" w:eastAsia="fr-FR"/>
              </w:rPr>
              <w:t xml:space="preserve">inclusión del elemento en el </w:t>
            </w:r>
            <w:r w:rsidR="00D86FE1" w:rsidRPr="001E0662">
              <w:rPr>
                <w:rFonts w:ascii="Arial" w:eastAsia="SimSun" w:hAnsi="Arial" w:cs="Arial"/>
                <w:sz w:val="18"/>
                <w:szCs w:val="18"/>
                <w:lang w:val="es-ES" w:eastAsia="fr-FR"/>
              </w:rPr>
              <w:t xml:space="preserve">inventario; y ii) la información que se </w:t>
            </w:r>
            <w:r w:rsidRPr="001E0662">
              <w:rPr>
                <w:rFonts w:ascii="Arial" w:eastAsia="SimSun" w:hAnsi="Arial" w:cs="Arial"/>
                <w:sz w:val="18"/>
                <w:szCs w:val="18"/>
                <w:lang w:val="es-ES" w:eastAsia="fr-FR"/>
              </w:rPr>
              <w:t>proporciona en el inventario</w:t>
            </w:r>
          </w:p>
        </w:tc>
      </w:tr>
      <w:tr w:rsidR="005F4D18" w:rsidRPr="005B5853" w:rsidTr="00534F7F">
        <w:tc>
          <w:tcPr>
            <w:tcW w:w="567" w:type="dxa"/>
            <w:shd w:val="clear" w:color="auto" w:fill="auto"/>
          </w:tcPr>
          <w:p w:rsidR="005F4D18" w:rsidRPr="001E0662" w:rsidRDefault="005F4D18" w:rsidP="005F4D18">
            <w:pPr>
              <w:tabs>
                <w:tab w:val="left" w:pos="567"/>
              </w:tabs>
              <w:snapToGrid w:val="0"/>
              <w:spacing w:before="80" w:after="480" w:line="200" w:lineRule="exact"/>
              <w:jc w:val="right"/>
              <w:rPr>
                <w:rFonts w:ascii="Arial" w:eastAsia="SimSun" w:hAnsi="Arial" w:cs="Arial"/>
                <w:b/>
                <w:bCs/>
                <w:caps/>
                <w:snapToGrid w:val="0"/>
                <w:kern w:val="28"/>
                <w:sz w:val="18"/>
                <w:szCs w:val="18"/>
                <w:lang w:val="es-ES" w:eastAsia="fr-FR"/>
              </w:rPr>
            </w:pPr>
            <w:r w:rsidRPr="001E0662">
              <w:rPr>
                <w:rFonts w:ascii="Arial" w:eastAsia="SimSun" w:hAnsi="Arial" w:cs="Arial"/>
                <w:snapToGrid w:val="0"/>
                <w:sz w:val="18"/>
                <w:szCs w:val="18"/>
                <w:lang w:val="es-ES" w:eastAsia="fr-FR"/>
              </w:rPr>
              <w:t>6.3.</w:t>
            </w:r>
          </w:p>
        </w:tc>
        <w:tc>
          <w:tcPr>
            <w:tcW w:w="8283" w:type="dxa"/>
            <w:shd w:val="clear" w:color="auto" w:fill="auto"/>
          </w:tcPr>
          <w:p w:rsidR="005F4D18" w:rsidRPr="001E0662" w:rsidRDefault="00D86FE1" w:rsidP="009A5244">
            <w:pPr>
              <w:tabs>
                <w:tab w:val="left" w:pos="567"/>
              </w:tabs>
              <w:snapToGrid w:val="0"/>
              <w:spacing w:before="80" w:after="480" w:line="200" w:lineRule="exact"/>
              <w:ind w:left="113"/>
              <w:rPr>
                <w:rFonts w:ascii="Arial" w:eastAsia="SimSun" w:hAnsi="Arial" w:cs="Arial"/>
                <w:sz w:val="18"/>
                <w:szCs w:val="18"/>
                <w:lang w:val="es-ES" w:eastAsia="fr-FR"/>
              </w:rPr>
            </w:pPr>
            <w:r w:rsidRPr="001E0662">
              <w:rPr>
                <w:rFonts w:ascii="Arial" w:eastAsia="SimSun" w:hAnsi="Arial" w:cs="Arial"/>
                <w:sz w:val="18"/>
                <w:szCs w:val="18"/>
                <w:lang w:val="es-ES" w:eastAsia="fr-FR"/>
              </w:rPr>
              <w:t>Fecha de inclusió</w:t>
            </w:r>
            <w:r w:rsidR="009A5244" w:rsidRPr="001E0662">
              <w:rPr>
                <w:rFonts w:ascii="Arial" w:eastAsia="SimSun" w:hAnsi="Arial" w:cs="Arial"/>
                <w:sz w:val="18"/>
                <w:szCs w:val="18"/>
                <w:lang w:val="es-ES" w:eastAsia="fr-FR"/>
              </w:rPr>
              <w:t xml:space="preserve">n de los datos </w:t>
            </w:r>
            <w:r w:rsidR="00081374" w:rsidRPr="001E0662">
              <w:rPr>
                <w:rFonts w:ascii="Arial" w:eastAsia="SimSun" w:hAnsi="Arial" w:cs="Arial"/>
                <w:sz w:val="18"/>
                <w:szCs w:val="18"/>
                <w:lang w:val="es-ES" w:eastAsia="fr-FR"/>
              </w:rPr>
              <w:t>en el inventario</w:t>
            </w:r>
          </w:p>
        </w:tc>
      </w:tr>
    </w:tbl>
    <w:p w:rsidR="00C84CDB" w:rsidRPr="001E0662" w:rsidRDefault="00C84CDB" w:rsidP="00544D1A">
      <w:pPr>
        <w:pStyle w:val="Heading4"/>
        <w:rPr>
          <w:lang w:val="es-ES" w:eastAsia="zh-CN"/>
        </w:rPr>
      </w:pPr>
      <w:r w:rsidRPr="001E0662">
        <w:rPr>
          <w:lang w:val="es-ES" w:eastAsia="zh-CN"/>
        </w:rPr>
        <w:t>Observaciones y aclaraciones complementarias</w:t>
      </w:r>
    </w:p>
    <w:p w:rsidR="00C84CDB" w:rsidRPr="001E0662" w:rsidRDefault="00FD4392" w:rsidP="00544D1A">
      <w:pPr>
        <w:pStyle w:val="Soustitre"/>
        <w:rPr>
          <w:rFonts w:hint="eastAsia"/>
          <w:noProof w:val="0"/>
          <w:lang w:val="es-ES"/>
        </w:rPr>
      </w:pPr>
      <w:r w:rsidRPr="001E0662">
        <w:rPr>
          <w:noProof w:val="0"/>
          <w:lang w:val="es-ES"/>
        </w:rPr>
        <w:t>Puntos 1.1 y 1.3: Comunidades interesadas</w:t>
      </w:r>
    </w:p>
    <w:p w:rsidR="00C84CDB" w:rsidRPr="001E0662" w:rsidRDefault="003427EE" w:rsidP="00544D1A">
      <w:pPr>
        <w:pStyle w:val="Texte1"/>
        <w:rPr>
          <w:lang w:val="es-ES"/>
        </w:rPr>
      </w:pPr>
      <w:r w:rsidRPr="001E0662">
        <w:rPr>
          <w:lang w:val="es-ES"/>
        </w:rPr>
        <w:t>Véase la Unidad </w:t>
      </w:r>
      <w:r w:rsidR="00B846BF" w:rsidRPr="001E0662">
        <w:rPr>
          <w:lang w:val="es-ES"/>
        </w:rPr>
        <w:t>3.</w:t>
      </w:r>
    </w:p>
    <w:p w:rsidR="00C84CDB" w:rsidRPr="001E0662" w:rsidRDefault="00C84CDB" w:rsidP="00544D1A">
      <w:pPr>
        <w:pStyle w:val="Texte1"/>
        <w:rPr>
          <w:lang w:val="es-ES"/>
        </w:rPr>
      </w:pPr>
      <w:r w:rsidRPr="001E0662">
        <w:rPr>
          <w:lang w:val="es-ES"/>
        </w:rPr>
        <w:t>Por “</w:t>
      </w:r>
      <w:r w:rsidRPr="001E0662">
        <w:rPr>
          <w:b/>
          <w:bCs/>
          <w:lang w:val="es-ES"/>
        </w:rPr>
        <w:t>comunidad</w:t>
      </w:r>
      <w:r w:rsidRPr="001E0662">
        <w:rPr>
          <w:lang w:val="es-ES"/>
        </w:rPr>
        <w:t xml:space="preserve"> </w:t>
      </w:r>
      <w:r w:rsidRPr="001E0662">
        <w:rPr>
          <w:b/>
          <w:lang w:val="es-ES"/>
        </w:rPr>
        <w:t>interesada</w:t>
      </w:r>
      <w:r w:rsidRPr="001E0662">
        <w:rPr>
          <w:lang w:val="es-ES"/>
        </w:rPr>
        <w:t>” se entiende el grupo de personas que reconoce el elemento del PCI como parte integrante de su patrimonio cultural. A veces, el grupo en cues</w:t>
      </w:r>
      <w:r w:rsidR="00895348" w:rsidRPr="001E0662">
        <w:rPr>
          <w:lang w:val="es-ES"/>
        </w:rPr>
        <w:t>tión puede ser sumamente amplio:</w:t>
      </w:r>
      <w:r w:rsidRPr="001E0662">
        <w:rPr>
          <w:lang w:val="es-ES"/>
        </w:rPr>
        <w:t xml:space="preserve"> Francia, por ejemplo, ha señalado que es el pueblo francés en su conjunto quien constituye la comunidad de depositarios del elemento del PCI denominado “La comida </w:t>
      </w:r>
      <w:r w:rsidR="00BA2031">
        <w:rPr>
          <w:lang w:val="es-ES"/>
        </w:rPr>
        <w:t>gastronómica de los franceses” (</w:t>
      </w:r>
      <w:r w:rsidRPr="001E0662">
        <w:rPr>
          <w:lang w:val="es-ES"/>
        </w:rPr>
        <w:t xml:space="preserve">inscrito en la Lista Representativa </w:t>
      </w:r>
      <w:r w:rsidRPr="001E0662">
        <w:rPr>
          <w:lang w:val="es-ES"/>
        </w:rPr>
        <w:lastRenderedPageBreak/>
        <w:t>en 2010</w:t>
      </w:r>
      <w:r w:rsidR="00BA2031">
        <w:rPr>
          <w:lang w:val="es-ES"/>
        </w:rPr>
        <w:t>)</w:t>
      </w:r>
      <w:r w:rsidRPr="001E0662">
        <w:rPr>
          <w:lang w:val="es-ES"/>
        </w:rPr>
        <w:t xml:space="preserve">. El elemento puede formar parte de un conjunto más amplio de expresiones del PCI con </w:t>
      </w:r>
      <w:r w:rsidR="00DD1C87" w:rsidRPr="001E0662">
        <w:rPr>
          <w:lang w:val="es-ES"/>
        </w:rPr>
        <w:t>las</w:t>
      </w:r>
      <w:r w:rsidRPr="001E0662">
        <w:rPr>
          <w:lang w:val="es-ES"/>
        </w:rPr>
        <w:t xml:space="preserve"> que se identifica una comunidad, pero no </w:t>
      </w:r>
      <w:r w:rsidR="00DD1C87" w:rsidRPr="001E0662">
        <w:rPr>
          <w:lang w:val="es-ES"/>
        </w:rPr>
        <w:t xml:space="preserve">es necesario que </w:t>
      </w:r>
      <w:r w:rsidRPr="001E0662">
        <w:rPr>
          <w:lang w:val="es-ES"/>
        </w:rPr>
        <w:t xml:space="preserve">todos </w:t>
      </w:r>
      <w:r w:rsidR="00DD1C87" w:rsidRPr="001E0662">
        <w:rPr>
          <w:lang w:val="es-ES"/>
        </w:rPr>
        <w:t>sus</w:t>
      </w:r>
      <w:r w:rsidRPr="001E0662">
        <w:rPr>
          <w:lang w:val="es-ES"/>
        </w:rPr>
        <w:t xml:space="preserve"> miembros </w:t>
      </w:r>
      <w:r w:rsidR="00DD1C87" w:rsidRPr="001E0662">
        <w:rPr>
          <w:lang w:val="es-ES"/>
        </w:rPr>
        <w:t>participen</w:t>
      </w:r>
      <w:r w:rsidRPr="001E0662">
        <w:rPr>
          <w:lang w:val="es-ES"/>
        </w:rPr>
        <w:t xml:space="preserve"> activamente en su manifestación. Puede haber un grupo reducido de miembros de la comunidad que son activos en la </w:t>
      </w:r>
      <w:r w:rsidR="00DD1C87" w:rsidRPr="001E0662">
        <w:rPr>
          <w:lang w:val="es-ES"/>
        </w:rPr>
        <w:t>práctica</w:t>
      </w:r>
      <w:r w:rsidRPr="001E0662">
        <w:rPr>
          <w:lang w:val="es-ES"/>
        </w:rPr>
        <w:t xml:space="preserve"> y transmisión de un elemento específico, mientras que los demás miembros se identifican con ese elemento y participan en calidad de público conocedor que sabe apreciarlo.</w:t>
      </w:r>
    </w:p>
    <w:p w:rsidR="00C84CDB" w:rsidRPr="001E0662" w:rsidRDefault="00C84CDB" w:rsidP="00544D1A">
      <w:pPr>
        <w:pStyle w:val="Texte1"/>
        <w:rPr>
          <w:lang w:val="es-ES"/>
        </w:rPr>
      </w:pPr>
      <w:r w:rsidRPr="001E0662">
        <w:rPr>
          <w:lang w:val="es-ES"/>
        </w:rPr>
        <w:t xml:space="preserve">La Convención no define el concepto de “comunidad”. Cuando se elaboró la Convención, se convino que una persona puede pertenecer a más de una comunidad poseedora de un elemento del PCI y que las personas, a lo largo de su vida, pueden unirse a diferentes comunidades o apartarse de ellas. Por ejemplo, una misma persona puede pertenecer simultáneamente a una comunidad nacional, una comunidad regional, una comunidad etnolingüística y una comunidad religiosa supranacional, y/o adherirse a </w:t>
      </w:r>
      <w:r w:rsidR="00BA2031">
        <w:rPr>
          <w:lang w:val="es-ES"/>
        </w:rPr>
        <w:t xml:space="preserve">un </w:t>
      </w:r>
      <w:r w:rsidRPr="001E0662">
        <w:rPr>
          <w:lang w:val="es-ES"/>
        </w:rPr>
        <w:t>grupo de personas que participan en la práctica de uno o más elementos del PCI.</w:t>
      </w:r>
    </w:p>
    <w:p w:rsidR="00C84CDB" w:rsidRPr="001E0662" w:rsidRDefault="00B846BF" w:rsidP="00544D1A">
      <w:pPr>
        <w:pStyle w:val="Soustitre"/>
        <w:rPr>
          <w:rFonts w:hint="eastAsia"/>
          <w:noProof w:val="0"/>
          <w:lang w:val="es-ES" w:eastAsia="zh-CN"/>
        </w:rPr>
      </w:pPr>
      <w:bookmarkStart w:id="2" w:name="_Toc256598726"/>
      <w:bookmarkStart w:id="3" w:name="_Toc257461157"/>
      <w:r w:rsidRPr="001E0662">
        <w:rPr>
          <w:noProof w:val="0"/>
          <w:lang w:val="es-ES"/>
        </w:rPr>
        <w:t>Punto 1.4: Emplazamiento o d</w:t>
      </w:r>
      <w:r w:rsidR="00C84CDB" w:rsidRPr="001E0662">
        <w:rPr>
          <w:noProof w:val="0"/>
          <w:lang w:val="es-ES"/>
        </w:rPr>
        <w:t>istribución geográfica</w:t>
      </w:r>
    </w:p>
    <w:p w:rsidR="00C84CDB" w:rsidRPr="001E0662" w:rsidRDefault="00B846BF" w:rsidP="00544D1A">
      <w:pPr>
        <w:pStyle w:val="Texte1"/>
        <w:rPr>
          <w:lang w:val="es-ES"/>
        </w:rPr>
      </w:pPr>
      <w:r w:rsidRPr="001E0662">
        <w:rPr>
          <w:rFonts w:eastAsia="Times New Roman" w:cs="Times New Roman"/>
          <w:bCs/>
          <w:color w:val="000000"/>
          <w:lang w:val="es-ES"/>
        </w:rPr>
        <w:t>Véase</w:t>
      </w:r>
      <w:r w:rsidR="00A74900" w:rsidRPr="001E0662">
        <w:rPr>
          <w:rFonts w:eastAsia="Times New Roman" w:cs="Times New Roman"/>
          <w:bCs/>
          <w:color w:val="000000"/>
          <w:lang w:val="es-ES"/>
        </w:rPr>
        <w:t xml:space="preserve"> la Unidad </w:t>
      </w:r>
      <w:r w:rsidR="007C26AE" w:rsidRPr="001E0662">
        <w:rPr>
          <w:rFonts w:eastAsia="Times New Roman" w:cs="Times New Roman"/>
          <w:bCs/>
          <w:color w:val="000000"/>
          <w:lang w:val="es-ES"/>
        </w:rPr>
        <w:t>7</w:t>
      </w:r>
      <w:r w:rsidR="00C84CDB" w:rsidRPr="001E0662">
        <w:rPr>
          <w:rFonts w:eastAsia="Times New Roman" w:cs="Times New Roman"/>
          <w:bCs/>
          <w:color w:val="000000"/>
          <w:lang w:val="es-ES"/>
        </w:rPr>
        <w:t xml:space="preserve">, así </w:t>
      </w:r>
      <w:r w:rsidR="007C26AE" w:rsidRPr="001E0662">
        <w:rPr>
          <w:rFonts w:eastAsia="Times New Roman" w:cs="Times New Roman"/>
          <w:bCs/>
          <w:color w:val="000000"/>
          <w:lang w:val="es-ES"/>
        </w:rPr>
        <w:t>como</w:t>
      </w:r>
      <w:r w:rsidR="00C84CDB" w:rsidRPr="001E0662">
        <w:rPr>
          <w:lang w:val="es-ES"/>
        </w:rPr>
        <w:t xml:space="preserve"> las nociones de comuni</w:t>
      </w:r>
      <w:r w:rsidR="003427EE" w:rsidRPr="001E0662">
        <w:rPr>
          <w:lang w:val="es-ES"/>
        </w:rPr>
        <w:t>dad que figuran en la Unidad </w:t>
      </w:r>
      <w:r w:rsidR="007C26AE" w:rsidRPr="001E0662">
        <w:rPr>
          <w:lang w:val="es-ES"/>
        </w:rPr>
        <w:t>3</w:t>
      </w:r>
      <w:r w:rsidR="00C84CDB" w:rsidRPr="001E0662">
        <w:rPr>
          <w:lang w:val="es-ES"/>
        </w:rPr>
        <w:t>.</w:t>
      </w:r>
    </w:p>
    <w:bookmarkEnd w:id="2"/>
    <w:bookmarkEnd w:id="3"/>
    <w:p w:rsidR="002251D2" w:rsidRPr="001E0662" w:rsidRDefault="00C84CDB" w:rsidP="00544D1A">
      <w:pPr>
        <w:pStyle w:val="Texte1"/>
        <w:rPr>
          <w:lang w:val="es-ES"/>
        </w:rPr>
      </w:pPr>
      <w:r w:rsidRPr="001E0662">
        <w:rPr>
          <w:lang w:val="es-ES"/>
        </w:rPr>
        <w:t xml:space="preserve">Los elementos del PCI pueden estar vinculados a un lugar específico en el que se manifiestan y transmiten sus </w:t>
      </w:r>
      <w:r w:rsidR="000F6ACB">
        <w:rPr>
          <w:lang w:val="es-ES"/>
        </w:rPr>
        <w:t>usos</w:t>
      </w:r>
      <w:r w:rsidRPr="001E0662">
        <w:rPr>
          <w:lang w:val="es-ES"/>
        </w:rPr>
        <w:t xml:space="preserve"> o expresiones. Por ejemplo, “El carnaval de Binche”, inscrito en la Lista Representativa en 2008, se circunscribe a la ciudad del mismo nombre situada en Bélgica. En otros casos, en cambio, el área geográfica es mucho más extensa</w:t>
      </w:r>
      <w:r w:rsidR="00287B54" w:rsidRPr="001E0662">
        <w:rPr>
          <w:lang w:val="es-ES"/>
        </w:rPr>
        <w:t>:</w:t>
      </w:r>
      <w:r w:rsidRPr="001E0662">
        <w:rPr>
          <w:lang w:val="es-ES"/>
        </w:rPr>
        <w:t xml:space="preserve"> por ejemplo, </w:t>
      </w:r>
      <w:r w:rsidR="00287B54" w:rsidRPr="001E0662">
        <w:rPr>
          <w:lang w:val="es-ES"/>
        </w:rPr>
        <w:t xml:space="preserve">el </w:t>
      </w:r>
      <w:r w:rsidRPr="001E0662">
        <w:rPr>
          <w:lang w:val="es-ES"/>
        </w:rPr>
        <w:t>“canto largo</w:t>
      </w:r>
      <w:r w:rsidR="00287B54" w:rsidRPr="001E0662">
        <w:rPr>
          <w:lang w:val="es-ES"/>
        </w:rPr>
        <w:t>” tradicional de los mongoles</w:t>
      </w:r>
      <w:r w:rsidR="0045767E">
        <w:rPr>
          <w:lang w:val="es-ES"/>
        </w:rPr>
        <w:t xml:space="preserve"> (</w:t>
      </w:r>
      <w:r w:rsidRPr="001E0662">
        <w:rPr>
          <w:lang w:val="es-ES"/>
        </w:rPr>
        <w:t>inscrito en la Lista Representativa en 2008</w:t>
      </w:r>
      <w:r w:rsidR="0045767E">
        <w:rPr>
          <w:lang w:val="es-ES"/>
        </w:rPr>
        <w:t>)</w:t>
      </w:r>
      <w:r w:rsidRPr="001E0662">
        <w:rPr>
          <w:lang w:val="es-ES"/>
        </w:rPr>
        <w:t xml:space="preserve"> se manifiesta en todas las regiones de habla mongola, tanto en la propia Mongolia como en la vecina China.</w:t>
      </w:r>
    </w:p>
    <w:p w:rsidR="00C84CDB" w:rsidRPr="001E0662" w:rsidRDefault="00C84CDB" w:rsidP="00544D1A">
      <w:pPr>
        <w:pStyle w:val="Soustitre"/>
        <w:rPr>
          <w:rFonts w:hint="eastAsia"/>
          <w:noProof w:val="0"/>
          <w:lang w:val="es-ES"/>
        </w:rPr>
      </w:pPr>
      <w:r w:rsidRPr="001E0662">
        <w:rPr>
          <w:noProof w:val="0"/>
          <w:lang w:val="es-ES"/>
        </w:rPr>
        <w:t xml:space="preserve">Punto 2.6: </w:t>
      </w:r>
      <w:r w:rsidR="00615D36" w:rsidRPr="001E0662">
        <w:rPr>
          <w:noProof w:val="0"/>
          <w:lang w:val="es-ES"/>
        </w:rPr>
        <w:t xml:space="preserve">Usos consuetudinarios (si los hubiere) por los que se rige el acceso al elemento del PCI o a algunos aspectos de </w:t>
      </w:r>
      <w:r w:rsidR="00D80134">
        <w:rPr>
          <w:noProof w:val="0"/>
          <w:lang w:val="es-ES"/>
        </w:rPr>
        <w:t>e</w:t>
      </w:r>
      <w:r w:rsidR="00615D36" w:rsidRPr="001E0662">
        <w:rPr>
          <w:noProof w:val="0"/>
          <w:lang w:val="es-ES"/>
        </w:rPr>
        <w:t>ste</w:t>
      </w:r>
    </w:p>
    <w:p w:rsidR="00C84CDB" w:rsidRPr="001E0662" w:rsidRDefault="00F6054B" w:rsidP="00544D1A">
      <w:pPr>
        <w:pStyle w:val="Texte1"/>
        <w:rPr>
          <w:rFonts w:eastAsia="MyriadPro-Light"/>
          <w:color w:val="231F20"/>
          <w:szCs w:val="19"/>
          <w:lang w:val="es-ES"/>
        </w:rPr>
      </w:pPr>
      <w:r w:rsidRPr="001E0662">
        <w:rPr>
          <w:rFonts w:cs="Times New Roman"/>
          <w:bCs/>
          <w:lang w:val="es-ES"/>
        </w:rPr>
        <w:t>Véa</w:t>
      </w:r>
      <w:r w:rsidR="00E15E58" w:rsidRPr="001E0662">
        <w:rPr>
          <w:rFonts w:cs="Times New Roman"/>
          <w:bCs/>
          <w:lang w:val="es-ES"/>
        </w:rPr>
        <w:t>n</w:t>
      </w:r>
      <w:r w:rsidRPr="001E0662">
        <w:rPr>
          <w:rFonts w:cs="Times New Roman"/>
          <w:bCs/>
          <w:lang w:val="es-ES"/>
        </w:rPr>
        <w:t xml:space="preserve">se </w:t>
      </w:r>
      <w:r w:rsidR="00C84CDB" w:rsidRPr="001E0662">
        <w:rPr>
          <w:rFonts w:cs="Times New Roman"/>
          <w:bCs/>
          <w:lang w:val="es-ES"/>
        </w:rPr>
        <w:t>la</w:t>
      </w:r>
      <w:r w:rsidR="00E15E58" w:rsidRPr="001E0662">
        <w:rPr>
          <w:rFonts w:cs="Times New Roman"/>
          <w:bCs/>
          <w:lang w:val="es-ES"/>
        </w:rPr>
        <w:t>s</w:t>
      </w:r>
      <w:r w:rsidR="003427EE" w:rsidRPr="001E0662">
        <w:rPr>
          <w:rFonts w:cs="Times New Roman"/>
          <w:bCs/>
          <w:lang w:val="es-ES"/>
        </w:rPr>
        <w:t xml:space="preserve"> u</w:t>
      </w:r>
      <w:r w:rsidRPr="001E0662">
        <w:rPr>
          <w:rFonts w:cs="Times New Roman"/>
          <w:bCs/>
          <w:lang w:val="es-ES"/>
        </w:rPr>
        <w:t>nidad</w:t>
      </w:r>
      <w:r w:rsidR="00E15E58" w:rsidRPr="001E0662">
        <w:rPr>
          <w:rFonts w:cs="Times New Roman"/>
          <w:bCs/>
          <w:lang w:val="es-ES"/>
        </w:rPr>
        <w:t>es</w:t>
      </w:r>
      <w:r w:rsidR="003427EE" w:rsidRPr="001E0662">
        <w:rPr>
          <w:rFonts w:cs="Times New Roman"/>
          <w:bCs/>
          <w:lang w:val="es-ES"/>
        </w:rPr>
        <w:t> </w:t>
      </w:r>
      <w:r w:rsidRPr="001E0662">
        <w:rPr>
          <w:rFonts w:cs="Times New Roman"/>
          <w:bCs/>
          <w:lang w:val="es-ES"/>
        </w:rPr>
        <w:t>2 y</w:t>
      </w:r>
      <w:r w:rsidR="003427EE" w:rsidRPr="001E0662">
        <w:rPr>
          <w:rFonts w:cs="Times New Roman"/>
          <w:bCs/>
          <w:lang w:val="es-ES"/>
        </w:rPr>
        <w:t> </w:t>
      </w:r>
      <w:r w:rsidRPr="001E0662">
        <w:rPr>
          <w:rFonts w:cs="Times New Roman"/>
          <w:bCs/>
          <w:lang w:val="es-ES"/>
        </w:rPr>
        <w:t>7</w:t>
      </w:r>
      <w:r w:rsidR="00C84CDB" w:rsidRPr="001E0662">
        <w:rPr>
          <w:lang w:val="es-ES"/>
        </w:rPr>
        <w:t>.</w:t>
      </w:r>
    </w:p>
    <w:p w:rsidR="00C84CDB" w:rsidRPr="001E0662" w:rsidRDefault="00C84CDB" w:rsidP="00544D1A">
      <w:pPr>
        <w:pStyle w:val="Texte1"/>
        <w:rPr>
          <w:lang w:val="es-ES"/>
        </w:rPr>
      </w:pPr>
      <w:r w:rsidRPr="001E0662">
        <w:rPr>
          <w:lang w:val="es-ES"/>
        </w:rPr>
        <w:t>En muchos casos, la tradición impone que s</w:t>
      </w:r>
      <w:r w:rsidR="000508FC" w:rsidRPr="001E0662">
        <w:rPr>
          <w:lang w:val="es-ES"/>
        </w:rPr>
        <w:t>o</w:t>
      </w:r>
      <w:r w:rsidRPr="001E0662">
        <w:rPr>
          <w:lang w:val="es-ES"/>
        </w:rPr>
        <w:t xml:space="preserve">lo determinadas personas puedan practicar un uso o una expresión del PCI. Con frecuencia, hay funciones concretas que solamente pueden desempeñar hombres o mujeres, ancianos o personas con unos conocimientos determinados. También puede haber restricciones con respecto a las personas que puedan formar parte del público. La Convención expresa el deseo de que esas restricciones se respeten, si esa es la voluntad </w:t>
      </w:r>
      <w:r w:rsidR="000508FC" w:rsidRPr="001E0662">
        <w:rPr>
          <w:lang w:val="es-ES"/>
        </w:rPr>
        <w:t>de las comunidades interesadas. A</w:t>
      </w:r>
      <w:r w:rsidRPr="001E0662">
        <w:rPr>
          <w:lang w:val="es-ES"/>
        </w:rPr>
        <w:t xml:space="preserve"> veces, en los proyectos de salvaguardia, los mie</w:t>
      </w:r>
      <w:r w:rsidR="008266E9">
        <w:rPr>
          <w:lang w:val="es-ES"/>
        </w:rPr>
        <w:t xml:space="preserve">mbros de la comunidad proponen —y la comunidad en general </w:t>
      </w:r>
      <w:r w:rsidRPr="001E0662">
        <w:rPr>
          <w:lang w:val="es-ES"/>
        </w:rPr>
        <w:t>acepta</w:t>
      </w:r>
      <w:r w:rsidR="008266E9">
        <w:rPr>
          <w:lang w:val="es-ES"/>
        </w:rPr>
        <w:t>—</w:t>
      </w:r>
      <w:r w:rsidRPr="001E0662">
        <w:rPr>
          <w:lang w:val="es-ES"/>
        </w:rPr>
        <w:t xml:space="preserve"> que algunas funciones específicas puedan ser desempeñadas por categorías de personas distintas de las que suelen asumir </w:t>
      </w:r>
      <w:r w:rsidR="000508FC" w:rsidRPr="001E0662">
        <w:rPr>
          <w:lang w:val="es-ES"/>
        </w:rPr>
        <w:t>tradicionalmente esas funciones</w:t>
      </w:r>
      <w:r w:rsidRPr="001E0662">
        <w:rPr>
          <w:lang w:val="es-ES"/>
        </w:rPr>
        <w:t>.</w:t>
      </w:r>
    </w:p>
    <w:p w:rsidR="008266E9" w:rsidRPr="001E0662" w:rsidRDefault="00C84CDB" w:rsidP="005B5853">
      <w:pPr>
        <w:pStyle w:val="Texte1"/>
        <w:rPr>
          <w:lang w:val="es-ES"/>
        </w:rPr>
      </w:pPr>
      <w:r w:rsidRPr="001E0662">
        <w:rPr>
          <w:lang w:val="es-ES"/>
        </w:rPr>
        <w:t>En el Artículo 13</w:t>
      </w:r>
      <w:r w:rsidR="008266E9">
        <w:rPr>
          <w:lang w:val="es-ES"/>
        </w:rPr>
        <w:t>.</w:t>
      </w:r>
      <w:r w:rsidRPr="001E0662">
        <w:rPr>
          <w:lang w:val="es-ES"/>
        </w:rPr>
        <w:t>d</w:t>
      </w:r>
      <w:r w:rsidR="008266E9">
        <w:rPr>
          <w:lang w:val="es-ES"/>
        </w:rPr>
        <w:t> i</w:t>
      </w:r>
      <w:r w:rsidR="000508FC" w:rsidRPr="001E0662">
        <w:rPr>
          <w:lang w:val="es-ES"/>
        </w:rPr>
        <w:t>i</w:t>
      </w:r>
      <w:r w:rsidR="008266E9">
        <w:rPr>
          <w:lang w:val="es-ES"/>
        </w:rPr>
        <w:t>)</w:t>
      </w:r>
      <w:r w:rsidR="000508FC" w:rsidRPr="001E0662">
        <w:rPr>
          <w:lang w:val="es-ES"/>
        </w:rPr>
        <w:t xml:space="preserve"> de la Convención se pide a cada Estado Parte que haga</w:t>
      </w:r>
      <w:r w:rsidRPr="001E0662">
        <w:rPr>
          <w:lang w:val="es-ES"/>
        </w:rPr>
        <w:t xml:space="preserve"> todo lo posible por </w:t>
      </w:r>
      <w:r w:rsidR="000508FC" w:rsidRPr="001E0662">
        <w:rPr>
          <w:lang w:val="es-ES"/>
        </w:rPr>
        <w:t>“</w:t>
      </w:r>
      <w:r w:rsidRPr="001E0662">
        <w:rPr>
          <w:lang w:val="es-ES"/>
        </w:rPr>
        <w:t>garantizar el acceso al patrimonio cultural inmaterial, respetando al mismo tiempo los usos consuetudinarios por los que se rige el acceso a determinados aspectos de dicho patrimonio”. Por eso, cuando algunas prácticas del PCI se graban, registran o documentan a pesar de que no pueden ser presenciadas por determinadas categorías de personas (por ejemplo, los ho</w:t>
      </w:r>
      <w:r w:rsidR="000508FC" w:rsidRPr="001E0662">
        <w:rPr>
          <w:lang w:val="es-ES"/>
        </w:rPr>
        <w:t>mbres), es necesario consultar con</w:t>
      </w:r>
      <w:r w:rsidRPr="001E0662">
        <w:rPr>
          <w:lang w:val="es-ES"/>
        </w:rPr>
        <w:t xml:space="preserve"> las comunidades y grupos interesados si se podrá </w:t>
      </w:r>
      <w:r w:rsidR="000508FC" w:rsidRPr="001E0662">
        <w:rPr>
          <w:lang w:val="es-ES"/>
        </w:rPr>
        <w:t>dar</w:t>
      </w:r>
      <w:r w:rsidRPr="001E0662">
        <w:rPr>
          <w:lang w:val="es-ES"/>
        </w:rPr>
        <w:t xml:space="preserve"> acceso a </w:t>
      </w:r>
      <w:r w:rsidR="000508FC" w:rsidRPr="001E0662">
        <w:rPr>
          <w:lang w:val="es-ES"/>
        </w:rPr>
        <w:t xml:space="preserve">esas </w:t>
      </w:r>
      <w:r w:rsidRPr="001E0662">
        <w:rPr>
          <w:lang w:val="es-ES"/>
        </w:rPr>
        <w:t>grabaciones, registros o documentos, o si se podrán mostrar en lugares públicos. Por supuesto, las grabac</w:t>
      </w:r>
      <w:r w:rsidR="000508FC" w:rsidRPr="001E0662">
        <w:rPr>
          <w:lang w:val="es-ES"/>
        </w:rPr>
        <w:t>iones so</w:t>
      </w:r>
      <w:r w:rsidRPr="001E0662">
        <w:rPr>
          <w:lang w:val="es-ES"/>
        </w:rPr>
        <w:t>lo se podrán efectuar con el consentimiento explícito, previo e informado de los depositarios de las tradiciones de que se trate.</w:t>
      </w:r>
    </w:p>
    <w:p w:rsidR="00C84CDB" w:rsidRPr="001E0662" w:rsidRDefault="00C84CDB" w:rsidP="00544D1A">
      <w:pPr>
        <w:pStyle w:val="Soustitre"/>
        <w:rPr>
          <w:rFonts w:hint="eastAsia"/>
          <w:noProof w:val="0"/>
          <w:lang w:val="es-ES" w:eastAsia="zh-CN"/>
        </w:rPr>
      </w:pPr>
      <w:r w:rsidRPr="001E0662">
        <w:rPr>
          <w:noProof w:val="0"/>
          <w:lang w:val="es-ES"/>
        </w:rPr>
        <w:t>Sección 3: Viabilidad</w:t>
      </w:r>
    </w:p>
    <w:p w:rsidR="00C84CDB" w:rsidRPr="001E0662" w:rsidRDefault="000508FC" w:rsidP="00544D1A">
      <w:pPr>
        <w:pStyle w:val="Texte1"/>
        <w:rPr>
          <w:lang w:val="es-ES"/>
        </w:rPr>
      </w:pPr>
      <w:r w:rsidRPr="001E0662">
        <w:rPr>
          <w:lang w:val="es-ES"/>
        </w:rPr>
        <w:t>Véanse</w:t>
      </w:r>
      <w:r w:rsidR="003427EE" w:rsidRPr="001E0662">
        <w:rPr>
          <w:lang w:val="es-ES"/>
        </w:rPr>
        <w:t xml:space="preserve"> las unidades </w:t>
      </w:r>
      <w:r w:rsidRPr="001E0662">
        <w:rPr>
          <w:lang w:val="es-ES"/>
        </w:rPr>
        <w:t>2</w:t>
      </w:r>
      <w:r w:rsidR="00C84CDB" w:rsidRPr="001E0662">
        <w:rPr>
          <w:lang w:val="es-ES"/>
        </w:rPr>
        <w:t xml:space="preserve"> y</w:t>
      </w:r>
      <w:r w:rsidR="003427EE" w:rsidRPr="001E0662">
        <w:rPr>
          <w:lang w:val="es-ES"/>
        </w:rPr>
        <w:t> </w:t>
      </w:r>
      <w:r w:rsidRPr="001E0662">
        <w:rPr>
          <w:lang w:val="es-ES"/>
        </w:rPr>
        <w:t>3.</w:t>
      </w:r>
    </w:p>
    <w:p w:rsidR="00C84CDB" w:rsidRPr="001E0662" w:rsidRDefault="00C84CDB" w:rsidP="00544D1A">
      <w:pPr>
        <w:pStyle w:val="Texte1"/>
        <w:rPr>
          <w:lang w:val="es-ES"/>
        </w:rPr>
      </w:pPr>
      <w:r w:rsidRPr="001E0662">
        <w:rPr>
          <w:lang w:val="es-ES"/>
        </w:rPr>
        <w:lastRenderedPageBreak/>
        <w:t xml:space="preserve">La viabilidad se refiere a la probabilidad de que un elemento del PCI </w:t>
      </w:r>
      <w:r w:rsidR="000508FC" w:rsidRPr="001E0662">
        <w:rPr>
          <w:lang w:val="es-ES"/>
        </w:rPr>
        <w:t>se practique</w:t>
      </w:r>
      <w:r w:rsidRPr="001E0662">
        <w:rPr>
          <w:lang w:val="es-ES"/>
        </w:rPr>
        <w:t xml:space="preserve"> en el futuro. Las amenazas a la viabilidad </w:t>
      </w:r>
      <w:r w:rsidR="000508FC" w:rsidRPr="001E0662">
        <w:rPr>
          <w:lang w:val="es-ES"/>
        </w:rPr>
        <w:t>incluyen</w:t>
      </w:r>
      <w:r w:rsidRPr="001E0662">
        <w:rPr>
          <w:lang w:val="es-ES"/>
        </w:rPr>
        <w:t xml:space="preserve"> todo </w:t>
      </w:r>
      <w:r w:rsidR="000508FC" w:rsidRPr="001E0662">
        <w:rPr>
          <w:lang w:val="es-ES"/>
        </w:rPr>
        <w:t>aquello</w:t>
      </w:r>
      <w:r w:rsidRPr="001E0662">
        <w:rPr>
          <w:lang w:val="es-ES"/>
        </w:rPr>
        <w:t xml:space="preserve"> que pueda obstaculizar la manifestación o transmisión del elemento.</w:t>
      </w:r>
    </w:p>
    <w:p w:rsidR="00C84CDB" w:rsidRPr="001E0662" w:rsidRDefault="00C84CDB" w:rsidP="00544D1A">
      <w:pPr>
        <w:pStyle w:val="Soustitre"/>
        <w:rPr>
          <w:rFonts w:hint="eastAsia"/>
          <w:noProof w:val="0"/>
          <w:lang w:val="es-ES" w:eastAsia="zh-CN"/>
        </w:rPr>
      </w:pPr>
      <w:r w:rsidRPr="001E0662">
        <w:rPr>
          <w:noProof w:val="0"/>
          <w:lang w:val="es-ES"/>
        </w:rPr>
        <w:t>Sección 5: Referencias</w:t>
      </w:r>
    </w:p>
    <w:p w:rsidR="00C84CDB" w:rsidRPr="001E0662" w:rsidRDefault="00E01808" w:rsidP="00544D1A">
      <w:pPr>
        <w:pStyle w:val="Texte1"/>
        <w:rPr>
          <w:lang w:val="es-ES"/>
        </w:rPr>
      </w:pPr>
      <w:r w:rsidRPr="001E0662">
        <w:rPr>
          <w:lang w:val="es-ES"/>
        </w:rPr>
        <w:t>Véase</w:t>
      </w:r>
      <w:r w:rsidR="003427EE" w:rsidRPr="001E0662">
        <w:rPr>
          <w:lang w:val="es-ES"/>
        </w:rPr>
        <w:t xml:space="preserve"> la Unidad </w:t>
      </w:r>
      <w:r w:rsidR="008266E9">
        <w:rPr>
          <w:lang w:val="es-ES"/>
        </w:rPr>
        <w:t>6</w:t>
      </w:r>
      <w:r w:rsidR="00C84CDB" w:rsidRPr="001E0662">
        <w:rPr>
          <w:lang w:val="es-ES"/>
        </w:rPr>
        <w:t>.</w:t>
      </w:r>
    </w:p>
    <w:p w:rsidR="00660044" w:rsidRPr="001E0662" w:rsidRDefault="00C84CDB" w:rsidP="00544D1A">
      <w:pPr>
        <w:pStyle w:val="Texte1"/>
        <w:rPr>
          <w:lang w:val="es-ES"/>
        </w:rPr>
      </w:pPr>
      <w:r w:rsidRPr="001E0662">
        <w:rPr>
          <w:lang w:val="es-ES"/>
        </w:rPr>
        <w:t>Se entiende por confección de un inventario la iden</w:t>
      </w:r>
      <w:r w:rsidR="002073BE" w:rsidRPr="001E0662">
        <w:rPr>
          <w:lang w:val="es-ES"/>
        </w:rPr>
        <w:t>tificación y definición del PCI. E</w:t>
      </w:r>
      <w:r w:rsidRPr="001E0662">
        <w:rPr>
          <w:lang w:val="es-ES"/>
        </w:rPr>
        <w:t xml:space="preserve">sta actividad es distinta de la labor de documentación o investigación. La inclusión de un elemento del PCI en un inventario no </w:t>
      </w:r>
      <w:r w:rsidR="004D58CF">
        <w:rPr>
          <w:lang w:val="es-ES"/>
        </w:rPr>
        <w:t xml:space="preserve">siempre </w:t>
      </w:r>
      <w:r w:rsidRPr="001E0662">
        <w:rPr>
          <w:lang w:val="es-ES"/>
        </w:rPr>
        <w:t xml:space="preserve">exige un vasto trabajo de investigación o documentación. Si </w:t>
      </w:r>
      <w:r w:rsidR="002073BE" w:rsidRPr="001E0662">
        <w:rPr>
          <w:lang w:val="es-ES"/>
        </w:rPr>
        <w:t>ya se han registrado, estudiado o documentado otras versiones del elemento</w:t>
      </w:r>
      <w:r w:rsidRPr="001E0662">
        <w:rPr>
          <w:lang w:val="es-ES"/>
        </w:rPr>
        <w:t xml:space="preserve">, las referencias correspondientes </w:t>
      </w:r>
      <w:r w:rsidR="007F577F" w:rsidRPr="001E0662">
        <w:rPr>
          <w:lang w:val="es-ES"/>
        </w:rPr>
        <w:t xml:space="preserve">se pueden indicar </w:t>
      </w:r>
      <w:r w:rsidRPr="001E0662">
        <w:rPr>
          <w:lang w:val="es-ES"/>
        </w:rPr>
        <w:t xml:space="preserve">en </w:t>
      </w:r>
      <w:r w:rsidR="002073BE" w:rsidRPr="001E0662">
        <w:rPr>
          <w:lang w:val="es-ES"/>
        </w:rPr>
        <w:t>esta sección</w:t>
      </w:r>
      <w:r w:rsidRPr="001E0662">
        <w:rPr>
          <w:lang w:val="es-ES"/>
        </w:rPr>
        <w:t xml:space="preserve">. </w:t>
      </w:r>
      <w:r w:rsidR="007F577F" w:rsidRPr="001E0662">
        <w:rPr>
          <w:lang w:val="es-ES"/>
        </w:rPr>
        <w:t>T</w:t>
      </w:r>
      <w:r w:rsidR="004544BE" w:rsidRPr="001E0662">
        <w:rPr>
          <w:lang w:val="es-ES"/>
        </w:rPr>
        <w:t xml:space="preserve">ambién </w:t>
      </w:r>
      <w:r w:rsidRPr="001E0662">
        <w:rPr>
          <w:lang w:val="es-ES"/>
        </w:rPr>
        <w:t xml:space="preserve">se puede consignar cualquier información sobre la existencia de colecciones de objetos o instrumentos relacionados con expresiones o </w:t>
      </w:r>
      <w:r w:rsidR="00324544">
        <w:rPr>
          <w:lang w:val="es-ES"/>
        </w:rPr>
        <w:t>usos</w:t>
      </w:r>
      <w:r w:rsidRPr="001E0662">
        <w:rPr>
          <w:lang w:val="es-ES"/>
        </w:rPr>
        <w:t xml:space="preserve"> </w:t>
      </w:r>
      <w:r w:rsidR="00324544">
        <w:rPr>
          <w:i/>
          <w:lang w:val="es-ES"/>
        </w:rPr>
        <w:t>vivo</w:t>
      </w:r>
      <w:r w:rsidRPr="001E0662">
        <w:rPr>
          <w:i/>
          <w:lang w:val="es-ES"/>
        </w:rPr>
        <w:t>s</w:t>
      </w:r>
      <w:r w:rsidRPr="001E0662">
        <w:rPr>
          <w:lang w:val="es-ES"/>
        </w:rPr>
        <w:t xml:space="preserve"> de elementos del PCI.</w:t>
      </w:r>
    </w:p>
    <w:sectPr w:rsidR="00660044" w:rsidRPr="001E0662" w:rsidSect="00544D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B2" w:rsidRDefault="00B750B2" w:rsidP="00C84CDB">
      <w:pPr>
        <w:spacing w:after="0" w:line="240" w:lineRule="auto"/>
      </w:pPr>
      <w:r>
        <w:separator/>
      </w:r>
    </w:p>
  </w:endnote>
  <w:endnote w:type="continuationSeparator" w:id="0">
    <w:p w:rsidR="00B750B2" w:rsidRDefault="00B750B2" w:rsidP="00C8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Gra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D2" w:rsidRPr="00544D1A" w:rsidRDefault="00C3433A" w:rsidP="00544D1A">
    <w:pPr>
      <w:tabs>
        <w:tab w:val="center" w:pos="4423"/>
        <w:tab w:val="right" w:pos="8845"/>
      </w:tabs>
      <w:spacing w:after="0" w:line="240" w:lineRule="exact"/>
      <w:rPr>
        <w:rFonts w:ascii="Arial" w:eastAsia="Calibri" w:hAnsi="Arial" w:cs="Times New Roman"/>
        <w:sz w:val="16"/>
        <w:lang w:val="it-IT"/>
      </w:rPr>
    </w:pPr>
    <w:r>
      <w:rPr>
        <w:noProof/>
        <w:lang w:eastAsia="ja-JP"/>
      </w:rPr>
      <w:drawing>
        <wp:anchor distT="0" distB="0" distL="114300" distR="114300" simplePos="0" relativeHeight="251662336" behindDoc="0" locked="0" layoutInCell="1" allowOverlap="1" wp14:anchorId="0945A8BC" wp14:editId="5066DE1B">
          <wp:simplePos x="0" y="0"/>
          <wp:positionH relativeFrom="column">
            <wp:posOffset>2609850</wp:posOffset>
          </wp:positionH>
          <wp:positionV relativeFrom="paragraph">
            <wp:posOffset>18415</wp:posOffset>
          </wp:positionV>
          <wp:extent cx="542925" cy="190500"/>
          <wp:effectExtent l="0" t="0" r="9525"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9744" behindDoc="0" locked="0" layoutInCell="1" allowOverlap="1" wp14:anchorId="55B74F52" wp14:editId="746ADEB8">
          <wp:simplePos x="0" y="0"/>
          <wp:positionH relativeFrom="column">
            <wp:posOffset>-62230</wp:posOffset>
          </wp:positionH>
          <wp:positionV relativeFrom="paragraph">
            <wp:posOffset>-203531</wp:posOffset>
          </wp:positionV>
          <wp:extent cx="827477" cy="6000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8720" behindDoc="0" locked="0" layoutInCell="1" allowOverlap="1" wp14:anchorId="42EF2231" wp14:editId="6AFF9AA0">
          <wp:simplePos x="0" y="0"/>
          <wp:positionH relativeFrom="column">
            <wp:posOffset>3394075</wp:posOffset>
          </wp:positionH>
          <wp:positionV relativeFrom="paragraph">
            <wp:posOffset>5065395</wp:posOffset>
          </wp:positionV>
          <wp:extent cx="768985" cy="556895"/>
          <wp:effectExtent l="0" t="0" r="0" b="0"/>
          <wp:wrapNone/>
          <wp:docPr id="20" name="Picture 20"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7696" behindDoc="0" locked="0" layoutInCell="1" allowOverlap="1" wp14:anchorId="6ADBCA62" wp14:editId="0CEFFEED">
          <wp:simplePos x="0" y="0"/>
          <wp:positionH relativeFrom="column">
            <wp:posOffset>3394075</wp:posOffset>
          </wp:positionH>
          <wp:positionV relativeFrom="paragraph">
            <wp:posOffset>5065395</wp:posOffset>
          </wp:positionV>
          <wp:extent cx="768985" cy="556895"/>
          <wp:effectExtent l="0" t="0" r="0" b="0"/>
          <wp:wrapNone/>
          <wp:docPr id="21" name="Picture 2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22D">
      <w:rPr>
        <w:rFonts w:ascii="Arial" w:eastAsia="Calibri" w:hAnsi="Arial" w:cs="Times New Roman"/>
        <w:sz w:val="16"/>
        <w:lang w:val="it-IT"/>
      </w:rPr>
      <w:tab/>
    </w:r>
    <w:r w:rsidR="002251D2" w:rsidRPr="002251D2">
      <w:rPr>
        <w:rFonts w:ascii="Arial" w:eastAsia="Calibri" w:hAnsi="Arial" w:cs="Times New Roman"/>
        <w:sz w:val="16"/>
        <w:lang w:val="it-IT"/>
      </w:rPr>
      <w:tab/>
    </w:r>
    <w:r w:rsidR="002251D2" w:rsidRPr="002251D2">
      <w:rPr>
        <w:rFonts w:ascii="Arial" w:eastAsia="Calibri" w:hAnsi="Arial" w:cs="Times New Roman"/>
        <w:sz w:val="16"/>
        <w:lang w:val="es-ES_tradnl"/>
      </w:rPr>
      <w:t>U019</w:t>
    </w:r>
    <w:r w:rsidR="002251D2">
      <w:rPr>
        <w:rFonts w:ascii="Arial" w:eastAsia="Calibri" w:hAnsi="Arial" w:cs="Times New Roman"/>
        <w:sz w:val="16"/>
        <w:lang w:val="es-ES_tradnl"/>
      </w:rPr>
      <w:t>-v1.0-HO</w:t>
    </w:r>
    <w:r w:rsidR="002251D2" w:rsidRPr="002251D2">
      <w:rPr>
        <w:rFonts w:ascii="Arial" w:eastAsia="Calibri" w:hAnsi="Arial" w:cs="Times New Roman"/>
        <w:sz w:val="16"/>
        <w:lang w:val="es-ES_tradnl"/>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D2" w:rsidRPr="00544D1A" w:rsidRDefault="00C3433A" w:rsidP="00544D1A">
    <w:pPr>
      <w:tabs>
        <w:tab w:val="center" w:pos="4423"/>
        <w:tab w:val="right" w:pos="8845"/>
      </w:tabs>
      <w:spacing w:after="0" w:line="240" w:lineRule="exact"/>
      <w:rPr>
        <w:rFonts w:ascii="Arial" w:eastAsia="Calibri" w:hAnsi="Arial" w:cs="Times New Roman"/>
        <w:sz w:val="16"/>
        <w:lang w:val="it-IT"/>
      </w:rPr>
    </w:pPr>
    <w:r>
      <w:rPr>
        <w:noProof/>
        <w:lang w:eastAsia="ja-JP"/>
      </w:rPr>
      <w:drawing>
        <wp:anchor distT="0" distB="0" distL="114300" distR="114300" simplePos="0" relativeHeight="251663360" behindDoc="0" locked="0" layoutInCell="1" allowOverlap="1" wp14:anchorId="0945A8BC" wp14:editId="5066DE1B">
          <wp:simplePos x="0" y="0"/>
          <wp:positionH relativeFrom="column">
            <wp:posOffset>2609850</wp:posOffset>
          </wp:positionH>
          <wp:positionV relativeFrom="paragraph">
            <wp:posOffset>18415</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5648" behindDoc="0" locked="0" layoutInCell="1" allowOverlap="1" wp14:anchorId="4A311D90" wp14:editId="5947F7F9">
          <wp:simplePos x="0" y="0"/>
          <wp:positionH relativeFrom="column">
            <wp:posOffset>4749165</wp:posOffset>
          </wp:positionH>
          <wp:positionV relativeFrom="paragraph">
            <wp:posOffset>-216866</wp:posOffset>
          </wp:positionV>
          <wp:extent cx="827477" cy="600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4624" behindDoc="0" locked="0" layoutInCell="1" allowOverlap="1" wp14:anchorId="3901036B" wp14:editId="76ECF24A">
          <wp:simplePos x="0" y="0"/>
          <wp:positionH relativeFrom="column">
            <wp:posOffset>3394075</wp:posOffset>
          </wp:positionH>
          <wp:positionV relativeFrom="paragraph">
            <wp:posOffset>5065395</wp:posOffset>
          </wp:positionV>
          <wp:extent cx="768985" cy="556895"/>
          <wp:effectExtent l="0" t="0" r="0" b="0"/>
          <wp:wrapNone/>
          <wp:docPr id="15" name="Picture 15"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3600" behindDoc="0" locked="0" layoutInCell="1" allowOverlap="1" wp14:anchorId="7B17F997" wp14:editId="61CF07AB">
          <wp:simplePos x="0" y="0"/>
          <wp:positionH relativeFrom="column">
            <wp:posOffset>5895975</wp:posOffset>
          </wp:positionH>
          <wp:positionV relativeFrom="paragraph">
            <wp:posOffset>9806305</wp:posOffset>
          </wp:positionV>
          <wp:extent cx="768985" cy="556895"/>
          <wp:effectExtent l="0" t="0" r="0" b="0"/>
          <wp:wrapNone/>
          <wp:docPr id="16" name="Picture 16"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2576" behindDoc="0" locked="0" layoutInCell="1" allowOverlap="1" wp14:anchorId="5E662806" wp14:editId="101A6685">
          <wp:simplePos x="0" y="0"/>
          <wp:positionH relativeFrom="column">
            <wp:posOffset>5895975</wp:posOffset>
          </wp:positionH>
          <wp:positionV relativeFrom="paragraph">
            <wp:posOffset>9806305</wp:posOffset>
          </wp:positionV>
          <wp:extent cx="768985" cy="556895"/>
          <wp:effectExtent l="0" t="0" r="0" b="0"/>
          <wp:wrapNone/>
          <wp:docPr id="17" name="Picture 17"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noProof/>
        <w:sz w:val="16"/>
        <w:lang w:eastAsia="ja-JP"/>
      </w:rPr>
      <w:drawing>
        <wp:anchor distT="0" distB="0" distL="114300" distR="114300" simplePos="0" relativeHeight="251671552" behindDoc="0" locked="0" layoutInCell="1" allowOverlap="1" wp14:anchorId="5FDBA4DA" wp14:editId="0850234E">
          <wp:simplePos x="0" y="0"/>
          <wp:positionH relativeFrom="column">
            <wp:posOffset>5895975</wp:posOffset>
          </wp:positionH>
          <wp:positionV relativeFrom="paragraph">
            <wp:posOffset>9806305</wp:posOffset>
          </wp:positionV>
          <wp:extent cx="768985" cy="556895"/>
          <wp:effectExtent l="0" t="0" r="0" b="0"/>
          <wp:wrapNone/>
          <wp:docPr id="18" name="Picture 18"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D2" w:rsidRPr="002251D2">
      <w:rPr>
        <w:rFonts w:ascii="Arial" w:eastAsia="Calibri" w:hAnsi="Arial" w:cs="Times New Roman"/>
        <w:sz w:val="16"/>
        <w:lang w:val="es-ES_tradnl"/>
      </w:rPr>
      <w:t>U019</w:t>
    </w:r>
    <w:r w:rsidR="002251D2">
      <w:rPr>
        <w:rFonts w:ascii="Arial" w:eastAsia="Calibri" w:hAnsi="Arial" w:cs="Times New Roman"/>
        <w:sz w:val="16"/>
        <w:lang w:val="es-ES_tradnl"/>
      </w:rPr>
      <w:t>-v1.0-HO</w:t>
    </w:r>
    <w:r w:rsidR="002251D2" w:rsidRPr="002251D2">
      <w:rPr>
        <w:rFonts w:ascii="Arial" w:eastAsia="Calibri" w:hAnsi="Arial" w:cs="Times New Roman"/>
        <w:sz w:val="16"/>
        <w:lang w:val="es-ES_tradnl"/>
      </w:rPr>
      <w:t>-ES</w:t>
    </w:r>
    <w:r w:rsidR="002251D2" w:rsidRPr="002251D2">
      <w:rPr>
        <w:rFonts w:ascii="Arial" w:eastAsia="Calibri" w:hAnsi="Arial" w:cs="Times New Roman"/>
        <w:sz w:val="16"/>
        <w:lang w:val="it-IT"/>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39" w:rsidRPr="00544D1A" w:rsidRDefault="00C3433A" w:rsidP="00544D1A">
    <w:pPr>
      <w:tabs>
        <w:tab w:val="center" w:pos="4423"/>
        <w:tab w:val="right" w:pos="8845"/>
      </w:tabs>
      <w:spacing w:after="0" w:line="240" w:lineRule="exact"/>
      <w:rPr>
        <w:rFonts w:ascii="Arial" w:eastAsia="Calibri" w:hAnsi="Arial" w:cs="Times New Roman"/>
        <w:sz w:val="16"/>
        <w:lang w:val="it-IT"/>
      </w:rPr>
    </w:pPr>
    <w:r>
      <w:rPr>
        <w:noProof/>
        <w:lang w:eastAsia="ja-JP"/>
      </w:rPr>
      <w:drawing>
        <wp:anchor distT="0" distB="0" distL="114300" distR="114300" simplePos="0" relativeHeight="251661312" behindDoc="0" locked="0" layoutInCell="1" allowOverlap="1" wp14:anchorId="0945A8BC" wp14:editId="5066DE1B">
          <wp:simplePos x="0" y="0"/>
          <wp:positionH relativeFrom="column">
            <wp:posOffset>2609850</wp:posOffset>
          </wp:positionH>
          <wp:positionV relativeFrom="paragraph">
            <wp:posOffset>18415</wp:posOffset>
          </wp:positionV>
          <wp:extent cx="542925" cy="190500"/>
          <wp:effectExtent l="0" t="0" r="9525"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noProof/>
        <w:sz w:val="16"/>
        <w:lang w:eastAsia="ja-JP"/>
      </w:rPr>
      <w:drawing>
        <wp:anchor distT="0" distB="0" distL="114300" distR="114300" simplePos="0" relativeHeight="251656192" behindDoc="0" locked="0" layoutInCell="1" allowOverlap="1" wp14:anchorId="4EC15957" wp14:editId="6A8D433B">
          <wp:simplePos x="0" y="0"/>
          <wp:positionH relativeFrom="column">
            <wp:posOffset>4748530</wp:posOffset>
          </wp:positionH>
          <wp:positionV relativeFrom="paragraph">
            <wp:posOffset>-168874</wp:posOffset>
          </wp:positionV>
          <wp:extent cx="827477" cy="6000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noProof/>
        <w:sz w:val="16"/>
        <w:lang w:eastAsia="ja-JP"/>
      </w:rPr>
      <w:drawing>
        <wp:anchor distT="0" distB="0" distL="114300" distR="114300" simplePos="0" relativeHeight="251655168" behindDoc="0" locked="0" layoutInCell="1" allowOverlap="1" wp14:anchorId="48592C76" wp14:editId="200B98A4">
          <wp:simplePos x="0" y="0"/>
          <wp:positionH relativeFrom="column">
            <wp:posOffset>3394075</wp:posOffset>
          </wp:positionH>
          <wp:positionV relativeFrom="paragraph">
            <wp:posOffset>5065395</wp:posOffset>
          </wp:positionV>
          <wp:extent cx="768985" cy="556895"/>
          <wp:effectExtent l="0" t="0" r="0" b="0"/>
          <wp:wrapNone/>
          <wp:docPr id="24" name="Picture 24"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noProof/>
        <w:sz w:val="16"/>
        <w:lang w:eastAsia="ja-JP"/>
      </w:rPr>
      <w:drawing>
        <wp:anchor distT="0" distB="0" distL="114300" distR="114300" simplePos="0" relativeHeight="251654144" behindDoc="0" locked="0" layoutInCell="1" allowOverlap="1" wp14:anchorId="77EB8306" wp14:editId="210E66E8">
          <wp:simplePos x="0" y="0"/>
          <wp:positionH relativeFrom="column">
            <wp:posOffset>5895975</wp:posOffset>
          </wp:positionH>
          <wp:positionV relativeFrom="paragraph">
            <wp:posOffset>9806305</wp:posOffset>
          </wp:positionV>
          <wp:extent cx="768985" cy="556895"/>
          <wp:effectExtent l="0" t="0" r="0" b="0"/>
          <wp:wrapNone/>
          <wp:docPr id="25" name="Picture 25"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noProof/>
        <w:sz w:val="16"/>
        <w:lang w:eastAsia="ja-JP"/>
      </w:rPr>
      <w:drawing>
        <wp:anchor distT="0" distB="0" distL="114300" distR="114300" simplePos="0" relativeHeight="251653120" behindDoc="0" locked="0" layoutInCell="1" allowOverlap="1" wp14:anchorId="408E9125" wp14:editId="3863217E">
          <wp:simplePos x="0" y="0"/>
          <wp:positionH relativeFrom="column">
            <wp:posOffset>5895975</wp:posOffset>
          </wp:positionH>
          <wp:positionV relativeFrom="paragraph">
            <wp:posOffset>9806305</wp:posOffset>
          </wp:positionV>
          <wp:extent cx="768985" cy="556895"/>
          <wp:effectExtent l="0" t="0" r="0" b="0"/>
          <wp:wrapNone/>
          <wp:docPr id="26" name="Picture 26"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noProof/>
        <w:sz w:val="16"/>
        <w:lang w:eastAsia="ja-JP"/>
      </w:rPr>
      <w:drawing>
        <wp:anchor distT="0" distB="0" distL="114300" distR="114300" simplePos="0" relativeHeight="251652096" behindDoc="0" locked="0" layoutInCell="1" allowOverlap="1" wp14:anchorId="4E08AB93" wp14:editId="3DAB0736">
          <wp:simplePos x="0" y="0"/>
          <wp:positionH relativeFrom="column">
            <wp:posOffset>5895975</wp:posOffset>
          </wp:positionH>
          <wp:positionV relativeFrom="paragraph">
            <wp:posOffset>9806305</wp:posOffset>
          </wp:positionV>
          <wp:extent cx="768985" cy="556895"/>
          <wp:effectExtent l="0" t="0" r="0" b="0"/>
          <wp:wrapNone/>
          <wp:docPr id="27" name="Picture 27"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39" w:rsidRPr="00C04E39">
      <w:rPr>
        <w:rFonts w:ascii="Arial" w:eastAsia="Calibri" w:hAnsi="Arial" w:cs="Times New Roman"/>
        <w:sz w:val="16"/>
        <w:lang w:val="es-ES_tradnl"/>
      </w:rPr>
      <w:t>U019</w:t>
    </w:r>
    <w:r w:rsidR="002128EF">
      <w:rPr>
        <w:rFonts w:ascii="Arial" w:eastAsia="Calibri" w:hAnsi="Arial" w:cs="Times New Roman"/>
        <w:sz w:val="16"/>
        <w:lang w:val="es-ES_tradnl"/>
      </w:rPr>
      <w:t>-v1.0-HO</w:t>
    </w:r>
    <w:r w:rsidR="00C04E39" w:rsidRPr="00C04E39">
      <w:rPr>
        <w:rFonts w:ascii="Arial" w:eastAsia="Calibri" w:hAnsi="Arial" w:cs="Times New Roman"/>
        <w:sz w:val="16"/>
        <w:lang w:val="es-ES_tradnl"/>
      </w:rPr>
      <w:t>-ES</w:t>
    </w:r>
    <w:r w:rsidR="00C04E39" w:rsidRPr="00C04E39">
      <w:rPr>
        <w:rFonts w:ascii="Arial" w:eastAsia="Calibri" w:hAnsi="Arial" w:cs="Times New Roman"/>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B2" w:rsidRDefault="00B750B2" w:rsidP="00C84CDB">
      <w:pPr>
        <w:spacing w:after="0" w:line="240" w:lineRule="auto"/>
      </w:pPr>
      <w:r>
        <w:separator/>
      </w:r>
    </w:p>
  </w:footnote>
  <w:footnote w:type="continuationSeparator" w:id="0">
    <w:p w:rsidR="00B750B2" w:rsidRDefault="00B750B2" w:rsidP="00C84CDB">
      <w:pPr>
        <w:spacing w:after="0" w:line="240" w:lineRule="auto"/>
      </w:pPr>
      <w:r>
        <w:continuationSeparator/>
      </w:r>
    </w:p>
  </w:footnote>
  <w:footnote w:id="1">
    <w:p w:rsidR="00C84CDB" w:rsidRPr="00D81DE5" w:rsidRDefault="00C84CDB" w:rsidP="00544D1A">
      <w:pPr>
        <w:pStyle w:val="FootnoteText"/>
        <w:rPr>
          <w:lang w:val="es-ES_tradnl"/>
        </w:rPr>
      </w:pPr>
      <w:r w:rsidRPr="00544D1A">
        <w:rPr>
          <w:rStyle w:val="FootnoteReference"/>
          <w:rFonts w:cs="Arial"/>
          <w:vertAlign w:val="baseline"/>
        </w:rPr>
        <w:footnoteRef/>
      </w:r>
      <w:r w:rsidR="00D86FE1">
        <w:rPr>
          <w:lang w:val="es-ES_tradnl"/>
        </w:rPr>
        <w:t>.</w:t>
      </w:r>
      <w:r w:rsidR="00D86FE1">
        <w:rPr>
          <w:lang w:val="es-ES_tradnl"/>
        </w:rPr>
        <w:tab/>
      </w:r>
      <w:r w:rsidR="00D81DE5">
        <w:rPr>
          <w:lang w:val="es-ES_tradnl"/>
        </w:rPr>
        <w:t xml:space="preserve">Este formulario es una adaptación de otro formulario </w:t>
      </w:r>
      <w:r w:rsidR="00656E52">
        <w:rPr>
          <w:lang w:val="es-ES_tradnl"/>
        </w:rPr>
        <w:t>existente</w:t>
      </w:r>
      <w:r w:rsidR="00D81DE5">
        <w:rPr>
          <w:lang w:val="es-ES_tradnl"/>
        </w:rPr>
        <w:t xml:space="preserve"> en el sitio web de la UNESCO. </w:t>
      </w:r>
      <w:r w:rsidRPr="00544D1A">
        <w:rPr>
          <w:lang w:val="es-ES_tradnl"/>
        </w:rPr>
        <w:t>Los Estados Partes tienen libertad para concebir sus propios inventarios y cuestionarios, y se les alienta a que lo hagan. El presente marco modelo se limita a presentar unas cuantas propuestas. Cabe se</w:t>
      </w:r>
      <w:r w:rsidRPr="00544D1A">
        <w:rPr>
          <w:rFonts w:hint="cs"/>
          <w:lang w:val="es-ES_tradnl"/>
        </w:rPr>
        <w:t>ñ</w:t>
      </w:r>
      <w:r w:rsidRPr="00544D1A">
        <w:rPr>
          <w:lang w:val="es-ES_tradnl"/>
        </w:rPr>
        <w:t>alar que el prop</w:t>
      </w:r>
      <w:r w:rsidRPr="00544D1A">
        <w:rPr>
          <w:rFonts w:hint="cs"/>
          <w:lang w:val="es-ES_tradnl"/>
        </w:rPr>
        <w:t>ó</w:t>
      </w:r>
      <w:r w:rsidRPr="00544D1A">
        <w:rPr>
          <w:lang w:val="es-ES_tradnl"/>
        </w:rPr>
        <w:t xml:space="preserve">sito de los inventarios es identificar y definir los elementos del PCI, y no documentarlos </w:t>
      </w:r>
      <w:r w:rsidRPr="00544D1A">
        <w:rPr>
          <w:rFonts w:hint="cs"/>
          <w:lang w:val="es-ES_tradnl"/>
        </w:rPr>
        <w:t>í</w:t>
      </w:r>
      <w:r w:rsidRPr="00544D1A">
        <w:rPr>
          <w:lang w:val="es-ES_tradnl"/>
        </w:rPr>
        <w:t>ntegramente. Por</w:t>
      </w:r>
      <w:r w:rsidR="00D81DE5">
        <w:rPr>
          <w:lang w:val="es-ES_tradnl"/>
        </w:rPr>
        <w:t xml:space="preserve"> lo tanto, es preferible que la respuesta</w:t>
      </w:r>
      <w:r w:rsidRPr="00544D1A">
        <w:rPr>
          <w:lang w:val="es-ES_tradnl"/>
        </w:rPr>
        <w:t xml:space="preserve"> a las preguntas </w:t>
      </w:r>
      <w:r w:rsidR="00CB1C79">
        <w:rPr>
          <w:lang w:val="es-ES_tradnl"/>
        </w:rPr>
        <w:t>1</w:t>
      </w:r>
      <w:r w:rsidR="00D81DE5">
        <w:rPr>
          <w:lang w:val="es-ES_tradnl"/>
        </w:rPr>
        <w:t xml:space="preserve"> a 5</w:t>
      </w:r>
      <w:r w:rsidRPr="00544D1A">
        <w:rPr>
          <w:lang w:val="es-ES_tradnl"/>
        </w:rPr>
        <w:t xml:space="preserve"> sea </w:t>
      </w:r>
      <w:r w:rsidR="00D81DE5">
        <w:rPr>
          <w:lang w:val="es-ES_tradnl"/>
        </w:rPr>
        <w:t>breve</w:t>
      </w:r>
      <w:r w:rsidRPr="00544D1A">
        <w:rPr>
          <w:lang w:val="es-ES_tradnl"/>
        </w:rPr>
        <w:t>.</w:t>
      </w:r>
      <w:r w:rsidR="00D81DE5">
        <w:rPr>
          <w:lang w:val="es-ES_tradnl"/>
        </w:rPr>
        <w:t xml:space="preserve"> </w:t>
      </w:r>
      <w:r w:rsidR="00D81DE5" w:rsidRPr="00D81DE5">
        <w:rPr>
          <w:szCs w:val="16"/>
          <w:lang w:val="es-ES_tradnl"/>
        </w:rPr>
        <w:t>(</w:t>
      </w:r>
      <w:hyperlink r:id="rId1" w:history="1">
        <w:r w:rsidR="00D81DE5" w:rsidRPr="00CB1C79">
          <w:rPr>
            <w:rStyle w:val="Hyperlink"/>
            <w:lang w:val="es-ES_tradnl"/>
          </w:rPr>
          <w:t>http://www.unesco.org/culture/ich/index.php?lg=es&amp;pg=00080</w:t>
        </w:r>
      </w:hyperlink>
      <w:r w:rsidR="00D81DE5" w:rsidRPr="00D81DE5">
        <w:rPr>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D2" w:rsidRPr="00544D1A" w:rsidRDefault="002251D2" w:rsidP="00544D1A">
    <w:pPr>
      <w:tabs>
        <w:tab w:val="center" w:pos="4423"/>
        <w:tab w:val="right" w:pos="8845"/>
      </w:tabs>
      <w:rPr>
        <w:rFonts w:ascii="Arial" w:eastAsia="Calibri" w:hAnsi="Arial" w:cs="Times New Roman"/>
        <w:sz w:val="16"/>
        <w:lang w:val="it-IT"/>
      </w:rPr>
    </w:pPr>
    <w:r w:rsidRPr="002251D2">
      <w:rPr>
        <w:rFonts w:ascii="Arial" w:eastAsia="Calibri" w:hAnsi="Arial" w:cs="Times New Roman"/>
        <w:sz w:val="16"/>
        <w:lang w:val="it-IT"/>
      </w:rPr>
      <w:fldChar w:fldCharType="begin"/>
    </w:r>
    <w:r w:rsidRPr="002251D2">
      <w:rPr>
        <w:rFonts w:ascii="Arial" w:eastAsia="Calibri" w:hAnsi="Arial" w:cs="Times New Roman"/>
        <w:sz w:val="16"/>
        <w:lang w:val="it-IT"/>
      </w:rPr>
      <w:instrText xml:space="preserve"> PAGE </w:instrText>
    </w:r>
    <w:r w:rsidRPr="002251D2">
      <w:rPr>
        <w:rFonts w:ascii="Arial" w:eastAsia="Calibri" w:hAnsi="Arial" w:cs="Times New Roman"/>
        <w:sz w:val="16"/>
        <w:lang w:val="it-IT"/>
      </w:rPr>
      <w:fldChar w:fldCharType="separate"/>
    </w:r>
    <w:r w:rsidR="00C3433A">
      <w:rPr>
        <w:rFonts w:ascii="Arial" w:eastAsia="Calibri" w:hAnsi="Arial" w:cs="Times New Roman"/>
        <w:noProof/>
        <w:sz w:val="16"/>
        <w:lang w:val="it-IT"/>
      </w:rPr>
      <w:t>4</w:t>
    </w:r>
    <w:r w:rsidRPr="002251D2">
      <w:rPr>
        <w:rFonts w:ascii="Arial" w:eastAsia="Calibri" w:hAnsi="Arial" w:cs="Times New Roman"/>
        <w:sz w:val="16"/>
        <w:lang w:val="it-IT"/>
      </w:rPr>
      <w:fldChar w:fldCharType="end"/>
    </w:r>
    <w:r w:rsidRPr="002251D2">
      <w:rPr>
        <w:rFonts w:ascii="Arial" w:eastAsia="Calibri" w:hAnsi="Arial" w:cs="Times New Roman"/>
        <w:sz w:val="16"/>
        <w:lang w:val="it-IT"/>
      </w:rPr>
      <w:tab/>
      <w:t xml:space="preserve">Unidad 19: </w:t>
    </w:r>
    <w:r w:rsidR="002D5D9E" w:rsidRPr="002D5D9E">
      <w:rPr>
        <w:rFonts w:ascii="Arial" w:eastAsia="Calibri" w:hAnsi="Arial" w:cs="Times New Roman"/>
        <w:sz w:val="16"/>
        <w:lang w:val="it-IT"/>
      </w:rPr>
      <w:t xml:space="preserve">Elaboración de un marco </w:t>
    </w:r>
    <w:r w:rsidR="00CE2B42">
      <w:rPr>
        <w:rFonts w:ascii="Arial" w:eastAsia="Calibri" w:hAnsi="Arial" w:cs="Times New Roman"/>
        <w:sz w:val="16"/>
        <w:lang w:val="it-IT"/>
      </w:rPr>
      <w:t>modelo</w:t>
    </w:r>
    <w:r w:rsidRPr="002251D2">
      <w:rPr>
        <w:rFonts w:ascii="Arial" w:eastAsia="Calibri" w:hAnsi="Arial" w:cs="Times New Roman"/>
        <w:sz w:val="16"/>
        <w:lang w:val="it-IT"/>
      </w:rPr>
      <w:tab/>
    </w:r>
    <w:r w:rsidR="002128EF">
      <w:rPr>
        <w:rFonts w:ascii="Arial" w:eastAsia="Calibri" w:hAnsi="Arial" w:cs="Times New Roman"/>
        <w:sz w:val="16"/>
        <w:lang w:val="es-ES_tradnl"/>
      </w:rPr>
      <w:t>Folleto</w:t>
    </w:r>
    <w:r w:rsidR="00CC4F8E">
      <w:rPr>
        <w:rFonts w:ascii="Arial" w:eastAsia="Calibri" w:hAnsi="Arial" w:cs="Times New Roman"/>
        <w:sz w:val="16"/>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18" w:rsidRPr="00544D1A" w:rsidRDefault="002128EF" w:rsidP="00544D1A">
    <w:pPr>
      <w:tabs>
        <w:tab w:val="center" w:pos="4423"/>
        <w:tab w:val="right" w:pos="8845"/>
      </w:tabs>
      <w:rPr>
        <w:rFonts w:ascii="Arial" w:eastAsia="Calibri" w:hAnsi="Arial" w:cs="Times New Roman"/>
        <w:sz w:val="16"/>
        <w:lang w:val="es-ES_tradnl"/>
      </w:rPr>
    </w:pPr>
    <w:r>
      <w:rPr>
        <w:rFonts w:ascii="Arial" w:eastAsia="Calibri" w:hAnsi="Arial" w:cs="Times New Roman"/>
        <w:sz w:val="16"/>
        <w:lang w:val="es-ES_tradnl"/>
      </w:rPr>
      <w:t>Folleto</w:t>
    </w:r>
    <w:r w:rsidR="002251D2" w:rsidRPr="002251D2">
      <w:rPr>
        <w:rFonts w:ascii="Arial" w:eastAsia="Calibri" w:hAnsi="Arial" w:cs="Times New Roman"/>
        <w:sz w:val="16"/>
        <w:lang w:val="es-ES_tradnl"/>
      </w:rPr>
      <w:tab/>
    </w:r>
    <w:r w:rsidR="002251D2" w:rsidRPr="002D5D9E">
      <w:rPr>
        <w:rFonts w:ascii="Arial" w:eastAsia="Calibri" w:hAnsi="Arial" w:cs="Times New Roman"/>
        <w:sz w:val="16"/>
        <w:lang w:val="it-IT"/>
      </w:rPr>
      <w:t>Unidad 19:</w:t>
    </w:r>
    <w:r w:rsidR="00A40630" w:rsidRPr="002D5D9E">
      <w:rPr>
        <w:rFonts w:ascii="Arial" w:eastAsia="Calibri" w:hAnsi="Arial" w:cs="Times New Roman"/>
        <w:sz w:val="16"/>
        <w:lang w:val="it-IT"/>
      </w:rPr>
      <w:t xml:space="preserve"> </w:t>
    </w:r>
    <w:r w:rsidR="002D5D9E" w:rsidRPr="002D5D9E">
      <w:rPr>
        <w:rFonts w:ascii="Arial" w:eastAsia="Calibri" w:hAnsi="Arial" w:cs="Times New Roman"/>
        <w:sz w:val="16"/>
        <w:lang w:val="it-IT"/>
      </w:rPr>
      <w:t xml:space="preserve">Elaboración de un marco </w:t>
    </w:r>
    <w:r w:rsidR="00CE2B42">
      <w:rPr>
        <w:rFonts w:ascii="Arial" w:eastAsia="Calibri" w:hAnsi="Arial" w:cs="Times New Roman"/>
        <w:sz w:val="16"/>
        <w:lang w:val="it-IT"/>
      </w:rPr>
      <w:t>modelo</w:t>
    </w:r>
    <w:r w:rsidR="002251D2" w:rsidRPr="002251D2">
      <w:rPr>
        <w:rFonts w:ascii="Arial" w:eastAsia="Calibri" w:hAnsi="Arial" w:cs="Times New Roman"/>
        <w:sz w:val="16"/>
        <w:lang w:val="es-ES_tradnl"/>
      </w:rPr>
      <w:tab/>
    </w:r>
    <w:r w:rsidR="002251D2" w:rsidRPr="002251D2">
      <w:rPr>
        <w:rFonts w:ascii="Arial" w:eastAsia="Calibri" w:hAnsi="Arial" w:cs="Times New Roman"/>
        <w:sz w:val="16"/>
        <w:lang w:val="it-IT"/>
      </w:rPr>
      <w:fldChar w:fldCharType="begin"/>
    </w:r>
    <w:r w:rsidR="002251D2" w:rsidRPr="002251D2">
      <w:rPr>
        <w:rFonts w:ascii="Arial" w:eastAsia="Calibri" w:hAnsi="Arial" w:cs="Times New Roman"/>
        <w:sz w:val="16"/>
        <w:lang w:val="es-ES_tradnl"/>
      </w:rPr>
      <w:instrText xml:space="preserve"> PAGE </w:instrText>
    </w:r>
    <w:r w:rsidR="002251D2" w:rsidRPr="002251D2">
      <w:rPr>
        <w:rFonts w:ascii="Arial" w:eastAsia="Calibri" w:hAnsi="Arial" w:cs="Times New Roman"/>
        <w:sz w:val="16"/>
        <w:lang w:val="it-IT"/>
      </w:rPr>
      <w:fldChar w:fldCharType="separate"/>
    </w:r>
    <w:r w:rsidR="00C3433A">
      <w:rPr>
        <w:rFonts w:ascii="Arial" w:eastAsia="Calibri" w:hAnsi="Arial" w:cs="Times New Roman"/>
        <w:noProof/>
        <w:sz w:val="16"/>
        <w:lang w:val="es-ES_tradnl"/>
      </w:rPr>
      <w:t>3</w:t>
    </w:r>
    <w:r w:rsidR="002251D2" w:rsidRPr="002251D2">
      <w:rPr>
        <w:rFonts w:ascii="Arial" w:eastAsia="Calibri" w:hAnsi="Arial" w:cs="Times New Roman"/>
        <w:sz w:val="16"/>
        <w:lang w:val="it-I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D2" w:rsidRPr="001E0662" w:rsidRDefault="002251D2" w:rsidP="00544D1A">
    <w:pPr>
      <w:pStyle w:val="Header"/>
      <w:jc w:val="center"/>
      <w:rPr>
        <w:rFonts w:ascii="Arial" w:hAnsi="Arial" w:cs="Arial"/>
        <w:sz w:val="16"/>
        <w:szCs w:val="16"/>
        <w:lang w:val="es-ES"/>
      </w:rPr>
    </w:pPr>
    <w:r w:rsidRPr="001E0662">
      <w:rPr>
        <w:rFonts w:ascii="Arial" w:hAnsi="Arial" w:cs="Arial"/>
        <w:sz w:val="16"/>
        <w:szCs w:val="16"/>
        <w:lang w:val="es-ES"/>
      </w:rPr>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F83"/>
    <w:multiLevelType w:val="hybridMultilevel"/>
    <w:tmpl w:val="8A92A384"/>
    <w:lvl w:ilvl="0" w:tplc="1C090001">
      <w:start w:val="1"/>
      <w:numFmt w:val="bullet"/>
      <w:lvlText w:val=""/>
      <w:lvlJc w:val="left"/>
      <w:pPr>
        <w:ind w:left="1068" w:hanging="360"/>
      </w:pPr>
      <w:rPr>
        <w:rFonts w:ascii="Symbol" w:hAnsi="Symbol" w:hint="default"/>
      </w:rPr>
    </w:lvl>
    <w:lvl w:ilvl="1" w:tplc="1C090003" w:tentative="1">
      <w:start w:val="1"/>
      <w:numFmt w:val="bullet"/>
      <w:lvlText w:val="o"/>
      <w:lvlJc w:val="left"/>
      <w:pPr>
        <w:ind w:left="1788" w:hanging="360"/>
      </w:pPr>
      <w:rPr>
        <w:rFonts w:ascii="Courier New" w:hAnsi="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1"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EB5C52"/>
    <w:multiLevelType w:val="hybridMultilevel"/>
    <w:tmpl w:val="3902835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B"/>
    <w:rsid w:val="00023C6D"/>
    <w:rsid w:val="00030F58"/>
    <w:rsid w:val="00031316"/>
    <w:rsid w:val="000508FC"/>
    <w:rsid w:val="0006541F"/>
    <w:rsid w:val="00081374"/>
    <w:rsid w:val="000B2DBC"/>
    <w:rsid w:val="000D32B5"/>
    <w:rsid w:val="000F6ACB"/>
    <w:rsid w:val="00105311"/>
    <w:rsid w:val="001E0662"/>
    <w:rsid w:val="002073BE"/>
    <w:rsid w:val="002128EF"/>
    <w:rsid w:val="002251D2"/>
    <w:rsid w:val="00281F67"/>
    <w:rsid w:val="00287B54"/>
    <w:rsid w:val="00293E84"/>
    <w:rsid w:val="002B3254"/>
    <w:rsid w:val="002C73EF"/>
    <w:rsid w:val="002D5D9E"/>
    <w:rsid w:val="00317B1C"/>
    <w:rsid w:val="003231B0"/>
    <w:rsid w:val="00324544"/>
    <w:rsid w:val="00342572"/>
    <w:rsid w:val="003427EE"/>
    <w:rsid w:val="00383E40"/>
    <w:rsid w:val="003F1E09"/>
    <w:rsid w:val="00430AF1"/>
    <w:rsid w:val="004544BE"/>
    <w:rsid w:val="0045767E"/>
    <w:rsid w:val="00487B42"/>
    <w:rsid w:val="004D58CF"/>
    <w:rsid w:val="00527487"/>
    <w:rsid w:val="00544D1A"/>
    <w:rsid w:val="00556F0C"/>
    <w:rsid w:val="005A476E"/>
    <w:rsid w:val="005B5853"/>
    <w:rsid w:val="005F4D18"/>
    <w:rsid w:val="00600F35"/>
    <w:rsid w:val="00615D36"/>
    <w:rsid w:val="006425BB"/>
    <w:rsid w:val="00656E52"/>
    <w:rsid w:val="00660044"/>
    <w:rsid w:val="00663B91"/>
    <w:rsid w:val="00676FCD"/>
    <w:rsid w:val="006E6659"/>
    <w:rsid w:val="006F2850"/>
    <w:rsid w:val="007003A2"/>
    <w:rsid w:val="007102D8"/>
    <w:rsid w:val="007140D4"/>
    <w:rsid w:val="00784410"/>
    <w:rsid w:val="00790D32"/>
    <w:rsid w:val="007C26AE"/>
    <w:rsid w:val="007F577F"/>
    <w:rsid w:val="008266E9"/>
    <w:rsid w:val="00895348"/>
    <w:rsid w:val="009A5244"/>
    <w:rsid w:val="009A64C7"/>
    <w:rsid w:val="009B022D"/>
    <w:rsid w:val="009C56FD"/>
    <w:rsid w:val="009D7802"/>
    <w:rsid w:val="009E3E78"/>
    <w:rsid w:val="00A21294"/>
    <w:rsid w:val="00A31082"/>
    <w:rsid w:val="00A40630"/>
    <w:rsid w:val="00A52D6C"/>
    <w:rsid w:val="00A718BC"/>
    <w:rsid w:val="00A74900"/>
    <w:rsid w:val="00AA5AD2"/>
    <w:rsid w:val="00AB5639"/>
    <w:rsid w:val="00B55622"/>
    <w:rsid w:val="00B574A0"/>
    <w:rsid w:val="00B62A77"/>
    <w:rsid w:val="00B750B2"/>
    <w:rsid w:val="00B846BF"/>
    <w:rsid w:val="00BA2031"/>
    <w:rsid w:val="00C04E39"/>
    <w:rsid w:val="00C3433A"/>
    <w:rsid w:val="00C84CDB"/>
    <w:rsid w:val="00CB1C79"/>
    <w:rsid w:val="00CC4F8E"/>
    <w:rsid w:val="00CE2B42"/>
    <w:rsid w:val="00D80134"/>
    <w:rsid w:val="00D81DE5"/>
    <w:rsid w:val="00D86FE1"/>
    <w:rsid w:val="00D93D43"/>
    <w:rsid w:val="00DB1449"/>
    <w:rsid w:val="00DD1C87"/>
    <w:rsid w:val="00E01808"/>
    <w:rsid w:val="00E15E58"/>
    <w:rsid w:val="00EB1EA0"/>
    <w:rsid w:val="00F6054B"/>
    <w:rsid w:val="00FA06F5"/>
    <w:rsid w:val="00FA6013"/>
    <w:rsid w:val="00FD4392"/>
    <w:rsid w:val="00FE78FC"/>
    <w:rsid w:val="00FF680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EB5A"/>
  <w15:docId w15:val="{E8F3B122-50CA-4027-A2C8-BF9D254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4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rsid w:val="005F4D18"/>
    <w:pPr>
      <w:keepNext/>
      <w:keepLines/>
      <w:spacing w:before="360" w:after="120" w:line="300" w:lineRule="exact"/>
      <w:outlineLvl w:val="3"/>
    </w:pPr>
    <w:rPr>
      <w:rFonts w:ascii="Arial" w:eastAsiaTheme="majorEastAsia" w:hAnsi="Arial" w:cstheme="majorBidi"/>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CDB"/>
    <w:pPr>
      <w:spacing w:after="0" w:line="240" w:lineRule="auto"/>
    </w:pPr>
  </w:style>
  <w:style w:type="character" w:styleId="FootnoteReference">
    <w:name w:val="footnote reference"/>
    <w:basedOn w:val="DefaultParagraphFont"/>
    <w:semiHidden/>
    <w:rsid w:val="00C84CDB"/>
    <w:rPr>
      <w:rFonts w:cs="Times New Roman"/>
      <w:vertAlign w:val="superscript"/>
    </w:rPr>
  </w:style>
  <w:style w:type="paragraph" w:styleId="Header">
    <w:name w:val="header"/>
    <w:basedOn w:val="Normal"/>
    <w:link w:val="HeaderChar"/>
    <w:uiPriority w:val="99"/>
    <w:unhideWhenUsed/>
    <w:rsid w:val="005F4D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D18"/>
  </w:style>
  <w:style w:type="paragraph" w:styleId="Footer">
    <w:name w:val="footer"/>
    <w:basedOn w:val="Normal"/>
    <w:link w:val="FooterChar"/>
    <w:uiPriority w:val="99"/>
    <w:unhideWhenUsed/>
    <w:rsid w:val="005F4D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D18"/>
  </w:style>
  <w:style w:type="paragraph" w:customStyle="1" w:styleId="Chapitre">
    <w:name w:val="Chapitre"/>
    <w:basedOn w:val="Heading1"/>
    <w:link w:val="ChapitreCar"/>
    <w:rsid w:val="005F4D18"/>
    <w:pPr>
      <w:pBdr>
        <w:bottom w:val="single" w:sz="4" w:space="1" w:color="auto"/>
      </w:pBdr>
      <w:tabs>
        <w:tab w:val="left" w:pos="567"/>
      </w:tabs>
      <w:snapToGrid w:val="0"/>
      <w:spacing w:before="240" w:after="480" w:line="840" w:lineRule="exact"/>
    </w:pPr>
    <w:rPr>
      <w:rFonts w:ascii="Arial Gras" w:eastAsia="Times New Roman" w:hAnsi="Arial Gras" w:cs="Arial"/>
      <w:caps/>
      <w:noProof/>
      <w:snapToGrid w:val="0"/>
      <w:color w:val="3366FF"/>
      <w:kern w:val="28"/>
      <w:sz w:val="70"/>
      <w:szCs w:val="70"/>
      <w:lang w:val="en-GB" w:eastAsia="zh-CN"/>
    </w:rPr>
  </w:style>
  <w:style w:type="character" w:customStyle="1" w:styleId="ChapitreCar">
    <w:name w:val="Chapitre Car"/>
    <w:link w:val="Chapitre"/>
    <w:rsid w:val="005F4D18"/>
    <w:rPr>
      <w:rFonts w:ascii="Arial Gras" w:eastAsia="Times New Roman" w:hAnsi="Arial Gras"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5F4D1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F4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18"/>
    <w:rPr>
      <w:rFonts w:ascii="Tahoma" w:hAnsi="Tahoma" w:cs="Tahoma"/>
      <w:sz w:val="16"/>
      <w:szCs w:val="16"/>
    </w:rPr>
  </w:style>
  <w:style w:type="paragraph" w:customStyle="1" w:styleId="Titcoul">
    <w:name w:val="Titcoul"/>
    <w:basedOn w:val="Heading1"/>
    <w:link w:val="TitcoulCar"/>
    <w:rsid w:val="005F4D18"/>
    <w:pPr>
      <w:tabs>
        <w:tab w:val="left" w:pos="567"/>
      </w:tabs>
      <w:snapToGrid w:val="0"/>
      <w:spacing w:after="480" w:line="480" w:lineRule="exact"/>
    </w:pPr>
    <w:rPr>
      <w:rFonts w:ascii="Arial Gras" w:eastAsia="Times New Roman" w:hAnsi="Arial Gras" w:cs="Arial"/>
      <w:caps/>
      <w:noProof/>
      <w:snapToGrid w:val="0"/>
      <w:color w:val="3366FF"/>
      <w:kern w:val="28"/>
      <w:sz w:val="32"/>
      <w:szCs w:val="32"/>
      <w:lang w:val="en-GB" w:eastAsia="zh-CN"/>
    </w:rPr>
  </w:style>
  <w:style w:type="character" w:customStyle="1" w:styleId="TitcoulCar">
    <w:name w:val="Titcoul Car"/>
    <w:link w:val="Titcoul"/>
    <w:rsid w:val="005F4D18"/>
    <w:rPr>
      <w:rFonts w:ascii="Arial Gras" w:eastAsia="Times New Roman" w:hAnsi="Arial Gras" w:cs="Arial"/>
      <w:b/>
      <w:bCs/>
      <w:caps/>
      <w:noProof/>
      <w:snapToGrid w:val="0"/>
      <w:color w:val="3366FF"/>
      <w:kern w:val="28"/>
      <w:sz w:val="32"/>
      <w:szCs w:val="32"/>
      <w:lang w:val="en-GB" w:eastAsia="zh-CN"/>
    </w:rPr>
  </w:style>
  <w:style w:type="paragraph" w:customStyle="1" w:styleId="Soustitre">
    <w:name w:val="Soustitre"/>
    <w:basedOn w:val="Normal"/>
    <w:link w:val="SoustitreCar"/>
    <w:rsid w:val="005F4D18"/>
    <w:pPr>
      <w:keepNext/>
      <w:spacing w:before="200" w:after="60" w:line="280" w:lineRule="exact"/>
    </w:pPr>
    <w:rPr>
      <w:rFonts w:ascii="Arial Gras" w:eastAsia="SimSun" w:hAnsi="Arial Gras" w:cs="Arial"/>
      <w:b/>
      <w:bCs/>
      <w:i/>
      <w:noProof/>
      <w:sz w:val="20"/>
      <w:szCs w:val="20"/>
    </w:rPr>
  </w:style>
  <w:style w:type="character" w:customStyle="1" w:styleId="SoustitreCar">
    <w:name w:val="Soustitre Car"/>
    <w:link w:val="Soustitre"/>
    <w:rsid w:val="005F4D18"/>
    <w:rPr>
      <w:rFonts w:ascii="Arial Gras" w:eastAsia="SimSun" w:hAnsi="Arial Gras" w:cs="Arial"/>
      <w:b/>
      <w:bCs/>
      <w:i/>
      <w:noProof/>
      <w:sz w:val="20"/>
      <w:szCs w:val="20"/>
    </w:rPr>
  </w:style>
  <w:style w:type="paragraph" w:customStyle="1" w:styleId="Texte1">
    <w:name w:val="Texte1"/>
    <w:basedOn w:val="Normal"/>
    <w:link w:val="Texte1Car"/>
    <w:rsid w:val="005F4D18"/>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5F4D18"/>
    <w:rPr>
      <w:rFonts w:ascii="Arial" w:eastAsia="SimSun" w:hAnsi="Arial" w:cs="Arial"/>
      <w:sz w:val="20"/>
      <w:szCs w:val="24"/>
      <w:lang w:eastAsia="zh-CN"/>
    </w:rPr>
  </w:style>
  <w:style w:type="character" w:customStyle="1" w:styleId="Heading4Char">
    <w:name w:val="Heading 4 Char"/>
    <w:basedOn w:val="DefaultParagraphFont"/>
    <w:link w:val="Heading4"/>
    <w:uiPriority w:val="9"/>
    <w:rsid w:val="005F4D18"/>
    <w:rPr>
      <w:rFonts w:ascii="Arial" w:eastAsiaTheme="majorEastAsia" w:hAnsi="Arial" w:cstheme="majorBidi"/>
      <w:b/>
      <w:caps/>
      <w:sz w:val="20"/>
    </w:rPr>
  </w:style>
  <w:style w:type="paragraph" w:customStyle="1" w:styleId="Pucesance">
    <w:name w:val="Puceséance"/>
    <w:basedOn w:val="Normal"/>
    <w:rsid w:val="005F4D18"/>
    <w:pPr>
      <w:numPr>
        <w:numId w:val="3"/>
      </w:numPr>
      <w:spacing w:after="60" w:line="280" w:lineRule="exact"/>
      <w:jc w:val="both"/>
    </w:pPr>
    <w:rPr>
      <w:rFonts w:ascii="Arial" w:eastAsia="Calibri" w:hAnsi="Arial" w:cs="Arial"/>
      <w:noProof/>
      <w:sz w:val="20"/>
      <w:szCs w:val="20"/>
    </w:rPr>
  </w:style>
  <w:style w:type="paragraph" w:customStyle="1" w:styleId="Tabtxt">
    <w:name w:val="Tabtxt"/>
    <w:basedOn w:val="Normal"/>
    <w:rsid w:val="005F4D18"/>
    <w:pPr>
      <w:keepNext/>
      <w:tabs>
        <w:tab w:val="left" w:pos="567"/>
      </w:tabs>
      <w:snapToGrid w:val="0"/>
      <w:spacing w:before="60" w:after="60" w:line="200" w:lineRule="exact"/>
      <w:jc w:val="center"/>
    </w:pPr>
    <w:rPr>
      <w:rFonts w:ascii="Arial" w:eastAsia="SimSun" w:hAnsi="Arial" w:cs="Arial"/>
      <w:sz w:val="18"/>
      <w:szCs w:val="18"/>
      <w:lang w:eastAsia="fr-FR"/>
    </w:rPr>
  </w:style>
  <w:style w:type="paragraph" w:customStyle="1" w:styleId="Enutiret">
    <w:name w:val="Enutiret"/>
    <w:basedOn w:val="Normal"/>
    <w:link w:val="EnutiretCar"/>
    <w:rsid w:val="005F4D18"/>
    <w:pPr>
      <w:numPr>
        <w:numId w:val="4"/>
      </w:numPr>
      <w:spacing w:after="60" w:line="280" w:lineRule="exact"/>
    </w:pPr>
    <w:rPr>
      <w:rFonts w:ascii="Calibri" w:eastAsia="Calibri" w:hAnsi="Calibri" w:cs="Times New Roman"/>
      <w:noProof/>
      <w:sz w:val="20"/>
      <w:szCs w:val="20"/>
    </w:rPr>
  </w:style>
  <w:style w:type="character" w:customStyle="1" w:styleId="EnutiretCar">
    <w:name w:val="Enutiret Car"/>
    <w:link w:val="Enutiret"/>
    <w:rsid w:val="005F4D18"/>
    <w:rPr>
      <w:rFonts w:ascii="Calibri" w:eastAsia="Calibri" w:hAnsi="Calibri" w:cs="Times New Roman"/>
      <w:noProof/>
      <w:sz w:val="20"/>
      <w:szCs w:val="20"/>
    </w:rPr>
  </w:style>
  <w:style w:type="paragraph" w:styleId="FootnoteText">
    <w:name w:val="footnote text"/>
    <w:basedOn w:val="Normal"/>
    <w:link w:val="FootnoteTextChar"/>
    <w:unhideWhenUsed/>
    <w:rsid w:val="005F4D18"/>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basedOn w:val="DefaultParagraphFont"/>
    <w:link w:val="FootnoteText"/>
    <w:rsid w:val="005F4D18"/>
    <w:rPr>
      <w:rFonts w:ascii="Arial" w:eastAsia="SimSun" w:hAnsi="Arial" w:cs="Arial"/>
      <w:snapToGrid w:val="0"/>
      <w:sz w:val="16"/>
      <w:szCs w:val="20"/>
      <w:lang w:val="en-US" w:eastAsia="zh-CN"/>
    </w:rPr>
  </w:style>
  <w:style w:type="character" w:styleId="Hyperlink">
    <w:name w:val="Hyperlink"/>
    <w:basedOn w:val="DefaultParagraphFont"/>
    <w:uiPriority w:val="99"/>
    <w:unhideWhenUsed/>
    <w:rsid w:val="00CB1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s&amp;pg=00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BC94-9CA9-43E7-85E4-E9757275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1744</Words>
  <Characters>9594</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79</cp:revision>
  <dcterms:created xsi:type="dcterms:W3CDTF">2015-08-07T07:55:00Z</dcterms:created>
  <dcterms:modified xsi:type="dcterms:W3CDTF">2018-03-22T15:50:00Z</dcterms:modified>
</cp:coreProperties>
</file>