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40" w:rsidRPr="00E67023" w:rsidRDefault="008A7B80" w:rsidP="008A4186">
      <w:pPr>
        <w:pStyle w:val="Chapitre"/>
        <w:rPr>
          <w:lang w:val="ru-RU"/>
        </w:rPr>
      </w:pPr>
      <w:bookmarkStart w:id="0" w:name="_Toc282266478"/>
      <w:r>
        <w:rPr>
          <w:lang w:val="ru-RU"/>
        </w:rPr>
        <w:t>раздел</w:t>
      </w:r>
      <w:r w:rsidR="00704F40" w:rsidRPr="00E67023">
        <w:rPr>
          <w:lang w:val="ru-RU"/>
        </w:rPr>
        <w:t xml:space="preserve"> 19</w:t>
      </w:r>
    </w:p>
    <w:p w:rsidR="00704F40" w:rsidRPr="00CB44E8" w:rsidRDefault="008A7B80" w:rsidP="00704F40">
      <w:pPr>
        <w:pStyle w:val="Titcoul"/>
        <w:rPr>
          <w:lang w:val="ru-RU"/>
        </w:rPr>
      </w:pPr>
      <w:r w:rsidRPr="00CB44E8">
        <w:rPr>
          <w:rFonts w:ascii="Arial" w:hAnsi="Arial"/>
          <w:caps w:val="0"/>
          <w:lang w:val="ru-RU"/>
        </w:rPr>
        <w:t>Раздаточный</w:t>
      </w:r>
      <w:r w:rsidRPr="00770AFF">
        <w:rPr>
          <w:rFonts w:ascii="Arial" w:hAnsi="Arial"/>
          <w:caps w:val="0"/>
          <w:lang w:val="ru-RU"/>
        </w:rPr>
        <w:t xml:space="preserve"> </w:t>
      </w:r>
      <w:r w:rsidRPr="00CB44E8">
        <w:rPr>
          <w:rFonts w:ascii="Arial" w:hAnsi="Arial"/>
          <w:caps w:val="0"/>
          <w:lang w:val="ru-RU"/>
        </w:rPr>
        <w:t>материал</w:t>
      </w:r>
      <w:r w:rsidR="00704F40" w:rsidRPr="00CB44E8">
        <w:rPr>
          <w:rFonts w:ascii="Arial" w:hAnsi="Arial"/>
          <w:caps w:val="0"/>
          <w:lang w:val="ru-RU"/>
        </w:rPr>
        <w:t>:</w:t>
      </w:r>
      <w:r w:rsidR="00704F40" w:rsidRPr="00CB44E8">
        <w:rPr>
          <w:rFonts w:ascii="Arial" w:hAnsi="Arial"/>
          <w:lang w:val="ru-RU"/>
        </w:rPr>
        <w:br/>
      </w:r>
      <w:r w:rsidRPr="00CB44E8">
        <w:rPr>
          <w:rFonts w:ascii="Arial" w:hAnsi="Arial"/>
          <w:lang w:val="ru-RU"/>
        </w:rPr>
        <w:t>примерная</w:t>
      </w:r>
      <w:r w:rsidRPr="00770AFF">
        <w:rPr>
          <w:rFonts w:ascii="Arial" w:hAnsi="Arial"/>
          <w:lang w:val="ru-RU"/>
        </w:rPr>
        <w:t xml:space="preserve"> </w:t>
      </w:r>
      <w:r w:rsidRPr="00CB44E8">
        <w:rPr>
          <w:rFonts w:ascii="Arial" w:hAnsi="Arial"/>
          <w:lang w:val="ru-RU"/>
        </w:rPr>
        <w:t>с</w:t>
      </w:r>
      <w:r w:rsidR="00A51587">
        <w:rPr>
          <w:rFonts w:ascii="Arial" w:hAnsi="Arial"/>
          <w:lang w:val="ru-RU"/>
        </w:rPr>
        <w:t>хема</w:t>
      </w:r>
      <w:r w:rsidRPr="00770AFF">
        <w:rPr>
          <w:rFonts w:ascii="Arial" w:hAnsi="Arial"/>
          <w:lang w:val="ru-RU"/>
        </w:rPr>
        <w:t xml:space="preserve"> </w:t>
      </w:r>
      <w:r w:rsidRPr="00CB44E8">
        <w:rPr>
          <w:rFonts w:ascii="Arial" w:hAnsi="Arial"/>
          <w:lang w:val="ru-RU"/>
        </w:rPr>
        <w:t>организации</w:t>
      </w:r>
      <w:r w:rsidRPr="00770AFF">
        <w:rPr>
          <w:rFonts w:ascii="Arial" w:hAnsi="Arial"/>
          <w:lang w:val="ru-RU"/>
        </w:rPr>
        <w:t xml:space="preserve"> </w:t>
      </w:r>
      <w:r w:rsidRPr="00CB44E8">
        <w:rPr>
          <w:rFonts w:ascii="Arial" w:hAnsi="Arial"/>
          <w:lang w:val="ru-RU"/>
        </w:rPr>
        <w:t>информации</w:t>
      </w:r>
      <w:r w:rsidRPr="00770AFF">
        <w:rPr>
          <w:rFonts w:ascii="Arial" w:hAnsi="Arial"/>
          <w:lang w:val="ru-RU"/>
        </w:rPr>
        <w:t xml:space="preserve"> </w:t>
      </w:r>
      <w:r w:rsidRPr="00CB44E8">
        <w:rPr>
          <w:rFonts w:ascii="Arial" w:hAnsi="Arial"/>
          <w:lang w:val="ru-RU"/>
        </w:rPr>
        <w:t>об</w:t>
      </w:r>
      <w:r w:rsidRPr="00770AFF">
        <w:rPr>
          <w:rFonts w:ascii="Arial" w:hAnsi="Arial"/>
          <w:lang w:val="ru-RU"/>
        </w:rPr>
        <w:t xml:space="preserve"> </w:t>
      </w:r>
      <w:r w:rsidRPr="00CB44E8">
        <w:rPr>
          <w:rFonts w:ascii="Arial" w:hAnsi="Arial"/>
          <w:lang w:val="ru-RU"/>
        </w:rPr>
        <w:t>элементах</w:t>
      </w:r>
      <w:r w:rsidRPr="00770AFF">
        <w:rPr>
          <w:rFonts w:ascii="Arial" w:hAnsi="Arial"/>
          <w:lang w:val="ru-RU"/>
        </w:rPr>
        <w:t xml:space="preserve"> </w:t>
      </w:r>
      <w:r w:rsidRPr="00CB44E8">
        <w:rPr>
          <w:rFonts w:ascii="Arial" w:hAnsi="Arial"/>
          <w:lang w:val="ru-RU"/>
        </w:rPr>
        <w:t>нематериального</w:t>
      </w:r>
      <w:r w:rsidRPr="00770AFF">
        <w:rPr>
          <w:rFonts w:ascii="Arial" w:hAnsi="Arial"/>
          <w:lang w:val="ru-RU"/>
        </w:rPr>
        <w:t xml:space="preserve"> </w:t>
      </w:r>
      <w:r w:rsidRPr="00CB44E8">
        <w:rPr>
          <w:rFonts w:ascii="Arial" w:hAnsi="Arial"/>
          <w:lang w:val="ru-RU"/>
        </w:rPr>
        <w:t>культурного</w:t>
      </w:r>
      <w:r w:rsidRPr="00770AFF">
        <w:rPr>
          <w:rFonts w:ascii="Arial" w:hAnsi="Arial"/>
          <w:lang w:val="ru-RU"/>
        </w:rPr>
        <w:t xml:space="preserve"> </w:t>
      </w:r>
      <w:r w:rsidRPr="00CB44E8">
        <w:rPr>
          <w:rFonts w:ascii="Arial" w:hAnsi="Arial"/>
          <w:lang w:val="ru-RU"/>
        </w:rPr>
        <w:t>наследия</w:t>
      </w:r>
      <w:r w:rsidR="00704F40" w:rsidRPr="00CB44E8">
        <w:rPr>
          <w:lang w:val="ru-RU"/>
        </w:rPr>
        <w:t xml:space="preserve"> </w:t>
      </w:r>
      <w:bookmarkEnd w:id="0"/>
    </w:p>
    <w:p w:rsidR="00704F40" w:rsidRPr="003859C0" w:rsidRDefault="00CB44E8" w:rsidP="00704F40">
      <w:pPr>
        <w:pStyle w:val="Texte1"/>
        <w:rPr>
          <w:lang w:val="ru-RU"/>
        </w:rPr>
      </w:pPr>
      <w:r>
        <w:rPr>
          <w:lang w:val="ru-RU"/>
        </w:rPr>
        <w:t>Каждо</w:t>
      </w:r>
      <w:r w:rsidR="004B6AE1">
        <w:rPr>
          <w:lang w:val="ru-RU"/>
        </w:rPr>
        <w:t>е</w:t>
      </w:r>
      <w:r w:rsidRPr="004B6AE1">
        <w:rPr>
          <w:lang w:val="ru-RU"/>
        </w:rPr>
        <w:t xml:space="preserve"> </w:t>
      </w:r>
      <w:r>
        <w:rPr>
          <w:lang w:val="ru-RU"/>
        </w:rPr>
        <w:t>государств</w:t>
      </w:r>
      <w:r w:rsidR="004B6AE1">
        <w:rPr>
          <w:lang w:val="ru-RU"/>
        </w:rPr>
        <w:t>о</w:t>
      </w:r>
      <w:r w:rsidRPr="004B6AE1">
        <w:rPr>
          <w:lang w:val="ru-RU"/>
        </w:rPr>
        <w:t>-</w:t>
      </w:r>
      <w:r>
        <w:rPr>
          <w:lang w:val="ru-RU"/>
        </w:rPr>
        <w:t>участник</w:t>
      </w:r>
      <w:r w:rsidRPr="004B6AE1">
        <w:rPr>
          <w:lang w:val="ru-RU"/>
        </w:rPr>
        <w:t xml:space="preserve"> </w:t>
      </w:r>
      <w:r>
        <w:rPr>
          <w:lang w:val="ru-RU"/>
        </w:rPr>
        <w:t>Конвенции</w:t>
      </w:r>
      <w:r w:rsidRPr="004B6AE1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4B6AE1">
        <w:rPr>
          <w:lang w:val="ru-RU"/>
        </w:rPr>
        <w:t xml:space="preserve"> </w:t>
      </w:r>
      <w:r>
        <w:rPr>
          <w:lang w:val="ru-RU"/>
        </w:rPr>
        <w:t>наследия</w:t>
      </w:r>
      <w:r w:rsidRPr="004B6AE1">
        <w:rPr>
          <w:lang w:val="ru-RU"/>
        </w:rPr>
        <w:t xml:space="preserve"> </w:t>
      </w:r>
      <w:r w:rsidR="004B6AE1">
        <w:rPr>
          <w:lang w:val="ru-RU"/>
        </w:rPr>
        <w:t>должно</w:t>
      </w:r>
      <w:r w:rsidR="004B6AE1" w:rsidRPr="004B6AE1">
        <w:rPr>
          <w:lang w:val="ru-RU"/>
        </w:rPr>
        <w:t xml:space="preserve"> </w:t>
      </w:r>
      <w:r w:rsidR="004B6AE1">
        <w:rPr>
          <w:lang w:val="ru-RU"/>
        </w:rPr>
        <w:t>составлять</w:t>
      </w:r>
      <w:r w:rsidR="004B6AE1" w:rsidRPr="004B6AE1">
        <w:rPr>
          <w:lang w:val="ru-RU"/>
        </w:rPr>
        <w:t xml:space="preserve"> </w:t>
      </w:r>
      <w:r w:rsidR="004B6AE1">
        <w:rPr>
          <w:lang w:val="ru-RU"/>
        </w:rPr>
        <w:t>один</w:t>
      </w:r>
      <w:r w:rsidR="004B6AE1" w:rsidRPr="004B6AE1">
        <w:rPr>
          <w:lang w:val="ru-RU"/>
        </w:rPr>
        <w:t xml:space="preserve"> </w:t>
      </w:r>
      <w:r w:rsidR="004B6AE1">
        <w:rPr>
          <w:lang w:val="ru-RU"/>
        </w:rPr>
        <w:t>или</w:t>
      </w:r>
      <w:r w:rsidR="004B6AE1" w:rsidRPr="004B6AE1">
        <w:rPr>
          <w:lang w:val="ru-RU"/>
        </w:rPr>
        <w:t xml:space="preserve"> </w:t>
      </w:r>
      <w:r w:rsidR="004B6AE1">
        <w:rPr>
          <w:lang w:val="ru-RU"/>
        </w:rPr>
        <w:t>несколько</w:t>
      </w:r>
      <w:r w:rsidR="004B6AE1" w:rsidRPr="004B6AE1">
        <w:rPr>
          <w:lang w:val="ru-RU"/>
        </w:rPr>
        <w:t xml:space="preserve"> </w:t>
      </w:r>
      <w:r w:rsidR="004B6AE1">
        <w:rPr>
          <w:lang w:val="ru-RU"/>
        </w:rPr>
        <w:t>перечней</w:t>
      </w:r>
      <w:r w:rsidR="004B6AE1" w:rsidRPr="004B6AE1">
        <w:rPr>
          <w:lang w:val="ru-RU"/>
        </w:rPr>
        <w:t xml:space="preserve"> </w:t>
      </w:r>
      <w:r w:rsidR="004B6AE1">
        <w:rPr>
          <w:lang w:val="ru-RU"/>
        </w:rPr>
        <w:t>нематериального</w:t>
      </w:r>
      <w:r w:rsidR="004B6AE1" w:rsidRPr="004B6AE1">
        <w:rPr>
          <w:lang w:val="ru-RU"/>
        </w:rPr>
        <w:t xml:space="preserve"> </w:t>
      </w:r>
      <w:r w:rsidR="004B6AE1">
        <w:rPr>
          <w:lang w:val="ru-RU"/>
        </w:rPr>
        <w:t>культурного</w:t>
      </w:r>
      <w:r w:rsidR="004B6AE1" w:rsidRPr="004B6AE1">
        <w:rPr>
          <w:lang w:val="ru-RU"/>
        </w:rPr>
        <w:t xml:space="preserve"> </w:t>
      </w:r>
      <w:r w:rsidR="004B6AE1">
        <w:rPr>
          <w:lang w:val="ru-RU"/>
        </w:rPr>
        <w:t>наследия</w:t>
      </w:r>
      <w:r w:rsidR="004B6AE1" w:rsidRPr="004B6AE1">
        <w:rPr>
          <w:lang w:val="ru-RU"/>
        </w:rPr>
        <w:t xml:space="preserve"> (</w:t>
      </w:r>
      <w:r w:rsidR="004B6AE1">
        <w:rPr>
          <w:lang w:val="ru-RU"/>
        </w:rPr>
        <w:t>НКН</w:t>
      </w:r>
      <w:r w:rsidR="004B6AE1" w:rsidRPr="004B6AE1">
        <w:rPr>
          <w:lang w:val="ru-RU"/>
        </w:rPr>
        <w:t>)</w:t>
      </w:r>
      <w:r w:rsidR="004B6AE1">
        <w:rPr>
          <w:lang w:val="ru-RU"/>
        </w:rPr>
        <w:t>, имеющегося на его территории</w:t>
      </w:r>
      <w:r w:rsidR="004B6AE1" w:rsidRPr="004B6AE1">
        <w:rPr>
          <w:lang w:val="ru-RU"/>
        </w:rPr>
        <w:t>,</w:t>
      </w:r>
      <w:r w:rsidR="004B6AE1" w:rsidRPr="004B6AE1">
        <w:rPr>
          <w:i/>
          <w:lang w:val="ru-RU"/>
        </w:rPr>
        <w:t xml:space="preserve"> с учётом сложившейся ситуации</w:t>
      </w:r>
      <w:r w:rsidR="004B6AE1">
        <w:rPr>
          <w:lang w:val="ru-RU"/>
        </w:rPr>
        <w:t xml:space="preserve"> (статья 12); это оставляет им достаточную свободу действий. Тем</w:t>
      </w:r>
      <w:r w:rsidR="004B6AE1" w:rsidRPr="003859C0">
        <w:rPr>
          <w:lang w:val="ru-RU"/>
        </w:rPr>
        <w:t xml:space="preserve"> </w:t>
      </w:r>
      <w:r w:rsidR="004B6AE1">
        <w:rPr>
          <w:lang w:val="ru-RU"/>
        </w:rPr>
        <w:t>не</w:t>
      </w:r>
      <w:r w:rsidR="004B6AE1" w:rsidRPr="003859C0">
        <w:rPr>
          <w:lang w:val="ru-RU"/>
        </w:rPr>
        <w:t xml:space="preserve"> </w:t>
      </w:r>
      <w:r w:rsidR="004B6AE1">
        <w:rPr>
          <w:lang w:val="ru-RU"/>
        </w:rPr>
        <w:t>менее</w:t>
      </w:r>
      <w:r w:rsidR="003859C0" w:rsidRPr="003859C0">
        <w:rPr>
          <w:lang w:val="ru-RU"/>
        </w:rPr>
        <w:t>,</w:t>
      </w:r>
      <w:r w:rsidR="004B6AE1" w:rsidRPr="003859C0">
        <w:rPr>
          <w:lang w:val="ru-RU"/>
        </w:rPr>
        <w:t xml:space="preserve"> </w:t>
      </w:r>
      <w:r w:rsidR="004B6AE1">
        <w:rPr>
          <w:lang w:val="ru-RU"/>
        </w:rPr>
        <w:t>Конвенция</w:t>
      </w:r>
      <w:r w:rsidR="004B6AE1" w:rsidRPr="003859C0">
        <w:rPr>
          <w:lang w:val="ru-RU"/>
        </w:rPr>
        <w:t xml:space="preserve"> </w:t>
      </w:r>
      <w:r w:rsidR="004B6AE1">
        <w:rPr>
          <w:lang w:val="ru-RU"/>
        </w:rPr>
        <w:t>и</w:t>
      </w:r>
      <w:r w:rsidR="004B6AE1" w:rsidRPr="003859C0">
        <w:rPr>
          <w:lang w:val="ru-RU"/>
        </w:rPr>
        <w:t xml:space="preserve"> </w:t>
      </w:r>
      <w:r w:rsidR="004B6AE1">
        <w:rPr>
          <w:lang w:val="ru-RU"/>
        </w:rPr>
        <w:t>Оперативное</w:t>
      </w:r>
      <w:r w:rsidR="004B6AE1" w:rsidRPr="003859C0">
        <w:rPr>
          <w:lang w:val="ru-RU"/>
        </w:rPr>
        <w:t xml:space="preserve"> </w:t>
      </w:r>
      <w:r w:rsidR="004B6AE1">
        <w:rPr>
          <w:lang w:val="ru-RU"/>
        </w:rPr>
        <w:t>руководство</w:t>
      </w:r>
      <w:r w:rsidR="004B6AE1" w:rsidRPr="003859C0">
        <w:rPr>
          <w:lang w:val="ru-RU"/>
        </w:rPr>
        <w:t xml:space="preserve"> (</w:t>
      </w:r>
      <w:r w:rsidR="004B6AE1">
        <w:rPr>
          <w:lang w:val="ru-RU"/>
        </w:rPr>
        <w:t>ОР</w:t>
      </w:r>
      <w:r w:rsidR="004B6AE1" w:rsidRPr="003859C0">
        <w:rPr>
          <w:lang w:val="ru-RU"/>
        </w:rPr>
        <w:t xml:space="preserve">) </w:t>
      </w:r>
      <w:r w:rsidR="003859C0">
        <w:rPr>
          <w:lang w:val="ru-RU"/>
        </w:rPr>
        <w:t>ясно дают понять, что перечни</w:t>
      </w:r>
      <w:r w:rsidR="00704F40" w:rsidRPr="003859C0">
        <w:rPr>
          <w:lang w:val="ru-RU"/>
        </w:rPr>
        <w:t>:</w:t>
      </w:r>
    </w:p>
    <w:p w:rsidR="00704F40" w:rsidRPr="00182731" w:rsidRDefault="003859C0" w:rsidP="00704F40">
      <w:pPr>
        <w:pStyle w:val="Enutire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Должны</w:t>
      </w:r>
      <w:r w:rsidRPr="001827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содержать</w:t>
      </w:r>
      <w:r w:rsidRPr="001827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только</w:t>
      </w:r>
      <w:r w:rsidRPr="00182731">
        <w:rPr>
          <w:rFonts w:ascii="Arial" w:hAnsi="Arial" w:cs="Arial"/>
          <w:lang w:val="ru-RU"/>
        </w:rPr>
        <w:t xml:space="preserve"> </w:t>
      </w:r>
      <w:r w:rsidR="00182731">
        <w:rPr>
          <w:rFonts w:ascii="Arial" w:hAnsi="Arial" w:cs="Arial"/>
          <w:lang w:val="ru-RU"/>
        </w:rPr>
        <w:t>элементы</w:t>
      </w:r>
      <w:r w:rsidR="00182731" w:rsidRPr="00182731">
        <w:rPr>
          <w:rFonts w:ascii="Arial" w:hAnsi="Arial" w:cs="Arial"/>
          <w:lang w:val="ru-RU"/>
        </w:rPr>
        <w:t xml:space="preserve">, </w:t>
      </w:r>
      <w:r w:rsidR="00182731">
        <w:rPr>
          <w:rFonts w:ascii="Arial" w:hAnsi="Arial" w:cs="Arial"/>
          <w:lang w:val="ru-RU"/>
        </w:rPr>
        <w:t>которые</w:t>
      </w:r>
      <w:r w:rsidR="00182731" w:rsidRPr="00182731">
        <w:rPr>
          <w:rFonts w:ascii="Arial" w:hAnsi="Arial" w:cs="Arial"/>
          <w:lang w:val="ru-RU"/>
        </w:rPr>
        <w:t xml:space="preserve"> </w:t>
      </w:r>
      <w:r w:rsidR="00182731">
        <w:rPr>
          <w:rFonts w:ascii="Arial" w:hAnsi="Arial" w:cs="Arial"/>
          <w:lang w:val="ru-RU"/>
        </w:rPr>
        <w:t>были</w:t>
      </w:r>
      <w:r w:rsidR="00182731" w:rsidRPr="00182731">
        <w:rPr>
          <w:rFonts w:ascii="Arial" w:hAnsi="Arial" w:cs="Arial"/>
          <w:lang w:val="ru-RU"/>
        </w:rPr>
        <w:t xml:space="preserve"> </w:t>
      </w:r>
      <w:r w:rsidR="00182731">
        <w:rPr>
          <w:rFonts w:ascii="Arial" w:hAnsi="Arial" w:cs="Arial"/>
          <w:lang w:val="ru-RU"/>
        </w:rPr>
        <w:t>определены</w:t>
      </w:r>
      <w:r w:rsidR="00182731" w:rsidRPr="00182731">
        <w:rPr>
          <w:rFonts w:ascii="Arial" w:hAnsi="Arial" w:cs="Arial"/>
          <w:lang w:val="ru-RU"/>
        </w:rPr>
        <w:t xml:space="preserve"> </w:t>
      </w:r>
      <w:r w:rsidR="00182731">
        <w:rPr>
          <w:rFonts w:ascii="Arial" w:hAnsi="Arial" w:cs="Arial"/>
          <w:lang w:val="ru-RU"/>
        </w:rPr>
        <w:t>и</w:t>
      </w:r>
      <w:r w:rsidR="00182731" w:rsidRPr="00182731">
        <w:rPr>
          <w:rFonts w:ascii="Arial" w:hAnsi="Arial" w:cs="Arial"/>
          <w:lang w:val="ru-RU"/>
        </w:rPr>
        <w:t xml:space="preserve"> </w:t>
      </w:r>
      <w:r w:rsidR="00182731">
        <w:rPr>
          <w:rFonts w:ascii="Arial" w:hAnsi="Arial" w:cs="Arial"/>
          <w:lang w:val="ru-RU"/>
        </w:rPr>
        <w:t>идентифицированы</w:t>
      </w:r>
      <w:r w:rsidR="00182731" w:rsidRPr="00182731">
        <w:rPr>
          <w:rFonts w:ascii="Arial" w:hAnsi="Arial" w:cs="Arial"/>
          <w:lang w:val="ru-RU"/>
        </w:rPr>
        <w:t xml:space="preserve"> </w:t>
      </w:r>
      <w:r w:rsidR="00182731">
        <w:rPr>
          <w:rFonts w:ascii="Arial" w:hAnsi="Arial" w:cs="Arial"/>
          <w:lang w:val="ru-RU"/>
        </w:rPr>
        <w:t>при</w:t>
      </w:r>
      <w:r w:rsidR="00182731" w:rsidRPr="00182731">
        <w:rPr>
          <w:rFonts w:ascii="Arial" w:hAnsi="Arial" w:cs="Arial"/>
          <w:lang w:val="ru-RU"/>
        </w:rPr>
        <w:t xml:space="preserve"> </w:t>
      </w:r>
      <w:r w:rsidR="00182731">
        <w:rPr>
          <w:rFonts w:ascii="Arial" w:hAnsi="Arial" w:cs="Arial"/>
          <w:lang w:val="ru-RU"/>
        </w:rPr>
        <w:t>участии</w:t>
      </w:r>
      <w:r w:rsidR="00182731" w:rsidRPr="00182731">
        <w:rPr>
          <w:rFonts w:ascii="Arial" w:hAnsi="Arial" w:cs="Arial"/>
          <w:lang w:val="ru-RU"/>
        </w:rPr>
        <w:t xml:space="preserve"> </w:t>
      </w:r>
      <w:r w:rsidR="00182731">
        <w:rPr>
          <w:rFonts w:ascii="Arial" w:hAnsi="Arial" w:cs="Arial"/>
          <w:lang w:val="ru-RU"/>
        </w:rPr>
        <w:t>заинтересованных сообществ и групп, а также соответствующих НПО</w:t>
      </w:r>
      <w:r w:rsidR="00704F40" w:rsidRPr="00182731">
        <w:rPr>
          <w:rFonts w:ascii="Arial" w:hAnsi="Arial" w:cs="Arial"/>
          <w:lang w:val="ru-RU"/>
        </w:rPr>
        <w:t>;</w:t>
      </w:r>
    </w:p>
    <w:p w:rsidR="00704F40" w:rsidRPr="00182731" w:rsidRDefault="00182731" w:rsidP="00704F40">
      <w:pPr>
        <w:pStyle w:val="Enutire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Должны</w:t>
      </w:r>
      <w:r w:rsidRPr="001827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стараться</w:t>
      </w:r>
      <w:r w:rsidRPr="001827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обеспечить</w:t>
      </w:r>
      <w:r w:rsidRPr="001827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самое</w:t>
      </w:r>
      <w:r w:rsidRPr="001827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широкое</w:t>
      </w:r>
      <w:r w:rsidRPr="001827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возможное</w:t>
      </w:r>
      <w:r w:rsidRPr="001827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участие</w:t>
      </w:r>
      <w:r w:rsidRPr="001827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процессе подготовки перечней сообществ, групп и отдельных лиц </w:t>
      </w:r>
      <w:r w:rsidR="00704F40" w:rsidRPr="00182731">
        <w:rPr>
          <w:rFonts w:ascii="Arial" w:hAnsi="Arial" w:cs="Arial"/>
          <w:lang w:val="ru-RU"/>
        </w:rPr>
        <w:t>(</w:t>
      </w:r>
      <w:r w:rsidR="00704F40" w:rsidRPr="00777D21">
        <w:rPr>
          <w:rFonts w:ascii="Arial" w:hAnsi="Arial" w:cs="Arial"/>
          <w:lang w:val="en-GB"/>
        </w:rPr>
        <w:t>O</w:t>
      </w:r>
      <w:r>
        <w:rPr>
          <w:rFonts w:ascii="Arial" w:hAnsi="Arial" w:cs="Arial"/>
          <w:lang w:val="ru-RU"/>
        </w:rPr>
        <w:t>Р</w:t>
      </w:r>
      <w:r w:rsidR="00704F40" w:rsidRPr="00777D21">
        <w:rPr>
          <w:rFonts w:ascii="Arial" w:hAnsi="Arial" w:cs="Arial"/>
          <w:lang w:val="en-GB"/>
        </w:rPr>
        <w:t> </w:t>
      </w:r>
      <w:r w:rsidR="00704F40" w:rsidRPr="00182731">
        <w:rPr>
          <w:rFonts w:ascii="Arial" w:hAnsi="Arial" w:cs="Arial"/>
          <w:lang w:val="ru-RU"/>
        </w:rPr>
        <w:t>80);</w:t>
      </w:r>
    </w:p>
    <w:p w:rsidR="00704F40" w:rsidRPr="00E003A5" w:rsidRDefault="00182731" w:rsidP="00704F40">
      <w:pPr>
        <w:pStyle w:val="Enutire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Должны</w:t>
      </w:r>
      <w:r w:rsidRPr="00E003A5">
        <w:rPr>
          <w:rFonts w:ascii="Arial" w:hAnsi="Arial" w:cs="Arial"/>
          <w:lang w:val="ru-RU"/>
        </w:rPr>
        <w:t xml:space="preserve"> </w:t>
      </w:r>
      <w:r w:rsidR="00E003A5">
        <w:rPr>
          <w:rFonts w:ascii="Arial" w:hAnsi="Arial" w:cs="Arial"/>
          <w:lang w:val="ru-RU"/>
        </w:rPr>
        <w:t>иметь</w:t>
      </w:r>
      <w:r w:rsidR="00E003A5" w:rsidRPr="00E003A5">
        <w:rPr>
          <w:rFonts w:ascii="Arial" w:hAnsi="Arial" w:cs="Arial"/>
          <w:lang w:val="ru-RU"/>
        </w:rPr>
        <w:t xml:space="preserve"> </w:t>
      </w:r>
      <w:r w:rsidR="00E003A5">
        <w:rPr>
          <w:rFonts w:ascii="Arial" w:hAnsi="Arial" w:cs="Arial"/>
          <w:lang w:val="ru-RU"/>
        </w:rPr>
        <w:t>такую</w:t>
      </w:r>
      <w:r w:rsidR="00E003A5" w:rsidRPr="00E003A5">
        <w:rPr>
          <w:rFonts w:ascii="Arial" w:hAnsi="Arial" w:cs="Arial"/>
          <w:lang w:val="ru-RU"/>
        </w:rPr>
        <w:t xml:space="preserve"> </w:t>
      </w:r>
      <w:r w:rsidR="00E003A5">
        <w:rPr>
          <w:rFonts w:ascii="Arial" w:hAnsi="Arial" w:cs="Arial"/>
          <w:lang w:val="ru-RU"/>
        </w:rPr>
        <w:t>структуру</w:t>
      </w:r>
      <w:r w:rsidR="00E003A5" w:rsidRPr="00E003A5">
        <w:rPr>
          <w:rFonts w:ascii="Arial" w:hAnsi="Arial" w:cs="Arial"/>
          <w:lang w:val="ru-RU"/>
        </w:rPr>
        <w:t xml:space="preserve">, </w:t>
      </w:r>
      <w:r w:rsidR="00E003A5">
        <w:rPr>
          <w:rFonts w:ascii="Arial" w:hAnsi="Arial" w:cs="Arial"/>
          <w:lang w:val="ru-RU"/>
        </w:rPr>
        <w:t>чтобы</w:t>
      </w:r>
      <w:r w:rsidR="00E003A5" w:rsidRPr="00E003A5">
        <w:rPr>
          <w:rFonts w:ascii="Arial" w:hAnsi="Arial" w:cs="Arial"/>
          <w:lang w:val="ru-RU"/>
        </w:rPr>
        <w:t xml:space="preserve"> </w:t>
      </w:r>
      <w:r w:rsidR="00E003A5">
        <w:rPr>
          <w:rFonts w:ascii="Arial" w:hAnsi="Arial" w:cs="Arial"/>
          <w:lang w:val="ru-RU"/>
        </w:rPr>
        <w:t>они</w:t>
      </w:r>
      <w:r w:rsidR="00E003A5" w:rsidRPr="00E003A5">
        <w:rPr>
          <w:rFonts w:ascii="Arial" w:hAnsi="Arial" w:cs="Arial"/>
          <w:lang w:val="ru-RU"/>
        </w:rPr>
        <w:t xml:space="preserve"> </w:t>
      </w:r>
      <w:r w:rsidR="00E003A5">
        <w:rPr>
          <w:rFonts w:ascii="Arial" w:hAnsi="Arial" w:cs="Arial"/>
          <w:lang w:val="ru-RU"/>
        </w:rPr>
        <w:t>могли</w:t>
      </w:r>
      <w:r w:rsidR="00E003A5" w:rsidRPr="00E003A5">
        <w:rPr>
          <w:rFonts w:ascii="Arial" w:hAnsi="Arial" w:cs="Arial"/>
          <w:lang w:val="ru-RU"/>
        </w:rPr>
        <w:t xml:space="preserve"> </w:t>
      </w:r>
      <w:r w:rsidR="00E003A5">
        <w:rPr>
          <w:rFonts w:ascii="Arial" w:hAnsi="Arial" w:cs="Arial"/>
          <w:lang w:val="ru-RU"/>
        </w:rPr>
        <w:t>вносить</w:t>
      </w:r>
      <w:r w:rsidR="00E003A5" w:rsidRPr="00E003A5">
        <w:rPr>
          <w:rFonts w:ascii="Arial" w:hAnsi="Arial" w:cs="Arial"/>
          <w:lang w:val="ru-RU"/>
        </w:rPr>
        <w:t xml:space="preserve"> </w:t>
      </w:r>
      <w:r w:rsidR="00E003A5">
        <w:rPr>
          <w:rFonts w:ascii="Arial" w:hAnsi="Arial" w:cs="Arial"/>
          <w:lang w:val="ru-RU"/>
        </w:rPr>
        <w:t>вклад</w:t>
      </w:r>
      <w:r w:rsidR="00E003A5" w:rsidRPr="00E003A5">
        <w:rPr>
          <w:rFonts w:ascii="Arial" w:hAnsi="Arial" w:cs="Arial"/>
          <w:lang w:val="ru-RU"/>
        </w:rPr>
        <w:t xml:space="preserve"> </w:t>
      </w:r>
      <w:r w:rsidR="00E003A5">
        <w:rPr>
          <w:rFonts w:ascii="Arial" w:hAnsi="Arial" w:cs="Arial"/>
          <w:lang w:val="ru-RU"/>
        </w:rPr>
        <w:t>в</w:t>
      </w:r>
      <w:r w:rsidR="00E003A5" w:rsidRPr="00E003A5">
        <w:rPr>
          <w:rFonts w:ascii="Arial" w:hAnsi="Arial" w:cs="Arial"/>
          <w:lang w:val="ru-RU"/>
        </w:rPr>
        <w:t xml:space="preserve"> </w:t>
      </w:r>
      <w:r w:rsidR="00E003A5">
        <w:rPr>
          <w:rFonts w:ascii="Arial" w:hAnsi="Arial" w:cs="Arial"/>
          <w:lang w:val="ru-RU"/>
        </w:rPr>
        <w:t>охрану</w:t>
      </w:r>
      <w:r w:rsidR="00704F40" w:rsidRPr="00E003A5">
        <w:rPr>
          <w:rFonts w:ascii="Arial" w:hAnsi="Arial" w:cs="Arial"/>
          <w:lang w:val="ru-RU"/>
        </w:rPr>
        <w:t>;</w:t>
      </w:r>
    </w:p>
    <w:p w:rsidR="00704F40" w:rsidRPr="00E003A5" w:rsidRDefault="00E003A5" w:rsidP="00704F40">
      <w:pPr>
        <w:pStyle w:val="Enutire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Должны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охватывать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всё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НКН</w:t>
      </w:r>
      <w:r w:rsidRPr="00E003A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имеющееся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территории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соответствующего государства-участника</w:t>
      </w:r>
      <w:r w:rsidR="00704F40" w:rsidRPr="00E003A5">
        <w:rPr>
          <w:rFonts w:ascii="Arial" w:hAnsi="Arial" w:cs="Arial"/>
          <w:lang w:val="ru-RU"/>
        </w:rPr>
        <w:t>;</w:t>
      </w:r>
    </w:p>
    <w:p w:rsidR="00704F40" w:rsidRPr="00E003A5" w:rsidRDefault="00E003A5" w:rsidP="00704F40">
      <w:pPr>
        <w:pStyle w:val="Enutire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Должны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регулярно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обновляться</w:t>
      </w:r>
      <w:r w:rsidRPr="00E003A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и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поэтому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они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должны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быть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составлены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таким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образом</w:t>
      </w:r>
      <w:r w:rsidRPr="00E003A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чтобы</w:t>
      </w:r>
      <w:r w:rsidRPr="00E003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обновление не вызывало затруднений</w:t>
      </w:r>
      <w:r w:rsidR="00704F40" w:rsidRPr="00E003A5">
        <w:rPr>
          <w:rFonts w:ascii="Arial" w:hAnsi="Arial" w:cs="Arial"/>
          <w:lang w:val="ru-RU"/>
        </w:rPr>
        <w:t>;</w:t>
      </w:r>
    </w:p>
    <w:p w:rsidR="00704F40" w:rsidRPr="00CB2A41" w:rsidRDefault="00E003A5" w:rsidP="00F464D3">
      <w:pPr>
        <w:pStyle w:val="Enutire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</w:t>
      </w:r>
      <w:r w:rsidRPr="00CB2A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должны</w:t>
      </w:r>
      <w:r w:rsidRPr="00CB2A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нарушать</w:t>
      </w:r>
      <w:r w:rsidRPr="00CB2A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принятые</w:t>
      </w:r>
      <w:r w:rsidRPr="00CB2A41">
        <w:rPr>
          <w:rFonts w:ascii="Arial" w:hAnsi="Arial" w:cs="Arial"/>
          <w:lang w:val="ru-RU"/>
        </w:rPr>
        <w:t xml:space="preserve"> </w:t>
      </w:r>
      <w:r w:rsidR="00CB2A41">
        <w:rPr>
          <w:rFonts w:ascii="Arial" w:hAnsi="Arial" w:cs="Arial"/>
          <w:lang w:val="ru-RU"/>
        </w:rPr>
        <w:t>практики</w:t>
      </w:r>
      <w:r w:rsidR="00CB2A41" w:rsidRPr="00CB2A41">
        <w:rPr>
          <w:rFonts w:ascii="Arial" w:hAnsi="Arial" w:cs="Arial"/>
          <w:lang w:val="ru-RU"/>
        </w:rPr>
        <w:t xml:space="preserve">, </w:t>
      </w:r>
      <w:r w:rsidR="00CB2A41">
        <w:rPr>
          <w:rFonts w:ascii="Arial" w:hAnsi="Arial" w:cs="Arial"/>
          <w:lang w:val="ru-RU"/>
        </w:rPr>
        <w:t>определяющие</w:t>
      </w:r>
      <w:r w:rsidR="00CB2A41" w:rsidRPr="00CB2A41">
        <w:rPr>
          <w:rFonts w:ascii="Arial" w:hAnsi="Arial" w:cs="Arial"/>
          <w:lang w:val="ru-RU"/>
        </w:rPr>
        <w:t xml:space="preserve"> </w:t>
      </w:r>
      <w:r w:rsidR="00CB2A41">
        <w:rPr>
          <w:rFonts w:ascii="Arial" w:hAnsi="Arial" w:cs="Arial"/>
          <w:lang w:val="ru-RU"/>
        </w:rPr>
        <w:t>порядок</w:t>
      </w:r>
      <w:r w:rsidR="00CB2A41" w:rsidRPr="00CB2A41">
        <w:rPr>
          <w:rFonts w:ascii="Arial" w:hAnsi="Arial" w:cs="Arial"/>
          <w:lang w:val="ru-RU"/>
        </w:rPr>
        <w:t xml:space="preserve"> </w:t>
      </w:r>
      <w:r w:rsidR="00CB2A41">
        <w:rPr>
          <w:rFonts w:ascii="Arial" w:hAnsi="Arial" w:cs="Arial"/>
          <w:lang w:val="ru-RU"/>
        </w:rPr>
        <w:t>доступа</w:t>
      </w:r>
      <w:r w:rsidR="00CB2A41" w:rsidRPr="00CB2A41">
        <w:rPr>
          <w:rFonts w:ascii="Arial" w:hAnsi="Arial" w:cs="Arial"/>
          <w:lang w:val="ru-RU"/>
        </w:rPr>
        <w:t xml:space="preserve"> </w:t>
      </w:r>
      <w:r w:rsidR="00CB2A41">
        <w:rPr>
          <w:rFonts w:ascii="Arial" w:hAnsi="Arial" w:cs="Arial"/>
          <w:lang w:val="ru-RU"/>
        </w:rPr>
        <w:t>к</w:t>
      </w:r>
      <w:r w:rsidR="00CB2A41" w:rsidRPr="00CB2A41">
        <w:rPr>
          <w:rFonts w:ascii="Arial" w:hAnsi="Arial" w:cs="Arial"/>
          <w:lang w:val="ru-RU"/>
        </w:rPr>
        <w:t xml:space="preserve"> </w:t>
      </w:r>
      <w:r w:rsidR="00CB2A41">
        <w:rPr>
          <w:rFonts w:ascii="Arial" w:hAnsi="Arial" w:cs="Arial"/>
          <w:lang w:val="ru-RU"/>
        </w:rPr>
        <w:t>НКН</w:t>
      </w:r>
      <w:r w:rsidR="00CB2A41" w:rsidRPr="00CB2A41">
        <w:rPr>
          <w:rFonts w:ascii="Arial" w:hAnsi="Arial" w:cs="Arial"/>
          <w:lang w:val="ru-RU"/>
        </w:rPr>
        <w:t xml:space="preserve"> </w:t>
      </w:r>
      <w:r w:rsidR="00CB2A41">
        <w:rPr>
          <w:rFonts w:ascii="Arial" w:hAnsi="Arial" w:cs="Arial"/>
          <w:lang w:val="ru-RU"/>
        </w:rPr>
        <w:t>и</w:t>
      </w:r>
      <w:r w:rsidR="00CB2A41" w:rsidRPr="00CB2A41">
        <w:rPr>
          <w:rFonts w:ascii="Arial" w:hAnsi="Arial" w:cs="Arial"/>
          <w:lang w:val="ru-RU"/>
        </w:rPr>
        <w:t xml:space="preserve"> </w:t>
      </w:r>
      <w:r w:rsidR="00CB2A41">
        <w:rPr>
          <w:rFonts w:ascii="Arial" w:hAnsi="Arial" w:cs="Arial"/>
          <w:lang w:val="ru-RU"/>
        </w:rPr>
        <w:t xml:space="preserve">любым связанным с ним местам, лицам и </w:t>
      </w:r>
      <w:r w:rsidR="00E67023">
        <w:rPr>
          <w:rFonts w:ascii="Arial" w:hAnsi="Arial" w:cs="Arial"/>
          <w:lang w:val="ru-RU"/>
        </w:rPr>
        <w:t>материалам</w:t>
      </w:r>
      <w:r w:rsidR="00704F40" w:rsidRPr="00CB2A41">
        <w:rPr>
          <w:rFonts w:ascii="Arial" w:hAnsi="Arial" w:cs="Arial"/>
          <w:lang w:val="ru-RU"/>
        </w:rPr>
        <w:t>;</w:t>
      </w:r>
    </w:p>
    <w:p w:rsidR="00704F40" w:rsidRPr="003E2812" w:rsidRDefault="00E67023" w:rsidP="00704F40">
      <w:pPr>
        <w:pStyle w:val="Enutire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</w:t>
      </w:r>
      <w:r w:rsidRPr="003E281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должны</w:t>
      </w:r>
      <w:r w:rsidRPr="003E281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включать</w:t>
      </w:r>
      <w:r w:rsidRPr="003E281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информацию</w:t>
      </w:r>
      <w:r w:rsidRPr="003E281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</w:t>
      </w:r>
      <w:r w:rsidRPr="003E281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элементе</w:t>
      </w:r>
      <w:r w:rsidRPr="003E281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без</w:t>
      </w:r>
      <w:r w:rsidRPr="003E281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согласия</w:t>
      </w:r>
      <w:r w:rsidRPr="003E281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соответствующего сообщества, группы или отдельного лица</w:t>
      </w:r>
      <w:r w:rsidR="00704F40" w:rsidRPr="003E2812">
        <w:rPr>
          <w:rFonts w:ascii="Arial" w:hAnsi="Arial" w:cs="Arial"/>
          <w:lang w:val="ru-RU"/>
        </w:rPr>
        <w:t>.</w:t>
      </w:r>
    </w:p>
    <w:p w:rsidR="00704F40" w:rsidRPr="003E2812" w:rsidRDefault="003E2812" w:rsidP="00704F40">
      <w:pPr>
        <w:pStyle w:val="Texte1"/>
        <w:rPr>
          <w:lang w:val="ru-RU"/>
        </w:rPr>
      </w:pPr>
      <w:r>
        <w:rPr>
          <w:lang w:val="ru-RU"/>
        </w:rPr>
        <w:t xml:space="preserve">Составление перечней (инвентаризация) – важный шаг на пути к охране, а в некоторых случаях – на пути к номинации в Списки Конвенции, поскольку номинированы могут быть только те элементы НКН, которые внесены в перечень соответствующего государства-участника. Составляемые государством перечни не обязательно должны использовать определение НКН Конвенции. Однако все элементы, номинируемые в Списки Конвенции, должны соответствовать этому определению и прочим критериям для включения, изложенным в Оперативном руководстве Конвенции </w:t>
      </w:r>
      <w:r w:rsidR="00704F40" w:rsidRPr="003E2812">
        <w:rPr>
          <w:lang w:val="ru-RU"/>
        </w:rPr>
        <w:t>(</w:t>
      </w:r>
      <w:r w:rsidR="00704F40" w:rsidRPr="003F2870">
        <w:rPr>
          <w:lang w:val="en-GB"/>
        </w:rPr>
        <w:t>O</w:t>
      </w:r>
      <w:r>
        <w:rPr>
          <w:lang w:val="ru-RU"/>
        </w:rPr>
        <w:t>Р</w:t>
      </w:r>
      <w:r w:rsidR="00704F40" w:rsidRPr="003F2870">
        <w:rPr>
          <w:lang w:val="en-GB"/>
        </w:rPr>
        <w:t> </w:t>
      </w:r>
      <w:r w:rsidR="00704F40" w:rsidRPr="003E2812">
        <w:rPr>
          <w:lang w:val="ru-RU"/>
        </w:rPr>
        <w:t>1</w:t>
      </w:r>
      <w:r w:rsidR="00704F40" w:rsidRPr="003E2812">
        <w:rPr>
          <w:lang w:val="ru-RU"/>
        </w:rPr>
        <w:noBreakHyphen/>
        <w:t>2).</w:t>
      </w:r>
    </w:p>
    <w:p w:rsidR="00704F40" w:rsidRPr="004C0F7E" w:rsidRDefault="004C0F7E" w:rsidP="00704F40">
      <w:pPr>
        <w:pStyle w:val="Texte1"/>
        <w:rPr>
          <w:lang w:val="ru-RU"/>
        </w:rPr>
      </w:pPr>
      <w:r>
        <w:rPr>
          <w:lang w:val="ru-RU"/>
        </w:rPr>
        <w:t>Инвентаризация</w:t>
      </w:r>
      <w:r w:rsidRPr="004C0F7E">
        <w:rPr>
          <w:lang w:val="ru-RU"/>
        </w:rPr>
        <w:t xml:space="preserve"> – </w:t>
      </w:r>
      <w:r>
        <w:rPr>
          <w:lang w:val="ru-RU"/>
        </w:rPr>
        <w:t>постоянно</w:t>
      </w:r>
      <w:r w:rsidRPr="004C0F7E">
        <w:rPr>
          <w:lang w:val="ru-RU"/>
        </w:rPr>
        <w:t xml:space="preserve"> </w:t>
      </w:r>
      <w:r>
        <w:rPr>
          <w:lang w:val="ru-RU"/>
        </w:rPr>
        <w:t>продолжающийся</w:t>
      </w:r>
      <w:r w:rsidRPr="004C0F7E">
        <w:rPr>
          <w:lang w:val="ru-RU"/>
        </w:rPr>
        <w:t xml:space="preserve"> </w:t>
      </w:r>
      <w:r>
        <w:rPr>
          <w:lang w:val="ru-RU"/>
        </w:rPr>
        <w:t xml:space="preserve">процесс в большинстве государств как из-за огромного количества элементов НКН, нуждающихся во внесении в </w:t>
      </w:r>
      <w:r>
        <w:rPr>
          <w:lang w:val="ru-RU"/>
        </w:rPr>
        <w:lastRenderedPageBreak/>
        <w:t>перечни во всех регионах мира, так и из-за необходимости регулярного обновления перечней.</w:t>
      </w:r>
    </w:p>
    <w:p w:rsidR="00704F40" w:rsidRPr="006E07B2" w:rsidRDefault="004C0F7E" w:rsidP="00704F40">
      <w:pPr>
        <w:pStyle w:val="Texte1"/>
        <w:rPr>
          <w:lang w:val="ru-RU"/>
        </w:rPr>
      </w:pPr>
      <w:r>
        <w:rPr>
          <w:lang w:val="ru-RU"/>
        </w:rPr>
        <w:t>Инвентаризация</w:t>
      </w:r>
      <w:r w:rsidRPr="004C0F7E">
        <w:rPr>
          <w:lang w:val="ru-RU"/>
        </w:rPr>
        <w:t xml:space="preserve"> – </w:t>
      </w:r>
      <w:r>
        <w:rPr>
          <w:lang w:val="ru-RU"/>
        </w:rPr>
        <w:t>это</w:t>
      </w:r>
      <w:r w:rsidRPr="004C0F7E">
        <w:rPr>
          <w:lang w:val="ru-RU"/>
        </w:rPr>
        <w:t xml:space="preserve"> </w:t>
      </w:r>
      <w:r>
        <w:rPr>
          <w:lang w:val="ru-RU"/>
        </w:rPr>
        <w:t>не</w:t>
      </w:r>
      <w:r w:rsidRPr="004C0F7E">
        <w:rPr>
          <w:lang w:val="ru-RU"/>
        </w:rPr>
        <w:t xml:space="preserve"> </w:t>
      </w:r>
      <w:r>
        <w:rPr>
          <w:lang w:val="ru-RU"/>
        </w:rPr>
        <w:t>простое</w:t>
      </w:r>
      <w:r w:rsidRPr="004C0F7E">
        <w:rPr>
          <w:lang w:val="ru-RU"/>
        </w:rPr>
        <w:t xml:space="preserve"> </w:t>
      </w:r>
      <w:r>
        <w:rPr>
          <w:lang w:val="ru-RU"/>
        </w:rPr>
        <w:t>составление</w:t>
      </w:r>
      <w:r w:rsidRPr="004C0F7E">
        <w:rPr>
          <w:lang w:val="ru-RU"/>
        </w:rPr>
        <w:t xml:space="preserve"> </w:t>
      </w:r>
      <w:r>
        <w:rPr>
          <w:lang w:val="ru-RU"/>
        </w:rPr>
        <w:t>списков</w:t>
      </w:r>
      <w:r w:rsidRPr="004C0F7E">
        <w:rPr>
          <w:lang w:val="ru-RU"/>
        </w:rPr>
        <w:t xml:space="preserve"> </w:t>
      </w:r>
      <w:r>
        <w:rPr>
          <w:lang w:val="ru-RU"/>
        </w:rPr>
        <w:t>элементов</w:t>
      </w:r>
      <w:r w:rsidRPr="004C0F7E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4C0F7E">
        <w:rPr>
          <w:lang w:val="ru-RU"/>
        </w:rPr>
        <w:t xml:space="preserve"> </w:t>
      </w:r>
      <w:r>
        <w:rPr>
          <w:lang w:val="ru-RU"/>
        </w:rPr>
        <w:t>наследия</w:t>
      </w:r>
      <w:r w:rsidRPr="004C0F7E">
        <w:rPr>
          <w:lang w:val="ru-RU"/>
        </w:rPr>
        <w:t xml:space="preserve">, </w:t>
      </w:r>
      <w:r>
        <w:rPr>
          <w:lang w:val="ru-RU"/>
        </w:rPr>
        <w:t>хотя</w:t>
      </w:r>
      <w:r w:rsidRPr="004C0F7E">
        <w:rPr>
          <w:lang w:val="ru-RU"/>
        </w:rPr>
        <w:t xml:space="preserve"> </w:t>
      </w:r>
      <w:r>
        <w:rPr>
          <w:lang w:val="ru-RU"/>
        </w:rPr>
        <w:t>информация, представленная в перечне, может быть довольно ограничена. Это</w:t>
      </w:r>
      <w:r w:rsidR="00517ED7">
        <w:rPr>
          <w:lang w:val="ru-RU"/>
        </w:rPr>
        <w:t>т</w:t>
      </w:r>
      <w:r w:rsidRPr="00517ED7">
        <w:rPr>
          <w:lang w:val="ru-RU"/>
        </w:rPr>
        <w:t xml:space="preserve"> </w:t>
      </w:r>
      <w:r>
        <w:rPr>
          <w:lang w:val="ru-RU"/>
        </w:rPr>
        <w:t>процесс</w:t>
      </w:r>
      <w:r w:rsidRPr="00517ED7">
        <w:rPr>
          <w:lang w:val="ru-RU"/>
        </w:rPr>
        <w:t xml:space="preserve"> </w:t>
      </w:r>
      <w:r>
        <w:rPr>
          <w:lang w:val="ru-RU"/>
        </w:rPr>
        <w:t>повыша</w:t>
      </w:r>
      <w:r w:rsidR="00CE14FF">
        <w:rPr>
          <w:lang w:val="ru-RU"/>
        </w:rPr>
        <w:t>ет</w:t>
      </w:r>
      <w:r w:rsidRPr="00517ED7">
        <w:rPr>
          <w:lang w:val="ru-RU"/>
        </w:rPr>
        <w:t xml:space="preserve"> </w:t>
      </w:r>
      <w:r>
        <w:rPr>
          <w:lang w:val="ru-RU"/>
        </w:rPr>
        <w:t>осведомлённость</w:t>
      </w:r>
      <w:r w:rsidRPr="00517ED7">
        <w:rPr>
          <w:lang w:val="ru-RU"/>
        </w:rPr>
        <w:t xml:space="preserve"> </w:t>
      </w:r>
      <w:r w:rsidR="00517ED7">
        <w:rPr>
          <w:lang w:val="ru-RU"/>
        </w:rPr>
        <w:t>и</w:t>
      </w:r>
      <w:r w:rsidR="00517ED7" w:rsidRPr="00517ED7">
        <w:rPr>
          <w:lang w:val="ru-RU"/>
        </w:rPr>
        <w:t xml:space="preserve"> </w:t>
      </w:r>
      <w:r w:rsidR="00517ED7">
        <w:rPr>
          <w:lang w:val="ru-RU"/>
        </w:rPr>
        <w:t>идентифицир</w:t>
      </w:r>
      <w:r w:rsidR="00CE14FF">
        <w:rPr>
          <w:lang w:val="ru-RU"/>
        </w:rPr>
        <w:t>ует</w:t>
      </w:r>
      <w:r w:rsidR="00517ED7" w:rsidRPr="00517ED7">
        <w:rPr>
          <w:lang w:val="ru-RU"/>
        </w:rPr>
        <w:t xml:space="preserve"> </w:t>
      </w:r>
      <w:r w:rsidR="00517ED7">
        <w:rPr>
          <w:lang w:val="ru-RU"/>
        </w:rPr>
        <w:t>элементы</w:t>
      </w:r>
      <w:r w:rsidR="00517ED7" w:rsidRPr="00517ED7">
        <w:rPr>
          <w:lang w:val="ru-RU"/>
        </w:rPr>
        <w:t xml:space="preserve"> </w:t>
      </w:r>
      <w:r w:rsidR="00517ED7">
        <w:rPr>
          <w:lang w:val="ru-RU"/>
        </w:rPr>
        <w:t xml:space="preserve">с ослабленной жизнеспособностью, что может </w:t>
      </w:r>
      <w:r w:rsidR="00CE14FF">
        <w:rPr>
          <w:lang w:val="ru-RU"/>
        </w:rPr>
        <w:t>приводить</w:t>
      </w:r>
      <w:r w:rsidR="00517ED7">
        <w:rPr>
          <w:lang w:val="ru-RU"/>
        </w:rPr>
        <w:t xml:space="preserve"> к охране. </w:t>
      </w:r>
      <w:r w:rsidR="00CE14FF">
        <w:rPr>
          <w:lang w:val="ru-RU"/>
        </w:rPr>
        <w:t>Инвентаризацию можно также использовать для установления взаимоотношений между различными заинтересованными сторонами, которые в будущем могут быть привлечены к деятельности по охране.</w:t>
      </w:r>
      <w:r w:rsidR="0096269B">
        <w:rPr>
          <w:lang w:val="ru-RU"/>
        </w:rPr>
        <w:t xml:space="preserve"> Инвентаризация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может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укрепить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чувство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идентичности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и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преемственности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соответствующих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сообществ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и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конечно</w:t>
      </w:r>
      <w:r w:rsidR="0096269B" w:rsidRPr="006E07B2">
        <w:rPr>
          <w:lang w:val="ru-RU"/>
        </w:rPr>
        <w:t xml:space="preserve"> </w:t>
      </w:r>
      <w:r w:rsidR="0096269B">
        <w:rPr>
          <w:lang w:val="ru-RU"/>
        </w:rPr>
        <w:t>же</w:t>
      </w:r>
      <w:r w:rsidR="0096269B" w:rsidRPr="006E07B2">
        <w:rPr>
          <w:lang w:val="ru-RU"/>
        </w:rPr>
        <w:t xml:space="preserve"> </w:t>
      </w:r>
      <w:r w:rsidR="006E07B2">
        <w:rPr>
          <w:lang w:val="ru-RU"/>
        </w:rPr>
        <w:t>значительно повысит осведомлённость о НКН как внутри данных сообществ, так и вне их.</w:t>
      </w:r>
    </w:p>
    <w:p w:rsidR="00704F40" w:rsidRPr="006E07B2" w:rsidRDefault="006E07B2" w:rsidP="00704F40">
      <w:pPr>
        <w:pStyle w:val="Heading4"/>
        <w:spacing w:after="480"/>
        <w:jc w:val="center"/>
        <w:rPr>
          <w:lang w:val="ru-RU"/>
        </w:rPr>
      </w:pPr>
      <w:r>
        <w:rPr>
          <w:lang w:val="ru-RU"/>
        </w:rPr>
        <w:t>примерная с</w:t>
      </w:r>
      <w:r w:rsidR="00A51587">
        <w:rPr>
          <w:lang w:val="ru-RU"/>
        </w:rPr>
        <w:t>хема</w:t>
      </w:r>
      <w:r>
        <w:rPr>
          <w:lang w:val="ru-RU"/>
        </w:rPr>
        <w:t xml:space="preserve"> организации информации об элементах нкн</w:t>
      </w:r>
      <w:r w:rsidR="00704F40" w:rsidRPr="003F2870">
        <w:rPr>
          <w:vertAlign w:val="superscript"/>
          <w:lang w:val="en-GB"/>
        </w:rPr>
        <w:footnoteReference w:id="1"/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704F40" w:rsidRPr="008A4186" w:rsidTr="00BA011D">
        <w:tc>
          <w:tcPr>
            <w:tcW w:w="567" w:type="dxa"/>
            <w:shd w:val="clear" w:color="auto" w:fill="F2F2F2"/>
          </w:tcPr>
          <w:p w:rsidR="00704F40" w:rsidRPr="00921CBE" w:rsidRDefault="00704F40" w:rsidP="00BA011D">
            <w:pPr>
              <w:pStyle w:val="Tabtxt"/>
              <w:keepNext w:val="0"/>
              <w:spacing w:before="80" w:after="80"/>
              <w:jc w:val="right"/>
              <w:rPr>
                <w:b/>
                <w:snapToGrid w:val="0"/>
              </w:rPr>
            </w:pPr>
            <w:r w:rsidRPr="00921CBE">
              <w:rPr>
                <w:b/>
                <w:snapToGrid w:val="0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704F40" w:rsidRPr="00777D21" w:rsidRDefault="006E07B2" w:rsidP="006E07B2">
            <w:pPr>
              <w:pStyle w:val="Tabtxt"/>
              <w:keepNext w:val="0"/>
              <w:spacing w:before="80" w:after="80"/>
              <w:ind w:left="113"/>
              <w:jc w:val="left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ru-RU"/>
              </w:rPr>
              <w:t>ИДЕНТИФИКАЦИЯ ЭЛЕМЕНТА НКН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1.1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6E07B2" w:rsidRDefault="006E07B2" w:rsidP="006E07B2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Название элемента, принятое в соответствующем сообществе</w:t>
            </w:r>
          </w:p>
        </w:tc>
      </w:tr>
      <w:tr w:rsidR="00704F40" w:rsidRPr="00DA2234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1.2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6E07B2" w:rsidRDefault="006E07B2" w:rsidP="006E07B2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Короткое</w:t>
            </w:r>
            <w:r w:rsidRPr="006E07B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информативное</w:t>
            </w:r>
            <w:r w:rsidRPr="006E0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название</w:t>
            </w:r>
            <w:r w:rsidRPr="006E0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элемента</w:t>
            </w:r>
            <w:r w:rsidRPr="006E0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НКН</w:t>
            </w:r>
            <w:r w:rsidRPr="006E07B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включая</w:t>
            </w:r>
            <w:r w:rsidRPr="006E0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указание</w:t>
            </w:r>
            <w:r w:rsidRPr="006E0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6E0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соответствующую(-ие) область(-и) НКН</w:t>
            </w:r>
            <w:r w:rsidR="00704F40" w:rsidRPr="006E07B2">
              <w:rPr>
                <w:lang w:val="ru-RU"/>
              </w:rPr>
              <w:t>)</w:t>
            </w:r>
          </w:p>
        </w:tc>
      </w:tr>
      <w:tr w:rsidR="00704F40" w:rsidRPr="00914287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1.3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914287" w:rsidRDefault="006E07B2" w:rsidP="006E07B2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</w:rPr>
            </w:pPr>
            <w:r>
              <w:rPr>
                <w:lang w:val="ru-RU"/>
              </w:rPr>
              <w:t>Соответствующее(-ие) сообщество(-а)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1.4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5A13F9" w:rsidRDefault="006E07B2" w:rsidP="005A13F9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Месторасположение</w:t>
            </w:r>
            <w:r w:rsidR="00704F40" w:rsidRPr="005A13F9">
              <w:rPr>
                <w:lang w:val="ru-RU"/>
              </w:rPr>
              <w:t>/</w:t>
            </w:r>
            <w:r w:rsidR="005A13F9">
              <w:rPr>
                <w:lang w:val="ru-RU"/>
              </w:rPr>
              <w:t xml:space="preserve">частота </w:t>
            </w:r>
            <w:r>
              <w:rPr>
                <w:lang w:val="ru-RU"/>
              </w:rPr>
              <w:t>р</w:t>
            </w:r>
            <w:r w:rsidR="005A13F9">
              <w:rPr>
                <w:lang w:val="ru-RU"/>
              </w:rPr>
              <w:t>аспространения воспроизведения элемента НКН</w:t>
            </w:r>
          </w:p>
        </w:tc>
      </w:tr>
      <w:tr w:rsidR="00704F40" w:rsidRPr="008A4186" w:rsidTr="00BA01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1.5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704F40" w:rsidRPr="005A13F9" w:rsidRDefault="005A13F9" w:rsidP="005A13F9">
            <w:pPr>
              <w:pStyle w:val="Tabtxt"/>
              <w:keepNext w:val="0"/>
              <w:spacing w:before="80" w:after="1920"/>
              <w:ind w:left="113"/>
              <w:jc w:val="left"/>
              <w:rPr>
                <w:lang w:val="ru-RU"/>
              </w:rPr>
            </w:pPr>
            <w:r>
              <w:rPr>
                <w:lang w:val="ru-RU"/>
              </w:rPr>
              <w:t>Краткое описание элемента НКН</w:t>
            </w:r>
            <w:r w:rsidR="00704F40" w:rsidRPr="005A13F9">
              <w:rPr>
                <w:lang w:val="ru-RU"/>
              </w:rPr>
              <w:t xml:space="preserve"> (</w:t>
            </w:r>
            <w:r>
              <w:rPr>
                <w:lang w:val="ru-RU"/>
              </w:rPr>
              <w:t>желательно не более 200 слов</w:t>
            </w:r>
            <w:r w:rsidR="00704F40" w:rsidRPr="005A13F9">
              <w:rPr>
                <w:lang w:val="ru-RU"/>
              </w:rPr>
              <w:t>)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F2F2F2"/>
          </w:tcPr>
          <w:p w:rsidR="00704F40" w:rsidRPr="00921CBE" w:rsidRDefault="00704F40" w:rsidP="00BA011D">
            <w:pPr>
              <w:pStyle w:val="Tabtxt"/>
              <w:keepNext w:val="0"/>
              <w:spacing w:before="80" w:after="8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2.</w:t>
            </w:r>
          </w:p>
        </w:tc>
        <w:tc>
          <w:tcPr>
            <w:tcW w:w="8283" w:type="dxa"/>
            <w:shd w:val="clear" w:color="auto" w:fill="F2F2F2"/>
          </w:tcPr>
          <w:p w:rsidR="00704F40" w:rsidRPr="00777D21" w:rsidRDefault="005A13F9" w:rsidP="005A13F9">
            <w:pPr>
              <w:pStyle w:val="Tabtxt"/>
              <w:keepNext w:val="0"/>
              <w:spacing w:before="80" w:after="80"/>
              <w:ind w:left="113"/>
              <w:jc w:val="left"/>
              <w:rPr>
                <w:b/>
                <w:bCs/>
                <w:caps/>
                <w:snapToGrid w:val="0"/>
                <w:lang w:val="en-US"/>
              </w:rPr>
            </w:pPr>
            <w:r>
              <w:rPr>
                <w:b/>
                <w:bCs/>
                <w:caps/>
                <w:lang w:val="ru-RU"/>
              </w:rPr>
              <w:t>ХАРАКТЕРИСТИКИ ЭЛЕМЕНТА НКН</w:t>
            </w:r>
          </w:p>
        </w:tc>
      </w:tr>
      <w:tr w:rsidR="00704F40" w:rsidRPr="00DA2234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2.1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DA2234" w:rsidRDefault="005A13F9" w:rsidP="005A13F9">
            <w:pPr>
              <w:pStyle w:val="Tabtxt"/>
              <w:keepNext w:val="0"/>
              <w:spacing w:before="80" w:after="960"/>
              <w:ind w:left="113" w:righ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Практический</w:t>
            </w:r>
            <w:r w:rsidRPr="00DA2234">
              <w:rPr>
                <w:lang w:val="ru-RU"/>
              </w:rPr>
              <w:t>(-</w:t>
            </w:r>
            <w:r>
              <w:rPr>
                <w:lang w:val="ru-RU"/>
              </w:rPr>
              <w:t>ие</w:t>
            </w:r>
            <w:r w:rsidRPr="00DA2234">
              <w:rPr>
                <w:lang w:val="ru-RU"/>
              </w:rPr>
              <w:t xml:space="preserve">) </w:t>
            </w:r>
            <w:r>
              <w:rPr>
                <w:lang w:val="ru-RU"/>
              </w:rPr>
              <w:t>выразитель</w:t>
            </w:r>
            <w:r w:rsidRPr="00DA2234">
              <w:rPr>
                <w:lang w:val="ru-RU"/>
              </w:rPr>
              <w:t>(-</w:t>
            </w:r>
            <w:r>
              <w:rPr>
                <w:lang w:val="ru-RU"/>
              </w:rPr>
              <w:t>и</w:t>
            </w:r>
            <w:r w:rsidRPr="00DA2234">
              <w:rPr>
                <w:lang w:val="ru-RU"/>
              </w:rPr>
              <w:t xml:space="preserve">)/ </w:t>
            </w:r>
            <w:r>
              <w:rPr>
                <w:lang w:val="ru-RU"/>
              </w:rPr>
              <w:t>исполнитель</w:t>
            </w:r>
            <w:r w:rsidRPr="00DA2234">
              <w:rPr>
                <w:lang w:val="ru-RU"/>
              </w:rPr>
              <w:t>(-</w:t>
            </w:r>
            <w:r>
              <w:rPr>
                <w:lang w:val="ru-RU"/>
              </w:rPr>
              <w:t>и</w:t>
            </w:r>
            <w:r w:rsidRPr="00DA2234">
              <w:rPr>
                <w:lang w:val="ru-RU"/>
              </w:rPr>
              <w:t xml:space="preserve">), </w:t>
            </w:r>
            <w:r>
              <w:rPr>
                <w:lang w:val="ru-RU"/>
              </w:rPr>
              <w:t>непосредственно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участвующие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воспроизведении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практике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элемента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НКН</w:t>
            </w:r>
            <w:r w:rsidRPr="00DA2234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включая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имя</w:t>
            </w:r>
            <w:r w:rsidRPr="00DA2234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возраст</w:t>
            </w:r>
            <w:r w:rsidRPr="00DA2234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пол</w:t>
            </w:r>
            <w:r w:rsidRPr="00DA2234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профессию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</w:t>
            </w:r>
            <w:r w:rsidRPr="00DA2234">
              <w:rPr>
                <w:lang w:val="ru-RU"/>
              </w:rPr>
              <w:t>.)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lastRenderedPageBreak/>
              <w:t>2.2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B070E6" w:rsidRDefault="00B070E6" w:rsidP="00B070E6">
            <w:pPr>
              <w:pStyle w:val="Tabtxt"/>
              <w:keepNext w:val="0"/>
              <w:spacing w:before="80" w:after="960"/>
              <w:ind w:left="113" w:right="113"/>
              <w:jc w:val="left"/>
              <w:rPr>
                <w:b/>
                <w:bCs/>
                <w:caps/>
                <w:snapToGrid w:val="0"/>
                <w:kern w:val="28"/>
              </w:rPr>
            </w:pPr>
            <w:r>
              <w:rPr>
                <w:lang w:val="ru-RU"/>
              </w:rPr>
              <w:t>Другие</w:t>
            </w:r>
            <w:r w:rsidRPr="00B070E6">
              <w:t xml:space="preserve"> </w:t>
            </w:r>
            <w:r>
              <w:rPr>
                <w:lang w:val="ru-RU"/>
              </w:rPr>
              <w:t>члены</w:t>
            </w:r>
            <w:r w:rsidRPr="00B070E6">
              <w:t xml:space="preserve"> </w:t>
            </w:r>
            <w:r>
              <w:rPr>
                <w:lang w:val="ru-RU"/>
              </w:rPr>
              <w:t>сообщества</w:t>
            </w:r>
            <w:r w:rsidRPr="00B070E6">
              <w:t xml:space="preserve">, </w:t>
            </w:r>
            <w:r>
              <w:rPr>
                <w:lang w:val="ru-RU"/>
              </w:rPr>
              <w:t>вовлечённые</w:t>
            </w:r>
            <w:r w:rsidRPr="00B070E6">
              <w:t xml:space="preserve"> </w:t>
            </w:r>
            <w:r>
              <w:rPr>
                <w:lang w:val="ru-RU"/>
              </w:rPr>
              <w:t>не</w:t>
            </w:r>
            <w:r w:rsidRPr="00B070E6">
              <w:t xml:space="preserve"> </w:t>
            </w:r>
            <w:r>
              <w:rPr>
                <w:lang w:val="ru-RU"/>
              </w:rPr>
              <w:t>напрямую</w:t>
            </w:r>
            <w:r w:rsidRPr="00B070E6">
              <w:t xml:space="preserve">, </w:t>
            </w:r>
            <w:r>
              <w:rPr>
                <w:lang w:val="ru-RU"/>
              </w:rPr>
              <w:t>но</w:t>
            </w:r>
            <w:r w:rsidRPr="00B070E6">
              <w:t xml:space="preserve"> </w:t>
            </w:r>
            <w:r>
              <w:rPr>
                <w:lang w:val="ru-RU"/>
              </w:rPr>
              <w:t>также</w:t>
            </w:r>
            <w:r w:rsidRPr="00B070E6">
              <w:t xml:space="preserve"> </w:t>
            </w:r>
            <w:r>
              <w:rPr>
                <w:lang w:val="ru-RU"/>
              </w:rPr>
              <w:t>вносящие</w:t>
            </w:r>
            <w:r w:rsidRPr="00B070E6">
              <w:t xml:space="preserve"> </w:t>
            </w:r>
            <w:r>
              <w:rPr>
                <w:lang w:val="ru-RU"/>
              </w:rPr>
              <w:t>вклад</w:t>
            </w:r>
            <w:r w:rsidRPr="00B070E6">
              <w:t xml:space="preserve"> </w:t>
            </w:r>
            <w:r>
              <w:rPr>
                <w:lang w:val="ru-RU"/>
              </w:rPr>
              <w:t>в</w:t>
            </w:r>
            <w:r w:rsidRPr="00B070E6">
              <w:t xml:space="preserve"> </w:t>
            </w:r>
            <w:r>
              <w:rPr>
                <w:lang w:val="ru-RU"/>
              </w:rPr>
              <w:t>практику</w:t>
            </w:r>
            <w:r w:rsidRPr="00B070E6">
              <w:t xml:space="preserve"> </w:t>
            </w:r>
            <w:r>
              <w:rPr>
                <w:lang w:val="ru-RU"/>
              </w:rPr>
              <w:t>элемента</w:t>
            </w:r>
            <w:r w:rsidRPr="00B070E6">
              <w:t xml:space="preserve"> </w:t>
            </w:r>
            <w:r>
              <w:rPr>
                <w:lang w:val="ru-RU"/>
              </w:rPr>
              <w:t>или</w:t>
            </w:r>
            <w:r w:rsidRPr="00B070E6">
              <w:t xml:space="preserve"> </w:t>
            </w:r>
            <w:r>
              <w:rPr>
                <w:lang w:val="ru-RU"/>
              </w:rPr>
              <w:t>содействующие</w:t>
            </w:r>
            <w:r w:rsidRPr="00B070E6">
              <w:t xml:space="preserve"> </w:t>
            </w:r>
            <w:r>
              <w:rPr>
                <w:lang w:val="ru-RU"/>
              </w:rPr>
              <w:t>его</w:t>
            </w:r>
            <w:r w:rsidRPr="00B070E6">
              <w:t xml:space="preserve"> </w:t>
            </w:r>
            <w:r>
              <w:rPr>
                <w:lang w:val="ru-RU"/>
              </w:rPr>
              <w:t>практике</w:t>
            </w:r>
            <w:r w:rsidRPr="00B070E6">
              <w:t xml:space="preserve"> </w:t>
            </w:r>
            <w:r>
              <w:rPr>
                <w:lang w:val="ru-RU"/>
              </w:rPr>
              <w:t>либо</w:t>
            </w:r>
            <w:r w:rsidRPr="00B070E6">
              <w:t xml:space="preserve"> </w:t>
            </w:r>
            <w:r>
              <w:rPr>
                <w:lang w:val="ru-RU"/>
              </w:rPr>
              <w:t>передаче</w:t>
            </w:r>
            <w:r w:rsidRPr="00B070E6">
              <w:t xml:space="preserve"> (</w:t>
            </w:r>
            <w:r>
              <w:rPr>
                <w:lang w:val="ru-RU"/>
              </w:rPr>
              <w:t>например</w:t>
            </w:r>
            <w:r w:rsidRPr="00B070E6">
              <w:t xml:space="preserve">, </w:t>
            </w:r>
            <w:r>
              <w:rPr>
                <w:lang w:val="ru-RU"/>
              </w:rPr>
              <w:t>готовят</w:t>
            </w:r>
            <w:r w:rsidRPr="00B070E6">
              <w:t xml:space="preserve"> </w:t>
            </w:r>
            <w:r>
              <w:rPr>
                <w:lang w:val="ru-RU"/>
              </w:rPr>
              <w:t>сцену</w:t>
            </w:r>
            <w:r w:rsidRPr="00B070E6">
              <w:t xml:space="preserve">, </w:t>
            </w:r>
            <w:r>
              <w:rPr>
                <w:lang w:val="ru-RU"/>
              </w:rPr>
              <w:t>костюмы</w:t>
            </w:r>
            <w:r w:rsidRPr="00B070E6">
              <w:t xml:space="preserve">, </w:t>
            </w:r>
            <w:r>
              <w:rPr>
                <w:lang w:val="ru-RU"/>
              </w:rPr>
              <w:t>обучают</w:t>
            </w:r>
            <w:r w:rsidRPr="00B070E6">
              <w:t xml:space="preserve">, </w:t>
            </w:r>
            <w:r>
              <w:rPr>
                <w:lang w:val="ru-RU"/>
              </w:rPr>
              <w:t>руководят</w:t>
            </w:r>
            <w:r w:rsidR="00704F40" w:rsidRPr="00B070E6">
              <w:t>)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2.3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B070E6" w:rsidRDefault="00B070E6" w:rsidP="00B070E6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Используемый</w:t>
            </w:r>
            <w:r w:rsidRPr="00B07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  <w:r w:rsidRPr="00B070E6">
              <w:rPr>
                <w:lang w:val="ru-RU"/>
              </w:rPr>
              <w:t xml:space="preserve"> (</w:t>
            </w:r>
            <w:r>
              <w:rPr>
                <w:lang w:val="ru-RU"/>
              </w:rPr>
              <w:t>используемые</w:t>
            </w:r>
            <w:r w:rsidRPr="00B07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языки</w:t>
            </w:r>
            <w:r w:rsidRPr="00B070E6">
              <w:rPr>
                <w:lang w:val="ru-RU"/>
              </w:rPr>
              <w:t xml:space="preserve">) </w:t>
            </w:r>
            <w:r>
              <w:rPr>
                <w:lang w:val="ru-RU"/>
              </w:rPr>
              <w:t>или</w:t>
            </w:r>
            <w:r w:rsidRPr="00B070E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языковой регистр (языковые регистры)</w:t>
            </w:r>
          </w:p>
        </w:tc>
      </w:tr>
      <w:tr w:rsidR="00704F40" w:rsidRPr="00DA2234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2.4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DA2234" w:rsidRDefault="00B070E6" w:rsidP="004212D7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Материальные</w:t>
            </w:r>
            <w:r w:rsidRPr="00DA2234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элементы</w:t>
            </w:r>
            <w:r w:rsidRPr="00DA2234">
              <w:rPr>
                <w:lang w:val="ru-RU"/>
              </w:rPr>
              <w:t xml:space="preserve"> (</w:t>
            </w:r>
            <w:r w:rsidR="004212D7">
              <w:rPr>
                <w:lang w:val="ru-RU"/>
              </w:rPr>
              <w:t>такие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как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инструменты</w:t>
            </w:r>
            <w:r w:rsidR="004212D7" w:rsidRPr="00DA2234">
              <w:rPr>
                <w:lang w:val="ru-RU"/>
              </w:rPr>
              <w:t xml:space="preserve">, </w:t>
            </w:r>
            <w:r w:rsidR="004212D7">
              <w:rPr>
                <w:lang w:val="ru-RU"/>
              </w:rPr>
              <w:t>специальная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одежда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или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место</w:t>
            </w:r>
            <w:r w:rsidR="004212D7" w:rsidRPr="00DA2234">
              <w:rPr>
                <w:lang w:val="ru-RU"/>
              </w:rPr>
              <w:t>(-</w:t>
            </w:r>
            <w:r w:rsidR="004212D7">
              <w:rPr>
                <w:lang w:val="ru-RU"/>
              </w:rPr>
              <w:t>а</w:t>
            </w:r>
            <w:r w:rsidR="004212D7" w:rsidRPr="00DA2234">
              <w:rPr>
                <w:lang w:val="ru-RU"/>
              </w:rPr>
              <w:t xml:space="preserve">), </w:t>
            </w:r>
            <w:r w:rsidR="004212D7">
              <w:rPr>
                <w:lang w:val="ru-RU"/>
              </w:rPr>
              <w:t>ритуальные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предметы</w:t>
            </w:r>
            <w:r w:rsidR="004212D7" w:rsidRPr="00DA2234">
              <w:rPr>
                <w:lang w:val="ru-RU"/>
              </w:rPr>
              <w:t xml:space="preserve">), </w:t>
            </w:r>
            <w:r w:rsidR="004212D7">
              <w:rPr>
                <w:lang w:val="ru-RU"/>
              </w:rPr>
              <w:t>связанные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с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воспроизведением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или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передачей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элемента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НКН</w:t>
            </w:r>
            <w:r w:rsidR="004212D7" w:rsidRPr="00DA2234">
              <w:rPr>
                <w:lang w:val="ru-RU"/>
              </w:rPr>
              <w:t xml:space="preserve"> (</w:t>
            </w:r>
            <w:r w:rsidR="004212D7">
              <w:rPr>
                <w:lang w:val="ru-RU"/>
              </w:rPr>
              <w:t>если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таковые</w:t>
            </w:r>
            <w:r w:rsidR="004212D7" w:rsidRPr="00DA2234">
              <w:rPr>
                <w:lang w:val="ru-RU"/>
              </w:rPr>
              <w:t xml:space="preserve"> </w:t>
            </w:r>
            <w:r w:rsidR="004212D7">
              <w:rPr>
                <w:lang w:val="ru-RU"/>
              </w:rPr>
              <w:t>имеются</w:t>
            </w:r>
            <w:r w:rsidR="004212D7" w:rsidRPr="00DA2234">
              <w:rPr>
                <w:lang w:val="ru-RU"/>
              </w:rPr>
              <w:t>)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2.5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4212D7" w:rsidRDefault="004212D7" w:rsidP="004212D7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</w:rPr>
            </w:pPr>
            <w:r>
              <w:rPr>
                <w:lang w:val="ru-RU"/>
              </w:rPr>
              <w:t>Другие</w:t>
            </w:r>
            <w:r w:rsidRPr="004212D7">
              <w:t xml:space="preserve"> </w:t>
            </w:r>
            <w:r>
              <w:rPr>
                <w:lang w:val="ru-RU"/>
              </w:rPr>
              <w:t>нематериальные</w:t>
            </w:r>
            <w:r w:rsidRPr="004212D7">
              <w:t xml:space="preserve"> </w:t>
            </w:r>
            <w:r>
              <w:rPr>
                <w:lang w:val="ru-RU"/>
              </w:rPr>
              <w:t>элементы</w:t>
            </w:r>
            <w:r w:rsidRPr="004212D7">
              <w:t xml:space="preserve"> (</w:t>
            </w:r>
            <w:r>
              <w:rPr>
                <w:lang w:val="ru-RU"/>
              </w:rPr>
              <w:t>если</w:t>
            </w:r>
            <w:r w:rsidRPr="004212D7">
              <w:t xml:space="preserve"> </w:t>
            </w:r>
            <w:r>
              <w:rPr>
                <w:lang w:val="ru-RU"/>
              </w:rPr>
              <w:t>таковые</w:t>
            </w:r>
            <w:r w:rsidRPr="004212D7">
              <w:t xml:space="preserve"> </w:t>
            </w:r>
            <w:r>
              <w:rPr>
                <w:lang w:val="ru-RU"/>
              </w:rPr>
              <w:t>имеются</w:t>
            </w:r>
            <w:r w:rsidRPr="004212D7">
              <w:t xml:space="preserve">), </w:t>
            </w:r>
            <w:r>
              <w:rPr>
                <w:lang w:val="ru-RU"/>
              </w:rPr>
              <w:t>связанные</w:t>
            </w:r>
            <w:r w:rsidRPr="004212D7">
              <w:t xml:space="preserve"> </w:t>
            </w:r>
            <w:r>
              <w:rPr>
                <w:lang w:val="ru-RU"/>
              </w:rPr>
              <w:t>с</w:t>
            </w:r>
            <w:r w:rsidRPr="004212D7">
              <w:t xml:space="preserve"> </w:t>
            </w:r>
            <w:r>
              <w:rPr>
                <w:lang w:val="ru-RU"/>
              </w:rPr>
              <w:t>воспроизведением</w:t>
            </w:r>
            <w:r w:rsidRPr="004212D7">
              <w:t xml:space="preserve"> </w:t>
            </w:r>
            <w:r>
              <w:rPr>
                <w:lang w:val="ru-RU"/>
              </w:rPr>
              <w:t>или</w:t>
            </w:r>
            <w:r w:rsidRPr="004212D7">
              <w:t xml:space="preserve"> </w:t>
            </w:r>
            <w:r>
              <w:rPr>
                <w:lang w:val="ru-RU"/>
              </w:rPr>
              <w:t>передачей</w:t>
            </w:r>
            <w:r w:rsidRPr="004212D7">
              <w:t xml:space="preserve"> </w:t>
            </w:r>
            <w:r>
              <w:rPr>
                <w:lang w:val="ru-RU"/>
              </w:rPr>
              <w:t>элемента НКН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2.6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4212D7" w:rsidRDefault="004212D7" w:rsidP="004212D7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Принятые</w:t>
            </w:r>
            <w:r w:rsidRPr="00421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практики</w:t>
            </w:r>
            <w:r w:rsidRPr="004212D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регулирующие</w:t>
            </w:r>
            <w:r w:rsidRPr="00421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</w:t>
            </w:r>
            <w:r w:rsidRPr="00421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421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элементу</w:t>
            </w:r>
            <w:r w:rsidRPr="00421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НКН</w:t>
            </w:r>
            <w:r w:rsidRPr="00421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421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отдельным его аспектам (если таковые имеются)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2.7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4212D7" w:rsidRDefault="004212D7" w:rsidP="004212D7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Способы передачи в рамках сообщества</w:t>
            </w:r>
          </w:p>
        </w:tc>
      </w:tr>
      <w:tr w:rsidR="00704F40" w:rsidRPr="008A4186" w:rsidTr="00BA01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2.8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704F40" w:rsidRPr="004212D7" w:rsidRDefault="004212D7" w:rsidP="004212D7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Заинтересованные</w:t>
            </w:r>
            <w:r w:rsidRPr="00421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 w:rsidRPr="004212D7">
              <w:rPr>
                <w:lang w:val="ru-RU"/>
              </w:rPr>
              <w:t xml:space="preserve"> (</w:t>
            </w:r>
            <w:r>
              <w:rPr>
                <w:lang w:val="ru-RU"/>
              </w:rPr>
              <w:t>организации</w:t>
            </w:r>
            <w:r w:rsidRPr="00421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сообщества</w:t>
            </w:r>
            <w:r w:rsidRPr="004212D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НПО или другие) (если таковые имеются)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F2F2F2"/>
          </w:tcPr>
          <w:p w:rsidR="00704F40" w:rsidRPr="00921CBE" w:rsidRDefault="00704F40" w:rsidP="00BA011D">
            <w:pPr>
              <w:pStyle w:val="Tabtxt"/>
              <w:keepNext w:val="0"/>
              <w:spacing w:before="80" w:after="8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704F40" w:rsidRPr="00777D21" w:rsidRDefault="004212D7" w:rsidP="00B4670D">
            <w:pPr>
              <w:pStyle w:val="Tabtxt"/>
              <w:keepNext w:val="0"/>
              <w:spacing w:before="80" w:after="80"/>
              <w:ind w:left="113"/>
              <w:jc w:val="left"/>
              <w:rPr>
                <w:b/>
                <w:bCs/>
                <w:caps/>
                <w:snapToGrid w:val="0"/>
                <w:lang w:val="en-US"/>
              </w:rPr>
            </w:pPr>
            <w:r>
              <w:rPr>
                <w:b/>
                <w:bCs/>
                <w:caps/>
                <w:lang w:val="ru-RU"/>
              </w:rPr>
              <w:t>Состояние</w:t>
            </w:r>
            <w:r w:rsidRPr="0021482F">
              <w:rPr>
                <w:b/>
                <w:bCs/>
                <w:caps/>
                <w:lang w:val="ru-RU"/>
              </w:rPr>
              <w:t xml:space="preserve"> </w:t>
            </w:r>
            <w:r>
              <w:rPr>
                <w:b/>
                <w:bCs/>
                <w:caps/>
                <w:lang w:val="ru-RU"/>
              </w:rPr>
              <w:t>элемента</w:t>
            </w:r>
            <w:r w:rsidRPr="0021482F">
              <w:rPr>
                <w:b/>
                <w:bCs/>
                <w:caps/>
                <w:lang w:val="ru-RU"/>
              </w:rPr>
              <w:t xml:space="preserve"> </w:t>
            </w:r>
            <w:r>
              <w:rPr>
                <w:b/>
                <w:bCs/>
                <w:caps/>
                <w:lang w:val="ru-RU"/>
              </w:rPr>
              <w:t>нкн</w:t>
            </w:r>
            <w:r w:rsidR="00704F40" w:rsidRPr="0021482F">
              <w:rPr>
                <w:b/>
                <w:bCs/>
                <w:caps/>
                <w:lang w:val="ru-RU"/>
              </w:rPr>
              <w:t xml:space="preserve">: </w:t>
            </w:r>
            <w:r>
              <w:rPr>
                <w:b/>
                <w:bCs/>
                <w:caps/>
                <w:lang w:val="ru-RU"/>
              </w:rPr>
              <w:t>жизнеспособность</w:t>
            </w:r>
            <w:r w:rsidR="00704F40" w:rsidRPr="0021482F">
              <w:rPr>
                <w:b/>
                <w:bCs/>
                <w:caps/>
                <w:lang w:val="ru-RU"/>
              </w:rPr>
              <w:t xml:space="preserve"> (</w:t>
            </w:r>
            <w:r>
              <w:rPr>
                <w:b/>
                <w:bCs/>
                <w:caps/>
                <w:lang w:val="ru-RU"/>
              </w:rPr>
              <w:t>см</w:t>
            </w:r>
            <w:r w:rsidRPr="0021482F">
              <w:rPr>
                <w:b/>
                <w:bCs/>
                <w:caps/>
                <w:lang w:val="ru-RU"/>
              </w:rPr>
              <w:t xml:space="preserve">. </w:t>
            </w:r>
            <w:r w:rsidR="00B4670D">
              <w:rPr>
                <w:b/>
                <w:bCs/>
                <w:caps/>
                <w:lang w:val="ru-RU"/>
              </w:rPr>
              <w:t>комментарий ниже)</w:t>
            </w:r>
          </w:p>
        </w:tc>
      </w:tr>
      <w:tr w:rsidR="00704F40" w:rsidRPr="00DA2234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3.1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B4670D" w:rsidRDefault="00B4670D" w:rsidP="00B4670D">
            <w:pPr>
              <w:pStyle w:val="Tabtxt"/>
              <w:keepNext w:val="0"/>
              <w:spacing w:before="80" w:after="960"/>
              <w:ind w:left="113" w:right="57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Угрозы</w:t>
            </w:r>
            <w:r w:rsidRPr="00B4670D">
              <w:rPr>
                <w:lang w:val="ru-RU"/>
              </w:rPr>
              <w:t xml:space="preserve"> (</w:t>
            </w:r>
            <w:r>
              <w:rPr>
                <w:lang w:val="ru-RU"/>
              </w:rPr>
              <w:t>если</w:t>
            </w:r>
            <w:r w:rsidRPr="00B467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таковые</w:t>
            </w:r>
            <w:r w:rsidRPr="00B467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имеются</w:t>
            </w:r>
            <w:r w:rsidRPr="00B4670D">
              <w:rPr>
                <w:lang w:val="ru-RU"/>
              </w:rPr>
              <w:t xml:space="preserve">) </w:t>
            </w:r>
            <w:r>
              <w:rPr>
                <w:lang w:val="ru-RU"/>
              </w:rPr>
              <w:t>непрерывному воспроизведению элемента НКН внутри соответствующего сообщества(-в)</w:t>
            </w:r>
          </w:p>
        </w:tc>
      </w:tr>
      <w:tr w:rsidR="00704F40" w:rsidRPr="00DA2234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3.2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B4670D" w:rsidRDefault="00B4670D" w:rsidP="00B4670D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Угрозы</w:t>
            </w:r>
            <w:r w:rsidRPr="00B4670D">
              <w:rPr>
                <w:lang w:val="ru-RU"/>
              </w:rPr>
              <w:t xml:space="preserve"> (</w:t>
            </w:r>
            <w:r>
              <w:rPr>
                <w:lang w:val="ru-RU"/>
              </w:rPr>
              <w:t>если</w:t>
            </w:r>
            <w:r w:rsidRPr="00B467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таковые</w:t>
            </w:r>
            <w:r w:rsidRPr="00B467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имеются</w:t>
            </w:r>
            <w:r w:rsidRPr="00B4670D">
              <w:rPr>
                <w:lang w:val="ru-RU"/>
              </w:rPr>
              <w:t xml:space="preserve">) </w:t>
            </w:r>
            <w:r>
              <w:rPr>
                <w:lang w:val="ru-RU"/>
              </w:rPr>
              <w:t>непрерывной передаче элемента НКН внутри соответствующего сообщества(-в)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lastRenderedPageBreak/>
              <w:t>3.3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072F37" w:rsidRDefault="00975215" w:rsidP="00072F37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Угрозы</w:t>
            </w:r>
            <w:r w:rsidRPr="00072F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стабильному</w:t>
            </w:r>
            <w:r w:rsidRPr="00072F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доступу</w:t>
            </w:r>
            <w:r w:rsidRPr="00072F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072F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материальным</w:t>
            </w:r>
            <w:r w:rsidRPr="00072F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элементам</w:t>
            </w:r>
            <w:r w:rsidRPr="00072F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72F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ресурсам</w:t>
            </w:r>
            <w:r w:rsidRPr="00072F37">
              <w:rPr>
                <w:lang w:val="ru-RU"/>
              </w:rPr>
              <w:t xml:space="preserve"> (</w:t>
            </w:r>
            <w:r>
              <w:rPr>
                <w:lang w:val="ru-RU"/>
              </w:rPr>
              <w:t>если</w:t>
            </w:r>
            <w:r w:rsidRPr="00072F37">
              <w:rPr>
                <w:lang w:val="ru-RU"/>
              </w:rPr>
              <w:t xml:space="preserve"> </w:t>
            </w:r>
            <w:r w:rsidR="00072F37">
              <w:rPr>
                <w:lang w:val="ru-RU"/>
              </w:rPr>
              <w:t>таковые</w:t>
            </w:r>
            <w:r w:rsidR="00072F37" w:rsidRPr="00072F37">
              <w:rPr>
                <w:lang w:val="ru-RU"/>
              </w:rPr>
              <w:t xml:space="preserve"> </w:t>
            </w:r>
            <w:r w:rsidR="00072F37">
              <w:rPr>
                <w:lang w:val="ru-RU"/>
              </w:rPr>
              <w:t>имеются</w:t>
            </w:r>
            <w:r w:rsidR="00072F37" w:rsidRPr="00072F37">
              <w:rPr>
                <w:lang w:val="ru-RU"/>
              </w:rPr>
              <w:t>)</w:t>
            </w:r>
            <w:r w:rsidR="00072F37">
              <w:rPr>
                <w:lang w:val="ru-RU"/>
              </w:rPr>
              <w:t>, связанным с элементом НКН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3.4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EF0B22" w:rsidRDefault="00EF0B22" w:rsidP="00CD1432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</w:rPr>
            </w:pPr>
            <w:r>
              <w:rPr>
                <w:lang w:val="ru-RU"/>
              </w:rPr>
              <w:t>Жизнеспособность</w:t>
            </w:r>
            <w:r w:rsidRPr="00EF0B22">
              <w:t xml:space="preserve"> </w:t>
            </w:r>
            <w:r>
              <w:rPr>
                <w:lang w:val="ru-RU"/>
              </w:rPr>
              <w:t>других</w:t>
            </w:r>
            <w:r w:rsidRPr="00EF0B22">
              <w:t xml:space="preserve"> </w:t>
            </w:r>
            <w:r>
              <w:rPr>
                <w:lang w:val="ru-RU"/>
              </w:rPr>
              <w:t>элементов</w:t>
            </w:r>
            <w:r w:rsidRPr="00EF0B22">
              <w:t xml:space="preserve"> </w:t>
            </w:r>
            <w:r>
              <w:rPr>
                <w:lang w:val="ru-RU"/>
              </w:rPr>
              <w:t>нематериального</w:t>
            </w:r>
            <w:r w:rsidRPr="00EF0B22">
              <w:t xml:space="preserve"> </w:t>
            </w:r>
            <w:r>
              <w:rPr>
                <w:lang w:val="ru-RU"/>
              </w:rPr>
              <w:t>наследия</w:t>
            </w:r>
            <w:r w:rsidRPr="00EF0B22">
              <w:t xml:space="preserve"> (</w:t>
            </w:r>
            <w:r>
              <w:rPr>
                <w:lang w:val="ru-RU"/>
              </w:rPr>
              <w:t>если</w:t>
            </w:r>
            <w:r w:rsidRPr="00EF0B22">
              <w:t xml:space="preserve"> </w:t>
            </w:r>
            <w:r>
              <w:rPr>
                <w:lang w:val="ru-RU"/>
              </w:rPr>
              <w:t>таковые</w:t>
            </w:r>
            <w:r w:rsidRPr="00EF0B22">
              <w:t xml:space="preserve"> </w:t>
            </w:r>
            <w:r>
              <w:rPr>
                <w:lang w:val="ru-RU"/>
              </w:rPr>
              <w:t>имеются</w:t>
            </w:r>
            <w:r w:rsidRPr="00EF0B22">
              <w:t xml:space="preserve">), </w:t>
            </w:r>
            <w:r>
              <w:rPr>
                <w:lang w:val="ru-RU"/>
              </w:rPr>
              <w:t>связанных</w:t>
            </w:r>
            <w:r w:rsidRPr="00EF0B22">
              <w:t xml:space="preserve"> </w:t>
            </w:r>
            <w:r>
              <w:rPr>
                <w:lang w:val="ru-RU"/>
              </w:rPr>
              <w:t>с</w:t>
            </w:r>
            <w:r w:rsidRPr="00EF0B22">
              <w:t xml:space="preserve"> </w:t>
            </w:r>
            <w:r w:rsidR="00CD1432">
              <w:rPr>
                <w:lang w:val="ru-RU"/>
              </w:rPr>
              <w:t>элементом НКН</w:t>
            </w:r>
            <w:bookmarkStart w:id="1" w:name="_GoBack"/>
            <w:bookmarkEnd w:id="1"/>
          </w:p>
        </w:tc>
      </w:tr>
      <w:tr w:rsidR="00704F40" w:rsidRPr="008A4186" w:rsidTr="00BA01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3.5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704F40" w:rsidRPr="00CD1432" w:rsidRDefault="00CD1432" w:rsidP="00CD1432">
            <w:pPr>
              <w:pStyle w:val="Tabtxt"/>
              <w:keepNext w:val="0"/>
              <w:spacing w:before="80" w:after="960"/>
              <w:ind w:left="113" w:right="57"/>
              <w:jc w:val="left"/>
              <w:rPr>
                <w:b/>
                <w:bCs/>
                <w:caps/>
                <w:snapToGrid w:val="0"/>
                <w:kern w:val="28"/>
              </w:rPr>
            </w:pPr>
            <w:r>
              <w:rPr>
                <w:lang w:val="ru-RU"/>
              </w:rPr>
              <w:t>Охрана</w:t>
            </w:r>
            <w:r w:rsidRPr="00CD1432">
              <w:t xml:space="preserve"> </w:t>
            </w:r>
            <w:r>
              <w:rPr>
                <w:lang w:val="ru-RU"/>
              </w:rPr>
              <w:t>или</w:t>
            </w:r>
            <w:r w:rsidRPr="00CD1432">
              <w:t xml:space="preserve"> </w:t>
            </w:r>
            <w:r>
              <w:rPr>
                <w:lang w:val="ru-RU"/>
              </w:rPr>
              <w:t>другие</w:t>
            </w:r>
            <w:r w:rsidRPr="00CD1432">
              <w:t xml:space="preserve"> </w:t>
            </w:r>
            <w:r>
              <w:rPr>
                <w:lang w:val="ru-RU"/>
              </w:rPr>
              <w:t>меры</w:t>
            </w:r>
            <w:r w:rsidRPr="00CD1432">
              <w:t xml:space="preserve"> (</w:t>
            </w:r>
            <w:r>
              <w:rPr>
                <w:lang w:val="ru-RU"/>
              </w:rPr>
              <w:t>если</w:t>
            </w:r>
            <w:r w:rsidRPr="00CD1432">
              <w:t xml:space="preserve"> </w:t>
            </w:r>
            <w:r>
              <w:rPr>
                <w:lang w:val="ru-RU"/>
              </w:rPr>
              <w:t>таковые</w:t>
            </w:r>
            <w:r w:rsidRPr="00CD1432">
              <w:t xml:space="preserve"> </w:t>
            </w:r>
            <w:r>
              <w:rPr>
                <w:lang w:val="ru-RU"/>
              </w:rPr>
              <w:t>имеются</w:t>
            </w:r>
            <w:r w:rsidRPr="00CD1432">
              <w:t xml:space="preserve">), </w:t>
            </w:r>
            <w:r>
              <w:rPr>
                <w:lang w:val="ru-RU"/>
              </w:rPr>
              <w:t>направленные</w:t>
            </w:r>
            <w:r w:rsidRPr="00CD1432">
              <w:t xml:space="preserve"> </w:t>
            </w:r>
            <w:r>
              <w:rPr>
                <w:lang w:val="ru-RU"/>
              </w:rPr>
              <w:t>против</w:t>
            </w:r>
            <w:r w:rsidRPr="00CD1432">
              <w:t xml:space="preserve"> </w:t>
            </w:r>
            <w:r>
              <w:rPr>
                <w:lang w:val="ru-RU"/>
              </w:rPr>
              <w:t>этих</w:t>
            </w:r>
            <w:r w:rsidRPr="00CD1432">
              <w:t xml:space="preserve"> </w:t>
            </w:r>
            <w:r>
              <w:rPr>
                <w:lang w:val="ru-RU"/>
              </w:rPr>
              <w:t>угроз</w:t>
            </w:r>
            <w:r w:rsidRPr="00CD1432">
              <w:t xml:space="preserve"> </w:t>
            </w:r>
            <w:r>
              <w:rPr>
                <w:lang w:val="ru-RU"/>
              </w:rPr>
              <w:t>и</w:t>
            </w:r>
            <w:r w:rsidRPr="00CD1432">
              <w:t xml:space="preserve"> </w:t>
            </w:r>
            <w:r>
              <w:rPr>
                <w:lang w:val="ru-RU"/>
              </w:rPr>
              <w:t>способствующие</w:t>
            </w:r>
            <w:r w:rsidRPr="00CD1432">
              <w:t xml:space="preserve"> </w:t>
            </w:r>
            <w:r>
              <w:rPr>
                <w:lang w:val="ru-RU"/>
              </w:rPr>
              <w:t>воспроизведению</w:t>
            </w:r>
            <w:r w:rsidRPr="00CD1432">
              <w:t xml:space="preserve"> </w:t>
            </w:r>
            <w:r>
              <w:rPr>
                <w:lang w:val="ru-RU"/>
              </w:rPr>
              <w:t>и</w:t>
            </w:r>
            <w:r w:rsidRPr="00CD1432">
              <w:t xml:space="preserve"> </w:t>
            </w:r>
            <w:r>
              <w:rPr>
                <w:lang w:val="ru-RU"/>
              </w:rPr>
              <w:t>передаче</w:t>
            </w:r>
            <w:r w:rsidRPr="00CD1432">
              <w:t xml:space="preserve"> </w:t>
            </w:r>
            <w:r>
              <w:rPr>
                <w:lang w:val="ru-RU"/>
              </w:rPr>
              <w:t>элемента</w:t>
            </w:r>
            <w:r w:rsidRPr="00CD1432">
              <w:t xml:space="preserve"> </w:t>
            </w:r>
            <w:r>
              <w:rPr>
                <w:lang w:val="ru-RU"/>
              </w:rPr>
              <w:t>НКН в будущем</w:t>
            </w:r>
            <w:r w:rsidRPr="00CD1432">
              <w:t xml:space="preserve">. </w:t>
            </w:r>
          </w:p>
        </w:tc>
      </w:tr>
      <w:tr w:rsidR="00704F40" w:rsidRPr="00921CBE" w:rsidTr="00BA011D">
        <w:tc>
          <w:tcPr>
            <w:tcW w:w="567" w:type="dxa"/>
            <w:shd w:val="clear" w:color="auto" w:fill="F2F2F2"/>
          </w:tcPr>
          <w:p w:rsidR="00704F40" w:rsidRPr="00921CBE" w:rsidRDefault="00704F40" w:rsidP="00BA011D">
            <w:pPr>
              <w:pStyle w:val="Tabtxt"/>
              <w:keepNext w:val="0"/>
              <w:spacing w:before="80" w:after="8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704F40" w:rsidRPr="00F57C24" w:rsidRDefault="004739C1" w:rsidP="004739C1">
            <w:pPr>
              <w:pStyle w:val="Tabtxt"/>
              <w:keepNext w:val="0"/>
              <w:spacing w:before="80" w:after="80"/>
              <w:ind w:left="113"/>
              <w:jc w:val="left"/>
              <w:rPr>
                <w:b/>
                <w:bCs/>
                <w:caps/>
                <w:snapToGrid w:val="0"/>
              </w:rPr>
            </w:pPr>
            <w:r>
              <w:rPr>
                <w:b/>
                <w:bCs/>
                <w:caps/>
                <w:lang w:val="ru-RU"/>
              </w:rPr>
              <w:t>ограничения</w:t>
            </w:r>
            <w:r w:rsidRPr="004739C1">
              <w:rPr>
                <w:b/>
                <w:bCs/>
                <w:caps/>
                <w:lang w:val="ru-RU"/>
              </w:rPr>
              <w:t xml:space="preserve"> </w:t>
            </w:r>
            <w:r>
              <w:rPr>
                <w:b/>
                <w:bCs/>
                <w:caps/>
                <w:lang w:val="ru-RU"/>
              </w:rPr>
              <w:t>и</w:t>
            </w:r>
            <w:r w:rsidRPr="004739C1">
              <w:rPr>
                <w:b/>
                <w:bCs/>
                <w:caps/>
                <w:lang w:val="ru-RU"/>
              </w:rPr>
              <w:t xml:space="preserve"> </w:t>
            </w:r>
            <w:r>
              <w:rPr>
                <w:b/>
                <w:bCs/>
                <w:caps/>
                <w:lang w:val="ru-RU"/>
              </w:rPr>
              <w:t>разрешения</w:t>
            </w:r>
            <w:r w:rsidRPr="004739C1">
              <w:rPr>
                <w:b/>
                <w:bCs/>
                <w:caps/>
                <w:lang w:val="ru-RU"/>
              </w:rPr>
              <w:t xml:space="preserve"> </w:t>
            </w:r>
            <w:r>
              <w:rPr>
                <w:b/>
                <w:bCs/>
                <w:caps/>
                <w:lang w:val="ru-RU"/>
              </w:rPr>
              <w:t>в отношении информации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4.1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6C1C38" w:rsidRDefault="004739C1" w:rsidP="006C1C38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</w:rPr>
            </w:pPr>
            <w:r>
              <w:rPr>
                <w:lang w:val="ru-RU"/>
              </w:rPr>
              <w:t>Согласие</w:t>
            </w:r>
            <w:r w:rsidRPr="006C1C38">
              <w:t xml:space="preserve"> </w:t>
            </w:r>
            <w:r>
              <w:rPr>
                <w:lang w:val="ru-RU"/>
              </w:rPr>
              <w:t>соответствующего</w:t>
            </w:r>
            <w:r w:rsidRPr="006C1C38">
              <w:t xml:space="preserve"> </w:t>
            </w:r>
            <w:r>
              <w:rPr>
                <w:lang w:val="ru-RU"/>
              </w:rPr>
              <w:t>сообщества</w:t>
            </w:r>
            <w:r w:rsidRPr="006C1C38">
              <w:t xml:space="preserve"> </w:t>
            </w:r>
            <w:r w:rsidR="006C1C38" w:rsidRPr="006C1C38">
              <w:t>(</w:t>
            </w:r>
            <w:r w:rsidR="006C1C38">
              <w:rPr>
                <w:lang w:val="ru-RU"/>
              </w:rPr>
              <w:t>соответствующих</w:t>
            </w:r>
            <w:r w:rsidR="006C1C38" w:rsidRPr="006C1C38">
              <w:t xml:space="preserve"> </w:t>
            </w:r>
            <w:r w:rsidR="006C1C38">
              <w:rPr>
                <w:lang w:val="ru-RU"/>
              </w:rPr>
              <w:t>сообществ</w:t>
            </w:r>
            <w:r w:rsidR="006C1C38" w:rsidRPr="006C1C38">
              <w:t xml:space="preserve">) </w:t>
            </w:r>
            <w:r w:rsidR="006C1C38">
              <w:rPr>
                <w:lang w:val="ru-RU"/>
              </w:rPr>
              <w:t>на</w:t>
            </w:r>
            <w:r w:rsidR="006C1C38" w:rsidRPr="006C1C38">
              <w:t xml:space="preserve"> </w:t>
            </w:r>
            <w:r w:rsidR="006C1C38">
              <w:rPr>
                <w:lang w:val="ru-RU"/>
              </w:rPr>
              <w:t>сбор</w:t>
            </w:r>
            <w:r w:rsidR="006C1C38" w:rsidRPr="006C1C38">
              <w:t xml:space="preserve"> </w:t>
            </w:r>
            <w:r w:rsidR="006C1C38">
              <w:rPr>
                <w:lang w:val="ru-RU"/>
              </w:rPr>
              <w:t>информации</w:t>
            </w:r>
            <w:r w:rsidR="006C1C38" w:rsidRPr="006C1C38">
              <w:t xml:space="preserve"> </w:t>
            </w:r>
            <w:r>
              <w:rPr>
                <w:lang w:val="ru-RU"/>
              </w:rPr>
              <w:t>и</w:t>
            </w:r>
            <w:r w:rsidRPr="006C1C38">
              <w:t xml:space="preserve"> </w:t>
            </w:r>
            <w:r w:rsidR="006C1C38">
              <w:rPr>
                <w:lang w:val="ru-RU"/>
              </w:rPr>
              <w:t>его (их) привлечение к этому процессу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4.2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FA7353" w:rsidRDefault="00FA7353" w:rsidP="00FA7353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</w:rPr>
            </w:pPr>
            <w:r>
              <w:rPr>
                <w:lang w:val="ru-RU"/>
              </w:rPr>
              <w:t>Ограничения</w:t>
            </w:r>
            <w:r w:rsidRPr="00FA7353">
              <w:t xml:space="preserve"> (</w:t>
            </w:r>
            <w:r>
              <w:rPr>
                <w:lang w:val="ru-RU"/>
              </w:rPr>
              <w:t>если</w:t>
            </w:r>
            <w:r w:rsidRPr="00FA7353">
              <w:t xml:space="preserve"> </w:t>
            </w:r>
            <w:r>
              <w:rPr>
                <w:lang w:val="ru-RU"/>
              </w:rPr>
              <w:t>таковые</w:t>
            </w:r>
            <w:r w:rsidRPr="00FA7353">
              <w:t xml:space="preserve"> </w:t>
            </w:r>
            <w:r>
              <w:rPr>
                <w:lang w:val="ru-RU"/>
              </w:rPr>
              <w:t>имеются</w:t>
            </w:r>
            <w:r w:rsidRPr="00FA7353">
              <w:t xml:space="preserve">) </w:t>
            </w:r>
            <w:r>
              <w:rPr>
                <w:lang w:val="ru-RU"/>
              </w:rPr>
              <w:t>на</w:t>
            </w:r>
            <w:r w:rsidRPr="00FA7353">
              <w:t xml:space="preserve"> </w:t>
            </w:r>
            <w:r>
              <w:rPr>
                <w:lang w:val="ru-RU"/>
              </w:rPr>
              <w:t>использование</w:t>
            </w:r>
            <w:r w:rsidRPr="00FA7353">
              <w:t xml:space="preserve"> </w:t>
            </w:r>
            <w:r>
              <w:rPr>
                <w:lang w:val="ru-RU"/>
              </w:rPr>
              <w:t>собранной</w:t>
            </w:r>
            <w:r w:rsidRPr="00FA7353">
              <w:t xml:space="preserve"> </w:t>
            </w:r>
            <w:r>
              <w:rPr>
                <w:lang w:val="ru-RU"/>
              </w:rPr>
              <w:t>информации</w:t>
            </w:r>
            <w:r w:rsidRPr="00FA7353">
              <w:t xml:space="preserve"> </w:t>
            </w:r>
            <w:r>
              <w:rPr>
                <w:lang w:val="ru-RU"/>
              </w:rPr>
              <w:t>или</w:t>
            </w:r>
            <w:r w:rsidRPr="00FA7353">
              <w:t xml:space="preserve"> </w:t>
            </w:r>
            <w:r>
              <w:rPr>
                <w:lang w:val="ru-RU"/>
              </w:rPr>
              <w:t>на доступ к ней</w:t>
            </w:r>
          </w:p>
        </w:tc>
      </w:tr>
      <w:tr w:rsidR="00704F40" w:rsidRPr="00DA2234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4.3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FA7353" w:rsidRDefault="00FA7353" w:rsidP="00FA7353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Специалист</w:t>
            </w:r>
            <w:r w:rsidRPr="00FA7353">
              <w:rPr>
                <w:lang w:val="ru-RU"/>
              </w:rPr>
              <w:t>(-</w:t>
            </w:r>
            <w:r>
              <w:rPr>
                <w:lang w:val="ru-RU"/>
              </w:rPr>
              <w:t>ы</w:t>
            </w:r>
            <w:r w:rsidRPr="00FA7353">
              <w:rPr>
                <w:lang w:val="ru-RU"/>
              </w:rPr>
              <w:t xml:space="preserve">): </w:t>
            </w:r>
            <w:r>
              <w:rPr>
                <w:lang w:val="ru-RU"/>
              </w:rPr>
              <w:t>имя</w:t>
            </w:r>
            <w:r w:rsidRPr="00FA73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A735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статус или принадлежность</w:t>
            </w:r>
          </w:p>
        </w:tc>
      </w:tr>
      <w:tr w:rsidR="00704F40" w:rsidRPr="00DA2234" w:rsidTr="00BA01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4.4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704F40" w:rsidRPr="00FA7353" w:rsidRDefault="00FA7353" w:rsidP="00FA7353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Дата(-ы) и место(-а) сбора информации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F2F2F2"/>
          </w:tcPr>
          <w:p w:rsidR="00704F40" w:rsidRPr="00921CBE" w:rsidRDefault="00704F40" w:rsidP="00BA011D">
            <w:pPr>
              <w:pStyle w:val="Tabtxt"/>
              <w:keepNext w:val="0"/>
              <w:spacing w:before="80" w:after="8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704F40" w:rsidRPr="00FA7353" w:rsidRDefault="00FA7353" w:rsidP="00FA7353">
            <w:pPr>
              <w:pStyle w:val="Tabtxt"/>
              <w:keepNext w:val="0"/>
              <w:spacing w:before="80" w:after="80"/>
              <w:ind w:left="113"/>
              <w:jc w:val="left"/>
              <w:rPr>
                <w:b/>
                <w:bCs/>
                <w:caps/>
                <w:snapToGrid w:val="0"/>
                <w:lang w:val="ru-RU"/>
              </w:rPr>
            </w:pPr>
            <w:r>
              <w:rPr>
                <w:b/>
                <w:bCs/>
                <w:caps/>
                <w:lang w:val="ru-RU"/>
              </w:rPr>
              <w:t>справочная информация об элементе НКН</w:t>
            </w:r>
            <w:r w:rsidRPr="00FA7353">
              <w:rPr>
                <w:b/>
                <w:bCs/>
                <w:caps/>
                <w:lang w:val="ru-RU"/>
              </w:rPr>
              <w:t xml:space="preserve"> </w:t>
            </w:r>
            <w:r>
              <w:rPr>
                <w:b/>
                <w:bCs/>
                <w:caps/>
                <w:lang w:val="ru-RU"/>
              </w:rPr>
              <w:t>(если таковая имеется</w:t>
            </w:r>
            <w:r w:rsidR="00704F40" w:rsidRPr="00FA7353">
              <w:rPr>
                <w:b/>
                <w:bCs/>
                <w:caps/>
                <w:lang w:val="ru-RU"/>
              </w:rPr>
              <w:t>)</w:t>
            </w:r>
          </w:p>
        </w:tc>
      </w:tr>
      <w:tr w:rsidR="00704F40" w:rsidRPr="00914287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5.1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914287" w:rsidRDefault="00FA7353" w:rsidP="00FA7353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</w:rPr>
            </w:pPr>
            <w:r>
              <w:rPr>
                <w:lang w:val="ru-RU"/>
              </w:rPr>
              <w:t>Литература</w:t>
            </w:r>
            <w:r w:rsidR="00704F40" w:rsidRPr="003F2870">
              <w:rPr>
                <w:lang w:val="en-GB"/>
              </w:rPr>
              <w:t xml:space="preserve"> (</w:t>
            </w:r>
            <w:r>
              <w:rPr>
                <w:lang w:val="ru-RU"/>
              </w:rPr>
              <w:t>если таковая имеется</w:t>
            </w:r>
            <w:r w:rsidR="00704F40" w:rsidRPr="003F2870">
              <w:rPr>
                <w:lang w:val="en-GB"/>
              </w:rPr>
              <w:t>)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5.2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CA02E9" w:rsidRDefault="00FA7353" w:rsidP="00CA02E9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</w:rPr>
            </w:pPr>
            <w:r>
              <w:rPr>
                <w:lang w:val="ru-RU"/>
              </w:rPr>
              <w:t>Аудиовизуальные</w:t>
            </w:r>
            <w:r w:rsidRPr="00CA02E9">
              <w:t xml:space="preserve"> </w:t>
            </w:r>
            <w:r>
              <w:rPr>
                <w:lang w:val="ru-RU"/>
              </w:rPr>
              <w:t>материалы</w:t>
            </w:r>
            <w:r w:rsidRPr="00CA02E9">
              <w:t xml:space="preserve">, </w:t>
            </w:r>
            <w:r>
              <w:rPr>
                <w:lang w:val="ru-RU"/>
              </w:rPr>
              <w:t>записи</w:t>
            </w:r>
            <w:r w:rsidRPr="00CA02E9">
              <w:t xml:space="preserve"> </w:t>
            </w:r>
            <w:r>
              <w:rPr>
                <w:lang w:val="ru-RU"/>
              </w:rPr>
              <w:t>и</w:t>
            </w:r>
            <w:r w:rsidRPr="00CA02E9">
              <w:t xml:space="preserve"> </w:t>
            </w:r>
            <w:r>
              <w:rPr>
                <w:lang w:val="ru-RU"/>
              </w:rPr>
              <w:t>пр</w:t>
            </w:r>
            <w:r w:rsidRPr="00CA02E9">
              <w:t xml:space="preserve">. </w:t>
            </w:r>
            <w:r>
              <w:rPr>
                <w:lang w:val="ru-RU"/>
              </w:rPr>
              <w:t>в</w:t>
            </w:r>
            <w:r w:rsidRPr="00CA02E9">
              <w:t xml:space="preserve"> </w:t>
            </w:r>
            <w:r w:rsidR="00CA02E9">
              <w:rPr>
                <w:lang w:val="ru-RU"/>
              </w:rPr>
              <w:t>архивах</w:t>
            </w:r>
            <w:r w:rsidR="00CA02E9" w:rsidRPr="00CA02E9">
              <w:t xml:space="preserve">, </w:t>
            </w:r>
            <w:r w:rsidR="00CA02E9">
              <w:rPr>
                <w:lang w:val="ru-RU"/>
              </w:rPr>
              <w:t>музеях</w:t>
            </w:r>
            <w:r w:rsidR="00CA02E9" w:rsidRPr="00CA02E9">
              <w:t xml:space="preserve"> </w:t>
            </w:r>
            <w:r w:rsidR="00CA02E9">
              <w:rPr>
                <w:lang w:val="ru-RU"/>
              </w:rPr>
              <w:t>и</w:t>
            </w:r>
            <w:r w:rsidR="00CA02E9" w:rsidRPr="00CA02E9">
              <w:t xml:space="preserve"> </w:t>
            </w:r>
            <w:r w:rsidR="00CA02E9">
              <w:rPr>
                <w:lang w:val="ru-RU"/>
              </w:rPr>
              <w:t>частных</w:t>
            </w:r>
            <w:r w:rsidR="00CA02E9" w:rsidRPr="00CA02E9">
              <w:t xml:space="preserve"> </w:t>
            </w:r>
            <w:r w:rsidR="00CA02E9">
              <w:rPr>
                <w:lang w:val="ru-RU"/>
              </w:rPr>
              <w:t>коллекциях</w:t>
            </w:r>
            <w:r w:rsidRPr="00CA02E9">
              <w:t xml:space="preserve"> (</w:t>
            </w:r>
            <w:r>
              <w:rPr>
                <w:lang w:val="ru-RU"/>
              </w:rPr>
              <w:t>если</w:t>
            </w:r>
            <w:r w:rsidRPr="00CA02E9">
              <w:t xml:space="preserve"> </w:t>
            </w:r>
            <w:r>
              <w:rPr>
                <w:lang w:val="ru-RU"/>
              </w:rPr>
              <w:t>таковые</w:t>
            </w:r>
            <w:r w:rsidRPr="00CA02E9">
              <w:t xml:space="preserve"> </w:t>
            </w:r>
            <w:r>
              <w:rPr>
                <w:lang w:val="ru-RU"/>
              </w:rPr>
              <w:t>имеются</w:t>
            </w:r>
            <w:r w:rsidR="00704F40" w:rsidRPr="00CA02E9">
              <w:t>)</w:t>
            </w:r>
          </w:p>
        </w:tc>
      </w:tr>
      <w:tr w:rsidR="00704F40" w:rsidRPr="008A4186" w:rsidTr="004D18B9">
        <w:trPr>
          <w:trHeight w:val="2040"/>
        </w:trPr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96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5.3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CA02E9" w:rsidRDefault="00CA02E9" w:rsidP="00CA02E9">
            <w:pPr>
              <w:pStyle w:val="Tabtxt"/>
              <w:keepNext w:val="0"/>
              <w:spacing w:before="80" w:after="96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Документальные материалы и предметы в архивах, музеях и частных коллекциях (если таковые имеются)</w:t>
            </w:r>
          </w:p>
        </w:tc>
      </w:tr>
      <w:tr w:rsidR="00704F40" w:rsidRPr="00921CBE" w:rsidTr="00BA011D">
        <w:tc>
          <w:tcPr>
            <w:tcW w:w="567" w:type="dxa"/>
            <w:shd w:val="clear" w:color="auto" w:fill="F2F2F2"/>
          </w:tcPr>
          <w:p w:rsidR="00704F40" w:rsidRPr="00921CBE" w:rsidRDefault="00704F40" w:rsidP="00BA011D">
            <w:pPr>
              <w:pStyle w:val="Tabtxt"/>
              <w:keepNext w:val="0"/>
              <w:spacing w:before="80" w:after="8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6.</w:t>
            </w:r>
          </w:p>
        </w:tc>
        <w:tc>
          <w:tcPr>
            <w:tcW w:w="8283" w:type="dxa"/>
            <w:shd w:val="clear" w:color="auto" w:fill="F2F2F2"/>
          </w:tcPr>
          <w:p w:rsidR="00704F40" w:rsidRPr="00CE7760" w:rsidRDefault="00CA02E9" w:rsidP="00CA02E9">
            <w:pPr>
              <w:pStyle w:val="Tabtxt"/>
              <w:keepNext w:val="0"/>
              <w:spacing w:before="80" w:after="80"/>
              <w:ind w:left="113"/>
              <w:jc w:val="left"/>
              <w:rPr>
                <w:b/>
                <w:bCs/>
                <w:caps/>
                <w:snapToGrid w:val="0"/>
              </w:rPr>
            </w:pPr>
            <w:r>
              <w:rPr>
                <w:b/>
                <w:bCs/>
                <w:caps/>
                <w:lang w:val="ru-RU"/>
              </w:rPr>
              <w:t>внесение данных в перечень</w:t>
            </w:r>
          </w:p>
        </w:tc>
      </w:tr>
      <w:tr w:rsidR="00704F40" w:rsidRPr="00DA2234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6.1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CA02E9" w:rsidRDefault="00CA02E9" w:rsidP="00CA02E9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Лицо(-а), сделавшее(-ие) инвентарную запись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snapToGrid w:val="0"/>
              </w:rPr>
            </w:pPr>
            <w:r w:rsidRPr="00914287">
              <w:rPr>
                <w:snapToGrid w:val="0"/>
              </w:rPr>
              <w:t>6.2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BA011D" w:rsidRDefault="00BA011D" w:rsidP="00BA011D">
            <w:pPr>
              <w:pStyle w:val="Tabtxt"/>
              <w:keepNext w:val="0"/>
              <w:spacing w:before="80" w:after="480"/>
              <w:ind w:left="113" w:right="57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Подтверждение</w:t>
            </w:r>
            <w:r w:rsidRPr="00BA011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согласия</w:t>
            </w:r>
            <w:r w:rsidRPr="00BA011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соответствующего</w:t>
            </w:r>
            <w:r w:rsidRPr="00BA011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сообщества</w:t>
            </w:r>
            <w:r w:rsidRPr="00BA011D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соответствующих</w:t>
            </w:r>
            <w:r w:rsidRPr="00BA011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</w:t>
            </w:r>
            <w:r w:rsidRPr="00BA011D">
              <w:rPr>
                <w:lang w:val="ru-RU"/>
              </w:rPr>
              <w:t xml:space="preserve">) </w:t>
            </w:r>
            <w:r>
              <w:rPr>
                <w:lang w:val="ru-RU"/>
              </w:rPr>
              <w:t>на</w:t>
            </w:r>
            <w:r w:rsidRPr="00BA011D">
              <w:rPr>
                <w:lang w:val="ru-RU"/>
              </w:rPr>
              <w:t xml:space="preserve">: </w:t>
            </w:r>
            <w:r w:rsidR="00704F40" w:rsidRPr="00BA011D">
              <w:rPr>
                <w:lang w:val="ru-RU"/>
              </w:rPr>
              <w:t>(</w:t>
            </w:r>
            <w:r w:rsidR="00704F40" w:rsidRPr="003F2870">
              <w:rPr>
                <w:lang w:val="en-GB"/>
              </w:rPr>
              <w:t>a</w:t>
            </w:r>
            <w:r w:rsidR="00704F40" w:rsidRPr="00BA011D">
              <w:rPr>
                <w:lang w:val="ru-RU"/>
              </w:rPr>
              <w:t>)</w:t>
            </w:r>
            <w:r w:rsidR="00704F40">
              <w:rPr>
                <w:lang w:val="en-GB"/>
              </w:rPr>
              <w:t> </w:t>
            </w:r>
            <w:r>
              <w:rPr>
                <w:lang w:val="ru-RU"/>
              </w:rPr>
              <w:t>внесение элемента в перечень;</w:t>
            </w:r>
            <w:r w:rsidR="00704F40" w:rsidRPr="00BA011D">
              <w:rPr>
                <w:lang w:val="ru-RU"/>
              </w:rPr>
              <w:t xml:space="preserve"> (</w:t>
            </w:r>
            <w:r w:rsidR="00704F40" w:rsidRPr="003F2870">
              <w:rPr>
                <w:lang w:val="en-GB"/>
              </w:rPr>
              <w:t>b</w:t>
            </w:r>
            <w:r w:rsidR="00704F40" w:rsidRPr="00BA011D">
              <w:rPr>
                <w:lang w:val="ru-RU"/>
              </w:rPr>
              <w:t>)</w:t>
            </w:r>
            <w:r w:rsidR="00704F40">
              <w:rPr>
                <w:lang w:val="en-GB"/>
              </w:rPr>
              <w:t> </w:t>
            </w:r>
            <w:r>
              <w:rPr>
                <w:lang w:val="ru-RU"/>
              </w:rPr>
              <w:t>представленную в перечне информацию</w:t>
            </w:r>
          </w:p>
        </w:tc>
      </w:tr>
      <w:tr w:rsidR="00704F40" w:rsidRPr="008A4186" w:rsidTr="00BA011D">
        <w:tc>
          <w:tcPr>
            <w:tcW w:w="567" w:type="dxa"/>
            <w:shd w:val="clear" w:color="auto" w:fill="auto"/>
          </w:tcPr>
          <w:p w:rsidR="00704F40" w:rsidRPr="00914287" w:rsidRDefault="00704F40" w:rsidP="00BA011D">
            <w:pPr>
              <w:pStyle w:val="Tabtxt"/>
              <w:keepNext w:val="0"/>
              <w:spacing w:before="80" w:after="480"/>
              <w:jc w:val="right"/>
              <w:rPr>
                <w:b/>
                <w:bCs/>
                <w:caps/>
                <w:snapToGrid w:val="0"/>
                <w:kern w:val="28"/>
              </w:rPr>
            </w:pPr>
            <w:r w:rsidRPr="00914287">
              <w:rPr>
                <w:snapToGrid w:val="0"/>
              </w:rPr>
              <w:t>6.3</w:t>
            </w:r>
            <w:r>
              <w:rPr>
                <w:snapToGrid w:val="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:rsidR="00704F40" w:rsidRPr="00BA011D" w:rsidRDefault="00BA011D" w:rsidP="00BA011D">
            <w:pPr>
              <w:pStyle w:val="Tabtxt"/>
              <w:keepNext w:val="0"/>
              <w:spacing w:before="80" w:after="480"/>
              <w:ind w:left="113"/>
              <w:jc w:val="left"/>
              <w:rPr>
                <w:b/>
                <w:bCs/>
                <w:caps/>
                <w:snapToGrid w:val="0"/>
                <w:kern w:val="28"/>
                <w:lang w:val="ru-RU"/>
              </w:rPr>
            </w:pPr>
            <w:r>
              <w:rPr>
                <w:lang w:val="ru-RU"/>
              </w:rPr>
              <w:t>Дата внесения информации в перечень</w:t>
            </w:r>
          </w:p>
        </w:tc>
      </w:tr>
    </w:tbl>
    <w:p w:rsidR="00704F40" w:rsidRPr="00BA011D" w:rsidRDefault="00B4670D" w:rsidP="00704F40">
      <w:pPr>
        <w:pStyle w:val="Heading4"/>
        <w:rPr>
          <w:lang w:val="ru-RU"/>
        </w:rPr>
      </w:pPr>
      <w:r>
        <w:rPr>
          <w:lang w:val="ru-RU"/>
        </w:rPr>
        <w:t>дополнительные комментарии и разъяснения</w:t>
      </w:r>
    </w:p>
    <w:p w:rsidR="00704F40" w:rsidRPr="00BA011D" w:rsidRDefault="000278A9" w:rsidP="00704F40">
      <w:pPr>
        <w:pStyle w:val="Soustitre"/>
        <w:rPr>
          <w:rFonts w:hint="eastAsia"/>
          <w:lang w:val="ru-RU"/>
        </w:rPr>
      </w:pPr>
      <w:bookmarkStart w:id="2" w:name="_Toc256598725"/>
      <w:bookmarkStart w:id="3" w:name="_Toc257461156"/>
      <w:r>
        <w:rPr>
          <w:rFonts w:asciiTheme="minorHAnsi" w:hAnsiTheme="minorHAnsi"/>
          <w:lang w:val="ru-RU"/>
        </w:rPr>
        <w:t>Подп</w:t>
      </w:r>
      <w:r w:rsidR="00BA011D">
        <w:rPr>
          <w:rFonts w:asciiTheme="minorHAnsi" w:hAnsiTheme="minorHAnsi"/>
          <w:lang w:val="ru-RU"/>
        </w:rPr>
        <w:t>ункты</w:t>
      </w:r>
      <w:r w:rsidR="00704F40" w:rsidRPr="00BA011D">
        <w:rPr>
          <w:lang w:val="ru-RU"/>
        </w:rPr>
        <w:t xml:space="preserve"> 1.1</w:t>
      </w:r>
      <w:r w:rsidR="00BA011D">
        <w:rPr>
          <w:rFonts w:asciiTheme="minorHAnsi" w:hAnsiTheme="minorHAnsi"/>
          <w:lang w:val="ru-RU"/>
        </w:rPr>
        <w:t>и</w:t>
      </w:r>
      <w:r w:rsidR="00704F40" w:rsidRPr="00BA011D">
        <w:rPr>
          <w:lang w:val="ru-RU"/>
        </w:rPr>
        <w:t xml:space="preserve"> 1.3:</w:t>
      </w:r>
      <w:r w:rsidR="00BA011D">
        <w:rPr>
          <w:rFonts w:asciiTheme="minorHAnsi" w:hAnsiTheme="minorHAnsi"/>
          <w:lang w:val="ru-RU"/>
        </w:rPr>
        <w:t>Соответствующее сообщество</w:t>
      </w:r>
      <w:bookmarkEnd w:id="2"/>
      <w:bookmarkEnd w:id="3"/>
    </w:p>
    <w:p w:rsidR="00704F40" w:rsidRPr="0021482F" w:rsidRDefault="00B4670D" w:rsidP="00704F40">
      <w:pPr>
        <w:pStyle w:val="Texte1"/>
        <w:rPr>
          <w:lang w:val="ru-RU"/>
        </w:rPr>
      </w:pPr>
      <w:r>
        <w:rPr>
          <w:lang w:val="ru-RU"/>
        </w:rPr>
        <w:t>См</w:t>
      </w:r>
      <w:r w:rsidRPr="0021482F">
        <w:rPr>
          <w:lang w:val="ru-RU"/>
        </w:rPr>
        <w:t xml:space="preserve">. </w:t>
      </w:r>
      <w:r>
        <w:rPr>
          <w:lang w:val="ru-RU"/>
        </w:rPr>
        <w:t>раздел</w:t>
      </w:r>
      <w:r w:rsidR="00332779">
        <w:rPr>
          <w:lang w:val="en-GB"/>
        </w:rPr>
        <w:t> </w:t>
      </w:r>
      <w:r w:rsidR="00693FB5" w:rsidRPr="0021482F">
        <w:rPr>
          <w:lang w:val="ru-RU"/>
        </w:rPr>
        <w:t>3</w:t>
      </w:r>
      <w:r w:rsidR="00704F40" w:rsidRPr="0021482F">
        <w:rPr>
          <w:lang w:val="ru-RU"/>
        </w:rPr>
        <w:t>.</w:t>
      </w:r>
    </w:p>
    <w:p w:rsidR="00704F40" w:rsidRPr="0099374A" w:rsidRDefault="00BA011D" w:rsidP="00704F40">
      <w:pPr>
        <w:pStyle w:val="Texte1"/>
        <w:rPr>
          <w:lang w:val="ru-RU"/>
        </w:rPr>
      </w:pPr>
      <w:r w:rsidRPr="001810EA">
        <w:rPr>
          <w:lang w:val="ru-RU"/>
        </w:rPr>
        <w:t>«</w:t>
      </w:r>
      <w:r>
        <w:rPr>
          <w:lang w:val="ru-RU"/>
        </w:rPr>
        <w:t>Соответствующее</w:t>
      </w:r>
      <w:r w:rsidRPr="001810EA">
        <w:rPr>
          <w:lang w:val="ru-RU"/>
        </w:rPr>
        <w:t xml:space="preserve"> </w:t>
      </w:r>
      <w:r w:rsidRPr="001810EA">
        <w:rPr>
          <w:b/>
          <w:lang w:val="ru-RU"/>
        </w:rPr>
        <w:t>сообщество</w:t>
      </w:r>
      <w:r w:rsidRPr="001810EA">
        <w:rPr>
          <w:lang w:val="ru-RU"/>
        </w:rPr>
        <w:t xml:space="preserve">» </w:t>
      </w:r>
      <w:r>
        <w:rPr>
          <w:lang w:val="ru-RU"/>
        </w:rPr>
        <w:t>означает</w:t>
      </w:r>
      <w:r w:rsidRPr="001810EA">
        <w:rPr>
          <w:lang w:val="ru-RU"/>
        </w:rPr>
        <w:t xml:space="preserve"> </w:t>
      </w:r>
      <w:r>
        <w:rPr>
          <w:lang w:val="ru-RU"/>
        </w:rPr>
        <w:t>группу</w:t>
      </w:r>
      <w:r w:rsidRPr="001810EA">
        <w:rPr>
          <w:lang w:val="ru-RU"/>
        </w:rPr>
        <w:t xml:space="preserve"> </w:t>
      </w:r>
      <w:r>
        <w:rPr>
          <w:lang w:val="ru-RU"/>
        </w:rPr>
        <w:t>людей</w:t>
      </w:r>
      <w:r w:rsidRPr="001810EA">
        <w:rPr>
          <w:lang w:val="ru-RU"/>
        </w:rPr>
        <w:t xml:space="preserve">, </w:t>
      </w:r>
      <w:r w:rsidR="001810EA">
        <w:rPr>
          <w:lang w:val="ru-RU"/>
        </w:rPr>
        <w:t>признающую элемент НКН частью своего культурного наследия. Иногда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группа</w:t>
      </w:r>
      <w:r w:rsidR="001810EA" w:rsidRPr="005101ED">
        <w:rPr>
          <w:lang w:val="ru-RU"/>
        </w:rPr>
        <w:t xml:space="preserve">, </w:t>
      </w:r>
      <w:r w:rsidR="001810EA">
        <w:rPr>
          <w:lang w:val="ru-RU"/>
        </w:rPr>
        <w:t>о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которой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идёт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речь</w:t>
      </w:r>
      <w:r w:rsidR="001810EA" w:rsidRPr="005101ED">
        <w:rPr>
          <w:lang w:val="ru-RU"/>
        </w:rPr>
        <w:t xml:space="preserve">, </w:t>
      </w:r>
      <w:r w:rsidR="001810EA">
        <w:rPr>
          <w:lang w:val="ru-RU"/>
        </w:rPr>
        <w:t>может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быть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очень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большой</w:t>
      </w:r>
      <w:r w:rsidR="001810EA" w:rsidRPr="005101ED">
        <w:rPr>
          <w:lang w:val="ru-RU"/>
        </w:rPr>
        <w:t xml:space="preserve">: </w:t>
      </w:r>
      <w:r w:rsidR="001810EA">
        <w:rPr>
          <w:lang w:val="ru-RU"/>
        </w:rPr>
        <w:t>Франция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отмечает</w:t>
      </w:r>
      <w:r w:rsidR="001810EA" w:rsidRPr="005101ED">
        <w:rPr>
          <w:lang w:val="ru-RU"/>
        </w:rPr>
        <w:t xml:space="preserve">, </w:t>
      </w:r>
      <w:r w:rsidR="001810EA">
        <w:rPr>
          <w:lang w:val="ru-RU"/>
        </w:rPr>
        <w:t>что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все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французы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составляют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сообщество</w:t>
      </w:r>
      <w:r w:rsidR="001810EA" w:rsidRPr="005101ED">
        <w:rPr>
          <w:lang w:val="ru-RU"/>
        </w:rPr>
        <w:t xml:space="preserve"> </w:t>
      </w:r>
      <w:r w:rsidR="001810EA">
        <w:rPr>
          <w:lang w:val="ru-RU"/>
        </w:rPr>
        <w:t>носителей</w:t>
      </w:r>
      <w:r w:rsidR="001810EA" w:rsidRPr="005101ED">
        <w:rPr>
          <w:lang w:val="ru-RU"/>
        </w:rPr>
        <w:t xml:space="preserve"> «</w:t>
      </w:r>
      <w:r w:rsidR="005101ED">
        <w:rPr>
          <w:lang w:val="ru-RU"/>
        </w:rPr>
        <w:t>французской</w:t>
      </w:r>
      <w:r w:rsidR="005101ED" w:rsidRPr="005101ED">
        <w:rPr>
          <w:lang w:val="ru-RU"/>
        </w:rPr>
        <w:t xml:space="preserve"> </w:t>
      </w:r>
      <w:r w:rsidR="005101ED">
        <w:rPr>
          <w:lang w:val="ru-RU"/>
        </w:rPr>
        <w:t>кухни</w:t>
      </w:r>
      <w:r w:rsidR="005101ED" w:rsidRPr="005101ED">
        <w:rPr>
          <w:lang w:val="ru-RU"/>
        </w:rPr>
        <w:t>» (</w:t>
      </w:r>
      <w:r w:rsidR="005101ED">
        <w:rPr>
          <w:lang w:val="ru-RU"/>
        </w:rPr>
        <w:t>включена</w:t>
      </w:r>
      <w:r w:rsidR="005101ED" w:rsidRPr="005101ED">
        <w:rPr>
          <w:lang w:val="ru-RU"/>
        </w:rPr>
        <w:t xml:space="preserve"> </w:t>
      </w:r>
      <w:r w:rsidR="005101ED">
        <w:rPr>
          <w:lang w:val="ru-RU"/>
        </w:rPr>
        <w:t xml:space="preserve">в Репрезентативный список в 2010 г.). Элемент может являться частью более широкого набора культурных проявлений, с которым сообщество идентифицирует себя, но при этом не обязательно все члены этого сообщество активно участвуют в </w:t>
      </w:r>
      <w:r w:rsidR="00F85DE2">
        <w:rPr>
          <w:lang w:val="ru-RU"/>
        </w:rPr>
        <w:t xml:space="preserve">его воспроизведении. </w:t>
      </w:r>
      <w:r w:rsidR="0099374A">
        <w:rPr>
          <w:lang w:val="ru-RU"/>
        </w:rPr>
        <w:t>Может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существовать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ограниченная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группа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отдельных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лиц</w:t>
      </w:r>
      <w:r w:rsidR="0099374A" w:rsidRPr="0099374A">
        <w:rPr>
          <w:lang w:val="ru-RU"/>
        </w:rPr>
        <w:t xml:space="preserve">, </w:t>
      </w:r>
      <w:r w:rsidR="0099374A">
        <w:rPr>
          <w:lang w:val="ru-RU"/>
        </w:rPr>
        <w:t>которые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активно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вовлечены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в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воспроизведение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и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передачу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определённого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элемента</w:t>
      </w:r>
      <w:r w:rsidR="0099374A" w:rsidRPr="0099374A">
        <w:rPr>
          <w:lang w:val="ru-RU"/>
        </w:rPr>
        <w:t xml:space="preserve">, </w:t>
      </w:r>
      <w:r w:rsidR="0099374A">
        <w:rPr>
          <w:lang w:val="ru-RU"/>
        </w:rPr>
        <w:t>тогда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как</w:t>
      </w:r>
      <w:r w:rsidR="0099374A" w:rsidRPr="0099374A">
        <w:rPr>
          <w:lang w:val="ru-RU"/>
        </w:rPr>
        <w:t xml:space="preserve"> </w:t>
      </w:r>
      <w:r w:rsidR="0099374A">
        <w:rPr>
          <w:lang w:val="ru-RU"/>
        </w:rPr>
        <w:t>другие члены сообщества идентифицируют себя с элементом и участвуют в качестве осведомлённой и благодарной публики.</w:t>
      </w:r>
    </w:p>
    <w:p w:rsidR="00704F40" w:rsidRPr="00F254ED" w:rsidRDefault="0099374A" w:rsidP="00704F40">
      <w:pPr>
        <w:pStyle w:val="Texte1"/>
        <w:rPr>
          <w:lang w:val="ru-RU"/>
        </w:rPr>
      </w:pPr>
      <w:r>
        <w:rPr>
          <w:lang w:val="ru-RU"/>
        </w:rPr>
        <w:t>В Конвенции понятие «сообщество» не определено. Создатели</w:t>
      </w:r>
      <w:r w:rsidRPr="00F254ED">
        <w:rPr>
          <w:lang w:val="ru-RU"/>
        </w:rPr>
        <w:t xml:space="preserve"> </w:t>
      </w:r>
      <w:r>
        <w:rPr>
          <w:lang w:val="ru-RU"/>
        </w:rPr>
        <w:t>Конвенции</w:t>
      </w:r>
      <w:r w:rsidRPr="00F254ED">
        <w:rPr>
          <w:lang w:val="ru-RU"/>
        </w:rPr>
        <w:t xml:space="preserve"> </w:t>
      </w:r>
      <w:r>
        <w:rPr>
          <w:lang w:val="ru-RU"/>
        </w:rPr>
        <w:t>согласились</w:t>
      </w:r>
      <w:r w:rsidRPr="00F254ED">
        <w:rPr>
          <w:lang w:val="ru-RU"/>
        </w:rPr>
        <w:t xml:space="preserve"> </w:t>
      </w:r>
      <w:r>
        <w:rPr>
          <w:lang w:val="ru-RU"/>
        </w:rPr>
        <w:t>с</w:t>
      </w:r>
      <w:r w:rsidRPr="00F254ED">
        <w:rPr>
          <w:lang w:val="ru-RU"/>
        </w:rPr>
        <w:t xml:space="preserve"> </w:t>
      </w:r>
      <w:r>
        <w:rPr>
          <w:lang w:val="ru-RU"/>
        </w:rPr>
        <w:t>тем</w:t>
      </w:r>
      <w:r w:rsidRPr="00F254ED">
        <w:rPr>
          <w:lang w:val="ru-RU"/>
        </w:rPr>
        <w:t xml:space="preserve">, </w:t>
      </w:r>
      <w:r>
        <w:rPr>
          <w:lang w:val="ru-RU"/>
        </w:rPr>
        <w:t>что</w:t>
      </w:r>
      <w:r w:rsidRPr="00F254ED">
        <w:rPr>
          <w:lang w:val="ru-RU"/>
        </w:rPr>
        <w:t xml:space="preserve"> </w:t>
      </w:r>
      <w:r>
        <w:rPr>
          <w:lang w:val="ru-RU"/>
        </w:rPr>
        <w:t>од</w:t>
      </w:r>
      <w:r w:rsidR="00704A7A">
        <w:rPr>
          <w:lang w:val="ru-RU"/>
        </w:rPr>
        <w:t>ин</w:t>
      </w:r>
      <w:r w:rsidR="00704A7A" w:rsidRPr="00F254ED">
        <w:rPr>
          <w:lang w:val="ru-RU"/>
        </w:rPr>
        <w:t xml:space="preserve"> </w:t>
      </w:r>
      <w:r w:rsidR="00704A7A">
        <w:rPr>
          <w:lang w:val="ru-RU"/>
        </w:rPr>
        <w:t>человек</w:t>
      </w:r>
      <w:r w:rsidR="00704A7A" w:rsidRPr="00F254ED">
        <w:rPr>
          <w:lang w:val="ru-RU"/>
        </w:rPr>
        <w:t xml:space="preserve"> </w:t>
      </w:r>
      <w:r w:rsidR="00704A7A">
        <w:rPr>
          <w:lang w:val="ru-RU"/>
        </w:rPr>
        <w:t>может</w:t>
      </w:r>
      <w:r w:rsidR="00704A7A" w:rsidRPr="00F254ED">
        <w:rPr>
          <w:lang w:val="ru-RU"/>
        </w:rPr>
        <w:t xml:space="preserve"> </w:t>
      </w:r>
      <w:r w:rsidR="00704A7A">
        <w:rPr>
          <w:lang w:val="ru-RU"/>
        </w:rPr>
        <w:t>принадлежать</w:t>
      </w:r>
      <w:r w:rsidR="00704A7A" w:rsidRPr="00F254ED">
        <w:rPr>
          <w:lang w:val="ru-RU"/>
        </w:rPr>
        <w:t xml:space="preserve"> </w:t>
      </w:r>
      <w:r w:rsidR="00704A7A">
        <w:rPr>
          <w:lang w:val="ru-RU"/>
        </w:rPr>
        <w:t>сразу</w:t>
      </w:r>
      <w:r w:rsidR="00704A7A" w:rsidRPr="00F254ED">
        <w:rPr>
          <w:lang w:val="ru-RU"/>
        </w:rPr>
        <w:t xml:space="preserve"> </w:t>
      </w:r>
      <w:r w:rsidR="00704A7A">
        <w:rPr>
          <w:lang w:val="ru-RU"/>
        </w:rPr>
        <w:t>нескольким</w:t>
      </w:r>
      <w:r w:rsidR="00704A7A" w:rsidRPr="00F254ED">
        <w:rPr>
          <w:lang w:val="ru-RU"/>
        </w:rPr>
        <w:t xml:space="preserve"> </w:t>
      </w:r>
      <w:r w:rsidR="00704A7A">
        <w:rPr>
          <w:lang w:val="ru-RU"/>
        </w:rPr>
        <w:t>сообществам</w:t>
      </w:r>
      <w:r w:rsidR="0021482F" w:rsidRPr="00F254ED">
        <w:rPr>
          <w:lang w:val="ru-RU"/>
        </w:rPr>
        <w:t xml:space="preserve">, </w:t>
      </w:r>
      <w:r w:rsidR="0021482F">
        <w:rPr>
          <w:lang w:val="ru-RU"/>
        </w:rPr>
        <w:t>и</w:t>
      </w:r>
      <w:r w:rsidR="0021482F" w:rsidRPr="00F254ED">
        <w:rPr>
          <w:lang w:val="ru-RU"/>
        </w:rPr>
        <w:t xml:space="preserve"> </w:t>
      </w:r>
      <w:r w:rsidR="0021482F">
        <w:rPr>
          <w:lang w:val="ru-RU"/>
        </w:rPr>
        <w:t>люди</w:t>
      </w:r>
      <w:r w:rsidR="0021482F" w:rsidRPr="00F254ED">
        <w:rPr>
          <w:lang w:val="ru-RU"/>
        </w:rPr>
        <w:t xml:space="preserve"> </w:t>
      </w:r>
      <w:r w:rsidR="0021482F">
        <w:rPr>
          <w:lang w:val="ru-RU"/>
        </w:rPr>
        <w:t>в</w:t>
      </w:r>
      <w:r w:rsidR="0021482F" w:rsidRPr="00F254ED">
        <w:rPr>
          <w:lang w:val="ru-RU"/>
        </w:rPr>
        <w:t xml:space="preserve"> </w:t>
      </w:r>
      <w:r w:rsidR="0021482F">
        <w:rPr>
          <w:lang w:val="ru-RU"/>
        </w:rPr>
        <w:t>течение</w:t>
      </w:r>
      <w:r w:rsidR="0021482F" w:rsidRPr="00F254ED">
        <w:rPr>
          <w:lang w:val="ru-RU"/>
        </w:rPr>
        <w:t xml:space="preserve"> </w:t>
      </w:r>
      <w:r w:rsidR="0021482F">
        <w:rPr>
          <w:lang w:val="ru-RU"/>
        </w:rPr>
        <w:t>жизни</w:t>
      </w:r>
      <w:r w:rsidR="0021482F" w:rsidRPr="00F254ED">
        <w:rPr>
          <w:lang w:val="ru-RU"/>
        </w:rPr>
        <w:t xml:space="preserve"> </w:t>
      </w:r>
      <w:r w:rsidR="0021482F">
        <w:rPr>
          <w:lang w:val="ru-RU"/>
        </w:rPr>
        <w:t>могут</w:t>
      </w:r>
      <w:r w:rsidR="0021482F" w:rsidRPr="00F254ED">
        <w:rPr>
          <w:lang w:val="ru-RU"/>
        </w:rPr>
        <w:t xml:space="preserve"> </w:t>
      </w:r>
      <w:r w:rsidR="00F254ED">
        <w:rPr>
          <w:lang w:val="ru-RU"/>
        </w:rPr>
        <w:t>принадлежать различным сообществам и покидать их. Например</w:t>
      </w:r>
      <w:r w:rsidR="00F254ED" w:rsidRPr="00F254ED">
        <w:rPr>
          <w:lang w:val="ru-RU"/>
        </w:rPr>
        <w:t xml:space="preserve">, </w:t>
      </w:r>
      <w:r w:rsidR="00F254ED">
        <w:rPr>
          <w:lang w:val="ru-RU"/>
        </w:rPr>
        <w:t>одно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и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то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же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лицо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может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ассоциировать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себя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с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национальным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сообществом</w:t>
      </w:r>
      <w:r w:rsidR="00F254ED" w:rsidRPr="00F254ED">
        <w:rPr>
          <w:lang w:val="ru-RU"/>
        </w:rPr>
        <w:t xml:space="preserve">, </w:t>
      </w:r>
      <w:r w:rsidR="00F254ED">
        <w:rPr>
          <w:lang w:val="ru-RU"/>
        </w:rPr>
        <w:t>региональным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сообществом</w:t>
      </w:r>
      <w:r w:rsidR="00F254ED" w:rsidRPr="00F254ED">
        <w:rPr>
          <w:lang w:val="ru-RU"/>
        </w:rPr>
        <w:t xml:space="preserve">, </w:t>
      </w:r>
      <w:r w:rsidR="00F254ED">
        <w:rPr>
          <w:lang w:val="ru-RU"/>
        </w:rPr>
        <w:t>этнолингвистическим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сообществом</w:t>
      </w:r>
      <w:r w:rsidR="00F254ED" w:rsidRPr="00F254ED">
        <w:rPr>
          <w:lang w:val="ru-RU"/>
        </w:rPr>
        <w:t xml:space="preserve">, </w:t>
      </w:r>
      <w:r w:rsidR="00F254ED">
        <w:rPr>
          <w:lang w:val="ru-RU"/>
        </w:rPr>
        <w:t>возможно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с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наднациональным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религиозным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сообществом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или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с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группой</w:t>
      </w:r>
      <w:r w:rsidR="00F254ED" w:rsidRPr="00F254ED">
        <w:rPr>
          <w:lang w:val="ru-RU"/>
        </w:rPr>
        <w:t xml:space="preserve"> </w:t>
      </w:r>
      <w:r w:rsidR="00F254ED">
        <w:rPr>
          <w:lang w:val="ru-RU"/>
        </w:rPr>
        <w:t>людей</w:t>
      </w:r>
      <w:r w:rsidR="00F254ED" w:rsidRPr="00F254ED">
        <w:rPr>
          <w:lang w:val="ru-RU"/>
        </w:rPr>
        <w:t>,</w:t>
      </w:r>
      <w:r w:rsidR="00F254ED">
        <w:rPr>
          <w:lang w:val="ru-RU"/>
        </w:rPr>
        <w:t xml:space="preserve"> совместно практикующих один или несколько элементов НКН.</w:t>
      </w:r>
    </w:p>
    <w:p w:rsidR="00704F40" w:rsidRPr="000268F3" w:rsidRDefault="00F254ED" w:rsidP="00704F40">
      <w:pPr>
        <w:pStyle w:val="Soustitre"/>
        <w:rPr>
          <w:rFonts w:hint="eastAsia"/>
          <w:lang w:val="ru-RU"/>
        </w:rPr>
      </w:pPr>
      <w:bookmarkStart w:id="4" w:name="_Toc256598726"/>
      <w:bookmarkStart w:id="5" w:name="_Toc257461157"/>
      <w:r>
        <w:rPr>
          <w:rFonts w:asciiTheme="minorHAnsi" w:hAnsiTheme="minorHAnsi"/>
          <w:lang w:val="ru-RU"/>
        </w:rPr>
        <w:t>П</w:t>
      </w:r>
      <w:r w:rsidR="000278A9">
        <w:rPr>
          <w:rFonts w:asciiTheme="minorHAnsi" w:hAnsiTheme="minorHAnsi"/>
          <w:lang w:val="ru-RU"/>
        </w:rPr>
        <w:t>одп</w:t>
      </w:r>
      <w:r>
        <w:rPr>
          <w:rFonts w:asciiTheme="minorHAnsi" w:hAnsiTheme="minorHAnsi"/>
          <w:lang w:val="ru-RU"/>
        </w:rPr>
        <w:t>ункт</w:t>
      </w:r>
      <w:r w:rsidR="00704F40" w:rsidRPr="000268F3">
        <w:rPr>
          <w:lang w:val="ru-RU"/>
        </w:rPr>
        <w:t xml:space="preserve"> 1.4: </w:t>
      </w:r>
      <w:r>
        <w:rPr>
          <w:rFonts w:asciiTheme="minorHAnsi" w:hAnsiTheme="minorHAnsi"/>
          <w:lang w:val="ru-RU"/>
        </w:rPr>
        <w:t>Распространение</w:t>
      </w:r>
      <w:bookmarkEnd w:id="4"/>
      <w:bookmarkEnd w:id="5"/>
    </w:p>
    <w:p w:rsidR="00704F40" w:rsidRPr="000E2EAB" w:rsidRDefault="00F254ED" w:rsidP="00F464D3">
      <w:pPr>
        <w:pStyle w:val="Texte1"/>
        <w:rPr>
          <w:lang w:val="ru-RU"/>
        </w:rPr>
      </w:pPr>
      <w:r>
        <w:rPr>
          <w:lang w:val="ru-RU"/>
        </w:rPr>
        <w:t>См</w:t>
      </w:r>
      <w:r w:rsidRPr="000E2EAB">
        <w:rPr>
          <w:lang w:val="ru-RU"/>
        </w:rPr>
        <w:t xml:space="preserve">. </w:t>
      </w:r>
      <w:r>
        <w:rPr>
          <w:lang w:val="ru-RU"/>
        </w:rPr>
        <w:t>раздел</w:t>
      </w:r>
      <w:r w:rsidR="00704F40" w:rsidRPr="003F2870">
        <w:rPr>
          <w:lang w:val="en-GB"/>
        </w:rPr>
        <w:t> </w:t>
      </w:r>
      <w:r w:rsidR="00704F40" w:rsidRPr="000E2EAB">
        <w:rPr>
          <w:lang w:val="ru-RU"/>
        </w:rPr>
        <w:t xml:space="preserve">7, </w:t>
      </w:r>
      <w:r>
        <w:rPr>
          <w:lang w:val="ru-RU"/>
        </w:rPr>
        <w:t>а</w:t>
      </w:r>
      <w:r w:rsidRPr="000E2EAB">
        <w:rPr>
          <w:lang w:val="ru-RU"/>
        </w:rPr>
        <w:t xml:space="preserve"> </w:t>
      </w:r>
      <w:r>
        <w:rPr>
          <w:lang w:val="ru-RU"/>
        </w:rPr>
        <w:t>также</w:t>
      </w:r>
      <w:r w:rsidRPr="000E2EAB">
        <w:rPr>
          <w:lang w:val="ru-RU"/>
        </w:rPr>
        <w:t xml:space="preserve"> </w:t>
      </w:r>
      <w:r>
        <w:rPr>
          <w:lang w:val="ru-RU"/>
        </w:rPr>
        <w:t>понятие сообщества в разделе</w:t>
      </w:r>
      <w:r w:rsidR="00704F40" w:rsidRPr="003F2870">
        <w:rPr>
          <w:lang w:val="en-GB"/>
        </w:rPr>
        <w:t> </w:t>
      </w:r>
      <w:r w:rsidR="00704F40" w:rsidRPr="000E2EAB">
        <w:rPr>
          <w:lang w:val="ru-RU"/>
        </w:rPr>
        <w:t>3.</w:t>
      </w:r>
    </w:p>
    <w:p w:rsidR="00704F40" w:rsidRPr="00EB1EEB" w:rsidRDefault="000E2EAB" w:rsidP="00704F40">
      <w:pPr>
        <w:pStyle w:val="Texte1"/>
        <w:rPr>
          <w:lang w:val="ru-RU"/>
        </w:rPr>
      </w:pPr>
      <w:r>
        <w:rPr>
          <w:lang w:val="ru-RU"/>
        </w:rPr>
        <w:t>Элементы</w:t>
      </w:r>
      <w:r w:rsidRPr="000E2EAB">
        <w:rPr>
          <w:lang w:val="ru-RU"/>
        </w:rPr>
        <w:t xml:space="preserve"> </w:t>
      </w:r>
      <w:r>
        <w:rPr>
          <w:lang w:val="ru-RU"/>
        </w:rPr>
        <w:t>НКН</w:t>
      </w:r>
      <w:r w:rsidRPr="000E2EAB">
        <w:rPr>
          <w:lang w:val="ru-RU"/>
        </w:rPr>
        <w:t xml:space="preserve"> </w:t>
      </w:r>
      <w:r>
        <w:rPr>
          <w:lang w:val="ru-RU"/>
        </w:rPr>
        <w:t>могут</w:t>
      </w:r>
      <w:r w:rsidRPr="000E2EAB">
        <w:rPr>
          <w:lang w:val="ru-RU"/>
        </w:rPr>
        <w:t xml:space="preserve"> </w:t>
      </w:r>
      <w:r>
        <w:rPr>
          <w:lang w:val="ru-RU"/>
        </w:rPr>
        <w:t>быть</w:t>
      </w:r>
      <w:r w:rsidRPr="000E2EAB">
        <w:rPr>
          <w:lang w:val="ru-RU"/>
        </w:rPr>
        <w:t xml:space="preserve"> </w:t>
      </w:r>
      <w:r>
        <w:rPr>
          <w:lang w:val="ru-RU"/>
        </w:rPr>
        <w:t>связаны</w:t>
      </w:r>
      <w:r w:rsidRPr="000E2EAB">
        <w:rPr>
          <w:lang w:val="ru-RU"/>
        </w:rPr>
        <w:t xml:space="preserve"> </w:t>
      </w:r>
      <w:r>
        <w:rPr>
          <w:lang w:val="ru-RU"/>
        </w:rPr>
        <w:t>с</w:t>
      </w:r>
      <w:r w:rsidRPr="000E2EAB">
        <w:rPr>
          <w:lang w:val="ru-RU"/>
        </w:rPr>
        <w:t xml:space="preserve"> </w:t>
      </w:r>
      <w:r>
        <w:rPr>
          <w:lang w:val="ru-RU"/>
        </w:rPr>
        <w:t>одним</w:t>
      </w:r>
      <w:r w:rsidRPr="000E2EAB">
        <w:rPr>
          <w:lang w:val="ru-RU"/>
        </w:rPr>
        <w:t xml:space="preserve"> </w:t>
      </w:r>
      <w:r>
        <w:rPr>
          <w:lang w:val="ru-RU"/>
        </w:rPr>
        <w:t>конкретным</w:t>
      </w:r>
      <w:r w:rsidRPr="000E2EAB">
        <w:rPr>
          <w:lang w:val="ru-RU"/>
        </w:rPr>
        <w:t xml:space="preserve"> </w:t>
      </w:r>
      <w:r>
        <w:rPr>
          <w:lang w:val="ru-RU"/>
        </w:rPr>
        <w:t>местом</w:t>
      </w:r>
      <w:r w:rsidRPr="000E2EAB">
        <w:rPr>
          <w:lang w:val="ru-RU"/>
        </w:rPr>
        <w:t xml:space="preserve">, </w:t>
      </w:r>
      <w:r>
        <w:rPr>
          <w:lang w:val="ru-RU"/>
        </w:rPr>
        <w:t>в котором подобная практика или форма выражения воспроизводится и передаётся. Например</w:t>
      </w:r>
      <w:r w:rsidRPr="000E2EAB">
        <w:rPr>
          <w:lang w:val="ru-RU"/>
        </w:rPr>
        <w:t xml:space="preserve">, </w:t>
      </w:r>
      <w:r>
        <w:rPr>
          <w:lang w:val="ru-RU"/>
        </w:rPr>
        <w:t>бельгийский</w:t>
      </w:r>
      <w:r w:rsidRPr="000E2EAB">
        <w:rPr>
          <w:lang w:val="ru-RU"/>
        </w:rPr>
        <w:t xml:space="preserve"> </w:t>
      </w:r>
      <w:r>
        <w:rPr>
          <w:lang w:val="ru-RU"/>
        </w:rPr>
        <w:t>карнавал</w:t>
      </w:r>
      <w:r w:rsidRPr="000E2EAB">
        <w:rPr>
          <w:lang w:val="ru-RU"/>
        </w:rPr>
        <w:t xml:space="preserve"> </w:t>
      </w:r>
      <w:r>
        <w:rPr>
          <w:lang w:val="ru-RU"/>
        </w:rPr>
        <w:t>в</w:t>
      </w:r>
      <w:r w:rsidRPr="000E2EAB">
        <w:rPr>
          <w:lang w:val="ru-RU"/>
        </w:rPr>
        <w:t xml:space="preserve"> </w:t>
      </w:r>
      <w:r>
        <w:rPr>
          <w:lang w:val="ru-RU"/>
        </w:rPr>
        <w:t>Бинше</w:t>
      </w:r>
      <w:r w:rsidRPr="000E2EAB">
        <w:rPr>
          <w:lang w:val="ru-RU"/>
        </w:rPr>
        <w:t xml:space="preserve">, </w:t>
      </w:r>
      <w:r>
        <w:rPr>
          <w:lang w:val="ru-RU"/>
        </w:rPr>
        <w:t>включённый</w:t>
      </w:r>
      <w:r w:rsidRPr="000E2EAB">
        <w:rPr>
          <w:lang w:val="ru-RU"/>
        </w:rPr>
        <w:t xml:space="preserve"> </w:t>
      </w:r>
      <w:r>
        <w:rPr>
          <w:lang w:val="ru-RU"/>
        </w:rPr>
        <w:t>в</w:t>
      </w:r>
      <w:r w:rsidRPr="000E2EAB">
        <w:rPr>
          <w:lang w:val="ru-RU"/>
        </w:rPr>
        <w:t xml:space="preserve"> </w:t>
      </w:r>
      <w:r>
        <w:rPr>
          <w:lang w:val="ru-RU"/>
        </w:rPr>
        <w:t>Репрезентативный</w:t>
      </w:r>
      <w:r w:rsidRPr="000E2EAB">
        <w:rPr>
          <w:lang w:val="ru-RU"/>
        </w:rPr>
        <w:t xml:space="preserve"> </w:t>
      </w:r>
      <w:r>
        <w:rPr>
          <w:lang w:val="ru-RU"/>
        </w:rPr>
        <w:t>список</w:t>
      </w:r>
      <w:r w:rsidRPr="000E2EAB">
        <w:rPr>
          <w:lang w:val="ru-RU"/>
        </w:rPr>
        <w:t xml:space="preserve"> </w:t>
      </w:r>
      <w:r>
        <w:rPr>
          <w:lang w:val="ru-RU"/>
        </w:rPr>
        <w:t>в</w:t>
      </w:r>
      <w:r w:rsidRPr="000E2EAB">
        <w:rPr>
          <w:lang w:val="ru-RU"/>
        </w:rPr>
        <w:t xml:space="preserve"> 2008</w:t>
      </w:r>
      <w:r w:rsidRPr="000E2EAB">
        <w:rPr>
          <w:lang w:val="en-US"/>
        </w:rPr>
        <w:t> </w:t>
      </w:r>
      <w:r>
        <w:rPr>
          <w:lang w:val="ru-RU"/>
        </w:rPr>
        <w:t>г</w:t>
      </w:r>
      <w:r w:rsidRPr="000E2EAB">
        <w:rPr>
          <w:lang w:val="ru-RU"/>
        </w:rPr>
        <w:t>.,</w:t>
      </w:r>
      <w:r>
        <w:rPr>
          <w:lang w:val="ru-RU"/>
        </w:rPr>
        <w:t xml:space="preserve"> ограничен городом Бинше. </w:t>
      </w:r>
      <w:r w:rsidR="00EB1EEB">
        <w:rPr>
          <w:lang w:val="ru-RU"/>
        </w:rPr>
        <w:t>В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других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случаях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географический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ареал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намного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шире</w:t>
      </w:r>
      <w:r w:rsidR="00EB1EEB" w:rsidRPr="00EB1EEB">
        <w:rPr>
          <w:lang w:val="ru-RU"/>
        </w:rPr>
        <w:t xml:space="preserve">: </w:t>
      </w:r>
      <w:r w:rsidR="00AC1AAE">
        <w:rPr>
          <w:lang w:val="ru-RU"/>
        </w:rPr>
        <w:t xml:space="preserve">например, </w:t>
      </w:r>
      <w:r w:rsidR="00EB1EEB">
        <w:rPr>
          <w:lang w:val="ru-RU"/>
        </w:rPr>
        <w:t>монгольская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традиция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повествования</w:t>
      </w:r>
      <w:r w:rsidR="00EB1EEB" w:rsidRPr="00EB1EEB">
        <w:rPr>
          <w:lang w:val="ru-RU"/>
        </w:rPr>
        <w:t xml:space="preserve"> «</w:t>
      </w:r>
      <w:r w:rsidR="00EB1EEB">
        <w:rPr>
          <w:lang w:val="ru-RU"/>
        </w:rPr>
        <w:t>Длинной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истории</w:t>
      </w:r>
      <w:r w:rsidR="00EB1EEB" w:rsidRPr="00EB1EEB">
        <w:rPr>
          <w:lang w:val="ru-RU"/>
        </w:rPr>
        <w:t>»</w:t>
      </w:r>
      <w:r w:rsidR="00704F40" w:rsidRPr="00EB1EEB">
        <w:rPr>
          <w:lang w:val="ru-RU"/>
        </w:rPr>
        <w:t xml:space="preserve"> </w:t>
      </w:r>
      <w:r w:rsidR="00EB1EEB" w:rsidRPr="00EB1EEB">
        <w:rPr>
          <w:lang w:val="ru-RU"/>
        </w:rPr>
        <w:t>(</w:t>
      </w:r>
      <w:r w:rsidR="00EB1EEB">
        <w:rPr>
          <w:lang w:val="ru-RU"/>
        </w:rPr>
        <w:t>включена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в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Репрезентативный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список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в</w:t>
      </w:r>
      <w:r w:rsidR="00EB1EEB" w:rsidRPr="00EB1EEB">
        <w:rPr>
          <w:lang w:val="ru-RU"/>
        </w:rPr>
        <w:t xml:space="preserve"> 2008</w:t>
      </w:r>
      <w:r w:rsidR="00EB1EEB" w:rsidRPr="00EB1EEB">
        <w:rPr>
          <w:lang w:val="en-US"/>
        </w:rPr>
        <w:t> </w:t>
      </w:r>
      <w:r w:rsidR="00EB1EEB">
        <w:rPr>
          <w:lang w:val="ru-RU"/>
        </w:rPr>
        <w:t>г</w:t>
      </w:r>
      <w:r w:rsidR="00EB1EEB" w:rsidRPr="00EB1EEB">
        <w:rPr>
          <w:lang w:val="ru-RU"/>
        </w:rPr>
        <w:t xml:space="preserve">.) </w:t>
      </w:r>
      <w:r w:rsidR="00EB1EEB">
        <w:rPr>
          <w:lang w:val="ru-RU"/>
        </w:rPr>
        <w:t>практикуется</w:t>
      </w:r>
      <w:r w:rsidR="00EB1EEB" w:rsidRPr="00EB1EEB">
        <w:rPr>
          <w:lang w:val="ru-RU"/>
        </w:rPr>
        <w:t xml:space="preserve"> </w:t>
      </w:r>
      <w:r w:rsidR="00EB1EEB">
        <w:rPr>
          <w:lang w:val="ru-RU"/>
        </w:rPr>
        <w:t>во всех монголоязычных областях как в самой Монголии, так и в соседнем Китае.</w:t>
      </w:r>
    </w:p>
    <w:p w:rsidR="00704F40" w:rsidRPr="000E2EAB" w:rsidRDefault="000278A9" w:rsidP="00704F40">
      <w:pPr>
        <w:pStyle w:val="Soustitre"/>
        <w:rPr>
          <w:rFonts w:hint="eastAsia"/>
          <w:lang w:val="ru-RU"/>
        </w:rPr>
      </w:pPr>
      <w:r>
        <w:rPr>
          <w:rFonts w:asciiTheme="minorHAnsi" w:hAnsiTheme="minorHAnsi"/>
          <w:lang w:val="ru-RU"/>
        </w:rPr>
        <w:t>Подпункт</w:t>
      </w:r>
      <w:r w:rsidR="00704F40" w:rsidRPr="000E2EAB">
        <w:rPr>
          <w:lang w:val="ru-RU"/>
        </w:rPr>
        <w:t xml:space="preserve"> 2.6: </w:t>
      </w:r>
      <w:r w:rsidR="000E2EAB">
        <w:rPr>
          <w:rFonts w:asciiTheme="minorHAnsi" w:hAnsiTheme="minorHAnsi"/>
          <w:lang w:val="ru-RU"/>
        </w:rPr>
        <w:t>Принятые практики, регулирующие доступ к элементу</w:t>
      </w:r>
    </w:p>
    <w:p w:rsidR="00704F40" w:rsidRPr="007D3EFF" w:rsidRDefault="00EB1EEB" w:rsidP="00F464D3">
      <w:pPr>
        <w:pStyle w:val="Texte1"/>
        <w:rPr>
          <w:lang w:val="ru-RU"/>
        </w:rPr>
      </w:pPr>
      <w:r>
        <w:rPr>
          <w:lang w:val="ru-RU"/>
        </w:rPr>
        <w:t>См</w:t>
      </w:r>
      <w:r w:rsidRPr="007D3EFF">
        <w:rPr>
          <w:lang w:val="ru-RU"/>
        </w:rPr>
        <w:t xml:space="preserve">. </w:t>
      </w:r>
      <w:r>
        <w:rPr>
          <w:lang w:val="ru-RU"/>
        </w:rPr>
        <w:t>раздел</w:t>
      </w:r>
      <w:r w:rsidR="00704F40" w:rsidRPr="003F2870">
        <w:rPr>
          <w:lang w:val="en-GB"/>
        </w:rPr>
        <w:t> </w:t>
      </w:r>
      <w:r w:rsidR="00704F40" w:rsidRPr="007D3EFF">
        <w:rPr>
          <w:lang w:val="ru-RU"/>
        </w:rPr>
        <w:t xml:space="preserve">7, </w:t>
      </w:r>
      <w:r>
        <w:rPr>
          <w:lang w:val="ru-RU"/>
        </w:rPr>
        <w:t>а также раздел</w:t>
      </w:r>
      <w:r w:rsidR="00332779">
        <w:rPr>
          <w:lang w:val="en-GB"/>
        </w:rPr>
        <w:t> </w:t>
      </w:r>
      <w:r w:rsidR="00704F40" w:rsidRPr="007D3EFF">
        <w:rPr>
          <w:lang w:val="ru-RU"/>
        </w:rPr>
        <w:t>2.</w:t>
      </w:r>
    </w:p>
    <w:p w:rsidR="00704F40" w:rsidRPr="00152D4B" w:rsidRDefault="000268F3" w:rsidP="00704F40">
      <w:pPr>
        <w:pStyle w:val="Texte1"/>
        <w:rPr>
          <w:lang w:val="ru-RU"/>
        </w:rPr>
      </w:pPr>
      <w:r>
        <w:rPr>
          <w:lang w:val="ru-RU"/>
        </w:rPr>
        <w:lastRenderedPageBreak/>
        <w:t>Часто</w:t>
      </w:r>
      <w:r w:rsidRPr="00EC15F5">
        <w:rPr>
          <w:lang w:val="ru-RU"/>
        </w:rPr>
        <w:t xml:space="preserve"> </w:t>
      </w:r>
      <w:r>
        <w:rPr>
          <w:lang w:val="ru-RU"/>
        </w:rPr>
        <w:t>определённая</w:t>
      </w:r>
      <w:r w:rsidRPr="00EC15F5">
        <w:rPr>
          <w:lang w:val="ru-RU"/>
        </w:rPr>
        <w:t xml:space="preserve"> </w:t>
      </w:r>
      <w:r>
        <w:rPr>
          <w:lang w:val="ru-RU"/>
        </w:rPr>
        <w:t>практика</w:t>
      </w:r>
      <w:r w:rsidRPr="00EC15F5">
        <w:rPr>
          <w:lang w:val="ru-RU"/>
        </w:rPr>
        <w:t xml:space="preserve"> </w:t>
      </w:r>
      <w:r>
        <w:rPr>
          <w:lang w:val="ru-RU"/>
        </w:rPr>
        <w:t>или</w:t>
      </w:r>
      <w:r w:rsidRPr="00EC15F5">
        <w:rPr>
          <w:lang w:val="ru-RU"/>
        </w:rPr>
        <w:t xml:space="preserve"> </w:t>
      </w:r>
      <w:r>
        <w:rPr>
          <w:lang w:val="ru-RU"/>
        </w:rPr>
        <w:t>форма</w:t>
      </w:r>
      <w:r w:rsidRPr="00EC15F5">
        <w:rPr>
          <w:lang w:val="ru-RU"/>
        </w:rPr>
        <w:t xml:space="preserve"> </w:t>
      </w:r>
      <w:r>
        <w:rPr>
          <w:lang w:val="ru-RU"/>
        </w:rPr>
        <w:t>выражения</w:t>
      </w:r>
      <w:r w:rsidRPr="00EC15F5">
        <w:rPr>
          <w:lang w:val="ru-RU"/>
        </w:rPr>
        <w:t xml:space="preserve"> </w:t>
      </w:r>
      <w:r w:rsidR="00EC15F5">
        <w:rPr>
          <w:lang w:val="ru-RU"/>
        </w:rPr>
        <w:t>исполня</w:t>
      </w:r>
      <w:r w:rsidR="00AC1AAE">
        <w:rPr>
          <w:lang w:val="ru-RU"/>
        </w:rPr>
        <w:t>е</w:t>
      </w:r>
      <w:r w:rsidR="00EC15F5">
        <w:rPr>
          <w:lang w:val="ru-RU"/>
        </w:rPr>
        <w:t>тся</w:t>
      </w:r>
      <w:r w:rsidR="00EC15F5" w:rsidRPr="00EC15F5">
        <w:rPr>
          <w:lang w:val="ru-RU"/>
        </w:rPr>
        <w:t xml:space="preserve"> </w:t>
      </w:r>
      <w:r>
        <w:rPr>
          <w:lang w:val="ru-RU"/>
        </w:rPr>
        <w:t>только</w:t>
      </w:r>
      <w:r w:rsidRPr="00EC15F5">
        <w:rPr>
          <w:lang w:val="ru-RU"/>
        </w:rPr>
        <w:t xml:space="preserve"> </w:t>
      </w:r>
      <w:r w:rsidR="00EC15F5">
        <w:rPr>
          <w:lang w:val="ru-RU"/>
        </w:rPr>
        <w:t xml:space="preserve">конкретными людьми. </w:t>
      </w:r>
      <w:r w:rsidR="00E42505">
        <w:rPr>
          <w:lang w:val="ru-RU"/>
        </w:rPr>
        <w:t>Нередко</w:t>
      </w:r>
      <w:r w:rsidR="00EC15F5">
        <w:rPr>
          <w:lang w:val="ru-RU"/>
        </w:rPr>
        <w:t xml:space="preserve"> определённые роли могут исполняться только мужчинами, женщинами, пожилыми людьми или </w:t>
      </w:r>
      <w:r w:rsidR="00E42505">
        <w:rPr>
          <w:lang w:val="ru-RU"/>
        </w:rPr>
        <w:t xml:space="preserve">лицами, </w:t>
      </w:r>
      <w:r w:rsidR="003A1B55">
        <w:rPr>
          <w:lang w:val="ru-RU"/>
        </w:rPr>
        <w:t>имеющими соответствующий опыт. Могут также существовать ограничения в отношении присутствующей аудитории. Конвенция настаивает на том, чтобы подобные ограничения уважались, если того желают соответствующие сообщества. Иногда</w:t>
      </w:r>
      <w:r w:rsidR="003A1B55" w:rsidRPr="00152D4B">
        <w:rPr>
          <w:lang w:val="ru-RU"/>
        </w:rPr>
        <w:t xml:space="preserve"> </w:t>
      </w:r>
      <w:r w:rsidR="003A1B55">
        <w:rPr>
          <w:lang w:val="ru-RU"/>
        </w:rPr>
        <w:t>в</w:t>
      </w:r>
      <w:r w:rsidR="003A1B55" w:rsidRPr="00152D4B">
        <w:rPr>
          <w:lang w:val="ru-RU"/>
        </w:rPr>
        <w:t xml:space="preserve"> </w:t>
      </w:r>
      <w:r w:rsidR="003A1B55">
        <w:rPr>
          <w:lang w:val="ru-RU"/>
        </w:rPr>
        <w:t>проектах</w:t>
      </w:r>
      <w:r w:rsidR="003A1B55" w:rsidRPr="00152D4B">
        <w:rPr>
          <w:lang w:val="ru-RU"/>
        </w:rPr>
        <w:t xml:space="preserve"> </w:t>
      </w:r>
      <w:r w:rsidR="003A1B55">
        <w:rPr>
          <w:lang w:val="ru-RU"/>
        </w:rPr>
        <w:t>по</w:t>
      </w:r>
      <w:r w:rsidR="003A1B55" w:rsidRPr="00152D4B">
        <w:rPr>
          <w:lang w:val="ru-RU"/>
        </w:rPr>
        <w:t xml:space="preserve"> </w:t>
      </w:r>
      <w:r w:rsidR="003A1B55">
        <w:rPr>
          <w:lang w:val="ru-RU"/>
        </w:rPr>
        <w:t>охране</w:t>
      </w:r>
      <w:r w:rsidR="003A1B55" w:rsidRPr="00152D4B">
        <w:rPr>
          <w:lang w:val="ru-RU"/>
        </w:rPr>
        <w:t xml:space="preserve"> </w:t>
      </w:r>
      <w:r w:rsidR="003A1B55">
        <w:rPr>
          <w:lang w:val="ru-RU"/>
        </w:rPr>
        <w:t>члены</w:t>
      </w:r>
      <w:r w:rsidR="003A1B55" w:rsidRPr="00152D4B">
        <w:rPr>
          <w:lang w:val="ru-RU"/>
        </w:rPr>
        <w:t xml:space="preserve"> </w:t>
      </w:r>
      <w:r w:rsidR="003A1B55">
        <w:rPr>
          <w:lang w:val="ru-RU"/>
        </w:rPr>
        <w:t>сообщества</w:t>
      </w:r>
      <w:r w:rsidR="003A1B55" w:rsidRPr="00152D4B">
        <w:rPr>
          <w:lang w:val="ru-RU"/>
        </w:rPr>
        <w:t xml:space="preserve"> </w:t>
      </w:r>
      <w:r w:rsidR="003A1B55">
        <w:rPr>
          <w:lang w:val="ru-RU"/>
        </w:rPr>
        <w:t>предлагают</w:t>
      </w:r>
      <w:r w:rsidR="003A1B55" w:rsidRPr="00152D4B">
        <w:rPr>
          <w:lang w:val="ru-RU"/>
        </w:rPr>
        <w:t xml:space="preserve">, </w:t>
      </w:r>
      <w:r w:rsidR="003A1B55">
        <w:rPr>
          <w:lang w:val="ru-RU"/>
        </w:rPr>
        <w:t>а</w:t>
      </w:r>
      <w:r w:rsidR="003A1B55" w:rsidRPr="00152D4B">
        <w:rPr>
          <w:lang w:val="ru-RU"/>
        </w:rPr>
        <w:t xml:space="preserve"> </w:t>
      </w:r>
      <w:r w:rsidR="00152D4B">
        <w:rPr>
          <w:lang w:val="ru-RU"/>
        </w:rPr>
        <w:t>большинство</w:t>
      </w:r>
      <w:r w:rsidR="00152D4B" w:rsidRPr="00152D4B">
        <w:rPr>
          <w:lang w:val="ru-RU"/>
        </w:rPr>
        <w:t xml:space="preserve"> </w:t>
      </w:r>
      <w:r w:rsidR="00152D4B">
        <w:rPr>
          <w:lang w:val="ru-RU"/>
        </w:rPr>
        <w:t>сообщества</w:t>
      </w:r>
      <w:r w:rsidR="00152D4B" w:rsidRPr="00152D4B">
        <w:rPr>
          <w:lang w:val="ru-RU"/>
        </w:rPr>
        <w:t xml:space="preserve"> </w:t>
      </w:r>
      <w:r w:rsidR="00152D4B">
        <w:rPr>
          <w:lang w:val="ru-RU"/>
        </w:rPr>
        <w:t>соглашается</w:t>
      </w:r>
      <w:r w:rsidR="00152D4B" w:rsidRPr="00152D4B">
        <w:rPr>
          <w:lang w:val="ru-RU"/>
        </w:rPr>
        <w:t xml:space="preserve">, </w:t>
      </w:r>
      <w:r w:rsidR="00152D4B">
        <w:rPr>
          <w:lang w:val="ru-RU"/>
        </w:rPr>
        <w:t>чтобы</w:t>
      </w:r>
      <w:r w:rsidR="00152D4B" w:rsidRPr="00152D4B">
        <w:rPr>
          <w:lang w:val="ru-RU"/>
        </w:rPr>
        <w:t xml:space="preserve"> </w:t>
      </w:r>
      <w:r w:rsidR="00152D4B">
        <w:rPr>
          <w:lang w:val="ru-RU"/>
        </w:rPr>
        <w:t>определённые</w:t>
      </w:r>
      <w:r w:rsidR="00152D4B" w:rsidRPr="00152D4B">
        <w:rPr>
          <w:lang w:val="ru-RU"/>
        </w:rPr>
        <w:t xml:space="preserve"> </w:t>
      </w:r>
      <w:r w:rsidR="00152D4B">
        <w:rPr>
          <w:lang w:val="ru-RU"/>
        </w:rPr>
        <w:t>роли</w:t>
      </w:r>
      <w:r w:rsidR="00152D4B" w:rsidRPr="00152D4B">
        <w:rPr>
          <w:lang w:val="ru-RU"/>
        </w:rPr>
        <w:t xml:space="preserve"> </w:t>
      </w:r>
      <w:r w:rsidR="00152D4B">
        <w:rPr>
          <w:lang w:val="ru-RU"/>
        </w:rPr>
        <w:t>могли</w:t>
      </w:r>
      <w:r w:rsidR="00152D4B" w:rsidRPr="00152D4B">
        <w:rPr>
          <w:lang w:val="ru-RU"/>
        </w:rPr>
        <w:t xml:space="preserve"> </w:t>
      </w:r>
      <w:r w:rsidR="00152D4B">
        <w:rPr>
          <w:lang w:val="ru-RU"/>
        </w:rPr>
        <w:t>исполняться</w:t>
      </w:r>
      <w:r w:rsidR="00152D4B" w:rsidRPr="00152D4B">
        <w:rPr>
          <w:lang w:val="ru-RU"/>
        </w:rPr>
        <w:t xml:space="preserve"> </w:t>
      </w:r>
      <w:r w:rsidR="00152D4B">
        <w:rPr>
          <w:lang w:val="ru-RU"/>
        </w:rPr>
        <w:t>не теми категориями лиц, которым это предписывалось традицией.</w:t>
      </w:r>
    </w:p>
    <w:p w:rsidR="00704F40" w:rsidRPr="00742333" w:rsidRDefault="00152D4B" w:rsidP="00704F40">
      <w:pPr>
        <w:pStyle w:val="Texte1"/>
        <w:rPr>
          <w:lang w:val="ru-RU"/>
        </w:rPr>
      </w:pPr>
      <w:r>
        <w:rPr>
          <w:lang w:val="ru-RU"/>
        </w:rPr>
        <w:t>Статья</w:t>
      </w:r>
      <w:r w:rsidR="00704F40" w:rsidRPr="00152D4B">
        <w:rPr>
          <w:lang w:val="ru-RU"/>
        </w:rPr>
        <w:t xml:space="preserve"> 13</w:t>
      </w:r>
      <w:r w:rsidRPr="00152D4B">
        <w:rPr>
          <w:lang w:val="en-US"/>
        </w:rPr>
        <w:t> </w:t>
      </w:r>
      <w:r w:rsidR="00704F40" w:rsidRPr="003F2870">
        <w:rPr>
          <w:lang w:val="en-GB"/>
        </w:rPr>
        <w:t>d</w:t>
      </w:r>
      <w:r w:rsidR="00704F40" w:rsidRPr="00152D4B">
        <w:rPr>
          <w:lang w:val="ru-RU"/>
        </w:rPr>
        <w:t>(</w:t>
      </w:r>
      <w:r w:rsidR="00704F40" w:rsidRPr="003F2870">
        <w:rPr>
          <w:lang w:val="en-GB"/>
        </w:rPr>
        <w:t>ii</w:t>
      </w:r>
      <w:r w:rsidR="00704F40" w:rsidRPr="00152D4B">
        <w:rPr>
          <w:lang w:val="ru-RU"/>
        </w:rPr>
        <w:t xml:space="preserve">) </w:t>
      </w:r>
      <w:r>
        <w:rPr>
          <w:lang w:val="ru-RU"/>
        </w:rPr>
        <w:t>Конвенции</w:t>
      </w:r>
      <w:r w:rsidRPr="00152D4B">
        <w:rPr>
          <w:lang w:val="ru-RU"/>
        </w:rPr>
        <w:t xml:space="preserve"> </w:t>
      </w:r>
      <w:r>
        <w:rPr>
          <w:lang w:val="ru-RU"/>
        </w:rPr>
        <w:t>требует</w:t>
      </w:r>
      <w:r w:rsidRPr="00152D4B">
        <w:rPr>
          <w:lang w:val="ru-RU"/>
        </w:rPr>
        <w:t xml:space="preserve"> </w:t>
      </w:r>
      <w:r>
        <w:rPr>
          <w:lang w:val="ru-RU"/>
        </w:rPr>
        <w:t>от</w:t>
      </w:r>
      <w:r w:rsidRPr="00152D4B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152D4B">
        <w:rPr>
          <w:lang w:val="ru-RU"/>
        </w:rPr>
        <w:t>-</w:t>
      </w:r>
      <w:r>
        <w:rPr>
          <w:lang w:val="ru-RU"/>
        </w:rPr>
        <w:t xml:space="preserve">участников принятия мер, направленных на </w:t>
      </w:r>
      <w:r w:rsidRPr="00152D4B">
        <w:rPr>
          <w:i/>
          <w:lang w:val="ru-RU"/>
        </w:rPr>
        <w:t xml:space="preserve">обеспечение доступа к нематериальному культурному наследию при соблюдении принятой практики, определяющей порядок доступа к </w:t>
      </w:r>
      <w:r w:rsidR="00AC1AAE">
        <w:rPr>
          <w:i/>
          <w:lang w:val="ru-RU"/>
        </w:rPr>
        <w:t>т</w:t>
      </w:r>
      <w:r w:rsidRPr="00152D4B">
        <w:rPr>
          <w:i/>
          <w:lang w:val="ru-RU"/>
        </w:rPr>
        <w:t>ем или иным аспектам такого наследия</w:t>
      </w:r>
      <w:r>
        <w:rPr>
          <w:lang w:val="ru-RU"/>
        </w:rPr>
        <w:t>. Например</w:t>
      </w:r>
      <w:r w:rsidRPr="00742333">
        <w:rPr>
          <w:lang w:val="ru-RU"/>
        </w:rPr>
        <w:t xml:space="preserve">, </w:t>
      </w:r>
      <w:r>
        <w:rPr>
          <w:lang w:val="ru-RU"/>
        </w:rPr>
        <w:t>если</w:t>
      </w:r>
      <w:r w:rsidRPr="00742333">
        <w:rPr>
          <w:lang w:val="ru-RU"/>
        </w:rPr>
        <w:t xml:space="preserve"> </w:t>
      </w:r>
      <w:r>
        <w:rPr>
          <w:lang w:val="ru-RU"/>
        </w:rPr>
        <w:t>практики</w:t>
      </w:r>
      <w:r w:rsidRPr="00742333">
        <w:rPr>
          <w:lang w:val="ru-RU"/>
        </w:rPr>
        <w:t xml:space="preserve"> </w:t>
      </w:r>
      <w:r>
        <w:rPr>
          <w:lang w:val="ru-RU"/>
        </w:rPr>
        <w:t>НКН</w:t>
      </w:r>
      <w:r w:rsidR="00612F49" w:rsidRPr="00742333">
        <w:rPr>
          <w:lang w:val="ru-RU"/>
        </w:rPr>
        <w:t xml:space="preserve">, </w:t>
      </w:r>
      <w:r w:rsidR="00612F49">
        <w:rPr>
          <w:lang w:val="ru-RU"/>
        </w:rPr>
        <w:t>присутствовать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на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которых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могут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не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все</w:t>
      </w:r>
      <w:r w:rsidR="00612F49" w:rsidRPr="00742333">
        <w:rPr>
          <w:lang w:val="ru-RU"/>
        </w:rPr>
        <w:t xml:space="preserve"> (</w:t>
      </w:r>
      <w:r w:rsidR="00612F49">
        <w:rPr>
          <w:lang w:val="ru-RU"/>
        </w:rPr>
        <w:t>например</w:t>
      </w:r>
      <w:r w:rsidR="00612F49" w:rsidRPr="00742333">
        <w:rPr>
          <w:lang w:val="ru-RU"/>
        </w:rPr>
        <w:t xml:space="preserve">, </w:t>
      </w:r>
      <w:r w:rsidR="00612F49">
        <w:rPr>
          <w:lang w:val="ru-RU"/>
        </w:rPr>
        <w:t>на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них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не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допускаются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мужчины</w:t>
      </w:r>
      <w:r w:rsidR="00612F49" w:rsidRPr="00742333">
        <w:rPr>
          <w:lang w:val="ru-RU"/>
        </w:rPr>
        <w:t xml:space="preserve">), </w:t>
      </w:r>
      <w:r w:rsidR="00612F49">
        <w:rPr>
          <w:lang w:val="ru-RU"/>
        </w:rPr>
        <w:t>записаны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или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задокументированы</w:t>
      </w:r>
      <w:r w:rsidR="00612F49" w:rsidRPr="00742333">
        <w:rPr>
          <w:lang w:val="ru-RU"/>
        </w:rPr>
        <w:t xml:space="preserve">, </w:t>
      </w:r>
      <w:r w:rsidR="00612F49">
        <w:rPr>
          <w:lang w:val="ru-RU"/>
        </w:rPr>
        <w:t>то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следует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обсудить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с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заинтересованным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сообществом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или</w:t>
      </w:r>
      <w:r w:rsidR="00612F49" w:rsidRPr="00742333">
        <w:rPr>
          <w:lang w:val="ru-RU"/>
        </w:rPr>
        <w:t xml:space="preserve"> </w:t>
      </w:r>
      <w:r w:rsidR="00612F49">
        <w:rPr>
          <w:lang w:val="ru-RU"/>
        </w:rPr>
        <w:t>группой</w:t>
      </w:r>
      <w:r w:rsidR="00612F49" w:rsidRPr="00742333">
        <w:rPr>
          <w:lang w:val="ru-RU"/>
        </w:rPr>
        <w:t xml:space="preserve">, </w:t>
      </w:r>
      <w:r w:rsidR="00742333">
        <w:rPr>
          <w:lang w:val="ru-RU"/>
        </w:rPr>
        <w:t>могут</w:t>
      </w:r>
      <w:r w:rsidR="00742333" w:rsidRPr="00742333">
        <w:rPr>
          <w:lang w:val="ru-RU"/>
        </w:rPr>
        <w:t xml:space="preserve"> </w:t>
      </w:r>
      <w:r w:rsidR="00742333">
        <w:rPr>
          <w:lang w:val="ru-RU"/>
        </w:rPr>
        <w:t>ли</w:t>
      </w:r>
      <w:r w:rsidR="00742333" w:rsidRPr="00742333">
        <w:rPr>
          <w:lang w:val="ru-RU"/>
        </w:rPr>
        <w:t xml:space="preserve"> </w:t>
      </w:r>
      <w:r w:rsidR="00742333">
        <w:rPr>
          <w:lang w:val="ru-RU"/>
        </w:rPr>
        <w:t>эти</w:t>
      </w:r>
      <w:r w:rsidR="00742333" w:rsidRPr="00742333">
        <w:rPr>
          <w:lang w:val="ru-RU"/>
        </w:rPr>
        <w:t xml:space="preserve"> </w:t>
      </w:r>
      <w:r w:rsidR="00742333">
        <w:rPr>
          <w:lang w:val="ru-RU"/>
        </w:rPr>
        <w:t>записи</w:t>
      </w:r>
      <w:r w:rsidR="00742333" w:rsidRPr="00742333">
        <w:rPr>
          <w:lang w:val="ru-RU"/>
        </w:rPr>
        <w:t xml:space="preserve"> </w:t>
      </w:r>
      <w:r w:rsidR="00742333">
        <w:rPr>
          <w:lang w:val="ru-RU"/>
        </w:rPr>
        <w:t>быть</w:t>
      </w:r>
      <w:r w:rsidR="00742333" w:rsidRPr="00742333">
        <w:rPr>
          <w:lang w:val="ru-RU"/>
        </w:rPr>
        <w:t xml:space="preserve"> </w:t>
      </w:r>
      <w:r w:rsidR="00742333">
        <w:rPr>
          <w:lang w:val="ru-RU"/>
        </w:rPr>
        <w:t>доступны или выставлены на обозрение всем желающим. Конечно, записи можно сделать только с ясно выраженного, предварительного и информированного согласия соответствующих носителей традиции.</w:t>
      </w:r>
    </w:p>
    <w:p w:rsidR="00704F40" w:rsidRPr="00A51587" w:rsidRDefault="000278A9" w:rsidP="00704F40">
      <w:pPr>
        <w:pStyle w:val="Soustitre"/>
        <w:rPr>
          <w:rFonts w:hint="eastAsia"/>
          <w:lang w:val="ru-RU"/>
        </w:rPr>
      </w:pPr>
      <w:r>
        <w:rPr>
          <w:rFonts w:asciiTheme="minorHAnsi" w:hAnsiTheme="minorHAnsi"/>
          <w:lang w:val="ru-RU"/>
        </w:rPr>
        <w:t>Пункт</w:t>
      </w:r>
      <w:r w:rsidR="00704F40" w:rsidRPr="00A51587">
        <w:rPr>
          <w:lang w:val="ru-RU"/>
        </w:rPr>
        <w:t xml:space="preserve"> 3: </w:t>
      </w:r>
      <w:r>
        <w:rPr>
          <w:rFonts w:asciiTheme="minorHAnsi" w:hAnsiTheme="minorHAnsi"/>
          <w:lang w:val="ru-RU"/>
        </w:rPr>
        <w:t>Жизнеспособность</w:t>
      </w:r>
    </w:p>
    <w:p w:rsidR="00704F40" w:rsidRPr="00A51587" w:rsidRDefault="000278A9" w:rsidP="00F464D3">
      <w:pPr>
        <w:pStyle w:val="Texte1"/>
        <w:rPr>
          <w:lang w:val="ru-RU"/>
        </w:rPr>
      </w:pPr>
      <w:r>
        <w:rPr>
          <w:lang w:val="ru-RU"/>
        </w:rPr>
        <w:t>См</w:t>
      </w:r>
      <w:r w:rsidRPr="00A51587">
        <w:rPr>
          <w:lang w:val="ru-RU"/>
        </w:rPr>
        <w:t xml:space="preserve">. </w:t>
      </w:r>
      <w:r>
        <w:rPr>
          <w:lang w:val="ru-RU"/>
        </w:rPr>
        <w:t>разделы</w:t>
      </w:r>
      <w:r w:rsidR="00704F40" w:rsidRPr="003F2870">
        <w:rPr>
          <w:lang w:val="en-GB"/>
        </w:rPr>
        <w:t> </w:t>
      </w:r>
      <w:r w:rsidR="00704F40" w:rsidRPr="00A51587">
        <w:rPr>
          <w:lang w:val="ru-RU"/>
        </w:rPr>
        <w:t xml:space="preserve">2 </w:t>
      </w:r>
      <w:r>
        <w:rPr>
          <w:lang w:val="ru-RU"/>
        </w:rPr>
        <w:t>и</w:t>
      </w:r>
      <w:r w:rsidR="00704F40" w:rsidRPr="00A51587">
        <w:rPr>
          <w:lang w:val="ru-RU"/>
        </w:rPr>
        <w:t xml:space="preserve"> 3.</w:t>
      </w:r>
    </w:p>
    <w:p w:rsidR="00704F40" w:rsidRPr="00B141CE" w:rsidRDefault="000278A9" w:rsidP="00704F40">
      <w:pPr>
        <w:pStyle w:val="Texte1"/>
        <w:rPr>
          <w:lang w:val="ru-RU"/>
        </w:rPr>
      </w:pPr>
      <w:r>
        <w:rPr>
          <w:lang w:val="ru-RU"/>
        </w:rPr>
        <w:t>Жизнеспособность</w:t>
      </w:r>
      <w:r w:rsidRPr="000278A9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0278A9">
        <w:rPr>
          <w:lang w:val="ru-RU"/>
        </w:rPr>
        <w:t xml:space="preserve"> </w:t>
      </w:r>
      <w:r>
        <w:rPr>
          <w:lang w:val="ru-RU"/>
        </w:rPr>
        <w:t>собой</w:t>
      </w:r>
      <w:r w:rsidRPr="000278A9">
        <w:rPr>
          <w:lang w:val="ru-RU"/>
        </w:rPr>
        <w:t xml:space="preserve"> </w:t>
      </w:r>
      <w:r>
        <w:rPr>
          <w:lang w:val="ru-RU"/>
        </w:rPr>
        <w:t>вероятность</w:t>
      </w:r>
      <w:r w:rsidRPr="000278A9">
        <w:rPr>
          <w:lang w:val="ru-RU"/>
        </w:rPr>
        <w:t xml:space="preserve"> </w:t>
      </w:r>
      <w:r>
        <w:rPr>
          <w:lang w:val="ru-RU"/>
        </w:rPr>
        <w:t>того</w:t>
      </w:r>
      <w:r w:rsidRPr="000278A9">
        <w:rPr>
          <w:lang w:val="ru-RU"/>
        </w:rPr>
        <w:t xml:space="preserve">, </w:t>
      </w:r>
      <w:r>
        <w:rPr>
          <w:lang w:val="ru-RU"/>
        </w:rPr>
        <w:t>что</w:t>
      </w:r>
      <w:r w:rsidRPr="000278A9">
        <w:rPr>
          <w:lang w:val="ru-RU"/>
        </w:rPr>
        <w:t xml:space="preserve"> </w:t>
      </w:r>
      <w:r>
        <w:rPr>
          <w:lang w:val="ru-RU"/>
        </w:rPr>
        <w:t>элемент</w:t>
      </w:r>
      <w:r w:rsidRPr="000278A9">
        <w:rPr>
          <w:lang w:val="ru-RU"/>
        </w:rPr>
        <w:t xml:space="preserve"> </w:t>
      </w:r>
      <w:r>
        <w:rPr>
          <w:lang w:val="ru-RU"/>
        </w:rPr>
        <w:t>НКН</w:t>
      </w:r>
      <w:r w:rsidRPr="000278A9">
        <w:rPr>
          <w:lang w:val="ru-RU"/>
        </w:rPr>
        <w:t xml:space="preserve"> </w:t>
      </w:r>
      <w:r>
        <w:rPr>
          <w:lang w:val="ru-RU"/>
        </w:rPr>
        <w:t>будет</w:t>
      </w:r>
      <w:r w:rsidRPr="000278A9">
        <w:rPr>
          <w:lang w:val="ru-RU"/>
        </w:rPr>
        <w:t xml:space="preserve"> </w:t>
      </w:r>
      <w:r>
        <w:rPr>
          <w:lang w:val="ru-RU"/>
        </w:rPr>
        <w:t>практиковаться</w:t>
      </w:r>
      <w:r w:rsidRPr="000278A9">
        <w:rPr>
          <w:lang w:val="ru-RU"/>
        </w:rPr>
        <w:t xml:space="preserve"> </w:t>
      </w:r>
      <w:r>
        <w:rPr>
          <w:lang w:val="ru-RU"/>
        </w:rPr>
        <w:t>в</w:t>
      </w:r>
      <w:r w:rsidRPr="000278A9">
        <w:rPr>
          <w:lang w:val="ru-RU"/>
        </w:rPr>
        <w:t xml:space="preserve"> </w:t>
      </w:r>
      <w:r>
        <w:rPr>
          <w:lang w:val="ru-RU"/>
        </w:rPr>
        <w:t>будущем</w:t>
      </w:r>
      <w:r w:rsidRPr="000278A9">
        <w:rPr>
          <w:lang w:val="ru-RU"/>
        </w:rPr>
        <w:t xml:space="preserve">; </w:t>
      </w:r>
      <w:r>
        <w:rPr>
          <w:lang w:val="ru-RU"/>
        </w:rPr>
        <w:t>угрозы</w:t>
      </w:r>
      <w:r w:rsidRPr="000278A9">
        <w:rPr>
          <w:lang w:val="ru-RU"/>
        </w:rPr>
        <w:t xml:space="preserve"> </w:t>
      </w:r>
      <w:r>
        <w:rPr>
          <w:lang w:val="ru-RU"/>
        </w:rPr>
        <w:t>его</w:t>
      </w:r>
      <w:r w:rsidRPr="000278A9">
        <w:rPr>
          <w:lang w:val="ru-RU"/>
        </w:rPr>
        <w:t xml:space="preserve"> </w:t>
      </w:r>
      <w:r>
        <w:rPr>
          <w:lang w:val="ru-RU"/>
        </w:rPr>
        <w:t>жизнеспособности</w:t>
      </w:r>
      <w:r w:rsidRPr="000278A9">
        <w:rPr>
          <w:lang w:val="ru-RU"/>
        </w:rPr>
        <w:t xml:space="preserve"> </w:t>
      </w:r>
      <w:r>
        <w:rPr>
          <w:lang w:val="ru-RU"/>
        </w:rPr>
        <w:t>включают</w:t>
      </w:r>
      <w:r w:rsidRPr="000278A9">
        <w:rPr>
          <w:lang w:val="ru-RU"/>
        </w:rPr>
        <w:t xml:space="preserve"> </w:t>
      </w:r>
      <w:r>
        <w:rPr>
          <w:lang w:val="ru-RU"/>
        </w:rPr>
        <w:t>всё</w:t>
      </w:r>
      <w:r w:rsidRPr="000278A9">
        <w:rPr>
          <w:lang w:val="ru-RU"/>
        </w:rPr>
        <w:t xml:space="preserve">, </w:t>
      </w:r>
      <w:r>
        <w:rPr>
          <w:lang w:val="ru-RU"/>
        </w:rPr>
        <w:t>что</w:t>
      </w:r>
      <w:r w:rsidRPr="000278A9">
        <w:rPr>
          <w:lang w:val="ru-RU"/>
        </w:rPr>
        <w:t xml:space="preserve"> </w:t>
      </w:r>
      <w:r>
        <w:rPr>
          <w:lang w:val="ru-RU"/>
        </w:rPr>
        <w:t>может мешать его воспроизведению и передаче.</w:t>
      </w:r>
    </w:p>
    <w:p w:rsidR="00704F40" w:rsidRPr="00A51587" w:rsidRDefault="000278A9" w:rsidP="00704F40">
      <w:pPr>
        <w:pStyle w:val="Soustitre"/>
        <w:rPr>
          <w:rFonts w:hint="eastAsia"/>
          <w:lang w:val="ru-RU"/>
        </w:rPr>
      </w:pPr>
      <w:r>
        <w:rPr>
          <w:rFonts w:asciiTheme="minorHAnsi" w:hAnsiTheme="minorHAnsi"/>
          <w:lang w:val="ru-RU"/>
        </w:rPr>
        <w:t>Пункт</w:t>
      </w:r>
      <w:r w:rsidR="00704F40" w:rsidRPr="00A51587">
        <w:rPr>
          <w:lang w:val="ru-RU"/>
        </w:rPr>
        <w:t xml:space="preserve"> 5: </w:t>
      </w:r>
      <w:r>
        <w:rPr>
          <w:rFonts w:asciiTheme="minorHAnsi" w:hAnsiTheme="minorHAnsi"/>
          <w:lang w:val="ru-RU"/>
        </w:rPr>
        <w:t>Справочная информация</w:t>
      </w:r>
    </w:p>
    <w:p w:rsidR="00704F40" w:rsidRPr="00A51587" w:rsidRDefault="005C3FDB" w:rsidP="00F464D3">
      <w:pPr>
        <w:pStyle w:val="Texte1"/>
        <w:rPr>
          <w:lang w:val="ru-RU"/>
        </w:rPr>
      </w:pPr>
      <w:r>
        <w:rPr>
          <w:lang w:val="ru-RU"/>
        </w:rPr>
        <w:t>См</w:t>
      </w:r>
      <w:r w:rsidRPr="00A51587">
        <w:rPr>
          <w:lang w:val="ru-RU"/>
        </w:rPr>
        <w:t xml:space="preserve">. </w:t>
      </w:r>
      <w:r>
        <w:rPr>
          <w:lang w:val="ru-RU"/>
        </w:rPr>
        <w:t>раздел</w:t>
      </w:r>
      <w:r w:rsidR="00704F40" w:rsidRPr="003F2870">
        <w:rPr>
          <w:lang w:val="en-GB"/>
        </w:rPr>
        <w:t> </w:t>
      </w:r>
      <w:r w:rsidR="00704F40" w:rsidRPr="00A51587">
        <w:rPr>
          <w:lang w:val="ru-RU"/>
        </w:rPr>
        <w:t>6.</w:t>
      </w:r>
    </w:p>
    <w:p w:rsidR="00C3746E" w:rsidRPr="001F4C8E" w:rsidRDefault="00BB707A" w:rsidP="00F856FE">
      <w:pPr>
        <w:pStyle w:val="Texte1"/>
        <w:rPr>
          <w:lang w:val="ru-RU"/>
        </w:rPr>
      </w:pPr>
      <w:r>
        <w:rPr>
          <w:lang w:val="ru-RU"/>
        </w:rPr>
        <w:t>Инвентаризация относится к идентификации и определению НКН</w:t>
      </w:r>
      <w:r w:rsidRPr="00A51587">
        <w:rPr>
          <w:lang w:val="ru-RU"/>
        </w:rPr>
        <w:t xml:space="preserve">; </w:t>
      </w:r>
      <w:r>
        <w:rPr>
          <w:lang w:val="ru-RU"/>
        </w:rPr>
        <w:t>она</w:t>
      </w:r>
      <w:r w:rsidRPr="00A51587">
        <w:rPr>
          <w:lang w:val="ru-RU"/>
        </w:rPr>
        <w:t xml:space="preserve"> </w:t>
      </w:r>
      <w:r>
        <w:rPr>
          <w:lang w:val="ru-RU"/>
        </w:rPr>
        <w:t>отличается</w:t>
      </w:r>
      <w:r w:rsidRPr="00A51587">
        <w:rPr>
          <w:lang w:val="ru-RU"/>
        </w:rPr>
        <w:t xml:space="preserve"> </w:t>
      </w:r>
      <w:r>
        <w:rPr>
          <w:lang w:val="ru-RU"/>
        </w:rPr>
        <w:t>от</w:t>
      </w:r>
      <w:r w:rsidRPr="00A51587">
        <w:rPr>
          <w:lang w:val="ru-RU"/>
        </w:rPr>
        <w:t xml:space="preserve"> </w:t>
      </w:r>
      <w:r>
        <w:rPr>
          <w:lang w:val="ru-RU"/>
        </w:rPr>
        <w:t>документирования</w:t>
      </w:r>
      <w:r w:rsidRPr="00A51587">
        <w:rPr>
          <w:lang w:val="ru-RU"/>
        </w:rPr>
        <w:t xml:space="preserve"> </w:t>
      </w:r>
      <w:r>
        <w:rPr>
          <w:lang w:val="ru-RU"/>
        </w:rPr>
        <w:t>и</w:t>
      </w:r>
      <w:r w:rsidRPr="00A51587">
        <w:rPr>
          <w:lang w:val="ru-RU"/>
        </w:rPr>
        <w:t xml:space="preserve"> </w:t>
      </w:r>
      <w:r>
        <w:rPr>
          <w:lang w:val="ru-RU"/>
        </w:rPr>
        <w:t>исследования</w:t>
      </w:r>
      <w:r w:rsidR="00704F40" w:rsidRPr="00A51587">
        <w:rPr>
          <w:lang w:val="ru-RU"/>
        </w:rPr>
        <w:t>.</w:t>
      </w:r>
      <w:r w:rsidRPr="00A51587">
        <w:rPr>
          <w:lang w:val="ru-RU"/>
        </w:rPr>
        <w:t xml:space="preserve"> </w:t>
      </w:r>
      <w:r>
        <w:rPr>
          <w:lang w:val="ru-RU"/>
        </w:rPr>
        <w:t>Для</w:t>
      </w:r>
      <w:r w:rsidRPr="00BB707A">
        <w:rPr>
          <w:lang w:val="ru-RU"/>
        </w:rPr>
        <w:t xml:space="preserve"> </w:t>
      </w:r>
      <w:r>
        <w:rPr>
          <w:lang w:val="ru-RU"/>
        </w:rPr>
        <w:t>включения</w:t>
      </w:r>
      <w:r w:rsidRPr="00BB707A">
        <w:rPr>
          <w:lang w:val="ru-RU"/>
        </w:rPr>
        <w:t xml:space="preserve"> </w:t>
      </w:r>
      <w:r>
        <w:rPr>
          <w:lang w:val="ru-RU"/>
        </w:rPr>
        <w:t>в</w:t>
      </w:r>
      <w:r w:rsidRPr="00BB707A">
        <w:rPr>
          <w:lang w:val="ru-RU"/>
        </w:rPr>
        <w:t xml:space="preserve"> </w:t>
      </w:r>
      <w:r>
        <w:rPr>
          <w:lang w:val="ru-RU"/>
        </w:rPr>
        <w:t>перечень</w:t>
      </w:r>
      <w:r w:rsidRPr="00BB707A">
        <w:rPr>
          <w:lang w:val="ru-RU"/>
        </w:rPr>
        <w:t xml:space="preserve"> </w:t>
      </w:r>
      <w:r>
        <w:rPr>
          <w:lang w:val="ru-RU"/>
        </w:rPr>
        <w:t>не</w:t>
      </w:r>
      <w:r w:rsidRPr="00BB707A">
        <w:rPr>
          <w:lang w:val="ru-RU"/>
        </w:rPr>
        <w:t xml:space="preserve"> </w:t>
      </w:r>
      <w:r>
        <w:rPr>
          <w:lang w:val="ru-RU"/>
        </w:rPr>
        <w:t>требуется</w:t>
      </w:r>
      <w:r w:rsidRPr="00BB707A">
        <w:rPr>
          <w:lang w:val="ru-RU"/>
        </w:rPr>
        <w:t xml:space="preserve"> </w:t>
      </w:r>
      <w:r>
        <w:rPr>
          <w:lang w:val="ru-RU"/>
        </w:rPr>
        <w:t>подробного исследования или документирования. Если</w:t>
      </w:r>
      <w:r w:rsidRPr="001F4C8E">
        <w:rPr>
          <w:lang w:val="ru-RU"/>
        </w:rPr>
        <w:t xml:space="preserve"> </w:t>
      </w:r>
      <w:r>
        <w:rPr>
          <w:lang w:val="ru-RU"/>
        </w:rPr>
        <w:t>версии</w:t>
      </w:r>
      <w:r w:rsidRPr="001F4C8E">
        <w:rPr>
          <w:lang w:val="ru-RU"/>
        </w:rPr>
        <w:t xml:space="preserve"> </w:t>
      </w:r>
      <w:r>
        <w:rPr>
          <w:lang w:val="ru-RU"/>
        </w:rPr>
        <w:t>элемента</w:t>
      </w:r>
      <w:r w:rsidRPr="001F4C8E">
        <w:rPr>
          <w:lang w:val="ru-RU"/>
        </w:rPr>
        <w:t xml:space="preserve"> </w:t>
      </w:r>
      <w:r>
        <w:rPr>
          <w:lang w:val="ru-RU"/>
        </w:rPr>
        <w:t>уже</w:t>
      </w:r>
      <w:r w:rsidRPr="001F4C8E">
        <w:rPr>
          <w:lang w:val="ru-RU"/>
        </w:rPr>
        <w:t xml:space="preserve"> </w:t>
      </w:r>
      <w:r>
        <w:rPr>
          <w:lang w:val="ru-RU"/>
        </w:rPr>
        <w:t>были</w:t>
      </w:r>
      <w:r w:rsidRPr="001F4C8E">
        <w:rPr>
          <w:lang w:val="ru-RU"/>
        </w:rPr>
        <w:t xml:space="preserve"> </w:t>
      </w:r>
      <w:r>
        <w:rPr>
          <w:lang w:val="ru-RU"/>
        </w:rPr>
        <w:t>записаны</w:t>
      </w:r>
      <w:r w:rsidRPr="001F4C8E">
        <w:rPr>
          <w:lang w:val="ru-RU"/>
        </w:rPr>
        <w:t xml:space="preserve">, </w:t>
      </w:r>
      <w:r>
        <w:rPr>
          <w:lang w:val="ru-RU"/>
        </w:rPr>
        <w:t>изучены</w:t>
      </w:r>
      <w:r w:rsidRPr="001F4C8E">
        <w:rPr>
          <w:lang w:val="ru-RU"/>
        </w:rPr>
        <w:t xml:space="preserve"> </w:t>
      </w:r>
      <w:r>
        <w:rPr>
          <w:lang w:val="ru-RU"/>
        </w:rPr>
        <w:t>или</w:t>
      </w:r>
      <w:r w:rsidRPr="001F4C8E">
        <w:rPr>
          <w:lang w:val="ru-RU"/>
        </w:rPr>
        <w:t xml:space="preserve"> </w:t>
      </w:r>
      <w:r>
        <w:rPr>
          <w:lang w:val="ru-RU"/>
        </w:rPr>
        <w:t>зафиксированы</w:t>
      </w:r>
      <w:r w:rsidRPr="001F4C8E">
        <w:rPr>
          <w:lang w:val="ru-RU"/>
        </w:rPr>
        <w:t xml:space="preserve"> </w:t>
      </w:r>
      <w:r>
        <w:rPr>
          <w:lang w:val="ru-RU"/>
        </w:rPr>
        <w:t>иным</w:t>
      </w:r>
      <w:r w:rsidRPr="001F4C8E">
        <w:rPr>
          <w:lang w:val="ru-RU"/>
        </w:rPr>
        <w:t xml:space="preserve"> </w:t>
      </w:r>
      <w:r>
        <w:rPr>
          <w:lang w:val="ru-RU"/>
        </w:rPr>
        <w:t>образом</w:t>
      </w:r>
      <w:r w:rsidR="001F4C8E" w:rsidRPr="001F4C8E">
        <w:rPr>
          <w:lang w:val="ru-RU"/>
        </w:rPr>
        <w:t xml:space="preserve">, </w:t>
      </w:r>
      <w:r w:rsidR="001F4C8E">
        <w:rPr>
          <w:lang w:val="ru-RU"/>
        </w:rPr>
        <w:t>то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на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них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можно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дать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ссылки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в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настоящем пункте. В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нём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можно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также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представить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любую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информацию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об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имеющихся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коллекциях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предметов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или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инструментов</w:t>
      </w:r>
      <w:r w:rsidR="001F4C8E" w:rsidRPr="001F4C8E">
        <w:rPr>
          <w:lang w:val="ru-RU"/>
        </w:rPr>
        <w:t xml:space="preserve">, </w:t>
      </w:r>
      <w:r w:rsidR="001F4C8E">
        <w:rPr>
          <w:lang w:val="ru-RU"/>
        </w:rPr>
        <w:t>связанных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с</w:t>
      </w:r>
      <w:r w:rsidR="001F4C8E" w:rsidRPr="001F4C8E">
        <w:rPr>
          <w:lang w:val="ru-RU"/>
        </w:rPr>
        <w:t xml:space="preserve"> </w:t>
      </w:r>
      <w:r w:rsidR="001F4C8E" w:rsidRPr="001F4C8E">
        <w:rPr>
          <w:i/>
          <w:lang w:val="ru-RU"/>
        </w:rPr>
        <w:t>живыми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формами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выражения</w:t>
      </w:r>
      <w:r w:rsidR="001F4C8E" w:rsidRPr="001F4C8E">
        <w:rPr>
          <w:lang w:val="ru-RU"/>
        </w:rPr>
        <w:t xml:space="preserve"> </w:t>
      </w:r>
      <w:r w:rsidR="001F4C8E">
        <w:rPr>
          <w:lang w:val="ru-RU"/>
        </w:rPr>
        <w:t>или практиками НКН</w:t>
      </w:r>
      <w:r w:rsidR="00704F40" w:rsidRPr="001F4C8E">
        <w:rPr>
          <w:lang w:val="ru-RU"/>
        </w:rPr>
        <w:t>.</w:t>
      </w:r>
    </w:p>
    <w:sectPr w:rsidR="00C3746E" w:rsidRPr="001F4C8E" w:rsidSect="008A4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31" w:bottom="1701" w:left="153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FB5" w:rsidRDefault="00C34FB5" w:rsidP="00704F40">
      <w:pPr>
        <w:spacing w:after="0" w:line="240" w:lineRule="auto"/>
      </w:pPr>
      <w:r>
        <w:separator/>
      </w:r>
    </w:p>
  </w:endnote>
  <w:endnote w:type="continuationSeparator" w:id="0">
    <w:p w:rsidR="00C34FB5" w:rsidRDefault="00C34FB5" w:rsidP="0070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1D" w:rsidRPr="007D3EFF" w:rsidRDefault="00A5543F" w:rsidP="00BA011D">
    <w:pPr>
      <w:pStyle w:val="Footer"/>
      <w:rPr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77696" behindDoc="0" locked="0" layoutInCell="1" allowOverlap="1" wp14:anchorId="48A4A744" wp14:editId="6FB1ABF3">
          <wp:simplePos x="0" y="0"/>
          <wp:positionH relativeFrom="column">
            <wp:posOffset>2533650</wp:posOffset>
          </wp:positionH>
          <wp:positionV relativeFrom="paragraph">
            <wp:posOffset>-36830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AFF">
      <w:rPr>
        <w:noProof/>
        <w:lang w:val="fr-FR" w:eastAsia="ja-JP"/>
      </w:rPr>
      <w:drawing>
        <wp:anchor distT="0" distB="0" distL="114300" distR="114300" simplePos="0" relativeHeight="251665408" behindDoc="0" locked="0" layoutInCell="1" allowOverlap="1" wp14:anchorId="6E6FA7E5" wp14:editId="4C88EB62">
          <wp:simplePos x="0" y="0"/>
          <wp:positionH relativeFrom="margin">
            <wp:posOffset>-227055</wp:posOffset>
          </wp:positionH>
          <wp:positionV relativeFrom="paragraph">
            <wp:posOffset>-315604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11D">
      <w:tab/>
    </w:r>
    <w:r w:rsidR="00BA011D">
      <w:tab/>
      <w:t>U019-v1.0-HO-</w:t>
    </w:r>
    <w:r w:rsidR="007D3EFF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1D" w:rsidRDefault="00A5543F">
    <w:pPr>
      <w:pStyle w:val="Footer"/>
    </w:pPr>
    <w:r>
      <w:rPr>
        <w:noProof/>
        <w:lang w:val="fr-FR" w:eastAsia="ja-JP"/>
      </w:rPr>
      <w:drawing>
        <wp:anchor distT="0" distB="0" distL="114300" distR="114300" simplePos="0" relativeHeight="251679744" behindDoc="0" locked="0" layoutInCell="1" allowOverlap="1" wp14:anchorId="48A4A744" wp14:editId="6FB1ABF3">
          <wp:simplePos x="0" y="0"/>
          <wp:positionH relativeFrom="column">
            <wp:posOffset>2619375</wp:posOffset>
          </wp:positionH>
          <wp:positionV relativeFrom="paragraph">
            <wp:posOffset>18415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AFF">
      <w:rPr>
        <w:noProof/>
        <w:lang w:val="fr-FR" w:eastAsia="ja-JP"/>
      </w:rPr>
      <w:drawing>
        <wp:anchor distT="0" distB="0" distL="114300" distR="114300" simplePos="0" relativeHeight="251667456" behindDoc="0" locked="0" layoutInCell="1" allowOverlap="1" wp14:anchorId="0AC51A2E" wp14:editId="468A0637">
          <wp:simplePos x="0" y="0"/>
          <wp:positionH relativeFrom="margin">
            <wp:posOffset>4841382</wp:posOffset>
          </wp:positionH>
          <wp:positionV relativeFrom="paragraph">
            <wp:posOffset>-315974</wp:posOffset>
          </wp:positionV>
          <wp:extent cx="914400" cy="5638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11D">
      <w:t>U019-v1.0-HO-</w:t>
    </w:r>
    <w:r w:rsidR="007D3EFF">
      <w:t>RU</w:t>
    </w:r>
    <w:r w:rsidR="00BA011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1D" w:rsidRDefault="00A5543F">
    <w:pPr>
      <w:pStyle w:val="Footer"/>
    </w:pPr>
    <w:r>
      <w:rPr>
        <w:noProof/>
        <w:lang w:val="fr-FR" w:eastAsia="ja-JP"/>
      </w:rPr>
      <w:drawing>
        <wp:anchor distT="0" distB="0" distL="114300" distR="114300" simplePos="0" relativeHeight="251675648" behindDoc="0" locked="0" layoutInCell="1" allowOverlap="1" wp14:anchorId="48A4A744" wp14:editId="6FB1ABF3">
          <wp:simplePos x="0" y="0"/>
          <wp:positionH relativeFrom="column">
            <wp:posOffset>2552700</wp:posOffset>
          </wp:positionH>
          <wp:positionV relativeFrom="paragraph">
            <wp:posOffset>18415</wp:posOffset>
          </wp:positionV>
          <wp:extent cx="542925" cy="190500"/>
          <wp:effectExtent l="0" t="0" r="9525" b="0"/>
          <wp:wrapTopAndBottom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AFF">
      <w:rPr>
        <w:noProof/>
        <w:lang w:val="fr-FR" w:eastAsia="ja-JP"/>
      </w:rPr>
      <w:drawing>
        <wp:anchor distT="0" distB="0" distL="114300" distR="114300" simplePos="0" relativeHeight="251663360" behindDoc="0" locked="0" layoutInCell="1" allowOverlap="1" wp14:anchorId="185C54D2" wp14:editId="292EB6E2">
          <wp:simplePos x="0" y="0"/>
          <wp:positionH relativeFrom="margin">
            <wp:posOffset>4850130</wp:posOffset>
          </wp:positionH>
          <wp:positionV relativeFrom="paragraph">
            <wp:posOffset>-316230</wp:posOffset>
          </wp:positionV>
          <wp:extent cx="914400" cy="5638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11D">
      <w:t>U019-v1.0-HO-</w:t>
    </w:r>
    <w:r w:rsidR="007D3EFF">
      <w:t>RU</w:t>
    </w:r>
    <w:r w:rsidR="00BA01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FB5" w:rsidRDefault="00C34FB5" w:rsidP="00704F40">
      <w:pPr>
        <w:spacing w:after="0" w:line="240" w:lineRule="auto"/>
      </w:pPr>
      <w:r>
        <w:separator/>
      </w:r>
    </w:p>
  </w:footnote>
  <w:footnote w:type="continuationSeparator" w:id="0">
    <w:p w:rsidR="00C34FB5" w:rsidRDefault="00C34FB5" w:rsidP="00704F40">
      <w:pPr>
        <w:spacing w:after="0" w:line="240" w:lineRule="auto"/>
      </w:pPr>
      <w:r>
        <w:continuationSeparator/>
      </w:r>
    </w:p>
  </w:footnote>
  <w:footnote w:id="1">
    <w:p w:rsidR="00BA011D" w:rsidRPr="0021482F" w:rsidRDefault="00BA011D" w:rsidP="00704F40">
      <w:pPr>
        <w:pStyle w:val="FootnoteText"/>
        <w:rPr>
          <w:lang w:val="ru-RU"/>
        </w:rPr>
      </w:pPr>
      <w:r w:rsidRPr="00536AAB">
        <w:footnoteRef/>
      </w:r>
      <w:r w:rsidRPr="0021482F">
        <w:rPr>
          <w:lang w:val="ru-RU"/>
        </w:rPr>
        <w:t>.</w:t>
      </w:r>
      <w:r w:rsidRPr="0021482F">
        <w:rPr>
          <w:lang w:val="ru-RU"/>
        </w:rPr>
        <w:tab/>
      </w:r>
      <w:r>
        <w:rPr>
          <w:lang w:val="ru-RU"/>
        </w:rPr>
        <w:t>Данный</w:t>
      </w:r>
      <w:r w:rsidRPr="00441088">
        <w:rPr>
          <w:lang w:val="ru-RU"/>
        </w:rPr>
        <w:t xml:space="preserve"> </w:t>
      </w:r>
      <w:r>
        <w:rPr>
          <w:lang w:val="ru-RU"/>
        </w:rPr>
        <w:t>формуляр</w:t>
      </w:r>
      <w:r w:rsidRPr="00441088">
        <w:rPr>
          <w:lang w:val="ru-RU"/>
        </w:rPr>
        <w:t xml:space="preserve"> </w:t>
      </w:r>
      <w:r>
        <w:rPr>
          <w:lang w:val="ru-RU"/>
        </w:rPr>
        <w:t>является</w:t>
      </w:r>
      <w:r w:rsidRPr="00441088">
        <w:rPr>
          <w:lang w:val="ru-RU"/>
        </w:rPr>
        <w:t xml:space="preserve"> </w:t>
      </w:r>
      <w:r>
        <w:rPr>
          <w:lang w:val="ru-RU"/>
        </w:rPr>
        <w:t>адаптацией</w:t>
      </w:r>
      <w:r w:rsidRPr="00441088">
        <w:rPr>
          <w:lang w:val="ru-RU"/>
        </w:rPr>
        <w:t xml:space="preserve"> </w:t>
      </w:r>
      <w:r>
        <w:rPr>
          <w:lang w:val="ru-RU"/>
        </w:rPr>
        <w:t>одного</w:t>
      </w:r>
      <w:r w:rsidRPr="00441088">
        <w:rPr>
          <w:lang w:val="ru-RU"/>
        </w:rPr>
        <w:t xml:space="preserve"> </w:t>
      </w:r>
      <w:r>
        <w:rPr>
          <w:lang w:val="ru-RU"/>
        </w:rPr>
        <w:t>из</w:t>
      </w:r>
      <w:r w:rsidRPr="00441088">
        <w:rPr>
          <w:lang w:val="ru-RU"/>
        </w:rPr>
        <w:t xml:space="preserve"> </w:t>
      </w:r>
      <w:r>
        <w:rPr>
          <w:lang w:val="ru-RU"/>
        </w:rPr>
        <w:t>формуляров</w:t>
      </w:r>
      <w:r w:rsidRPr="00441088">
        <w:rPr>
          <w:lang w:val="ru-RU"/>
        </w:rPr>
        <w:t xml:space="preserve">, </w:t>
      </w:r>
      <w:r>
        <w:rPr>
          <w:lang w:val="ru-RU"/>
        </w:rPr>
        <w:t>представленных</w:t>
      </w:r>
      <w:r w:rsidRPr="00441088">
        <w:rPr>
          <w:lang w:val="ru-RU"/>
        </w:rPr>
        <w:t xml:space="preserve"> </w:t>
      </w:r>
      <w:r>
        <w:rPr>
          <w:lang w:val="ru-RU"/>
        </w:rPr>
        <w:t>на</w:t>
      </w:r>
      <w:r w:rsidRPr="00441088">
        <w:rPr>
          <w:lang w:val="ru-RU"/>
        </w:rPr>
        <w:t xml:space="preserve"> </w:t>
      </w:r>
      <w:r>
        <w:rPr>
          <w:lang w:val="ru-RU"/>
        </w:rPr>
        <w:t>веб</w:t>
      </w:r>
      <w:r w:rsidRPr="00441088">
        <w:rPr>
          <w:lang w:val="ru-RU"/>
        </w:rPr>
        <w:t>-</w:t>
      </w:r>
      <w:r>
        <w:rPr>
          <w:lang w:val="ru-RU"/>
        </w:rPr>
        <w:t>сайте</w:t>
      </w:r>
      <w:r w:rsidRPr="00441088">
        <w:rPr>
          <w:lang w:val="ru-RU"/>
        </w:rPr>
        <w:t xml:space="preserve"> </w:t>
      </w:r>
      <w:r>
        <w:rPr>
          <w:lang w:val="ru-RU"/>
        </w:rPr>
        <w:t>ЮНЕСКО. Государства</w:t>
      </w:r>
      <w:r w:rsidRPr="00EA2B9E">
        <w:rPr>
          <w:lang w:val="ru-RU"/>
        </w:rPr>
        <w:t>-</w:t>
      </w:r>
      <w:r>
        <w:rPr>
          <w:lang w:val="ru-RU"/>
        </w:rPr>
        <w:t>участники</w:t>
      </w:r>
      <w:r w:rsidRPr="00EA2B9E">
        <w:rPr>
          <w:lang w:val="ru-RU"/>
        </w:rPr>
        <w:t xml:space="preserve"> </w:t>
      </w:r>
      <w:r>
        <w:rPr>
          <w:lang w:val="ru-RU"/>
        </w:rPr>
        <w:t>могут</w:t>
      </w:r>
      <w:r w:rsidRPr="00EA2B9E">
        <w:rPr>
          <w:lang w:val="ru-RU"/>
        </w:rPr>
        <w:t xml:space="preserve"> </w:t>
      </w:r>
      <w:r>
        <w:rPr>
          <w:lang w:val="ru-RU"/>
        </w:rPr>
        <w:t>составлять</w:t>
      </w:r>
      <w:r w:rsidRPr="00EA2B9E">
        <w:rPr>
          <w:lang w:val="ru-RU"/>
        </w:rPr>
        <w:t xml:space="preserve"> </w:t>
      </w:r>
      <w:r>
        <w:rPr>
          <w:lang w:val="ru-RU"/>
        </w:rPr>
        <w:t>собственные</w:t>
      </w:r>
      <w:r w:rsidRPr="00EA2B9E">
        <w:rPr>
          <w:lang w:val="ru-RU"/>
        </w:rPr>
        <w:t xml:space="preserve"> </w:t>
      </w:r>
      <w:r>
        <w:rPr>
          <w:lang w:val="ru-RU"/>
        </w:rPr>
        <w:t>перечни</w:t>
      </w:r>
      <w:r w:rsidRPr="00EA2B9E">
        <w:rPr>
          <w:lang w:val="ru-RU"/>
        </w:rPr>
        <w:t xml:space="preserve"> </w:t>
      </w:r>
      <w:r>
        <w:rPr>
          <w:lang w:val="ru-RU"/>
        </w:rPr>
        <w:t>и</w:t>
      </w:r>
      <w:r w:rsidRPr="00EA2B9E">
        <w:rPr>
          <w:lang w:val="ru-RU"/>
        </w:rPr>
        <w:t xml:space="preserve"> </w:t>
      </w:r>
      <w:r>
        <w:rPr>
          <w:lang w:val="ru-RU"/>
        </w:rPr>
        <w:t>разрабатывать</w:t>
      </w:r>
      <w:r w:rsidRPr="00EA2B9E">
        <w:rPr>
          <w:lang w:val="ru-RU"/>
        </w:rPr>
        <w:t xml:space="preserve"> </w:t>
      </w:r>
      <w:r>
        <w:rPr>
          <w:lang w:val="ru-RU"/>
        </w:rPr>
        <w:t>собственные</w:t>
      </w:r>
      <w:r w:rsidRPr="00EA2B9E">
        <w:rPr>
          <w:lang w:val="ru-RU"/>
        </w:rPr>
        <w:t xml:space="preserve"> </w:t>
      </w:r>
      <w:r>
        <w:rPr>
          <w:lang w:val="ru-RU"/>
        </w:rPr>
        <w:t>вопросники</w:t>
      </w:r>
      <w:r w:rsidR="004D18B9">
        <w:rPr>
          <w:lang w:val="ru-RU"/>
        </w:rPr>
        <w:t>,</w:t>
      </w:r>
      <w:r w:rsidRPr="00EA2B9E">
        <w:rPr>
          <w:lang w:val="ru-RU"/>
        </w:rPr>
        <w:t xml:space="preserve"> </w:t>
      </w:r>
      <w:r>
        <w:rPr>
          <w:lang w:val="ru-RU"/>
        </w:rPr>
        <w:t>и они призываются к этому; настоящий формуляр просто содержит ряд советов.</w:t>
      </w:r>
      <w:r w:rsidRPr="00EA2B9E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Пожалуйста, заметьте, что перечни предназначены для идентификации и определения, а не для полного документирования элементов НКН. Поэтому</w:t>
      </w:r>
      <w:r w:rsidRPr="0021482F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желательно</w:t>
      </w:r>
      <w:r w:rsidRPr="0021482F">
        <w:rPr>
          <w:szCs w:val="16"/>
          <w:lang w:val="ru-RU"/>
        </w:rPr>
        <w:t xml:space="preserve">, </w:t>
      </w:r>
      <w:r>
        <w:rPr>
          <w:szCs w:val="16"/>
          <w:lang w:val="ru-RU"/>
        </w:rPr>
        <w:t>чтобы</w:t>
      </w:r>
      <w:r w:rsidRPr="0021482F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ответы</w:t>
      </w:r>
      <w:r w:rsidRPr="0021482F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на</w:t>
      </w:r>
      <w:r w:rsidRPr="0021482F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вопросы</w:t>
      </w:r>
      <w:r w:rsidRPr="0021482F">
        <w:rPr>
          <w:szCs w:val="16"/>
          <w:lang w:val="ru-RU"/>
        </w:rPr>
        <w:t xml:space="preserve"> 1-5 </w:t>
      </w:r>
      <w:r>
        <w:rPr>
          <w:szCs w:val="16"/>
          <w:lang w:val="ru-RU"/>
        </w:rPr>
        <w:t>были довольно краткими</w:t>
      </w:r>
      <w:r w:rsidRPr="0021482F">
        <w:rPr>
          <w:szCs w:val="16"/>
          <w:lang w:val="ru-RU"/>
        </w:rPr>
        <w:t>. (</w:t>
      </w:r>
      <w:r w:rsidRPr="00F856FE">
        <w:t>http</w:t>
      </w:r>
      <w:r w:rsidRPr="0021482F">
        <w:rPr>
          <w:lang w:val="ru-RU"/>
        </w:rPr>
        <w:t>://</w:t>
      </w:r>
      <w:r w:rsidRPr="00F856FE">
        <w:t>www</w:t>
      </w:r>
      <w:r w:rsidRPr="0021482F">
        <w:rPr>
          <w:lang w:val="ru-RU"/>
        </w:rPr>
        <w:t>.</w:t>
      </w:r>
      <w:r w:rsidRPr="00F856FE">
        <w:t>unesco</w:t>
      </w:r>
      <w:r w:rsidRPr="0021482F">
        <w:rPr>
          <w:lang w:val="ru-RU"/>
        </w:rPr>
        <w:t>.</w:t>
      </w:r>
      <w:r w:rsidRPr="00F856FE">
        <w:t>org</w:t>
      </w:r>
      <w:r w:rsidRPr="0021482F">
        <w:rPr>
          <w:lang w:val="ru-RU"/>
        </w:rPr>
        <w:t>/</w:t>
      </w:r>
      <w:r w:rsidRPr="00F856FE">
        <w:t>culture</w:t>
      </w:r>
      <w:r w:rsidRPr="0021482F">
        <w:rPr>
          <w:lang w:val="ru-RU"/>
        </w:rPr>
        <w:t>/</w:t>
      </w:r>
      <w:r w:rsidRPr="00F856FE">
        <w:t>ich</w:t>
      </w:r>
      <w:r w:rsidRPr="0021482F">
        <w:rPr>
          <w:lang w:val="ru-RU"/>
        </w:rPr>
        <w:t>/</w:t>
      </w:r>
      <w:r>
        <w:rPr>
          <w:szCs w:val="16"/>
        </w:rPr>
        <w:t>index</w:t>
      </w:r>
      <w:r w:rsidRPr="0021482F">
        <w:rPr>
          <w:szCs w:val="16"/>
          <w:lang w:val="ru-RU"/>
        </w:rPr>
        <w:t>.</w:t>
      </w:r>
      <w:r>
        <w:rPr>
          <w:szCs w:val="16"/>
        </w:rPr>
        <w:t>php</w:t>
      </w:r>
      <w:r w:rsidRPr="0021482F">
        <w:rPr>
          <w:szCs w:val="16"/>
          <w:lang w:val="ru-RU"/>
        </w:rPr>
        <w:t>?</w:t>
      </w:r>
      <w:r>
        <w:rPr>
          <w:szCs w:val="16"/>
        </w:rPr>
        <w:t>lg</w:t>
      </w:r>
      <w:r w:rsidRPr="0021482F">
        <w:rPr>
          <w:szCs w:val="16"/>
          <w:lang w:val="ru-RU"/>
        </w:rPr>
        <w:t>=</w:t>
      </w:r>
      <w:r>
        <w:rPr>
          <w:szCs w:val="16"/>
        </w:rPr>
        <w:t>en</w:t>
      </w:r>
      <w:r w:rsidRPr="0021482F">
        <w:rPr>
          <w:szCs w:val="16"/>
          <w:lang w:val="ru-RU"/>
        </w:rPr>
        <w:t>&amp;</w:t>
      </w:r>
      <w:r>
        <w:rPr>
          <w:szCs w:val="16"/>
        </w:rPr>
        <w:t>pg</w:t>
      </w:r>
      <w:r w:rsidRPr="0021482F">
        <w:rPr>
          <w:szCs w:val="16"/>
          <w:lang w:val="ru-RU"/>
        </w:rPr>
        <w:t>=00080).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1D" w:rsidRPr="00F07513" w:rsidRDefault="00BA011D" w:rsidP="00BA011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543F">
      <w:rPr>
        <w:rStyle w:val="PageNumber"/>
        <w:noProof/>
      </w:rPr>
      <w:t>4</w:t>
    </w:r>
    <w:r>
      <w:rPr>
        <w:rStyle w:val="PageNumber"/>
      </w:rPr>
      <w:fldChar w:fldCharType="end"/>
    </w:r>
    <w:r>
      <w:tab/>
    </w:r>
    <w:r w:rsidR="007D3EFF">
      <w:rPr>
        <w:lang w:val="ru-RU"/>
      </w:rPr>
      <w:t>Раздел</w:t>
    </w:r>
    <w:r>
      <w:t xml:space="preserve"> 19: </w:t>
    </w:r>
    <w:r w:rsidR="00844ECA">
      <w:rPr>
        <w:lang w:val="ru-RU"/>
      </w:rPr>
      <w:t>Инвентаризация с нуля</w:t>
    </w:r>
    <w:r>
      <w:tab/>
    </w:r>
    <w:r w:rsidR="007D3EFF">
      <w:rPr>
        <w:lang w:val="ru-RU"/>
      </w:rPr>
      <w:t>Раздаточный</w:t>
    </w:r>
    <w:r w:rsidR="007D3EFF" w:rsidRPr="00844ECA">
      <w:rPr>
        <w:lang w:val="ru-RU"/>
      </w:rPr>
      <w:t xml:space="preserve"> </w:t>
    </w:r>
    <w:r w:rsidR="007D3EFF">
      <w:rPr>
        <w:lang w:val="ru-RU"/>
      </w:rPr>
      <w:t>материал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1D" w:rsidRDefault="007D3EFF">
    <w:pPr>
      <w:pStyle w:val="Header"/>
    </w:pPr>
    <w:r>
      <w:rPr>
        <w:lang w:val="ru-RU"/>
      </w:rPr>
      <w:t>Раздаточный</w:t>
    </w:r>
    <w:r w:rsidRPr="00844ECA">
      <w:rPr>
        <w:lang w:val="ru-RU"/>
      </w:rPr>
      <w:t xml:space="preserve"> </w:t>
    </w:r>
    <w:r>
      <w:rPr>
        <w:lang w:val="ru-RU"/>
      </w:rPr>
      <w:t>материал</w:t>
    </w:r>
    <w:r w:rsidR="00BA011D" w:rsidDel="00E4236C">
      <w:rPr>
        <w:rStyle w:val="PageNumber"/>
      </w:rPr>
      <w:t xml:space="preserve"> </w:t>
    </w:r>
    <w:r w:rsidR="00BA011D">
      <w:rPr>
        <w:rStyle w:val="PageNumber"/>
      </w:rPr>
      <w:tab/>
    </w:r>
    <w:r>
      <w:rPr>
        <w:rStyle w:val="PageNumber"/>
        <w:lang w:val="ru-RU"/>
      </w:rPr>
      <w:t>Раздел</w:t>
    </w:r>
    <w:r w:rsidR="00BA011D">
      <w:t xml:space="preserve"> 19: </w:t>
    </w:r>
    <w:r w:rsidR="00844ECA">
      <w:rPr>
        <w:lang w:val="ru-RU"/>
      </w:rPr>
      <w:t>Инвентаризация с нуля</w:t>
    </w:r>
    <w:r w:rsidR="00BA011D">
      <w:tab/>
    </w:r>
    <w:r w:rsidR="00BA011D">
      <w:rPr>
        <w:rStyle w:val="PageNumber"/>
      </w:rPr>
      <w:fldChar w:fldCharType="begin"/>
    </w:r>
    <w:r w:rsidR="00BA011D">
      <w:rPr>
        <w:rStyle w:val="PageNumber"/>
      </w:rPr>
      <w:instrText xml:space="preserve"> PAGE </w:instrText>
    </w:r>
    <w:r w:rsidR="00BA011D">
      <w:rPr>
        <w:rStyle w:val="PageNumber"/>
      </w:rPr>
      <w:fldChar w:fldCharType="separate"/>
    </w:r>
    <w:r w:rsidR="00A5543F">
      <w:rPr>
        <w:rStyle w:val="PageNumber"/>
        <w:noProof/>
      </w:rPr>
      <w:t>3</w:t>
    </w:r>
    <w:r w:rsidR="00BA011D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1D" w:rsidRPr="00F07513" w:rsidRDefault="00BA011D" w:rsidP="00BA011D">
    <w:pPr>
      <w:pStyle w:val="Header"/>
    </w:pPr>
    <w:r>
      <w:tab/>
    </w:r>
    <w:r w:rsidR="007D3EFF">
      <w:rPr>
        <w:lang w:val="ru-RU"/>
      </w:rPr>
      <w:t>Раздаточный материал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40"/>
    <w:rsid w:val="000268F3"/>
    <w:rsid w:val="000278A9"/>
    <w:rsid w:val="000634AB"/>
    <w:rsid w:val="00072F37"/>
    <w:rsid w:val="000D6C61"/>
    <w:rsid w:val="000E2EAB"/>
    <w:rsid w:val="00152D4B"/>
    <w:rsid w:val="001810EA"/>
    <w:rsid w:val="00182731"/>
    <w:rsid w:val="001F4127"/>
    <w:rsid w:val="001F4C8E"/>
    <w:rsid w:val="0021482F"/>
    <w:rsid w:val="002F3AEF"/>
    <w:rsid w:val="00332779"/>
    <w:rsid w:val="003859C0"/>
    <w:rsid w:val="003A1B55"/>
    <w:rsid w:val="003E2812"/>
    <w:rsid w:val="004212D7"/>
    <w:rsid w:val="0042568A"/>
    <w:rsid w:val="00441088"/>
    <w:rsid w:val="00452543"/>
    <w:rsid w:val="004739C1"/>
    <w:rsid w:val="004B02E7"/>
    <w:rsid w:val="004B6AE1"/>
    <w:rsid w:val="004C0F7E"/>
    <w:rsid w:val="004D18B9"/>
    <w:rsid w:val="005101ED"/>
    <w:rsid w:val="00517ED7"/>
    <w:rsid w:val="005A13F9"/>
    <w:rsid w:val="005A7A0A"/>
    <w:rsid w:val="005C3FDB"/>
    <w:rsid w:val="00612F49"/>
    <w:rsid w:val="00627F66"/>
    <w:rsid w:val="00693FB5"/>
    <w:rsid w:val="006B3513"/>
    <w:rsid w:val="006C1C38"/>
    <w:rsid w:val="006E07B2"/>
    <w:rsid w:val="00704A7A"/>
    <w:rsid w:val="00704F40"/>
    <w:rsid w:val="00742333"/>
    <w:rsid w:val="00770AFF"/>
    <w:rsid w:val="007D3EFF"/>
    <w:rsid w:val="00844ECA"/>
    <w:rsid w:val="008A4186"/>
    <w:rsid w:val="008A7B80"/>
    <w:rsid w:val="008B3220"/>
    <w:rsid w:val="00903EAE"/>
    <w:rsid w:val="0096269B"/>
    <w:rsid w:val="0096669F"/>
    <w:rsid w:val="00975215"/>
    <w:rsid w:val="0099374A"/>
    <w:rsid w:val="00A51587"/>
    <w:rsid w:val="00A5543F"/>
    <w:rsid w:val="00AC1AAE"/>
    <w:rsid w:val="00B070E6"/>
    <w:rsid w:val="00B141CE"/>
    <w:rsid w:val="00B4670D"/>
    <w:rsid w:val="00B51A4E"/>
    <w:rsid w:val="00BA011D"/>
    <w:rsid w:val="00BB707A"/>
    <w:rsid w:val="00C34FB5"/>
    <w:rsid w:val="00C3746E"/>
    <w:rsid w:val="00CA02E9"/>
    <w:rsid w:val="00CB2A41"/>
    <w:rsid w:val="00CB44E8"/>
    <w:rsid w:val="00CD1432"/>
    <w:rsid w:val="00CE14FF"/>
    <w:rsid w:val="00D2304C"/>
    <w:rsid w:val="00DA2234"/>
    <w:rsid w:val="00DC044E"/>
    <w:rsid w:val="00E003A5"/>
    <w:rsid w:val="00E33710"/>
    <w:rsid w:val="00E4236C"/>
    <w:rsid w:val="00E42505"/>
    <w:rsid w:val="00E67023"/>
    <w:rsid w:val="00EA2B9E"/>
    <w:rsid w:val="00EB1EEB"/>
    <w:rsid w:val="00EC15F5"/>
    <w:rsid w:val="00EF0B22"/>
    <w:rsid w:val="00F254ED"/>
    <w:rsid w:val="00F464D3"/>
    <w:rsid w:val="00F56E82"/>
    <w:rsid w:val="00F67328"/>
    <w:rsid w:val="00F856FE"/>
    <w:rsid w:val="00F85DE2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3D96"/>
  <w15:docId w15:val="{77C80F57-587E-4B6C-9956-1B5ABE9E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F40"/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4F40"/>
    <w:pPr>
      <w:keepNext/>
      <w:keepLines/>
      <w:spacing w:before="360" w:after="120" w:line="300" w:lineRule="exact"/>
      <w:outlineLvl w:val="3"/>
    </w:pPr>
    <w:rPr>
      <w:rFonts w:ascii="Arial" w:eastAsiaTheme="majorEastAsia" w:hAnsi="Arial" w:cstheme="majorBidi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04F40"/>
    <w:rPr>
      <w:rFonts w:ascii="Arial" w:eastAsiaTheme="majorEastAsia" w:hAnsi="Arial" w:cstheme="majorBidi"/>
      <w:b/>
      <w:caps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04F40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704F40"/>
    <w:rPr>
      <w:rFonts w:ascii="Arial" w:eastAsia="Calibri" w:hAnsi="Arial" w:cs="Times New Roman"/>
      <w:sz w:val="16"/>
      <w:lang w:val="it-IT"/>
    </w:rPr>
  </w:style>
  <w:style w:type="character" w:styleId="Hyperlink">
    <w:name w:val="Hyperlink"/>
    <w:basedOn w:val="DefaultParagraphFont"/>
    <w:unhideWhenUsed/>
    <w:rsid w:val="00704F40"/>
    <w:rPr>
      <w:color w:val="0000FF"/>
      <w:u w:val="single"/>
    </w:rPr>
  </w:style>
  <w:style w:type="paragraph" w:customStyle="1" w:styleId="Chapitre">
    <w:name w:val="Chapitre"/>
    <w:basedOn w:val="Heading1"/>
    <w:link w:val="ChapitreCar"/>
    <w:rsid w:val="008A4186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8A418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704F40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F40"/>
    <w:rPr>
      <w:rFonts w:ascii="Calibri" w:eastAsia="Calibri" w:hAnsi="Calibri" w:cs="Times New Roman"/>
      <w:sz w:val="24"/>
      <w:lang w:val="fr-FR"/>
    </w:rPr>
  </w:style>
  <w:style w:type="paragraph" w:styleId="Footer">
    <w:name w:val="footer"/>
    <w:basedOn w:val="Normal"/>
    <w:link w:val="FooterChar"/>
    <w:unhideWhenUsed/>
    <w:rsid w:val="00704F40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basedOn w:val="DefaultParagraphFont"/>
    <w:link w:val="Footer"/>
    <w:rsid w:val="00704F40"/>
    <w:rPr>
      <w:rFonts w:ascii="Arial" w:eastAsia="Calibri" w:hAnsi="Arial" w:cs="Times New Roman"/>
      <w:sz w:val="16"/>
      <w:lang w:val="it-IT"/>
    </w:rPr>
  </w:style>
  <w:style w:type="paragraph" w:customStyle="1" w:styleId="Enutiret">
    <w:name w:val="Enutiret"/>
    <w:basedOn w:val="Normal"/>
    <w:link w:val="EnutiretCar"/>
    <w:rsid w:val="00704F40"/>
    <w:pPr>
      <w:numPr>
        <w:numId w:val="1"/>
      </w:numPr>
      <w:spacing w:after="60" w:line="280" w:lineRule="exact"/>
      <w:ind w:left="1135"/>
    </w:pPr>
    <w:rPr>
      <w:noProof/>
      <w:sz w:val="20"/>
      <w:szCs w:val="20"/>
    </w:rPr>
  </w:style>
  <w:style w:type="character" w:customStyle="1" w:styleId="EnutiretCar">
    <w:name w:val="Enutiret Car"/>
    <w:link w:val="Enutiret"/>
    <w:rsid w:val="00704F40"/>
    <w:rPr>
      <w:rFonts w:ascii="Calibri" w:eastAsia="Calibri" w:hAnsi="Calibri" w:cs="Times New Roman"/>
      <w:noProof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nhideWhenUsed/>
    <w:rsid w:val="00704F40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704F40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unhideWhenUsed/>
    <w:rsid w:val="00704F40"/>
    <w:rPr>
      <w:sz w:val="18"/>
      <w:szCs w:val="18"/>
    </w:rPr>
  </w:style>
  <w:style w:type="character" w:styleId="PageNumber">
    <w:name w:val="page number"/>
    <w:basedOn w:val="DefaultParagraphFont"/>
    <w:unhideWhenUsed/>
    <w:rsid w:val="00704F40"/>
  </w:style>
  <w:style w:type="paragraph" w:customStyle="1" w:styleId="Pucesance">
    <w:name w:val="Puceséance"/>
    <w:basedOn w:val="Normal"/>
    <w:rsid w:val="00704F40"/>
    <w:pPr>
      <w:numPr>
        <w:numId w:val="2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Normal"/>
    <w:link w:val="SoustitreCar"/>
    <w:rsid w:val="00704F40"/>
    <w:pPr>
      <w:keepNext/>
      <w:spacing w:before="200" w:after="60" w:line="280" w:lineRule="exact"/>
    </w:pPr>
    <w:rPr>
      <w:rFonts w:ascii="Arial Gras" w:eastAsia="SimSun" w:hAnsi="Arial Gras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704F40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customStyle="1" w:styleId="Tabtxt">
    <w:name w:val="Tabtxt"/>
    <w:basedOn w:val="Normal"/>
    <w:rsid w:val="00704F40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704F40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704F40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704F40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704F40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4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0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DAA1-3B2D-4AA1-9433-73132F19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6</Pages>
  <Words>1538</Words>
  <Characters>8462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Kim, Dain</cp:lastModifiedBy>
  <cp:revision>22</cp:revision>
  <dcterms:created xsi:type="dcterms:W3CDTF">2015-09-24T14:33:00Z</dcterms:created>
  <dcterms:modified xsi:type="dcterms:W3CDTF">2018-03-27T15:10:00Z</dcterms:modified>
</cp:coreProperties>
</file>