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85" w:rsidRPr="003069D7" w:rsidRDefault="00CD606F" w:rsidP="003069D7">
      <w:pPr>
        <w:pStyle w:val="Chapitre"/>
        <w:pBdr>
          <w:bottom w:val="single" w:sz="4" w:space="14" w:color="3366FF"/>
        </w:pBdr>
        <w:rPr>
          <w:rFonts w:ascii="Arial" w:hAnsi="Arial"/>
          <w:lang w:val="es-ES_tradnl"/>
        </w:rPr>
      </w:pPr>
      <w:bookmarkStart w:id="0" w:name="_Toc282266458"/>
      <w:r w:rsidRPr="003069D7">
        <w:rPr>
          <w:rFonts w:ascii="Arial" w:hAnsi="Arial"/>
          <w:lang w:val="es-ES_tradnl"/>
        </w:rPr>
        <w:t>Unidad </w:t>
      </w:r>
      <w:r w:rsidR="001B6453" w:rsidRPr="003069D7">
        <w:rPr>
          <w:rFonts w:ascii="Arial" w:hAnsi="Arial"/>
          <w:lang w:val="es-ES_tradnl"/>
        </w:rPr>
        <w:t>20</w:t>
      </w:r>
    </w:p>
    <w:bookmarkEnd w:id="0"/>
    <w:p w:rsidR="008D0B16" w:rsidRDefault="008D0B16" w:rsidP="002E39A7">
      <w:pPr>
        <w:pStyle w:val="Titcoul"/>
        <w:rPr>
          <w:rFonts w:ascii="Arial" w:hAnsi="Arial"/>
          <w:noProof w:val="0"/>
          <w:sz w:val="48"/>
          <w:szCs w:val="48"/>
          <w:lang w:val="es-ES_tradnl"/>
        </w:rPr>
      </w:pPr>
      <w:r w:rsidRPr="0025727E">
        <w:rPr>
          <w:rFonts w:ascii="Arial" w:hAnsi="Arial"/>
          <w:noProof w:val="0"/>
          <w:sz w:val="48"/>
          <w:szCs w:val="48"/>
          <w:lang w:val="es-ES_tradnl"/>
        </w:rPr>
        <w:t>Utilización de un marco existente pa</w:t>
      </w:r>
      <w:r w:rsidR="003069D7">
        <w:rPr>
          <w:rFonts w:ascii="Arial" w:hAnsi="Arial"/>
          <w:noProof w:val="0"/>
          <w:sz w:val="48"/>
          <w:szCs w:val="48"/>
          <w:lang w:val="es-ES_tradnl"/>
        </w:rPr>
        <w:t>ra la confección de inventa</w:t>
      </w:r>
      <w:bookmarkStart w:id="1" w:name="_GoBack"/>
      <w:bookmarkEnd w:id="1"/>
      <w:r w:rsidR="003069D7">
        <w:rPr>
          <w:rFonts w:ascii="Arial" w:hAnsi="Arial"/>
          <w:noProof w:val="0"/>
          <w:sz w:val="48"/>
          <w:szCs w:val="48"/>
          <w:lang w:val="es-ES_tradnl"/>
        </w:rPr>
        <w:t>rios</w:t>
      </w:r>
    </w:p>
    <w:p w:rsidR="00BD632C" w:rsidRPr="008F47CC" w:rsidRDefault="00BD632C" w:rsidP="00BD632C">
      <w:pPr>
        <w:pStyle w:val="BodyText"/>
        <w:spacing w:before="460"/>
        <w:jc w:val="left"/>
        <w:rPr>
          <w:rFonts w:ascii="Arial" w:hAnsi="Arial" w:cs="Arial"/>
          <w:sz w:val="22"/>
          <w:szCs w:val="22"/>
          <w:lang w:val="es-ES_tradnl"/>
        </w:rPr>
      </w:pPr>
      <w:r w:rsidRPr="001C0C8C">
        <w:rPr>
          <w:rFonts w:ascii="Arial" w:hAnsi="Arial" w:cs="Arial"/>
          <w:sz w:val="22"/>
          <w:szCs w:val="22"/>
          <w:lang w:val="es-ES_tradnl"/>
        </w:rPr>
        <w:t xml:space="preserve">Publicado en </w:t>
      </w:r>
      <w:r w:rsidR="004055BC">
        <w:rPr>
          <w:rFonts w:ascii="Arial" w:hAnsi="Arial" w:cs="Arial"/>
          <w:sz w:val="22"/>
          <w:szCs w:val="22"/>
          <w:lang w:val="es-ES_tradnl"/>
        </w:rPr>
        <w:t>2016</w:t>
      </w:r>
      <w:r w:rsidRPr="001C0C8C">
        <w:rPr>
          <w:rFonts w:ascii="Arial" w:hAnsi="Arial" w:cs="Arial"/>
          <w:sz w:val="22"/>
          <w:szCs w:val="22"/>
          <w:lang w:val="es-ES_tradnl"/>
        </w:rPr>
        <w:t xml:space="preserve"> por la Organización de las Naciones Unidas para la Educación, la Ciencia y la Cultura, </w:t>
      </w:r>
      <w:r w:rsidRPr="008F47CC">
        <w:rPr>
          <w:rFonts w:ascii="Arial" w:hAnsi="Arial" w:cs="Arial"/>
          <w:sz w:val="22"/>
          <w:szCs w:val="22"/>
          <w:lang w:val="es-ES_tradnl"/>
        </w:rPr>
        <w:t>7, place de Fontenoy, 75352 París 07 SP, Francia</w:t>
      </w:r>
    </w:p>
    <w:p w:rsidR="00BD632C" w:rsidRPr="008F47CC" w:rsidRDefault="00BD632C" w:rsidP="00BD632C">
      <w:pPr>
        <w:pStyle w:val="BodyText"/>
        <w:jc w:val="left"/>
        <w:rPr>
          <w:rFonts w:ascii="Arial" w:hAnsi="Arial" w:cs="Arial"/>
          <w:sz w:val="22"/>
          <w:szCs w:val="22"/>
          <w:lang w:val="es-ES_tradnl"/>
        </w:rPr>
      </w:pPr>
    </w:p>
    <w:p w:rsidR="00BD632C" w:rsidRPr="001C0C8C" w:rsidRDefault="00BD632C" w:rsidP="00BD632C">
      <w:pPr>
        <w:pStyle w:val="BodyText"/>
        <w:jc w:val="left"/>
        <w:rPr>
          <w:rFonts w:ascii="Arial" w:hAnsi="Arial" w:cs="Arial"/>
          <w:sz w:val="22"/>
          <w:szCs w:val="22"/>
          <w:lang w:val="es-ES_tradnl"/>
        </w:rPr>
      </w:pPr>
      <w:r w:rsidRPr="001C0C8C">
        <w:rPr>
          <w:rFonts w:ascii="Arial" w:hAnsi="Arial" w:cs="Arial"/>
          <w:sz w:val="22"/>
          <w:szCs w:val="22"/>
          <w:lang w:val="es-ES_tradnl"/>
        </w:rPr>
        <w:t xml:space="preserve">© UNESCO </w:t>
      </w:r>
      <w:r w:rsidR="004055BC">
        <w:rPr>
          <w:rFonts w:ascii="Arial" w:hAnsi="Arial" w:cs="Arial"/>
          <w:sz w:val="22"/>
          <w:szCs w:val="22"/>
          <w:lang w:val="es-ES_tradnl"/>
        </w:rPr>
        <w:t>2016</w:t>
      </w:r>
    </w:p>
    <w:p w:rsidR="00BD632C" w:rsidRPr="001C0C8C" w:rsidRDefault="00BD632C" w:rsidP="00BD632C">
      <w:pPr>
        <w:autoSpaceDE w:val="0"/>
        <w:autoSpaceDN w:val="0"/>
        <w:adjustRightInd w:val="0"/>
        <w:rPr>
          <w:szCs w:val="22"/>
          <w:lang w:val="es-ES_tradnl"/>
        </w:rPr>
      </w:pPr>
    </w:p>
    <w:p w:rsidR="00BD632C" w:rsidRPr="001C0C8C" w:rsidRDefault="00BD632C" w:rsidP="00BD632C">
      <w:pPr>
        <w:autoSpaceDE w:val="0"/>
        <w:autoSpaceDN w:val="0"/>
        <w:adjustRightInd w:val="0"/>
        <w:rPr>
          <w:szCs w:val="22"/>
          <w:lang w:val="es-ES_tradnl"/>
        </w:rPr>
      </w:pPr>
      <w:r w:rsidRPr="001C0C8C">
        <w:rPr>
          <w:noProof/>
          <w:szCs w:val="22"/>
          <w:lang w:val="fr-FR" w:eastAsia="ja-JP"/>
        </w:rPr>
        <w:drawing>
          <wp:inline distT="0" distB="0" distL="0" distR="0" wp14:anchorId="12063B8A" wp14:editId="1426D542">
            <wp:extent cx="756527" cy="266031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by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27" cy="2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32C" w:rsidRPr="001C0C8C" w:rsidRDefault="00BD632C" w:rsidP="00BD632C">
      <w:pPr>
        <w:autoSpaceDE w:val="0"/>
        <w:autoSpaceDN w:val="0"/>
        <w:adjustRightInd w:val="0"/>
        <w:rPr>
          <w:szCs w:val="22"/>
          <w:lang w:val="es-ES_tradnl"/>
        </w:rPr>
      </w:pPr>
      <w:r w:rsidRPr="001C0C8C">
        <w:rPr>
          <w:szCs w:val="22"/>
          <w:lang w:val="es-ES_tradnl"/>
        </w:rPr>
        <w:t>Esta publicación está disponible en acceso abierto bajo la licencia Attribution-ShareAlike 3.0 IGO (CC-BY-SA 3.0 IGO) (</w:t>
      </w:r>
      <w:hyperlink r:id="rId9" w:history="1">
        <w:r w:rsidRPr="001C0C8C">
          <w:rPr>
            <w:rFonts w:eastAsiaTheme="minorHAnsi"/>
            <w:color w:val="0000FF"/>
            <w:szCs w:val="22"/>
            <w:u w:val="single" w:color="0000FF"/>
            <w:lang w:val="es-ES" w:eastAsia="en-US"/>
          </w:rPr>
          <w:t>http://creativecommons.org/licenses/by-sa/3.0/igo/</w:t>
        </w:r>
      </w:hyperlink>
      <w:r w:rsidRPr="001C0C8C">
        <w:rPr>
          <w:szCs w:val="22"/>
          <w:lang w:val="es-ES_tradnl"/>
        </w:rPr>
        <w:t>). Al utilizar el contenido de la presente publicación, los usuarios aceptan las condiciones de utilización del Repositorio UNESCO de acceso abierto (</w:t>
      </w:r>
      <w:hyperlink r:id="rId10" w:history="1">
        <w:r w:rsidRPr="001C0C8C">
          <w:rPr>
            <w:rStyle w:val="Hyperlink"/>
            <w:rFonts w:eastAsiaTheme="minorHAnsi"/>
            <w:szCs w:val="22"/>
            <w:lang w:val="es-ES" w:eastAsia="en-US"/>
          </w:rPr>
          <w:t>www.unesco.org/open-access/terms-use-ccbysa-sp</w:t>
        </w:r>
      </w:hyperlink>
      <w:r w:rsidRPr="001C0C8C">
        <w:rPr>
          <w:szCs w:val="22"/>
          <w:lang w:val="es-ES_tradnl"/>
        </w:rPr>
        <w:t xml:space="preserve">). </w:t>
      </w:r>
    </w:p>
    <w:p w:rsidR="00BD632C" w:rsidRDefault="00BD632C" w:rsidP="00BD632C">
      <w:pPr>
        <w:autoSpaceDE w:val="0"/>
        <w:autoSpaceDN w:val="0"/>
        <w:adjustRightInd w:val="0"/>
        <w:rPr>
          <w:szCs w:val="22"/>
          <w:lang w:val="es-ES_tradnl"/>
        </w:rPr>
      </w:pPr>
    </w:p>
    <w:p w:rsidR="00BD632C" w:rsidRPr="001C0C8C" w:rsidRDefault="00BD632C" w:rsidP="00BD632C">
      <w:pPr>
        <w:autoSpaceDE w:val="0"/>
        <w:autoSpaceDN w:val="0"/>
        <w:adjustRightInd w:val="0"/>
        <w:rPr>
          <w:szCs w:val="22"/>
          <w:lang w:val="es-ES_tradnl"/>
        </w:rPr>
      </w:pPr>
      <w:r w:rsidRPr="001C0C8C">
        <w:rPr>
          <w:szCs w:val="22"/>
          <w:lang w:val="es-ES_tradnl"/>
        </w:rPr>
        <w:t>Las imágenes de esta publicación no están sujetas a la licencia CC-BY-SA  por lo que no podrán ser utilizadas, reproducidas o comercializadas sin previa autorización de los titulares (o propietarios) de los derechos de autor.</w:t>
      </w:r>
    </w:p>
    <w:p w:rsidR="00BD632C" w:rsidRPr="001C0C8C" w:rsidRDefault="00BD632C" w:rsidP="00BD632C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es-ES_tradnl"/>
        </w:rPr>
      </w:pPr>
    </w:p>
    <w:p w:rsidR="00BD632C" w:rsidRPr="00CA0F44" w:rsidRDefault="00BD632C" w:rsidP="00BD632C">
      <w:pPr>
        <w:autoSpaceDE w:val="0"/>
        <w:autoSpaceDN w:val="0"/>
        <w:adjustRightInd w:val="0"/>
        <w:rPr>
          <w:szCs w:val="22"/>
        </w:rPr>
      </w:pPr>
      <w:r w:rsidRPr="008F47CC">
        <w:rPr>
          <w:szCs w:val="22"/>
          <w:lang w:val="es-ES_tradnl"/>
        </w:rPr>
        <w:t xml:space="preserve">Título original: </w:t>
      </w:r>
      <w:r>
        <w:rPr>
          <w:szCs w:val="22"/>
        </w:rPr>
        <w:t>Developing an inventory framework where a system is in place</w:t>
      </w:r>
    </w:p>
    <w:p w:rsidR="00BD632C" w:rsidRPr="008F47CC" w:rsidRDefault="00BD632C" w:rsidP="00BD632C">
      <w:pPr>
        <w:autoSpaceDE w:val="0"/>
        <w:autoSpaceDN w:val="0"/>
        <w:adjustRightInd w:val="0"/>
        <w:rPr>
          <w:szCs w:val="22"/>
          <w:lang w:val="es-ES_tradnl"/>
        </w:rPr>
      </w:pPr>
      <w:r w:rsidRPr="008F47CC">
        <w:rPr>
          <w:szCs w:val="22"/>
          <w:lang w:val="es-ES_tradnl"/>
        </w:rPr>
        <w:t xml:space="preserve">Publicado en </w:t>
      </w:r>
      <w:r w:rsidR="004055BC">
        <w:rPr>
          <w:szCs w:val="22"/>
          <w:lang w:val="es-ES_tradnl"/>
        </w:rPr>
        <w:t>2016</w:t>
      </w:r>
      <w:r w:rsidRPr="008F47CC">
        <w:rPr>
          <w:szCs w:val="22"/>
          <w:lang w:val="es-ES_tradnl"/>
        </w:rPr>
        <w:t xml:space="preserve"> por la Organización de las Naciones Unidas para la Educación, la Ciencia y la Cultura y Oficina fuera de la sede de la UNESCO / Instituto de la UNESCO </w:t>
      </w:r>
    </w:p>
    <w:p w:rsidR="00BD632C" w:rsidRPr="008F47CC" w:rsidRDefault="00BD632C" w:rsidP="00BD632C">
      <w:pPr>
        <w:autoSpaceDE w:val="0"/>
        <w:autoSpaceDN w:val="0"/>
        <w:adjustRightInd w:val="0"/>
        <w:rPr>
          <w:szCs w:val="22"/>
          <w:lang w:val="es-ES_tradnl"/>
        </w:rPr>
      </w:pPr>
    </w:p>
    <w:p w:rsidR="00BD632C" w:rsidRPr="001C0C8C" w:rsidRDefault="00BD632C" w:rsidP="00BD632C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es-ES_tradnl"/>
        </w:rPr>
      </w:pPr>
      <w:r w:rsidRPr="001C0C8C">
        <w:rPr>
          <w:rFonts w:ascii="Arial" w:hAnsi="Arial" w:cs="Arial"/>
          <w:bCs/>
          <w:iCs/>
          <w:sz w:val="22"/>
          <w:szCs w:val="22"/>
          <w:lang w:val="es-ES_tradnl"/>
        </w:rPr>
        <w:t xml:space="preserve">Los términos empleados en esta publicación y la presentación de los datos que en ella aparecen no implican toma alguna de posición de parte de la UNESCO en cuanto al estatuto jurídico de los países, territorios, ciudades o regiones ni respecto de sus autoridades, fronteras o límites.  </w:t>
      </w:r>
    </w:p>
    <w:p w:rsidR="00BD632C" w:rsidRPr="001C0C8C" w:rsidRDefault="00BD632C" w:rsidP="00BD632C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es-ES_tradnl"/>
        </w:rPr>
      </w:pPr>
    </w:p>
    <w:p w:rsidR="00BD632C" w:rsidRDefault="00BD632C" w:rsidP="00BD632C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es-ES_tradnl"/>
        </w:rPr>
      </w:pPr>
      <w:r w:rsidRPr="001C0C8C">
        <w:rPr>
          <w:rFonts w:ascii="Arial" w:hAnsi="Arial" w:cs="Arial"/>
          <w:bCs/>
          <w:iCs/>
          <w:sz w:val="22"/>
          <w:szCs w:val="22"/>
          <w:lang w:val="es-ES_tradnl"/>
        </w:rPr>
        <w:t xml:space="preserve">Las ideas y opiniones expresadas en esta obra son las de los autores y no reflejan necesariamente el punto de vista de la UNESCO ni comprometen a la Organización.  </w:t>
      </w:r>
    </w:p>
    <w:p w:rsidR="00BD632C" w:rsidRDefault="00BD632C" w:rsidP="00BD632C">
      <w:pPr>
        <w:rPr>
          <w:bCs/>
          <w:iCs/>
          <w:szCs w:val="22"/>
          <w:lang w:val="es-ES_tradnl"/>
        </w:rPr>
      </w:pPr>
      <w:r>
        <w:rPr>
          <w:bCs/>
          <w:iCs/>
          <w:szCs w:val="22"/>
          <w:lang w:val="es-ES_tradnl"/>
        </w:rPr>
        <w:br w:type="page"/>
      </w:r>
    </w:p>
    <w:p w:rsidR="00511885" w:rsidRPr="0025727E" w:rsidRDefault="00511885" w:rsidP="002E39A7">
      <w:pPr>
        <w:pStyle w:val="Titcoul"/>
        <w:rPr>
          <w:noProof w:val="0"/>
          <w:lang w:val="es-ES_tradnl"/>
        </w:rPr>
      </w:pPr>
      <w:r w:rsidRPr="0025727E">
        <w:rPr>
          <w:noProof w:val="0"/>
          <w:lang w:val="es-ES_tradnl"/>
        </w:rPr>
        <w:lastRenderedPageBreak/>
        <w:t>Plan de la lección</w:t>
      </w:r>
    </w:p>
    <w:p w:rsidR="00423317" w:rsidRPr="0025727E" w:rsidRDefault="00F3167F" w:rsidP="007926BF">
      <w:pPr>
        <w:pStyle w:val="UTit4"/>
        <w:pBdr>
          <w:bottom w:val="single" w:sz="12" w:space="13" w:color="auto" w:shadow="1"/>
        </w:pBdr>
        <w:rPr>
          <w:i w:val="0"/>
          <w:iCs w:val="0"/>
          <w:caps/>
          <w:lang w:val="es-ES_tradnl"/>
        </w:rPr>
      </w:pPr>
      <w:r w:rsidRPr="0025727E">
        <w:rPr>
          <w:i w:val="0"/>
          <w:iCs w:val="0"/>
          <w:caps/>
          <w:lang w:val="es-ES_tradnl"/>
        </w:rPr>
        <w:t>Duración</w:t>
      </w:r>
      <w:r w:rsidR="00423317" w:rsidRPr="0025727E">
        <w:rPr>
          <w:i w:val="0"/>
          <w:iCs w:val="0"/>
          <w:caps/>
          <w:lang w:val="es-ES_tradnl"/>
        </w:rPr>
        <w:t>:</w:t>
      </w:r>
    </w:p>
    <w:p w:rsidR="00423317" w:rsidRPr="0025727E" w:rsidRDefault="00F3167F" w:rsidP="007926BF">
      <w:pPr>
        <w:pStyle w:val="UTxt"/>
        <w:pBdr>
          <w:bottom w:val="single" w:sz="12" w:space="13" w:color="auto" w:shadow="1"/>
        </w:pBdr>
        <w:rPr>
          <w:i w:val="0"/>
          <w:lang w:val="es-ES_tradnl"/>
        </w:rPr>
      </w:pPr>
      <w:r w:rsidRPr="0025727E">
        <w:rPr>
          <w:i w:val="0"/>
          <w:lang w:val="es-ES_tradnl"/>
        </w:rPr>
        <w:t>2,</w:t>
      </w:r>
      <w:r w:rsidR="00423317" w:rsidRPr="0025727E">
        <w:rPr>
          <w:i w:val="0"/>
          <w:lang w:val="es-ES_tradnl"/>
        </w:rPr>
        <w:t xml:space="preserve">5 </w:t>
      </w:r>
      <w:r w:rsidRPr="0025727E">
        <w:rPr>
          <w:i w:val="0"/>
          <w:lang w:val="es-ES_tradnl"/>
        </w:rPr>
        <w:t>horas</w:t>
      </w:r>
    </w:p>
    <w:p w:rsidR="00423317" w:rsidRPr="0025727E" w:rsidRDefault="00F3167F" w:rsidP="007926BF">
      <w:pPr>
        <w:pStyle w:val="UTit4"/>
        <w:pBdr>
          <w:bottom w:val="single" w:sz="12" w:space="13" w:color="auto" w:shadow="1"/>
        </w:pBdr>
        <w:rPr>
          <w:i w:val="0"/>
          <w:iCs w:val="0"/>
          <w:caps/>
          <w:lang w:val="es-ES_tradnl"/>
        </w:rPr>
      </w:pPr>
      <w:r w:rsidRPr="0025727E">
        <w:rPr>
          <w:i w:val="0"/>
          <w:iCs w:val="0"/>
          <w:caps/>
          <w:lang w:val="es-ES_tradnl"/>
        </w:rPr>
        <w:t>Objetivos</w:t>
      </w:r>
      <w:r w:rsidR="00423317" w:rsidRPr="0025727E">
        <w:rPr>
          <w:i w:val="0"/>
          <w:iCs w:val="0"/>
          <w:caps/>
          <w:lang w:val="es-ES_tradnl"/>
        </w:rPr>
        <w:t>:</w:t>
      </w:r>
    </w:p>
    <w:p w:rsidR="00423317" w:rsidRPr="0025727E" w:rsidRDefault="00477A4E" w:rsidP="007926BF">
      <w:pPr>
        <w:pStyle w:val="UTxt"/>
        <w:pBdr>
          <w:bottom w:val="single" w:sz="12" w:space="13" w:color="auto" w:shadow="1"/>
        </w:pBdr>
        <w:rPr>
          <w:i w:val="0"/>
          <w:lang w:val="es-ES_tradnl"/>
        </w:rPr>
      </w:pPr>
      <w:r w:rsidRPr="0025727E">
        <w:rPr>
          <w:i w:val="0"/>
          <w:lang w:val="es-ES_tradnl"/>
        </w:rPr>
        <w:t xml:space="preserve">Desarrollar la capacidad de los participantes para formular </w:t>
      </w:r>
      <w:r w:rsidR="00F02841" w:rsidRPr="0025727E">
        <w:rPr>
          <w:i w:val="0"/>
          <w:lang w:val="es-ES_tradnl"/>
        </w:rPr>
        <w:t xml:space="preserve">y priorizar ciertas </w:t>
      </w:r>
      <w:r w:rsidRPr="0025727E">
        <w:rPr>
          <w:i w:val="0"/>
          <w:lang w:val="es-ES_tradnl"/>
        </w:rPr>
        <w:t>preguntas que los ayudarán a identificar y definir los elementos del PCI con vistas a la confección de un inventario</w:t>
      </w:r>
      <w:r w:rsidR="00092402" w:rsidRPr="0025727E">
        <w:rPr>
          <w:i w:val="0"/>
          <w:lang w:val="es-ES_tradnl"/>
        </w:rPr>
        <w:t>,</w:t>
      </w:r>
      <w:r w:rsidRPr="0025727E">
        <w:rPr>
          <w:i w:val="0"/>
          <w:lang w:val="es-ES_tradnl"/>
        </w:rPr>
        <w:t xml:space="preserve"> </w:t>
      </w:r>
      <w:r w:rsidR="00F02841" w:rsidRPr="0025727E">
        <w:rPr>
          <w:i w:val="0"/>
          <w:lang w:val="es-ES_tradnl"/>
        </w:rPr>
        <w:t>en el que se tendrá en cuenta el</w:t>
      </w:r>
      <w:r w:rsidRPr="0025727E">
        <w:rPr>
          <w:i w:val="0"/>
          <w:lang w:val="es-ES_tradnl"/>
        </w:rPr>
        <w:t xml:space="preserve"> marco existente </w:t>
      </w:r>
      <w:r w:rsidR="00F02841" w:rsidRPr="0025727E">
        <w:rPr>
          <w:i w:val="0"/>
          <w:lang w:val="es-ES_tradnl"/>
        </w:rPr>
        <w:t>elaborado por un Estado</w:t>
      </w:r>
      <w:r w:rsidR="00423317" w:rsidRPr="0025727E">
        <w:rPr>
          <w:i w:val="0"/>
          <w:lang w:val="es-ES_tradnl"/>
        </w:rPr>
        <w:t>.</w:t>
      </w:r>
    </w:p>
    <w:p w:rsidR="00423317" w:rsidRPr="0025727E" w:rsidRDefault="00F3167F" w:rsidP="007926BF">
      <w:pPr>
        <w:pStyle w:val="UTit4"/>
        <w:pBdr>
          <w:bottom w:val="single" w:sz="12" w:space="13" w:color="auto" w:shadow="1"/>
        </w:pBdr>
        <w:rPr>
          <w:i w:val="0"/>
          <w:iCs w:val="0"/>
          <w:caps/>
          <w:lang w:val="es-ES_tradnl"/>
        </w:rPr>
      </w:pPr>
      <w:r w:rsidRPr="0025727E">
        <w:rPr>
          <w:i w:val="0"/>
          <w:iCs w:val="0"/>
          <w:caps/>
          <w:lang w:val="es-ES_tradnl"/>
        </w:rPr>
        <w:t>Descripción</w:t>
      </w:r>
      <w:r w:rsidR="00423317" w:rsidRPr="0025727E">
        <w:rPr>
          <w:i w:val="0"/>
          <w:iCs w:val="0"/>
          <w:caps/>
          <w:lang w:val="es-ES_tradnl"/>
        </w:rPr>
        <w:t>:</w:t>
      </w:r>
    </w:p>
    <w:p w:rsidR="00423317" w:rsidRPr="0025727E" w:rsidRDefault="00404987" w:rsidP="007926BF">
      <w:pPr>
        <w:pStyle w:val="UTxt"/>
        <w:pBdr>
          <w:bottom w:val="single" w:sz="12" w:space="13" w:color="auto" w:shadow="1"/>
        </w:pBdr>
        <w:rPr>
          <w:i w:val="0"/>
          <w:lang w:val="es-ES_tradnl"/>
        </w:rPr>
      </w:pPr>
      <w:r w:rsidRPr="0025727E">
        <w:rPr>
          <w:i w:val="0"/>
          <w:szCs w:val="20"/>
          <w:lang w:val="es-ES_tradnl"/>
        </w:rPr>
        <w:t xml:space="preserve">Esta unidad aborda los conocimientos y las aptitudes que se requieren para elaborar un marco para la confección de inventarios. </w:t>
      </w:r>
      <w:r w:rsidR="00D55170" w:rsidRPr="0025727E">
        <w:rPr>
          <w:i w:val="0"/>
          <w:szCs w:val="20"/>
          <w:lang w:val="es-ES_tradnl"/>
        </w:rPr>
        <w:t>Comienza con una evaluación del sistema de confección de inventarios existente en el Estado en cuestión; se identifican las lagunas y se añaden preguntas inspiradas en un enfoque basado en la participación de la comunidad, según proceda. Durante la formación</w:t>
      </w:r>
      <w:r w:rsidRPr="0025727E">
        <w:rPr>
          <w:i w:val="0"/>
          <w:szCs w:val="20"/>
          <w:lang w:val="es-ES_tradnl"/>
        </w:rPr>
        <w:t xml:space="preserve">, los participantes </w:t>
      </w:r>
      <w:r w:rsidR="006C091C" w:rsidRPr="0025727E">
        <w:rPr>
          <w:i w:val="0"/>
          <w:szCs w:val="20"/>
          <w:lang w:val="es-ES_tradnl"/>
        </w:rPr>
        <w:t>comparan los métod</w:t>
      </w:r>
      <w:r w:rsidR="005A2DEA" w:rsidRPr="0025727E">
        <w:rPr>
          <w:i w:val="0"/>
          <w:szCs w:val="20"/>
          <w:lang w:val="es-ES_tradnl"/>
        </w:rPr>
        <w:t>os tradicionales de confección de</w:t>
      </w:r>
      <w:r w:rsidR="006C091C" w:rsidRPr="0025727E">
        <w:rPr>
          <w:i w:val="0"/>
          <w:szCs w:val="20"/>
          <w:lang w:val="es-ES_tradnl"/>
        </w:rPr>
        <w:t xml:space="preserve"> inventarios del PCI con métodos basados en un enfoque comunitario</w:t>
      </w:r>
      <w:r w:rsidRPr="0025727E">
        <w:rPr>
          <w:i w:val="0"/>
          <w:szCs w:val="20"/>
          <w:lang w:val="es-ES_tradnl"/>
        </w:rPr>
        <w:t xml:space="preserve">, establecen relaciones entre la confección de inventarios y la salvaguardia del PCI, y proponen y dan prioridad a los indicadores necesarios para identificar y definir elementos del PCI. </w:t>
      </w:r>
      <w:r w:rsidR="00D55170" w:rsidRPr="0025727E">
        <w:rPr>
          <w:i w:val="0"/>
          <w:szCs w:val="20"/>
          <w:lang w:val="es-ES_tradnl"/>
        </w:rPr>
        <w:t xml:space="preserve">Los participantes </w:t>
      </w:r>
      <w:r w:rsidR="00320270" w:rsidRPr="0025727E">
        <w:rPr>
          <w:i w:val="0"/>
          <w:szCs w:val="20"/>
          <w:lang w:val="es-ES_tradnl"/>
        </w:rPr>
        <w:t>intervienen</w:t>
      </w:r>
      <w:r w:rsidR="00D55170" w:rsidRPr="0025727E">
        <w:rPr>
          <w:i w:val="0"/>
          <w:szCs w:val="20"/>
          <w:lang w:val="es-ES_tradnl"/>
        </w:rPr>
        <w:t xml:space="preserve"> en un debate inicial sobre temas</w:t>
      </w:r>
      <w:r w:rsidRPr="0025727E">
        <w:rPr>
          <w:i w:val="0"/>
          <w:szCs w:val="20"/>
          <w:lang w:val="es-ES_tradnl"/>
        </w:rPr>
        <w:t xml:space="preserve"> </w:t>
      </w:r>
      <w:r w:rsidR="00D55170" w:rsidRPr="0025727E">
        <w:rPr>
          <w:i w:val="0"/>
          <w:szCs w:val="20"/>
          <w:lang w:val="es-ES_tradnl"/>
        </w:rPr>
        <w:t xml:space="preserve">que se tratan en profundidad en otras unidades: </w:t>
      </w:r>
      <w:r w:rsidRPr="0025727E">
        <w:rPr>
          <w:i w:val="0"/>
          <w:szCs w:val="20"/>
          <w:lang w:val="es-ES_tradnl"/>
        </w:rPr>
        <w:t xml:space="preserve">la ética, la firma de consentimientos libres, previos e informados, y la organización de </w:t>
      </w:r>
      <w:r w:rsidR="00D55170" w:rsidRPr="0025727E">
        <w:rPr>
          <w:i w:val="0"/>
          <w:szCs w:val="20"/>
          <w:lang w:val="es-ES_tradnl"/>
        </w:rPr>
        <w:t>información.</w:t>
      </w:r>
    </w:p>
    <w:p w:rsidR="00477A4E" w:rsidRPr="0025727E" w:rsidRDefault="00477A4E" w:rsidP="007926BF">
      <w:pPr>
        <w:pStyle w:val="UTxt"/>
        <w:pBdr>
          <w:bottom w:val="single" w:sz="12" w:space="13" w:color="auto" w:shadow="1"/>
        </w:pBdr>
        <w:rPr>
          <w:szCs w:val="20"/>
          <w:lang w:val="es-ES_tradnl"/>
        </w:rPr>
      </w:pPr>
      <w:r w:rsidRPr="0025727E">
        <w:rPr>
          <w:szCs w:val="20"/>
          <w:lang w:val="es-ES_tradnl"/>
        </w:rPr>
        <w:t>Secuenciación propuesta:</w:t>
      </w:r>
    </w:p>
    <w:p w:rsidR="00477A4E" w:rsidRPr="0025727E" w:rsidRDefault="00477A4E" w:rsidP="007926BF">
      <w:pPr>
        <w:pStyle w:val="Upuce"/>
        <w:widowControl w:val="0"/>
        <w:numPr>
          <w:ilvl w:val="0"/>
          <w:numId w:val="5"/>
        </w:numPr>
        <w:pBdr>
          <w:bottom w:val="single" w:sz="12" w:space="13" w:color="auto" w:shadow="1"/>
        </w:pBdr>
        <w:tabs>
          <w:tab w:val="left" w:pos="567"/>
        </w:tabs>
        <w:snapToGrid w:val="0"/>
        <w:rPr>
          <w:noProof w:val="0"/>
          <w:lang w:val="es-ES_tradnl"/>
        </w:rPr>
      </w:pPr>
      <w:r w:rsidRPr="0025727E">
        <w:rPr>
          <w:noProof w:val="0"/>
          <w:lang w:val="es-ES_tradnl"/>
        </w:rPr>
        <w:t>El facilitador elige uno o más elementos. Se invita a los participantes a proponer preguntas que permitan obtener información sobre los elementos con vistas</w:t>
      </w:r>
      <w:r w:rsidR="003069D7">
        <w:rPr>
          <w:noProof w:val="0"/>
          <w:lang w:val="es-ES_tradnl"/>
        </w:rPr>
        <w:t xml:space="preserve"> a incluirlos en un inventario.</w:t>
      </w:r>
    </w:p>
    <w:p w:rsidR="00423317" w:rsidRPr="0025727E" w:rsidRDefault="00477A4E" w:rsidP="007926BF">
      <w:pPr>
        <w:pStyle w:val="UTxt"/>
        <w:numPr>
          <w:ilvl w:val="0"/>
          <w:numId w:val="5"/>
        </w:numPr>
        <w:pBdr>
          <w:bottom w:val="single" w:sz="12" w:space="13" w:color="auto" w:shadow="1"/>
        </w:pBdr>
        <w:rPr>
          <w:i w:val="0"/>
          <w:lang w:val="es-ES_tradnl"/>
        </w:rPr>
      </w:pPr>
      <w:r w:rsidRPr="0025727E">
        <w:rPr>
          <w:i w:val="0"/>
          <w:lang w:val="es-ES_tradnl"/>
        </w:rPr>
        <w:t>El facilitador distribuye una copia del marco para la confección de inventarios existente en el Estado en cuestión</w:t>
      </w:r>
      <w:r w:rsidR="00423317" w:rsidRPr="0025727E">
        <w:rPr>
          <w:i w:val="0"/>
          <w:lang w:val="es-ES_tradnl"/>
        </w:rPr>
        <w:t>.</w:t>
      </w:r>
    </w:p>
    <w:p w:rsidR="00477A4E" w:rsidRPr="0025727E" w:rsidRDefault="00477A4E" w:rsidP="007926BF">
      <w:pPr>
        <w:pStyle w:val="Upuce"/>
        <w:widowControl w:val="0"/>
        <w:numPr>
          <w:ilvl w:val="0"/>
          <w:numId w:val="5"/>
        </w:numPr>
        <w:pBdr>
          <w:bottom w:val="single" w:sz="12" w:space="13" w:color="auto" w:shadow="1"/>
        </w:pBdr>
        <w:tabs>
          <w:tab w:val="left" w:pos="567"/>
        </w:tabs>
        <w:snapToGrid w:val="0"/>
        <w:rPr>
          <w:noProof w:val="0"/>
          <w:lang w:val="es-ES_tradnl"/>
        </w:rPr>
      </w:pPr>
      <w:r w:rsidRPr="0025727E">
        <w:rPr>
          <w:noProof w:val="0"/>
          <w:lang w:val="es-ES_tradnl"/>
        </w:rPr>
        <w:t>El facilitador repasa una a una las preguntas formuladas por los participantes para decidir en qué parte del marco proporcionado por el Estado se podrían situar.</w:t>
      </w:r>
    </w:p>
    <w:p w:rsidR="00423317" w:rsidRPr="0025727E" w:rsidRDefault="00703A4E" w:rsidP="007926BF">
      <w:pPr>
        <w:pStyle w:val="UTxt"/>
        <w:numPr>
          <w:ilvl w:val="0"/>
          <w:numId w:val="5"/>
        </w:numPr>
        <w:pBdr>
          <w:bottom w:val="single" w:sz="12" w:space="13" w:color="auto" w:shadow="1"/>
        </w:pBdr>
        <w:rPr>
          <w:i w:val="0"/>
          <w:lang w:val="es-ES_tradnl"/>
        </w:rPr>
      </w:pPr>
      <w:r w:rsidRPr="0025727E">
        <w:rPr>
          <w:i w:val="0"/>
          <w:lang w:val="es-ES_tradnl"/>
        </w:rPr>
        <w:t>El facilitador puede decidir iniciar un debate</w:t>
      </w:r>
      <w:r w:rsidRPr="0025727E">
        <w:rPr>
          <w:i w:val="0"/>
          <w:szCs w:val="20"/>
          <w:lang w:val="es-ES_tradnl"/>
        </w:rPr>
        <w:t xml:space="preserve"> de reflexión sobre temas como la ética, los consentimientos, y </w:t>
      </w:r>
      <w:r w:rsidR="00B432F1" w:rsidRPr="0025727E">
        <w:rPr>
          <w:i w:val="0"/>
          <w:szCs w:val="20"/>
          <w:lang w:val="es-ES_tradnl"/>
        </w:rPr>
        <w:t xml:space="preserve">la recopilación </w:t>
      </w:r>
      <w:r w:rsidRPr="0025727E">
        <w:rPr>
          <w:i w:val="0"/>
          <w:szCs w:val="20"/>
          <w:lang w:val="es-ES_tradnl"/>
        </w:rPr>
        <w:t xml:space="preserve">y </w:t>
      </w:r>
      <w:r w:rsidR="00B432F1" w:rsidRPr="0025727E">
        <w:rPr>
          <w:i w:val="0"/>
          <w:szCs w:val="20"/>
          <w:lang w:val="es-ES_tradnl"/>
        </w:rPr>
        <w:t xml:space="preserve">el </w:t>
      </w:r>
      <w:r w:rsidRPr="0025727E">
        <w:rPr>
          <w:i w:val="0"/>
          <w:szCs w:val="20"/>
          <w:lang w:val="es-ES_tradnl"/>
        </w:rPr>
        <w:t>tratamiento de información.</w:t>
      </w:r>
    </w:p>
    <w:p w:rsidR="00423317" w:rsidRPr="0025727E" w:rsidRDefault="00C570BB" w:rsidP="00423317">
      <w:pPr>
        <w:pStyle w:val="UTxt"/>
        <w:numPr>
          <w:ilvl w:val="0"/>
          <w:numId w:val="5"/>
        </w:numPr>
        <w:rPr>
          <w:i w:val="0"/>
          <w:szCs w:val="22"/>
          <w:lang w:val="es-ES_tradnl"/>
        </w:rPr>
      </w:pPr>
      <w:r w:rsidRPr="0025727E">
        <w:rPr>
          <w:i w:val="0"/>
          <w:lang w:val="es-ES_tradnl"/>
        </w:rPr>
        <w:t>Por último</w:t>
      </w:r>
      <w:r w:rsidR="00423317" w:rsidRPr="0025727E">
        <w:rPr>
          <w:i w:val="0"/>
          <w:lang w:val="es-ES_tradnl"/>
        </w:rPr>
        <w:t xml:space="preserve">, </w:t>
      </w:r>
      <w:r w:rsidRPr="0025727E">
        <w:rPr>
          <w:i w:val="0"/>
          <w:lang w:val="es-ES_tradnl"/>
        </w:rPr>
        <w:t xml:space="preserve">el facilitador puede incluir un ejercicio de comparación entre el marco del Estado y </w:t>
      </w:r>
      <w:r w:rsidR="00CD606F" w:rsidRPr="0025727E">
        <w:rPr>
          <w:i w:val="0"/>
          <w:lang w:val="es-ES_tradnl"/>
        </w:rPr>
        <w:t>el marco modelo de la Unidad </w:t>
      </w:r>
      <w:r w:rsidRPr="0025727E">
        <w:rPr>
          <w:i w:val="0"/>
          <w:lang w:val="es-ES_tradnl"/>
        </w:rPr>
        <w:t>19.</w:t>
      </w:r>
    </w:p>
    <w:p w:rsidR="00423317" w:rsidRPr="0025727E" w:rsidRDefault="00F3167F" w:rsidP="00423317">
      <w:pPr>
        <w:pStyle w:val="UTit4"/>
        <w:rPr>
          <w:i w:val="0"/>
          <w:iCs w:val="0"/>
          <w:caps/>
          <w:lang w:val="es-ES_tradnl"/>
        </w:rPr>
      </w:pPr>
      <w:r w:rsidRPr="0025727E">
        <w:rPr>
          <w:i w:val="0"/>
          <w:iCs w:val="0"/>
          <w:caps/>
          <w:lang w:val="es-ES_tradnl"/>
        </w:rPr>
        <w:t>Documentos auxiliares</w:t>
      </w:r>
      <w:r w:rsidR="00423317" w:rsidRPr="0025727E">
        <w:rPr>
          <w:i w:val="0"/>
          <w:iCs w:val="0"/>
          <w:caps/>
          <w:lang w:val="es-ES_tradnl"/>
        </w:rPr>
        <w:t>:</w:t>
      </w:r>
    </w:p>
    <w:p w:rsidR="00423317" w:rsidRPr="0025727E" w:rsidRDefault="00F3167F" w:rsidP="00423317">
      <w:pPr>
        <w:pStyle w:val="UTxt"/>
        <w:numPr>
          <w:ilvl w:val="0"/>
          <w:numId w:val="5"/>
        </w:numPr>
        <w:rPr>
          <w:i w:val="0"/>
          <w:lang w:val="es-ES_tradnl"/>
        </w:rPr>
      </w:pPr>
      <w:r w:rsidRPr="0025727E">
        <w:rPr>
          <w:bCs/>
          <w:i w:val="0"/>
          <w:lang w:val="es-ES_tradnl"/>
        </w:rPr>
        <w:t xml:space="preserve">Marco para la confección de inventarios </w:t>
      </w:r>
      <w:r w:rsidR="00C570BB" w:rsidRPr="0025727E">
        <w:rPr>
          <w:bCs/>
          <w:i w:val="0"/>
          <w:lang w:val="es-ES_tradnl"/>
        </w:rPr>
        <w:t>existente en</w:t>
      </w:r>
      <w:r w:rsidRPr="0025727E">
        <w:rPr>
          <w:bCs/>
          <w:i w:val="0"/>
          <w:lang w:val="es-ES_tradnl"/>
        </w:rPr>
        <w:t xml:space="preserve"> el Estado</w:t>
      </w:r>
      <w:r w:rsidR="00C570BB" w:rsidRPr="0025727E">
        <w:rPr>
          <w:bCs/>
          <w:i w:val="0"/>
          <w:lang w:val="es-ES_tradnl"/>
        </w:rPr>
        <w:t xml:space="preserve"> en cuestión</w:t>
      </w:r>
    </w:p>
    <w:p w:rsidR="00423317" w:rsidRPr="0025727E" w:rsidRDefault="00F3167F" w:rsidP="00423317">
      <w:pPr>
        <w:pStyle w:val="UTxt"/>
        <w:numPr>
          <w:ilvl w:val="0"/>
          <w:numId w:val="5"/>
        </w:numPr>
        <w:rPr>
          <w:i w:val="0"/>
          <w:lang w:val="es-ES_tradnl"/>
        </w:rPr>
      </w:pPr>
      <w:r w:rsidRPr="0025727E">
        <w:rPr>
          <w:i w:val="0"/>
          <w:lang w:val="es-ES_tradnl"/>
        </w:rPr>
        <w:t>Notas para</w:t>
      </w:r>
      <w:r w:rsidR="00CD606F" w:rsidRPr="0025727E">
        <w:rPr>
          <w:i w:val="0"/>
          <w:lang w:val="es-ES_tradnl"/>
        </w:rPr>
        <w:t xml:space="preserve"> el facilitador de la Unidad </w:t>
      </w:r>
      <w:r w:rsidRPr="0025727E">
        <w:rPr>
          <w:i w:val="0"/>
          <w:lang w:val="es-ES_tradnl"/>
        </w:rPr>
        <w:t>19</w:t>
      </w:r>
    </w:p>
    <w:p w:rsidR="00423317" w:rsidRPr="0025727E" w:rsidRDefault="00CD606F" w:rsidP="00423317">
      <w:pPr>
        <w:pStyle w:val="UTxt"/>
        <w:numPr>
          <w:ilvl w:val="0"/>
          <w:numId w:val="5"/>
        </w:numPr>
        <w:rPr>
          <w:i w:val="0"/>
          <w:lang w:val="es-ES_tradnl"/>
        </w:rPr>
      </w:pPr>
      <w:r w:rsidRPr="0025727E">
        <w:rPr>
          <w:i w:val="0"/>
          <w:lang w:val="es-ES_tradnl"/>
        </w:rPr>
        <w:t>Folleto de la Unidad </w:t>
      </w:r>
      <w:r w:rsidR="00F3167F" w:rsidRPr="0025727E">
        <w:rPr>
          <w:i w:val="0"/>
          <w:lang w:val="es-ES_tradnl"/>
        </w:rPr>
        <w:t>19</w:t>
      </w:r>
    </w:p>
    <w:p w:rsidR="00513BF6" w:rsidRPr="0025727E" w:rsidRDefault="00513BF6" w:rsidP="002E39A7">
      <w:pPr>
        <w:pStyle w:val="Soustitre"/>
        <w:rPr>
          <w:rFonts w:hint="eastAsia"/>
          <w:noProof w:val="0"/>
          <w:lang w:val="es-ES_tradnl"/>
        </w:rPr>
      </w:pPr>
      <w:r w:rsidRPr="0025727E">
        <w:rPr>
          <w:noProof w:val="0"/>
          <w:lang w:val="es-ES_tradnl"/>
        </w:rPr>
        <w:t>Notas y sugerencias</w:t>
      </w:r>
    </w:p>
    <w:p w:rsidR="00513BF6" w:rsidRPr="0025727E" w:rsidRDefault="00102DEA" w:rsidP="002E39A7">
      <w:pPr>
        <w:pStyle w:val="Texte1"/>
        <w:rPr>
          <w:lang w:val="es-ES_tradnl"/>
        </w:rPr>
      </w:pPr>
      <w:r w:rsidRPr="0025727E">
        <w:rPr>
          <w:lang w:val="es-ES_tradnl"/>
        </w:rPr>
        <w:t>A</w:t>
      </w:r>
      <w:r w:rsidR="00513BF6" w:rsidRPr="0025727E">
        <w:rPr>
          <w:lang w:val="es-ES_tradnl"/>
        </w:rPr>
        <w:t xml:space="preserve">lgunos países </w:t>
      </w:r>
      <w:r w:rsidRPr="0025727E">
        <w:rPr>
          <w:lang w:val="es-ES_tradnl"/>
        </w:rPr>
        <w:t xml:space="preserve">ya cuentan </w:t>
      </w:r>
      <w:r w:rsidR="00513BF6" w:rsidRPr="0025727E">
        <w:rPr>
          <w:lang w:val="es-ES_tradnl"/>
        </w:rPr>
        <w:t xml:space="preserve">con un marco para la confección </w:t>
      </w:r>
      <w:r w:rsidR="00096432" w:rsidRPr="0025727E">
        <w:rPr>
          <w:lang w:val="es-ES_tradnl"/>
        </w:rPr>
        <w:t>de inventarios del PCI. Otros es posible que hayan elaborado</w:t>
      </w:r>
      <w:r w:rsidR="00513BF6" w:rsidRPr="0025727E">
        <w:rPr>
          <w:lang w:val="es-ES_tradnl"/>
        </w:rPr>
        <w:t xml:space="preserve"> inventarios </w:t>
      </w:r>
      <w:r w:rsidR="00096432" w:rsidRPr="0025727E">
        <w:rPr>
          <w:lang w:val="es-ES_tradnl"/>
        </w:rPr>
        <w:t>sobre</w:t>
      </w:r>
      <w:r w:rsidR="00513BF6" w:rsidRPr="0025727E">
        <w:rPr>
          <w:lang w:val="es-ES_tradnl"/>
        </w:rPr>
        <w:t xml:space="preserve"> aspectos del folclore y de la vida </w:t>
      </w:r>
      <w:r w:rsidR="00513BF6" w:rsidRPr="0025727E">
        <w:rPr>
          <w:lang w:val="es-ES_tradnl"/>
        </w:rPr>
        <w:lastRenderedPageBreak/>
        <w:t xml:space="preserve">tradicional </w:t>
      </w:r>
      <w:r w:rsidR="00477D71" w:rsidRPr="0025727E">
        <w:rPr>
          <w:lang w:val="es-ES_tradnl"/>
        </w:rPr>
        <w:t>de</w:t>
      </w:r>
      <w:r w:rsidR="00513BF6" w:rsidRPr="0025727E">
        <w:rPr>
          <w:lang w:val="es-ES_tradnl"/>
        </w:rPr>
        <w:t xml:space="preserve"> una comunidad, o </w:t>
      </w:r>
      <w:r w:rsidR="00096432" w:rsidRPr="0025727E">
        <w:rPr>
          <w:lang w:val="es-ES_tradnl"/>
        </w:rPr>
        <w:t xml:space="preserve">sobre </w:t>
      </w:r>
      <w:r w:rsidR="00513BF6" w:rsidRPr="0025727E">
        <w:rPr>
          <w:lang w:val="es-ES_tradnl"/>
        </w:rPr>
        <w:t xml:space="preserve">el patrimonio en general, tanto material como inmaterial. En </w:t>
      </w:r>
      <w:r w:rsidR="002C7ACE" w:rsidRPr="0025727E">
        <w:rPr>
          <w:lang w:val="es-ES_tradnl"/>
        </w:rPr>
        <w:t xml:space="preserve">los países de </w:t>
      </w:r>
      <w:r w:rsidR="00513BF6" w:rsidRPr="0025727E">
        <w:rPr>
          <w:lang w:val="es-ES_tradnl"/>
        </w:rPr>
        <w:t>África, suele haber inventarios en los museos o archivos nacionales</w:t>
      </w:r>
      <w:r w:rsidR="00096432" w:rsidRPr="0025727E">
        <w:rPr>
          <w:lang w:val="es-ES_tradnl"/>
        </w:rPr>
        <w:t>,</w:t>
      </w:r>
      <w:r w:rsidR="00513BF6" w:rsidRPr="0025727E">
        <w:rPr>
          <w:lang w:val="es-ES_tradnl"/>
        </w:rPr>
        <w:t xml:space="preserve"> que pueden contener información catalogada. Es</w:t>
      </w:r>
      <w:r w:rsidR="00096432" w:rsidRPr="0025727E">
        <w:rPr>
          <w:lang w:val="es-ES_tradnl"/>
        </w:rPr>
        <w:t>t</w:t>
      </w:r>
      <w:r w:rsidR="00513BF6" w:rsidRPr="0025727E">
        <w:rPr>
          <w:lang w:val="es-ES_tradnl"/>
        </w:rPr>
        <w:t xml:space="preserve">os marcos </w:t>
      </w:r>
      <w:r w:rsidR="00DE1E6F" w:rsidRPr="0025727E">
        <w:rPr>
          <w:lang w:val="es-ES_tradnl"/>
        </w:rPr>
        <w:t xml:space="preserve">se </w:t>
      </w:r>
      <w:r w:rsidR="00513BF6" w:rsidRPr="0025727E">
        <w:rPr>
          <w:lang w:val="es-ES_tradnl"/>
        </w:rPr>
        <w:t>pueden analizar</w:t>
      </w:r>
      <w:r w:rsidR="00096432" w:rsidRPr="0025727E">
        <w:rPr>
          <w:lang w:val="es-ES_tradnl"/>
        </w:rPr>
        <w:t xml:space="preserve"> </w:t>
      </w:r>
      <w:r w:rsidR="00DE1E6F" w:rsidRPr="0025727E">
        <w:rPr>
          <w:lang w:val="es-ES_tradnl"/>
        </w:rPr>
        <w:t>y luego someter</w:t>
      </w:r>
      <w:r w:rsidR="00513BF6" w:rsidRPr="0025727E">
        <w:rPr>
          <w:lang w:val="es-ES_tradnl"/>
        </w:rPr>
        <w:t xml:space="preserve"> a revisión, a la luz de las exigencias establecidas en la </w:t>
      </w:r>
      <w:r w:rsidR="00096432" w:rsidRPr="0025727E">
        <w:rPr>
          <w:lang w:val="es-ES_tradnl"/>
        </w:rPr>
        <w:t>Convención para la Salvaguardia del Patrimonio Cultural Inmaterial sobre</w:t>
      </w:r>
      <w:r w:rsidR="00513BF6" w:rsidRPr="0025727E">
        <w:rPr>
          <w:lang w:val="es-ES_tradnl"/>
        </w:rPr>
        <w:t xml:space="preserve"> la confección de inventarios, </w:t>
      </w:r>
      <w:r w:rsidR="00096432" w:rsidRPr="0025727E">
        <w:rPr>
          <w:lang w:val="es-ES_tradnl"/>
        </w:rPr>
        <w:t>con el objetivo</w:t>
      </w:r>
      <w:r w:rsidR="00513BF6" w:rsidRPr="0025727E">
        <w:rPr>
          <w:lang w:val="es-ES_tradnl"/>
        </w:rPr>
        <w:t xml:space="preserve"> de elaborar un marco único para los proyectos de confección de inventarios del PCI.</w:t>
      </w:r>
    </w:p>
    <w:p w:rsidR="00513BF6" w:rsidRPr="0025727E" w:rsidRDefault="00FB572F" w:rsidP="002E39A7">
      <w:pPr>
        <w:pStyle w:val="Texte1"/>
        <w:rPr>
          <w:rFonts w:eastAsia="Times New Roman"/>
          <w:kern w:val="28"/>
          <w:lang w:val="es-ES_tradnl"/>
        </w:rPr>
      </w:pPr>
      <w:r w:rsidRPr="0025727E">
        <w:rPr>
          <w:noProof/>
          <w:lang w:eastAsia="ja-JP"/>
        </w:rPr>
        <w:drawing>
          <wp:anchor distT="0" distB="0" distL="114300" distR="114300" simplePos="0" relativeHeight="251650048" behindDoc="0" locked="1" layoutInCell="1" allowOverlap="0" wp14:anchorId="09394E8C" wp14:editId="76870E99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271145" cy="325755"/>
            <wp:effectExtent l="0" t="0" r="0" b="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ORTA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BF6" w:rsidRPr="0025727E">
        <w:rPr>
          <w:lang w:val="es-ES_tradnl"/>
        </w:rPr>
        <w:t xml:space="preserve">Es importante destacar que el objetivo de la presente </w:t>
      </w:r>
      <w:r w:rsidR="00DE1E6F" w:rsidRPr="0025727E">
        <w:rPr>
          <w:lang w:val="es-ES_tradnl"/>
        </w:rPr>
        <w:t>u</w:t>
      </w:r>
      <w:r w:rsidR="00513BF6" w:rsidRPr="0025727E">
        <w:rPr>
          <w:lang w:val="es-ES_tradnl"/>
        </w:rPr>
        <w:t>nidad no es sustituir los marcos u otros sistemas más generales ya existentes</w:t>
      </w:r>
      <w:r w:rsidR="00513BF6" w:rsidRPr="0025727E">
        <w:rPr>
          <w:rFonts w:eastAsia="Times New Roman"/>
          <w:kern w:val="28"/>
          <w:lang w:val="es-ES_tradnl"/>
        </w:rPr>
        <w:t xml:space="preserve">, </w:t>
      </w:r>
      <w:r w:rsidR="002C7ACE" w:rsidRPr="0025727E">
        <w:rPr>
          <w:rFonts w:eastAsia="Times New Roman"/>
          <w:kern w:val="28"/>
          <w:lang w:val="es-ES_tradnl"/>
        </w:rPr>
        <w:t>en particular</w:t>
      </w:r>
      <w:r w:rsidR="00513BF6" w:rsidRPr="0025727E">
        <w:rPr>
          <w:rFonts w:eastAsia="Times New Roman"/>
          <w:kern w:val="28"/>
          <w:lang w:val="es-ES_tradnl"/>
        </w:rPr>
        <w:t xml:space="preserve"> </w:t>
      </w:r>
      <w:r w:rsidR="002C7ACE" w:rsidRPr="0025727E">
        <w:rPr>
          <w:rFonts w:eastAsia="Times New Roman"/>
          <w:kern w:val="28"/>
          <w:lang w:val="es-ES_tradnl"/>
        </w:rPr>
        <w:t>cuando</w:t>
      </w:r>
      <w:r w:rsidR="00513BF6" w:rsidRPr="0025727E">
        <w:rPr>
          <w:rFonts w:eastAsia="Times New Roman"/>
          <w:kern w:val="28"/>
          <w:lang w:val="es-ES_tradnl"/>
        </w:rPr>
        <w:t xml:space="preserve"> los encargados de confeccionar los inventarios ha</w:t>
      </w:r>
      <w:r w:rsidR="002C7ACE" w:rsidRPr="0025727E">
        <w:rPr>
          <w:rFonts w:eastAsia="Times New Roman"/>
          <w:kern w:val="28"/>
          <w:lang w:val="es-ES_tradnl"/>
        </w:rPr>
        <w:t>ya</w:t>
      </w:r>
      <w:r w:rsidR="00513BF6" w:rsidRPr="0025727E">
        <w:rPr>
          <w:rFonts w:eastAsia="Times New Roman"/>
          <w:kern w:val="28"/>
          <w:lang w:val="es-ES_tradnl"/>
        </w:rPr>
        <w:t xml:space="preserve">n decidido </w:t>
      </w:r>
      <w:r w:rsidR="00DE1E6F" w:rsidRPr="0025727E">
        <w:rPr>
          <w:rFonts w:eastAsia="Times New Roman"/>
          <w:kern w:val="28"/>
          <w:lang w:val="es-ES_tradnl"/>
        </w:rPr>
        <w:t>preservar</w:t>
      </w:r>
      <w:r w:rsidR="00513BF6" w:rsidRPr="0025727E">
        <w:rPr>
          <w:rFonts w:eastAsia="Times New Roman"/>
          <w:kern w:val="28"/>
          <w:lang w:val="es-ES_tradnl"/>
        </w:rPr>
        <w:t xml:space="preserve"> los procedimientos y esquemas ya establecidos. El objetivo </w:t>
      </w:r>
      <w:r w:rsidR="00B1032D" w:rsidRPr="0025727E">
        <w:rPr>
          <w:rFonts w:eastAsia="Times New Roman"/>
          <w:kern w:val="28"/>
          <w:lang w:val="es-ES_tradnl"/>
        </w:rPr>
        <w:t xml:space="preserve">de la actividad </w:t>
      </w:r>
      <w:r w:rsidR="00513BF6" w:rsidRPr="0025727E">
        <w:rPr>
          <w:rFonts w:eastAsia="Times New Roman"/>
          <w:kern w:val="28"/>
          <w:lang w:val="es-ES_tradnl"/>
        </w:rPr>
        <w:t xml:space="preserve">es asegurarse de que los participantes comprendan los requisitos que debe cumplir un marco </w:t>
      </w:r>
      <w:r w:rsidR="00B1032D" w:rsidRPr="0025727E">
        <w:rPr>
          <w:rFonts w:eastAsia="Times New Roman"/>
          <w:kern w:val="28"/>
          <w:lang w:val="es-ES_tradnl"/>
        </w:rPr>
        <w:t>para la</w:t>
      </w:r>
      <w:r w:rsidR="00513BF6" w:rsidRPr="0025727E">
        <w:rPr>
          <w:rFonts w:eastAsia="Times New Roman"/>
          <w:kern w:val="28"/>
          <w:lang w:val="es-ES_tradnl"/>
        </w:rPr>
        <w:t xml:space="preserve"> confección de inve</w:t>
      </w:r>
      <w:r w:rsidR="00372D34" w:rsidRPr="0025727E">
        <w:rPr>
          <w:rFonts w:eastAsia="Times New Roman"/>
          <w:kern w:val="28"/>
          <w:lang w:val="es-ES_tradnl"/>
        </w:rPr>
        <w:t>ntarios con participación de la</w:t>
      </w:r>
      <w:r w:rsidR="00513BF6" w:rsidRPr="0025727E">
        <w:rPr>
          <w:rFonts w:eastAsia="Times New Roman"/>
          <w:kern w:val="28"/>
          <w:lang w:val="es-ES_tradnl"/>
        </w:rPr>
        <w:t xml:space="preserve"> comunidad </w:t>
      </w:r>
      <w:r w:rsidR="00B1032D" w:rsidRPr="0025727E">
        <w:rPr>
          <w:rFonts w:eastAsia="Times New Roman"/>
          <w:kern w:val="28"/>
          <w:lang w:val="es-ES_tradnl"/>
        </w:rPr>
        <w:t>y que este</w:t>
      </w:r>
      <w:r w:rsidR="00513BF6" w:rsidRPr="0025727E">
        <w:rPr>
          <w:rFonts w:eastAsia="Times New Roman"/>
          <w:kern w:val="28"/>
          <w:lang w:val="es-ES_tradnl"/>
        </w:rPr>
        <w:t xml:space="preserve"> refleje el espíritu de la Convención.</w:t>
      </w:r>
    </w:p>
    <w:p w:rsidR="00513BF6" w:rsidRPr="0025727E" w:rsidRDefault="00785135" w:rsidP="002E39A7">
      <w:pPr>
        <w:pStyle w:val="Texte1"/>
        <w:rPr>
          <w:lang w:val="es-ES_tradnl"/>
        </w:rPr>
      </w:pPr>
      <w:r w:rsidRPr="0025727E">
        <w:rPr>
          <w:lang w:val="es-ES_tradnl"/>
        </w:rPr>
        <w:t>Idealmente, se debe animar a</w:t>
      </w:r>
      <w:r w:rsidR="00C456E9" w:rsidRPr="0025727E">
        <w:rPr>
          <w:lang w:val="es-ES_tradnl"/>
        </w:rPr>
        <w:t xml:space="preserve"> los participantes </w:t>
      </w:r>
      <w:r w:rsidRPr="0025727E">
        <w:rPr>
          <w:lang w:val="es-ES_tradnl"/>
        </w:rPr>
        <w:t xml:space="preserve">a intercambiar </w:t>
      </w:r>
      <w:r w:rsidR="00513BF6" w:rsidRPr="0025727E">
        <w:rPr>
          <w:lang w:val="es-ES_tradnl"/>
        </w:rPr>
        <w:t xml:space="preserve">ideas que </w:t>
      </w:r>
      <w:r w:rsidRPr="0025727E">
        <w:rPr>
          <w:lang w:val="es-ES_tradnl"/>
        </w:rPr>
        <w:t xml:space="preserve">luego </w:t>
      </w:r>
      <w:r w:rsidR="00513BF6" w:rsidRPr="0025727E">
        <w:rPr>
          <w:lang w:val="es-ES_tradnl"/>
        </w:rPr>
        <w:t>puedan incorporarse a un marco</w:t>
      </w:r>
      <w:r w:rsidR="00C94DB2" w:rsidRPr="0025727E">
        <w:rPr>
          <w:lang w:val="es-ES_tradnl"/>
        </w:rPr>
        <w:t xml:space="preserve"> para la confección de inventarios, antes de su aprobación</w:t>
      </w:r>
      <w:r w:rsidR="00513BF6" w:rsidRPr="0025727E">
        <w:rPr>
          <w:lang w:val="es-ES_tradnl"/>
        </w:rPr>
        <w:t xml:space="preserve"> definitivamente. </w:t>
      </w:r>
      <w:r w:rsidR="00B13836" w:rsidRPr="0025727E">
        <w:rPr>
          <w:lang w:val="es-ES_tradnl"/>
        </w:rPr>
        <w:t>De este modo,</w:t>
      </w:r>
      <w:r w:rsidR="00513BF6" w:rsidRPr="0025727E">
        <w:rPr>
          <w:lang w:val="es-ES_tradnl"/>
        </w:rPr>
        <w:t xml:space="preserve"> </w:t>
      </w:r>
      <w:r w:rsidR="00B13836" w:rsidRPr="0025727E">
        <w:rPr>
          <w:lang w:val="es-ES_tradnl"/>
        </w:rPr>
        <w:t xml:space="preserve">los participantes </w:t>
      </w:r>
      <w:r w:rsidR="00513BF6" w:rsidRPr="0025727E">
        <w:rPr>
          <w:lang w:val="es-ES_tradnl"/>
        </w:rPr>
        <w:t>comprender</w:t>
      </w:r>
      <w:r w:rsidR="00B13836" w:rsidRPr="0025727E">
        <w:rPr>
          <w:lang w:val="es-ES_tradnl"/>
        </w:rPr>
        <w:t>án</w:t>
      </w:r>
      <w:r w:rsidR="00513BF6" w:rsidRPr="0025727E">
        <w:rPr>
          <w:lang w:val="es-ES_tradnl"/>
        </w:rPr>
        <w:t xml:space="preserve"> mejor por qué es importante un marco </w:t>
      </w:r>
      <w:r w:rsidR="00B13836" w:rsidRPr="0025727E">
        <w:rPr>
          <w:lang w:val="es-ES_tradnl"/>
        </w:rPr>
        <w:t>de este tipo</w:t>
      </w:r>
      <w:r w:rsidR="00513BF6" w:rsidRPr="0025727E">
        <w:rPr>
          <w:lang w:val="es-ES_tradnl"/>
        </w:rPr>
        <w:t xml:space="preserve">, y también les permitirá referirse a sus componentes cuando sea pertinente para la salvaguardia del PCI. Asimismo, les permitirá elaborar sus propios marcos en el futuro, y esto les infundirá un sentimiento de creatividad y pertenencia. </w:t>
      </w:r>
      <w:bookmarkStart w:id="2" w:name="_Toc278288175"/>
      <w:bookmarkStart w:id="3" w:name="_Toc282266460"/>
      <w:r w:rsidR="00513BF6" w:rsidRPr="0025727E">
        <w:rPr>
          <w:lang w:val="es-ES_tradnl"/>
        </w:rPr>
        <w:t xml:space="preserve">Para ayudar a los participantes </w:t>
      </w:r>
      <w:r w:rsidR="00B13836" w:rsidRPr="0025727E">
        <w:rPr>
          <w:lang w:val="es-ES_tradnl"/>
        </w:rPr>
        <w:t>d</w:t>
      </w:r>
      <w:r w:rsidR="00513BF6" w:rsidRPr="0025727E">
        <w:rPr>
          <w:lang w:val="es-ES_tradnl"/>
        </w:rPr>
        <w:t xml:space="preserve">el taller a elaborar el marco, el facilitador debe tener en cuenta los siguientes aspectos: </w:t>
      </w:r>
      <w:r w:rsidR="00B13836" w:rsidRPr="0025727E">
        <w:rPr>
          <w:lang w:val="es-ES_tradnl"/>
        </w:rPr>
        <w:t>conocimientos y experiencia de los participantes en relación con el PCI; información sobre el grado de participación de las comunidades en las actividades de confección de inventarios</w:t>
      </w:r>
      <w:r w:rsidRPr="0025727E">
        <w:rPr>
          <w:lang w:val="es-ES_tradnl"/>
        </w:rPr>
        <w:t xml:space="preserve"> en curso o completada</w:t>
      </w:r>
      <w:r w:rsidR="00B13836" w:rsidRPr="0025727E">
        <w:rPr>
          <w:lang w:val="es-ES_tradnl"/>
        </w:rPr>
        <w:t xml:space="preserve">s; el grado actual de interés y consentimiento de la comunidad para confeccionar inventarios con participación de la comunidad para salvaguardar su PCI; e información sobre las expectativas y los objetivos de realizar una actividad </w:t>
      </w:r>
      <w:r w:rsidR="00E5060D" w:rsidRPr="0025727E">
        <w:rPr>
          <w:lang w:val="es-ES_tradnl"/>
        </w:rPr>
        <w:t>de este tipo</w:t>
      </w:r>
      <w:r w:rsidR="00B13836" w:rsidRPr="0025727E">
        <w:rPr>
          <w:lang w:val="es-ES_tradnl"/>
        </w:rPr>
        <w:t xml:space="preserve"> para </w:t>
      </w:r>
      <w:r w:rsidR="00E5060D" w:rsidRPr="0025727E">
        <w:rPr>
          <w:lang w:val="es-ES_tradnl"/>
        </w:rPr>
        <w:t>inventariar</w:t>
      </w:r>
      <w:r w:rsidR="00B13836" w:rsidRPr="0025727E">
        <w:rPr>
          <w:lang w:val="es-ES_tradnl"/>
        </w:rPr>
        <w:t xml:space="preserve"> su PCI.</w:t>
      </w:r>
    </w:p>
    <w:p w:rsidR="000252AE" w:rsidRPr="0025727E" w:rsidRDefault="00513BF6" w:rsidP="003069D7">
      <w:pPr>
        <w:pStyle w:val="Chapitre"/>
        <w:pBdr>
          <w:bottom w:val="single" w:sz="4" w:space="14" w:color="3366FF"/>
        </w:pBdr>
        <w:rPr>
          <w:noProof w:val="0"/>
          <w:lang w:val="es-ES_tradnl"/>
        </w:rPr>
      </w:pPr>
      <w:r w:rsidRPr="0025727E">
        <w:rPr>
          <w:noProof w:val="0"/>
          <w:lang w:val="es-ES_tradnl"/>
        </w:rPr>
        <w:br w:type="page"/>
      </w:r>
      <w:r w:rsidR="00CD606F" w:rsidRPr="003069D7">
        <w:rPr>
          <w:rFonts w:ascii="Arial" w:hAnsi="Arial"/>
          <w:lang w:val="es-ES_tradnl"/>
        </w:rPr>
        <w:lastRenderedPageBreak/>
        <w:t>Unidad </w:t>
      </w:r>
      <w:r w:rsidR="001B6453" w:rsidRPr="003069D7">
        <w:rPr>
          <w:rFonts w:ascii="Arial" w:hAnsi="Arial"/>
          <w:lang w:val="es-ES_tradnl"/>
        </w:rPr>
        <w:t>20</w:t>
      </w:r>
    </w:p>
    <w:p w:rsidR="005E6E42" w:rsidRPr="0025727E" w:rsidRDefault="005E6E42" w:rsidP="002E39A7">
      <w:pPr>
        <w:pStyle w:val="Titcoul"/>
        <w:rPr>
          <w:noProof w:val="0"/>
          <w:sz w:val="48"/>
          <w:szCs w:val="48"/>
          <w:lang w:val="es-ES_tradnl"/>
        </w:rPr>
      </w:pPr>
      <w:r w:rsidRPr="0025727E">
        <w:rPr>
          <w:noProof w:val="0"/>
          <w:sz w:val="48"/>
          <w:szCs w:val="48"/>
          <w:lang w:val="es-ES_tradnl"/>
        </w:rPr>
        <w:t>Utilización de un marco existente pa</w:t>
      </w:r>
      <w:r w:rsidR="003069D7">
        <w:rPr>
          <w:noProof w:val="0"/>
          <w:sz w:val="48"/>
          <w:szCs w:val="48"/>
          <w:lang w:val="es-ES_tradnl"/>
        </w:rPr>
        <w:t>ra la confección de inventarios</w:t>
      </w:r>
    </w:p>
    <w:p w:rsidR="000252AE" w:rsidRPr="0025727E" w:rsidRDefault="006F4F4B" w:rsidP="002E39A7">
      <w:pPr>
        <w:pStyle w:val="Titcoul"/>
        <w:rPr>
          <w:noProof w:val="0"/>
          <w:lang w:val="es-ES_tradnl"/>
        </w:rPr>
      </w:pPr>
      <w:r w:rsidRPr="0025727E">
        <w:rPr>
          <w:noProof w:val="0"/>
          <w:lang w:val="es-ES_tradnl"/>
        </w:rPr>
        <w:t>Guión</w:t>
      </w:r>
      <w:r w:rsidR="000252AE" w:rsidRPr="0025727E">
        <w:rPr>
          <w:noProof w:val="0"/>
          <w:lang w:val="es-ES_tradnl"/>
        </w:rPr>
        <w:t xml:space="preserve"> para el facilitador</w:t>
      </w:r>
    </w:p>
    <w:p w:rsidR="00513BF6" w:rsidRPr="0025727E" w:rsidRDefault="00513BF6" w:rsidP="002E39A7">
      <w:pPr>
        <w:pStyle w:val="Heading4"/>
        <w:rPr>
          <w:kern w:val="28"/>
          <w:lang w:val="es-ES_tradnl"/>
        </w:rPr>
      </w:pPr>
      <w:r w:rsidRPr="0025727E">
        <w:rPr>
          <w:lang w:val="es-ES_tradnl"/>
        </w:rPr>
        <w:t>Etapa 1</w:t>
      </w:r>
      <w:bookmarkEnd w:id="2"/>
      <w:bookmarkEnd w:id="3"/>
    </w:p>
    <w:p w:rsidR="00513BF6" w:rsidRPr="0025727E" w:rsidRDefault="008B1539" w:rsidP="002E39A7">
      <w:pPr>
        <w:pStyle w:val="Texte1"/>
        <w:rPr>
          <w:lang w:val="es-ES_tradnl"/>
        </w:rPr>
      </w:pPr>
      <w:r w:rsidRPr="0025727E">
        <w:rPr>
          <w:lang w:val="es-ES_tradnl"/>
        </w:rPr>
        <w:t>En esta etapa, el facilitador debe seguir los mismos pasos qu</w:t>
      </w:r>
      <w:r w:rsidR="00CD606F" w:rsidRPr="0025727E">
        <w:rPr>
          <w:lang w:val="es-ES_tradnl"/>
        </w:rPr>
        <w:t>e en la etapa 1 de la Unidad </w:t>
      </w:r>
      <w:r w:rsidRPr="0025727E">
        <w:rPr>
          <w:lang w:val="es-ES_tradnl"/>
        </w:rPr>
        <w:t>19</w:t>
      </w:r>
      <w:r w:rsidR="00513BF6" w:rsidRPr="0025727E">
        <w:rPr>
          <w:lang w:val="es-ES_tradnl"/>
        </w:rPr>
        <w:t>.</w:t>
      </w:r>
    </w:p>
    <w:p w:rsidR="00513BF6" w:rsidRPr="0025727E" w:rsidRDefault="00513BF6" w:rsidP="002E39A7">
      <w:pPr>
        <w:pStyle w:val="Heading4"/>
        <w:rPr>
          <w:lang w:val="es-ES_tradnl"/>
        </w:rPr>
      </w:pPr>
      <w:r w:rsidRPr="0025727E">
        <w:rPr>
          <w:lang w:val="es-ES_tradnl"/>
        </w:rPr>
        <w:t>Etapa 2</w:t>
      </w:r>
    </w:p>
    <w:p w:rsidR="00513BF6" w:rsidRPr="0025727E" w:rsidRDefault="00D513B7" w:rsidP="002E39A7">
      <w:pPr>
        <w:pStyle w:val="Texte1"/>
        <w:rPr>
          <w:lang w:val="es-ES_tradnl"/>
        </w:rPr>
      </w:pPr>
      <w:r w:rsidRPr="0025727E">
        <w:rPr>
          <w:lang w:val="es-ES_tradnl"/>
        </w:rPr>
        <w:t>En la etapa 2</w:t>
      </w:r>
      <w:r w:rsidR="00513BF6" w:rsidRPr="0025727E">
        <w:rPr>
          <w:lang w:val="es-ES_tradnl"/>
        </w:rPr>
        <w:t>,</w:t>
      </w:r>
      <w:r w:rsidRPr="0025727E">
        <w:rPr>
          <w:lang w:val="es-ES_tradnl"/>
        </w:rPr>
        <w:t xml:space="preserve"> el facilitador debe proceder del</w:t>
      </w:r>
      <w:r w:rsidR="00CD606F" w:rsidRPr="0025727E">
        <w:rPr>
          <w:lang w:val="es-ES_tradnl"/>
        </w:rPr>
        <w:t xml:space="preserve"> mismo modo que en la Unidad </w:t>
      </w:r>
      <w:r w:rsidRPr="0025727E">
        <w:rPr>
          <w:lang w:val="es-ES_tradnl"/>
        </w:rPr>
        <w:t>19</w:t>
      </w:r>
      <w:r w:rsidR="00513BF6" w:rsidRPr="0025727E">
        <w:rPr>
          <w:lang w:val="es-ES_tradnl"/>
        </w:rPr>
        <w:t xml:space="preserve">, pero en lugar de distribuir y examinar el marco modelo </w:t>
      </w:r>
      <w:r w:rsidRPr="0025727E">
        <w:rPr>
          <w:lang w:val="es-ES_tradnl"/>
        </w:rPr>
        <w:t>(folleto de la Unidad</w:t>
      </w:r>
      <w:r w:rsidR="00CD606F" w:rsidRPr="0025727E">
        <w:rPr>
          <w:lang w:val="es-ES_tradnl"/>
        </w:rPr>
        <w:t> </w:t>
      </w:r>
      <w:r w:rsidRPr="0025727E">
        <w:rPr>
          <w:lang w:val="es-ES_tradnl"/>
        </w:rPr>
        <w:t>19)</w:t>
      </w:r>
      <w:r w:rsidR="00513BF6" w:rsidRPr="0025727E">
        <w:rPr>
          <w:lang w:val="es-ES_tradnl"/>
        </w:rPr>
        <w:t>, distribuirá el marco para</w:t>
      </w:r>
      <w:r w:rsidRPr="0025727E">
        <w:rPr>
          <w:lang w:val="es-ES_tradnl"/>
        </w:rPr>
        <w:t xml:space="preserve"> la</w:t>
      </w:r>
      <w:r w:rsidR="00513BF6" w:rsidRPr="0025727E">
        <w:rPr>
          <w:lang w:val="es-ES_tradnl"/>
        </w:rPr>
        <w:t xml:space="preserve"> confección de inventarios </w:t>
      </w:r>
      <w:r w:rsidRPr="0025727E">
        <w:rPr>
          <w:lang w:val="es-ES_tradnl"/>
        </w:rPr>
        <w:t>que exista en el</w:t>
      </w:r>
      <w:r w:rsidR="00513BF6" w:rsidRPr="0025727E">
        <w:rPr>
          <w:lang w:val="es-ES_tradnl"/>
        </w:rPr>
        <w:t xml:space="preserve"> Estado de que se trate, a fin de </w:t>
      </w:r>
      <w:r w:rsidR="00092182" w:rsidRPr="0025727E">
        <w:rPr>
          <w:lang w:val="es-ES_tradnl"/>
        </w:rPr>
        <w:t>analiz</w:t>
      </w:r>
      <w:r w:rsidRPr="0025727E">
        <w:rPr>
          <w:lang w:val="es-ES_tradnl"/>
        </w:rPr>
        <w:t>arlo y utilizarlo para el inventariado de elementos</w:t>
      </w:r>
      <w:r w:rsidR="00513BF6" w:rsidRPr="0025727E">
        <w:rPr>
          <w:lang w:val="es-ES_tradnl"/>
        </w:rPr>
        <w:t>. Si se dispone de una computadora con proyector LCD, el facilitador debe confeccionar previamente un cuadro</w:t>
      </w:r>
      <w:r w:rsidRPr="0025727E">
        <w:rPr>
          <w:lang w:val="es-ES_tradnl"/>
        </w:rPr>
        <w:t>,</w:t>
      </w:r>
      <w:r w:rsidR="00513BF6" w:rsidRPr="0025727E">
        <w:rPr>
          <w:lang w:val="es-ES_tradnl"/>
        </w:rPr>
        <w:t xml:space="preserve"> similar al que figura en el </w:t>
      </w:r>
      <w:r w:rsidRPr="0025727E">
        <w:rPr>
          <w:lang w:val="es-ES_tradnl"/>
        </w:rPr>
        <w:t>e</w:t>
      </w:r>
      <w:r w:rsidR="00513BF6" w:rsidRPr="0025727E">
        <w:rPr>
          <w:lang w:val="es-ES_tradnl"/>
        </w:rPr>
        <w:t xml:space="preserve">jemplo 2 de la </w:t>
      </w:r>
      <w:r w:rsidR="002C7ACE" w:rsidRPr="0025727E">
        <w:rPr>
          <w:lang w:val="es-ES_tradnl"/>
        </w:rPr>
        <w:t>Unidad</w:t>
      </w:r>
      <w:r w:rsidR="00CD606F" w:rsidRPr="0025727E">
        <w:rPr>
          <w:lang w:val="es-ES_tradnl"/>
        </w:rPr>
        <w:t> </w:t>
      </w:r>
      <w:r w:rsidRPr="0025727E">
        <w:rPr>
          <w:lang w:val="es-ES_tradnl"/>
        </w:rPr>
        <w:t>19, en el que se muestran las categorías de información necesarias según el marco de confección de inventarios del Estado en cuestión en la columna izquierda y se reserva la columna derecha para insertar preguntas que propongan los participantes del taller</w:t>
      </w:r>
      <w:r w:rsidR="00513BF6" w:rsidRPr="0025727E">
        <w:rPr>
          <w:lang w:val="es-ES_tradnl"/>
        </w:rPr>
        <w:t xml:space="preserve">. </w:t>
      </w:r>
      <w:r w:rsidRPr="0025727E">
        <w:rPr>
          <w:lang w:val="es-ES_tradnl"/>
        </w:rPr>
        <w:t>El resultado es el mismo:</w:t>
      </w:r>
      <w:r w:rsidR="00513BF6" w:rsidRPr="0025727E">
        <w:rPr>
          <w:lang w:val="es-ES_tradnl"/>
        </w:rPr>
        <w:t xml:space="preserve"> un conjunto de preguntas específicas </w:t>
      </w:r>
      <w:r w:rsidRPr="0025727E">
        <w:rPr>
          <w:lang w:val="es-ES_tradnl"/>
        </w:rPr>
        <w:t>que se insertan en</w:t>
      </w:r>
      <w:r w:rsidR="00513BF6" w:rsidRPr="0025727E">
        <w:rPr>
          <w:lang w:val="es-ES_tradnl"/>
        </w:rPr>
        <w:t xml:space="preserve"> un marco para </w:t>
      </w:r>
      <w:r w:rsidRPr="0025727E">
        <w:rPr>
          <w:lang w:val="es-ES_tradnl"/>
        </w:rPr>
        <w:t xml:space="preserve">la </w:t>
      </w:r>
      <w:r w:rsidR="00513BF6" w:rsidRPr="0025727E">
        <w:rPr>
          <w:lang w:val="es-ES_tradnl"/>
        </w:rPr>
        <w:t>confección de inventarios</w:t>
      </w:r>
      <w:r w:rsidRPr="0025727E">
        <w:rPr>
          <w:lang w:val="es-ES_tradnl"/>
        </w:rPr>
        <w:t xml:space="preserve"> que ya existía previamente</w:t>
      </w:r>
      <w:r w:rsidR="00513BF6" w:rsidRPr="0025727E">
        <w:rPr>
          <w:lang w:val="es-ES_tradnl"/>
        </w:rPr>
        <w:t>.</w:t>
      </w:r>
    </w:p>
    <w:p w:rsidR="00513BF6" w:rsidRPr="0025727E" w:rsidRDefault="00242D1E" w:rsidP="002E39A7">
      <w:pPr>
        <w:pStyle w:val="Texte1"/>
        <w:rPr>
          <w:lang w:val="es-ES_tradnl"/>
        </w:rPr>
      </w:pPr>
      <w:r w:rsidRPr="0025727E">
        <w:rPr>
          <w:lang w:val="es-ES_tradnl"/>
        </w:rPr>
        <w:t>Durante esta etapa</w:t>
      </w:r>
      <w:r w:rsidR="00513BF6" w:rsidRPr="0025727E">
        <w:rPr>
          <w:lang w:val="es-ES_tradnl"/>
        </w:rPr>
        <w:t>, el facilitador puede invitar a los participantes a reflexionar sobre cómo se deben respetar las exigencias éticas y el consentimiento de la comunidad e</w:t>
      </w:r>
      <w:r w:rsidRPr="0025727E">
        <w:rPr>
          <w:lang w:val="es-ES_tradnl"/>
        </w:rPr>
        <w:t>n la confección de inventarios (</w:t>
      </w:r>
      <w:r w:rsidR="00513BF6" w:rsidRPr="0025727E">
        <w:rPr>
          <w:lang w:val="es-ES_tradnl"/>
        </w:rPr>
        <w:t>si todavía no lo ha</w:t>
      </w:r>
      <w:r w:rsidRPr="0025727E">
        <w:rPr>
          <w:lang w:val="es-ES_tradnl"/>
        </w:rPr>
        <w:t>n</w:t>
      </w:r>
      <w:r w:rsidR="00513BF6" w:rsidRPr="0025727E">
        <w:rPr>
          <w:lang w:val="es-ES_tradnl"/>
        </w:rPr>
        <w:t xml:space="preserve"> hecho</w:t>
      </w:r>
      <w:r w:rsidRPr="0025727E">
        <w:rPr>
          <w:lang w:val="es-ES_tradnl"/>
        </w:rPr>
        <w:t>)</w:t>
      </w:r>
      <w:r w:rsidR="00513BF6" w:rsidRPr="0025727E">
        <w:rPr>
          <w:lang w:val="es-ES_tradnl"/>
        </w:rPr>
        <w:t xml:space="preserve">. </w:t>
      </w:r>
      <w:r w:rsidR="00EF0AA7" w:rsidRPr="0025727E">
        <w:rPr>
          <w:lang w:val="es-ES_tradnl"/>
        </w:rPr>
        <w:t>Estos temas se mencionaron brevemente en la Un</w:t>
      </w:r>
      <w:r w:rsidR="00CD606F" w:rsidRPr="0025727E">
        <w:rPr>
          <w:lang w:val="es-ES_tradnl"/>
        </w:rPr>
        <w:t>idad </w:t>
      </w:r>
      <w:r w:rsidR="00EF0AA7" w:rsidRPr="0025727E">
        <w:rPr>
          <w:lang w:val="es-ES_tradnl"/>
        </w:rPr>
        <w:t>7 y se examinarán en detalle en las unidades</w:t>
      </w:r>
      <w:r w:rsidR="00CD606F" w:rsidRPr="0025727E">
        <w:rPr>
          <w:lang w:val="es-ES_tradnl"/>
        </w:rPr>
        <w:t> 21 y </w:t>
      </w:r>
      <w:r w:rsidR="00EF0AA7" w:rsidRPr="0025727E">
        <w:rPr>
          <w:lang w:val="es-ES_tradnl"/>
        </w:rPr>
        <w:t>22. Además, es posible que los participantes deseen formular algunas preguntas preliminares sobre cómo procesar los datos, una vez acopiados, y crear una base de datos para su almacenamiento</w:t>
      </w:r>
      <w:r w:rsidR="00513BF6" w:rsidRPr="0025727E">
        <w:rPr>
          <w:lang w:val="es-ES_tradnl"/>
        </w:rPr>
        <w:t>.</w:t>
      </w:r>
      <w:r w:rsidR="00092182" w:rsidRPr="0025727E">
        <w:rPr>
          <w:lang w:val="es-ES_tradnl"/>
        </w:rPr>
        <w:t xml:space="preserve"> Este </w:t>
      </w:r>
      <w:r w:rsidR="00513BF6" w:rsidRPr="0025727E">
        <w:rPr>
          <w:lang w:val="es-ES_tradnl"/>
        </w:rPr>
        <w:t xml:space="preserve">aspecto se aborda </w:t>
      </w:r>
      <w:r w:rsidR="00CD606F" w:rsidRPr="0025727E">
        <w:rPr>
          <w:lang w:val="es-ES_tradnl"/>
        </w:rPr>
        <w:t>con más detalle en la Unidad </w:t>
      </w:r>
      <w:r w:rsidR="007B11A0" w:rsidRPr="0025727E">
        <w:rPr>
          <w:lang w:val="es-ES_tradnl"/>
        </w:rPr>
        <w:t>23</w:t>
      </w:r>
      <w:r w:rsidR="00513BF6" w:rsidRPr="0025727E">
        <w:rPr>
          <w:lang w:val="es-ES_tradnl"/>
        </w:rPr>
        <w:t>. Si el faci</w:t>
      </w:r>
      <w:r w:rsidR="007B11A0" w:rsidRPr="0025727E">
        <w:rPr>
          <w:lang w:val="es-ES_tradnl"/>
        </w:rPr>
        <w:t>litador lo desea, podrá retomar el marco para la confección de</w:t>
      </w:r>
      <w:r w:rsidR="00513BF6" w:rsidRPr="0025727E">
        <w:rPr>
          <w:lang w:val="es-ES_tradnl"/>
        </w:rPr>
        <w:t xml:space="preserve"> inventario</w:t>
      </w:r>
      <w:r w:rsidR="007B11A0" w:rsidRPr="0025727E">
        <w:rPr>
          <w:lang w:val="es-ES_tradnl"/>
        </w:rPr>
        <w:t>s</w:t>
      </w:r>
      <w:r w:rsidR="00513BF6" w:rsidRPr="0025727E">
        <w:rPr>
          <w:lang w:val="es-ES_tradnl"/>
        </w:rPr>
        <w:t xml:space="preserve"> </w:t>
      </w:r>
      <w:r w:rsidR="00A518E5" w:rsidRPr="0025727E">
        <w:rPr>
          <w:lang w:val="es-ES_tradnl"/>
        </w:rPr>
        <w:t>después de</w:t>
      </w:r>
      <w:r w:rsidR="00F577D1" w:rsidRPr="0025727E">
        <w:rPr>
          <w:lang w:val="es-ES_tradnl"/>
        </w:rPr>
        <w:t xml:space="preserve"> finalizar</w:t>
      </w:r>
      <w:r w:rsidR="00513BF6" w:rsidRPr="0025727E">
        <w:rPr>
          <w:lang w:val="es-ES_tradnl"/>
        </w:rPr>
        <w:t xml:space="preserve"> </w:t>
      </w:r>
      <w:r w:rsidR="00F577D1" w:rsidRPr="0025727E">
        <w:rPr>
          <w:lang w:val="es-ES_tradnl"/>
        </w:rPr>
        <w:t>las</w:t>
      </w:r>
      <w:r w:rsidR="00A518E5" w:rsidRPr="0025727E">
        <w:rPr>
          <w:lang w:val="es-ES_tradnl"/>
        </w:rPr>
        <w:t xml:space="preserve"> unidades</w:t>
      </w:r>
      <w:r w:rsidR="00F577D1" w:rsidRPr="0025727E">
        <w:rPr>
          <w:lang w:val="es-ES_tradnl"/>
        </w:rPr>
        <w:t xml:space="preserve"> mencionadas</w:t>
      </w:r>
      <w:r w:rsidR="00513BF6" w:rsidRPr="0025727E">
        <w:rPr>
          <w:lang w:val="es-ES_tradnl"/>
        </w:rPr>
        <w:t>.</w:t>
      </w:r>
    </w:p>
    <w:p w:rsidR="00513BF6" w:rsidRPr="0025727E" w:rsidRDefault="00C15832" w:rsidP="002E39A7">
      <w:pPr>
        <w:pStyle w:val="Soustitre"/>
        <w:rPr>
          <w:rFonts w:hint="eastAsia"/>
          <w:noProof w:val="0"/>
          <w:lang w:val="es-ES_tradnl"/>
        </w:rPr>
      </w:pPr>
      <w:r w:rsidRPr="0025727E">
        <w:rPr>
          <w:noProof w:val="0"/>
          <w:lang w:val="es-ES_tradnl"/>
        </w:rPr>
        <w:t>Opcional</w:t>
      </w:r>
    </w:p>
    <w:p w:rsidR="00181B07" w:rsidRPr="0025727E" w:rsidRDefault="00513BF6" w:rsidP="002E39A7">
      <w:pPr>
        <w:pStyle w:val="Texte1"/>
        <w:rPr>
          <w:lang w:val="es-ES_tradnl"/>
        </w:rPr>
      </w:pPr>
      <w:r w:rsidRPr="0025727E">
        <w:rPr>
          <w:lang w:val="es-ES_tradnl"/>
        </w:rPr>
        <w:t>En caso de que se disponga de tiempo suficiente y el marco del Estado no tenga un carácter definitivo y sea, por lo tanto, susceptible de revisión</w:t>
      </w:r>
      <w:r w:rsidR="008A5A92" w:rsidRPr="0025727E">
        <w:rPr>
          <w:lang w:val="es-ES_tradnl"/>
        </w:rPr>
        <w:t>, durante</w:t>
      </w:r>
      <w:r w:rsidRPr="0025727E">
        <w:rPr>
          <w:lang w:val="es-ES_tradnl"/>
        </w:rPr>
        <w:t xml:space="preserve"> el taller </w:t>
      </w:r>
      <w:r w:rsidR="008A5A92" w:rsidRPr="0025727E">
        <w:rPr>
          <w:lang w:val="es-ES_tradnl"/>
        </w:rPr>
        <w:t xml:space="preserve">se puede </w:t>
      </w:r>
      <w:r w:rsidR="0025727E" w:rsidRPr="0025727E">
        <w:rPr>
          <w:lang w:val="es-ES_tradnl"/>
        </w:rPr>
        <w:t xml:space="preserve">comparar </w:t>
      </w:r>
      <w:r w:rsidR="008A5A92" w:rsidRPr="0025727E">
        <w:rPr>
          <w:lang w:val="es-ES_tradnl"/>
        </w:rPr>
        <w:t>el marco existente proporcionado por e</w:t>
      </w:r>
      <w:r w:rsidRPr="0025727E">
        <w:rPr>
          <w:lang w:val="es-ES_tradnl"/>
        </w:rPr>
        <w:t>l Estado y el marco</w:t>
      </w:r>
      <w:r w:rsidR="00CD606F" w:rsidRPr="0025727E">
        <w:rPr>
          <w:lang w:val="es-ES_tradnl"/>
        </w:rPr>
        <w:t xml:space="preserve"> modelo presentado en la Unidad </w:t>
      </w:r>
      <w:r w:rsidR="008A5A92" w:rsidRPr="0025727E">
        <w:rPr>
          <w:lang w:val="es-ES_tradnl"/>
        </w:rPr>
        <w:t>19</w:t>
      </w:r>
      <w:r w:rsidRPr="0025727E">
        <w:rPr>
          <w:lang w:val="es-ES_tradnl"/>
        </w:rPr>
        <w:t>.</w:t>
      </w:r>
      <w:r w:rsidR="008A5A92" w:rsidRPr="0025727E">
        <w:rPr>
          <w:lang w:val="es-ES_tradnl"/>
        </w:rPr>
        <w:t xml:space="preserve"> </w:t>
      </w:r>
      <w:r w:rsidRPr="0025727E">
        <w:rPr>
          <w:lang w:val="es-ES_tradnl"/>
        </w:rPr>
        <w:t xml:space="preserve">¿Qué preguntas o categorías de </w:t>
      </w:r>
      <w:r w:rsidR="008A5A92" w:rsidRPr="0025727E">
        <w:rPr>
          <w:lang w:val="es-ES_tradnl"/>
        </w:rPr>
        <w:t>información se consideran</w:t>
      </w:r>
      <w:r w:rsidRPr="0025727E">
        <w:rPr>
          <w:lang w:val="es-ES_tradnl"/>
        </w:rPr>
        <w:t xml:space="preserve"> importantes en el marco del Estado</w:t>
      </w:r>
      <w:r w:rsidR="008A5A92" w:rsidRPr="0025727E">
        <w:rPr>
          <w:lang w:val="es-ES_tradnl"/>
        </w:rPr>
        <w:t>, pero</w:t>
      </w:r>
      <w:r w:rsidRPr="0025727E">
        <w:rPr>
          <w:lang w:val="es-ES_tradnl"/>
        </w:rPr>
        <w:t xml:space="preserve"> no figuran en el marco modelo? ¿Qué categorías de información </w:t>
      </w:r>
      <w:r w:rsidRPr="0025727E">
        <w:rPr>
          <w:lang w:val="es-ES_tradnl"/>
        </w:rPr>
        <w:lastRenderedPageBreak/>
        <w:t xml:space="preserve">incluidas en el marco modelo </w:t>
      </w:r>
      <w:r w:rsidR="0025727E" w:rsidRPr="0025727E">
        <w:rPr>
          <w:lang w:val="es-ES_tradnl"/>
        </w:rPr>
        <w:t>no aparecen</w:t>
      </w:r>
      <w:r w:rsidRPr="0025727E">
        <w:rPr>
          <w:lang w:val="es-ES_tradnl"/>
        </w:rPr>
        <w:t xml:space="preserve"> en el marco del Estado? Puede ocurrir, po</w:t>
      </w:r>
      <w:r w:rsidR="008A5A92" w:rsidRPr="0025727E">
        <w:rPr>
          <w:lang w:val="es-ES_tradnl"/>
        </w:rPr>
        <w:t xml:space="preserve">r ejemplo, que en los marcos </w:t>
      </w:r>
      <w:r w:rsidRPr="0025727E">
        <w:rPr>
          <w:lang w:val="es-ES_tradnl"/>
        </w:rPr>
        <w:t xml:space="preserve">más antiguos no se mencione el consentimiento libre, previo e informado de las comunidades y las personas que suministran información. </w:t>
      </w:r>
      <w:r w:rsidR="008A5A92" w:rsidRPr="0025727E">
        <w:rPr>
          <w:lang w:val="es-ES_tradnl"/>
        </w:rPr>
        <w:t xml:space="preserve">¿Es posible incluir esta información en el marco existente o </w:t>
      </w:r>
      <w:r w:rsidRPr="0025727E">
        <w:rPr>
          <w:lang w:val="es-ES_tradnl"/>
        </w:rPr>
        <w:t>añadir</w:t>
      </w:r>
      <w:r w:rsidR="008A5A92" w:rsidRPr="0025727E">
        <w:rPr>
          <w:lang w:val="es-ES_tradnl"/>
        </w:rPr>
        <w:t xml:space="preserve"> sistemáticamente información complementaria que no se haya previsto?</w:t>
      </w:r>
    </w:p>
    <w:sectPr w:rsidR="00181B07" w:rsidRPr="0025727E" w:rsidSect="002E39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71" w:rsidRDefault="00105571" w:rsidP="00A74260">
      <w:pPr>
        <w:spacing w:before="0" w:after="0"/>
      </w:pPr>
      <w:r>
        <w:separator/>
      </w:r>
    </w:p>
  </w:endnote>
  <w:endnote w:type="continuationSeparator" w:id="0">
    <w:p w:rsidR="00105571" w:rsidRDefault="00105571" w:rsidP="00A742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2AE" w:rsidRPr="002E39A7" w:rsidRDefault="00667548" w:rsidP="002E39A7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>
      <w:rPr>
        <w:noProof/>
        <w:lang w:val="fr-FR" w:eastAsia="ja-JP"/>
      </w:rPr>
      <w:drawing>
        <wp:anchor distT="0" distB="0" distL="114300" distR="114300" simplePos="0" relativeHeight="251675648" behindDoc="0" locked="0" layoutInCell="1" allowOverlap="1" wp14:anchorId="1C5726BC" wp14:editId="5675C021">
          <wp:simplePos x="0" y="0"/>
          <wp:positionH relativeFrom="column">
            <wp:posOffset>2609850</wp:posOffset>
          </wp:positionH>
          <wp:positionV relativeFrom="paragraph">
            <wp:posOffset>27940</wp:posOffset>
          </wp:positionV>
          <wp:extent cx="542925" cy="190500"/>
          <wp:effectExtent l="0" t="0" r="0" b="0"/>
          <wp:wrapTopAndBottom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2AE" w:rsidRPr="000252AE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58240" behindDoc="0" locked="0" layoutInCell="1" allowOverlap="1" wp14:anchorId="41328A13" wp14:editId="4AE7C66E">
          <wp:simplePos x="0" y="0"/>
          <wp:positionH relativeFrom="column">
            <wp:posOffset>14605</wp:posOffset>
          </wp:positionH>
          <wp:positionV relativeFrom="paragraph">
            <wp:posOffset>-207341</wp:posOffset>
          </wp:positionV>
          <wp:extent cx="827477" cy="6000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7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2AE" w:rsidRPr="000252AE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57216" behindDoc="0" locked="0" layoutInCell="1" allowOverlap="1" wp14:anchorId="38B44766" wp14:editId="7723DAEF">
          <wp:simplePos x="0" y="0"/>
          <wp:positionH relativeFrom="column">
            <wp:posOffset>3394075</wp:posOffset>
          </wp:positionH>
          <wp:positionV relativeFrom="paragraph">
            <wp:posOffset>5065395</wp:posOffset>
          </wp:positionV>
          <wp:extent cx="768985" cy="556895"/>
          <wp:effectExtent l="0" t="0" r="0" b="0"/>
          <wp:wrapNone/>
          <wp:docPr id="8" name="Picture 8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2AE" w:rsidRPr="000252AE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56192" behindDoc="0" locked="0" layoutInCell="1" allowOverlap="1" wp14:anchorId="3592FC95" wp14:editId="62F0C069">
          <wp:simplePos x="0" y="0"/>
          <wp:positionH relativeFrom="column">
            <wp:posOffset>3394075</wp:posOffset>
          </wp:positionH>
          <wp:positionV relativeFrom="paragraph">
            <wp:posOffset>5065395</wp:posOffset>
          </wp:positionV>
          <wp:extent cx="768985" cy="556895"/>
          <wp:effectExtent l="0" t="0" r="0" b="0"/>
          <wp:wrapNone/>
          <wp:docPr id="9" name="Picture 9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2AE" w:rsidRPr="000252AE">
      <w:rPr>
        <w:rFonts w:eastAsia="Calibri" w:cs="Times New Roman"/>
        <w:snapToGrid/>
        <w:sz w:val="16"/>
        <w:szCs w:val="22"/>
        <w:lang w:val="it-IT" w:eastAsia="en-US"/>
      </w:rPr>
      <w:tab/>
    </w:r>
    <w:r w:rsidR="000252AE" w:rsidRPr="000252AE">
      <w:rPr>
        <w:rFonts w:eastAsia="Calibri" w:cs="Times New Roman"/>
        <w:snapToGrid/>
        <w:sz w:val="16"/>
        <w:szCs w:val="22"/>
        <w:lang w:val="it-IT" w:eastAsia="en-US"/>
      </w:rPr>
      <w:tab/>
    </w:r>
    <w:r w:rsidR="0097647B">
      <w:rPr>
        <w:rFonts w:eastAsia="Calibri" w:cs="Times New Roman"/>
        <w:snapToGrid/>
        <w:sz w:val="16"/>
        <w:szCs w:val="22"/>
        <w:lang w:val="es-ES_tradnl" w:eastAsia="en-US"/>
      </w:rPr>
      <w:t>U020</w:t>
    </w:r>
    <w:r w:rsidR="000252AE" w:rsidRPr="000252AE">
      <w:rPr>
        <w:rFonts w:eastAsia="Calibri" w:cs="Times New Roman"/>
        <w:snapToGrid/>
        <w:sz w:val="16"/>
        <w:szCs w:val="22"/>
        <w:lang w:val="es-ES_tradnl" w:eastAsia="en-US"/>
      </w:rPr>
      <w:t>-v1.0-FN-ES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2AE" w:rsidRPr="002E39A7" w:rsidRDefault="00667548" w:rsidP="002E39A7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>
      <w:rPr>
        <w:noProof/>
        <w:lang w:val="fr-FR" w:eastAsia="ja-JP"/>
      </w:rPr>
      <w:drawing>
        <wp:anchor distT="0" distB="0" distL="114300" distR="114300" simplePos="0" relativeHeight="251677696" behindDoc="0" locked="0" layoutInCell="1" allowOverlap="1" wp14:anchorId="1C5726BC" wp14:editId="5675C021">
          <wp:simplePos x="0" y="0"/>
          <wp:positionH relativeFrom="column">
            <wp:posOffset>2609850</wp:posOffset>
          </wp:positionH>
          <wp:positionV relativeFrom="paragraph">
            <wp:posOffset>18415</wp:posOffset>
          </wp:positionV>
          <wp:extent cx="542925" cy="190500"/>
          <wp:effectExtent l="0" t="0" r="0" b="0"/>
          <wp:wrapTopAndBottom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2AE" w:rsidRPr="000252AE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55168" behindDoc="0" locked="0" layoutInCell="1" allowOverlap="1" wp14:anchorId="6D686A6D" wp14:editId="59C7BF5F">
          <wp:simplePos x="0" y="0"/>
          <wp:positionH relativeFrom="column">
            <wp:posOffset>4862830</wp:posOffset>
          </wp:positionH>
          <wp:positionV relativeFrom="paragraph">
            <wp:posOffset>-155575</wp:posOffset>
          </wp:positionV>
          <wp:extent cx="827477" cy="6000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7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2AE" w:rsidRPr="000252AE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54144" behindDoc="0" locked="0" layoutInCell="1" allowOverlap="1" wp14:anchorId="5F058F61" wp14:editId="735A5D58">
          <wp:simplePos x="0" y="0"/>
          <wp:positionH relativeFrom="column">
            <wp:posOffset>3394075</wp:posOffset>
          </wp:positionH>
          <wp:positionV relativeFrom="paragraph">
            <wp:posOffset>5065395</wp:posOffset>
          </wp:positionV>
          <wp:extent cx="768985" cy="556895"/>
          <wp:effectExtent l="0" t="0" r="0" b="0"/>
          <wp:wrapNone/>
          <wp:docPr id="2" name="Picture 2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2AE" w:rsidRPr="000252AE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53120" behindDoc="0" locked="0" layoutInCell="1" allowOverlap="1" wp14:anchorId="6CBBE264" wp14:editId="7EE9060B">
          <wp:simplePos x="0" y="0"/>
          <wp:positionH relativeFrom="column">
            <wp:posOffset>5895975</wp:posOffset>
          </wp:positionH>
          <wp:positionV relativeFrom="paragraph">
            <wp:posOffset>9806305</wp:posOffset>
          </wp:positionV>
          <wp:extent cx="768985" cy="556895"/>
          <wp:effectExtent l="0" t="0" r="0" b="0"/>
          <wp:wrapNone/>
          <wp:docPr id="4" name="Picture 4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2AE" w:rsidRPr="000252AE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52096" behindDoc="0" locked="0" layoutInCell="1" allowOverlap="1" wp14:anchorId="4C99CD9B" wp14:editId="437185A8">
          <wp:simplePos x="0" y="0"/>
          <wp:positionH relativeFrom="column">
            <wp:posOffset>5895975</wp:posOffset>
          </wp:positionH>
          <wp:positionV relativeFrom="paragraph">
            <wp:posOffset>9806305</wp:posOffset>
          </wp:positionV>
          <wp:extent cx="768985" cy="556895"/>
          <wp:effectExtent l="0" t="0" r="0" b="0"/>
          <wp:wrapNone/>
          <wp:docPr id="5" name="Picture 5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2AE" w:rsidRPr="000252AE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51072" behindDoc="0" locked="0" layoutInCell="1" allowOverlap="1" wp14:anchorId="75214968" wp14:editId="190A10A5">
          <wp:simplePos x="0" y="0"/>
          <wp:positionH relativeFrom="column">
            <wp:posOffset>5895975</wp:posOffset>
          </wp:positionH>
          <wp:positionV relativeFrom="paragraph">
            <wp:posOffset>9806305</wp:posOffset>
          </wp:positionV>
          <wp:extent cx="768985" cy="556895"/>
          <wp:effectExtent l="0" t="0" r="0" b="0"/>
          <wp:wrapNone/>
          <wp:docPr id="6" name="Picture 6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47B">
      <w:rPr>
        <w:rFonts w:eastAsia="Calibri" w:cs="Times New Roman"/>
        <w:snapToGrid/>
        <w:sz w:val="16"/>
        <w:szCs w:val="22"/>
        <w:lang w:val="es-ES_tradnl" w:eastAsia="en-US"/>
      </w:rPr>
      <w:t>U020</w:t>
    </w:r>
    <w:r w:rsidR="000252AE" w:rsidRPr="000252AE">
      <w:rPr>
        <w:rFonts w:eastAsia="Calibri" w:cs="Times New Roman"/>
        <w:snapToGrid/>
        <w:sz w:val="16"/>
        <w:szCs w:val="22"/>
        <w:lang w:val="es-ES_tradnl" w:eastAsia="en-US"/>
      </w:rPr>
      <w:t>-v1.0-FN-ES</w:t>
    </w:r>
    <w:r w:rsidR="000252AE" w:rsidRPr="000252AE">
      <w:rPr>
        <w:rFonts w:eastAsia="Calibri" w:cs="Times New Roman"/>
        <w:snapToGrid/>
        <w:sz w:val="16"/>
        <w:szCs w:val="22"/>
        <w:lang w:val="it-IT" w:eastAsia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13B" w:rsidRPr="002E39A7" w:rsidRDefault="00667548" w:rsidP="002E39A7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>
      <w:rPr>
        <w:noProof/>
        <w:lang w:val="fr-FR" w:eastAsia="ja-JP"/>
      </w:rPr>
      <w:drawing>
        <wp:anchor distT="0" distB="0" distL="114300" distR="114300" simplePos="0" relativeHeight="251673600" behindDoc="0" locked="0" layoutInCell="1" allowOverlap="1" wp14:anchorId="1C5726BC" wp14:editId="5675C021">
          <wp:simplePos x="0" y="0"/>
          <wp:positionH relativeFrom="column">
            <wp:posOffset>2609850</wp:posOffset>
          </wp:positionH>
          <wp:positionV relativeFrom="paragraph">
            <wp:posOffset>18415</wp:posOffset>
          </wp:positionV>
          <wp:extent cx="542925" cy="190500"/>
          <wp:effectExtent l="0" t="0" r="0" b="0"/>
          <wp:wrapTopAndBottom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13B" w:rsidRPr="000252AE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65408" behindDoc="0" locked="0" layoutInCell="1" allowOverlap="1" wp14:anchorId="33456A41" wp14:editId="090A00E1">
          <wp:simplePos x="0" y="0"/>
          <wp:positionH relativeFrom="column">
            <wp:posOffset>4749165</wp:posOffset>
          </wp:positionH>
          <wp:positionV relativeFrom="paragraph">
            <wp:posOffset>-214961</wp:posOffset>
          </wp:positionV>
          <wp:extent cx="827477" cy="6000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7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13B" w:rsidRPr="000252AE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64384" behindDoc="0" locked="0" layoutInCell="1" allowOverlap="1" wp14:anchorId="5FD0733B" wp14:editId="5AE180D0">
          <wp:simplePos x="0" y="0"/>
          <wp:positionH relativeFrom="column">
            <wp:posOffset>3394075</wp:posOffset>
          </wp:positionH>
          <wp:positionV relativeFrom="paragraph">
            <wp:posOffset>5065395</wp:posOffset>
          </wp:positionV>
          <wp:extent cx="768985" cy="556895"/>
          <wp:effectExtent l="0" t="0" r="0" b="0"/>
          <wp:wrapNone/>
          <wp:docPr id="11" name="Picture 11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13B" w:rsidRPr="000252AE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63360" behindDoc="0" locked="0" layoutInCell="1" allowOverlap="1" wp14:anchorId="1817985C" wp14:editId="5C3CD15E">
          <wp:simplePos x="0" y="0"/>
          <wp:positionH relativeFrom="column">
            <wp:posOffset>5895975</wp:posOffset>
          </wp:positionH>
          <wp:positionV relativeFrom="paragraph">
            <wp:posOffset>9806305</wp:posOffset>
          </wp:positionV>
          <wp:extent cx="768985" cy="556895"/>
          <wp:effectExtent l="0" t="0" r="0" b="0"/>
          <wp:wrapNone/>
          <wp:docPr id="12" name="Picture 12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13B" w:rsidRPr="000252AE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62336" behindDoc="0" locked="0" layoutInCell="1" allowOverlap="1" wp14:anchorId="2438FC16" wp14:editId="392B91EA">
          <wp:simplePos x="0" y="0"/>
          <wp:positionH relativeFrom="column">
            <wp:posOffset>5895975</wp:posOffset>
          </wp:positionH>
          <wp:positionV relativeFrom="paragraph">
            <wp:posOffset>9806305</wp:posOffset>
          </wp:positionV>
          <wp:extent cx="768985" cy="556895"/>
          <wp:effectExtent l="0" t="0" r="0" b="0"/>
          <wp:wrapNone/>
          <wp:docPr id="13" name="Picture 13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13B" w:rsidRPr="000252AE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61312" behindDoc="0" locked="0" layoutInCell="1" allowOverlap="1" wp14:anchorId="57898124" wp14:editId="512C38B0">
          <wp:simplePos x="0" y="0"/>
          <wp:positionH relativeFrom="column">
            <wp:posOffset>5895975</wp:posOffset>
          </wp:positionH>
          <wp:positionV relativeFrom="paragraph">
            <wp:posOffset>9806305</wp:posOffset>
          </wp:positionV>
          <wp:extent cx="768985" cy="556895"/>
          <wp:effectExtent l="0" t="0" r="0" b="0"/>
          <wp:wrapNone/>
          <wp:docPr id="14" name="Picture 14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47B">
      <w:rPr>
        <w:rFonts w:eastAsia="Calibri" w:cs="Times New Roman"/>
        <w:snapToGrid/>
        <w:sz w:val="16"/>
        <w:szCs w:val="22"/>
        <w:lang w:val="es-ES_tradnl" w:eastAsia="en-US"/>
      </w:rPr>
      <w:t>U020</w:t>
    </w:r>
    <w:r w:rsidR="00C0613B" w:rsidRPr="000252AE">
      <w:rPr>
        <w:rFonts w:eastAsia="Calibri" w:cs="Times New Roman"/>
        <w:snapToGrid/>
        <w:sz w:val="16"/>
        <w:szCs w:val="22"/>
        <w:lang w:val="es-ES_tradnl" w:eastAsia="en-US"/>
      </w:rPr>
      <w:t>-v1.0-FN-ES</w:t>
    </w:r>
    <w:r w:rsidR="00C0613B" w:rsidRPr="000252AE">
      <w:rPr>
        <w:rFonts w:eastAsia="Calibri" w:cs="Times New Roman"/>
        <w:snapToGrid/>
        <w:sz w:val="16"/>
        <w:szCs w:val="22"/>
        <w:lang w:val="it-IT"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71" w:rsidRDefault="00105571" w:rsidP="00A74260">
      <w:pPr>
        <w:spacing w:before="0" w:after="0"/>
      </w:pPr>
      <w:r>
        <w:separator/>
      </w:r>
    </w:p>
  </w:footnote>
  <w:footnote w:type="continuationSeparator" w:id="0">
    <w:p w:rsidR="00105571" w:rsidRDefault="00105571" w:rsidP="00A742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CF" w:rsidRPr="002E39A7" w:rsidRDefault="006A51CF" w:rsidP="002E39A7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A51CF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6A51CF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6A51CF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4055BC"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Pr="006A51CF">
      <w:rPr>
        <w:rFonts w:eastAsia="Calibri" w:cs="Times New Roman"/>
        <w:snapToGrid/>
        <w:sz w:val="16"/>
        <w:szCs w:val="22"/>
        <w:lang w:val="it-IT" w:eastAsia="en-US"/>
      </w:rPr>
      <w:fldChar w:fldCharType="end"/>
    </w:r>
    <w:r w:rsidR="00686A14">
      <w:rPr>
        <w:rFonts w:eastAsia="Calibri" w:cs="Times New Roman"/>
        <w:snapToGrid/>
        <w:sz w:val="16"/>
        <w:szCs w:val="22"/>
        <w:lang w:val="it-IT" w:eastAsia="en-US"/>
      </w:rPr>
      <w:tab/>
    </w:r>
    <w:r w:rsidR="006507BF">
      <w:rPr>
        <w:rFonts w:eastAsia="Calibri" w:cs="Times New Roman"/>
        <w:snapToGrid/>
        <w:sz w:val="16"/>
        <w:szCs w:val="22"/>
        <w:lang w:val="it-IT" w:eastAsia="en-US"/>
      </w:rPr>
      <w:t>Unidad 20:</w:t>
    </w:r>
    <w:r w:rsidR="00686A14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r w:rsidR="00686A14" w:rsidRPr="00686A14">
      <w:rPr>
        <w:rFonts w:eastAsia="Calibri" w:cs="Times New Roman"/>
        <w:snapToGrid/>
        <w:sz w:val="16"/>
        <w:szCs w:val="22"/>
        <w:lang w:val="it-IT" w:eastAsia="en-US"/>
      </w:rPr>
      <w:t>Ut</w:t>
    </w:r>
    <w:r w:rsidR="0048772A">
      <w:rPr>
        <w:rFonts w:eastAsia="Calibri" w:cs="Times New Roman"/>
        <w:snapToGrid/>
        <w:sz w:val="16"/>
        <w:szCs w:val="22"/>
        <w:lang w:val="it-IT" w:eastAsia="en-US"/>
      </w:rPr>
      <w:t>ilización de un marco existente</w:t>
    </w:r>
    <w:r w:rsidRPr="006A51CF">
      <w:rPr>
        <w:rFonts w:eastAsia="Calibri" w:cs="Times New Roman"/>
        <w:snapToGrid/>
        <w:sz w:val="16"/>
        <w:szCs w:val="22"/>
        <w:lang w:val="it-IT" w:eastAsia="en-US"/>
      </w:rPr>
      <w:tab/>
    </w:r>
    <w:r w:rsidR="006507BF" w:rsidRPr="002E39A7">
      <w:rPr>
        <w:rFonts w:eastAsia="Calibri" w:cs="Times New Roman"/>
        <w:snapToGrid/>
        <w:sz w:val="16"/>
        <w:szCs w:val="22"/>
        <w:lang w:val="es-ES_tradnl" w:eastAsia="en-US"/>
      </w:rPr>
      <w:t>No</w:t>
    </w:r>
    <w:r w:rsidR="00686A14">
      <w:rPr>
        <w:rFonts w:eastAsia="Calibri" w:cs="Times New Roman"/>
        <w:snapToGrid/>
        <w:sz w:val="16"/>
        <w:szCs w:val="22"/>
        <w:lang w:val="es-ES_tradnl" w:eastAsia="en-US"/>
      </w:rPr>
      <w:t>tas para el f</w:t>
    </w:r>
    <w:r w:rsidR="006507BF" w:rsidRPr="002E39A7">
      <w:rPr>
        <w:rFonts w:eastAsia="Calibri" w:cs="Times New Roman"/>
        <w:snapToGrid/>
        <w:sz w:val="16"/>
        <w:szCs w:val="22"/>
        <w:lang w:val="es-ES_tradnl" w:eastAsia="en-US"/>
      </w:rPr>
      <w:t>acilitador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59" w:rsidRPr="002E39A7" w:rsidRDefault="00686A14" w:rsidP="00B1383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right"/>
      <w:rPr>
        <w:rFonts w:eastAsia="Calibri" w:cs="Times New Roman"/>
        <w:snapToGrid/>
        <w:sz w:val="16"/>
        <w:szCs w:val="22"/>
        <w:lang w:val="it-IT" w:eastAsia="en-US"/>
      </w:rPr>
    </w:pPr>
    <w:r>
      <w:rPr>
        <w:rFonts w:eastAsia="Calibri" w:cs="Times New Roman"/>
        <w:snapToGrid/>
        <w:sz w:val="16"/>
        <w:szCs w:val="22"/>
        <w:lang w:val="it-IT" w:eastAsia="en-US"/>
      </w:rPr>
      <w:t>Notas para el facilitador</w:t>
    </w:r>
    <w:r w:rsidR="00B13836">
      <w:rPr>
        <w:rFonts w:eastAsia="Calibri" w:cs="Times New Roman"/>
        <w:snapToGrid/>
        <w:sz w:val="16"/>
        <w:szCs w:val="22"/>
        <w:lang w:val="it-IT" w:eastAsia="en-US"/>
      </w:rPr>
      <w:tab/>
    </w:r>
    <w:r w:rsidR="006507BF">
      <w:rPr>
        <w:rFonts w:eastAsia="Calibri" w:cs="Times New Roman"/>
        <w:snapToGrid/>
        <w:sz w:val="16"/>
        <w:szCs w:val="22"/>
        <w:lang w:val="it-IT" w:eastAsia="en-US"/>
      </w:rPr>
      <w:t>Unidad 20:</w:t>
    </w:r>
    <w:r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r w:rsidR="0048772A" w:rsidRPr="00686A14">
      <w:rPr>
        <w:rFonts w:eastAsia="Calibri" w:cs="Times New Roman"/>
        <w:snapToGrid/>
        <w:sz w:val="16"/>
        <w:szCs w:val="22"/>
        <w:lang w:val="it-IT" w:eastAsia="en-US"/>
      </w:rPr>
      <w:t>Ut</w:t>
    </w:r>
    <w:r w:rsidR="0048772A">
      <w:rPr>
        <w:rFonts w:eastAsia="Calibri" w:cs="Times New Roman"/>
        <w:snapToGrid/>
        <w:sz w:val="16"/>
        <w:szCs w:val="22"/>
        <w:lang w:val="it-IT" w:eastAsia="en-US"/>
      </w:rPr>
      <w:t>ilización de un marco existente</w:t>
    </w:r>
    <w:r w:rsidR="0097647B">
      <w:rPr>
        <w:rFonts w:eastAsia="Calibri" w:cs="Times New Roman"/>
        <w:snapToGrid/>
        <w:sz w:val="16"/>
        <w:szCs w:val="22"/>
        <w:lang w:val="it-IT" w:eastAsia="en-US"/>
      </w:rPr>
      <w:tab/>
    </w:r>
    <w:r w:rsidR="006A51CF" w:rsidRPr="006A51CF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="006A51CF" w:rsidRPr="006A51CF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6A51CF" w:rsidRPr="006A51CF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4055BC">
      <w:rPr>
        <w:rFonts w:eastAsia="Calibri" w:cs="Times New Roman"/>
        <w:noProof/>
        <w:snapToGrid/>
        <w:sz w:val="16"/>
        <w:szCs w:val="22"/>
        <w:lang w:val="it-IT" w:eastAsia="en-US"/>
      </w:rPr>
      <w:t>5</w:t>
    </w:r>
    <w:r w:rsidR="006A51CF" w:rsidRPr="006A51CF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CF" w:rsidRPr="00C11FC8" w:rsidRDefault="002E39A7" w:rsidP="002E39A7">
    <w:pPr>
      <w:pStyle w:val="Header"/>
      <w:jc w:val="center"/>
      <w:rPr>
        <w:sz w:val="16"/>
        <w:szCs w:val="16"/>
        <w:lang w:val="es-ES"/>
      </w:rPr>
    </w:pPr>
    <w:r w:rsidRPr="00C11FC8">
      <w:rPr>
        <w:sz w:val="16"/>
        <w:szCs w:val="16"/>
        <w:lang w:val="es-ES"/>
      </w:rPr>
      <w:t>Notas para el f</w:t>
    </w:r>
    <w:r w:rsidR="006A51CF" w:rsidRPr="00C11FC8">
      <w:rPr>
        <w:sz w:val="16"/>
        <w:szCs w:val="16"/>
        <w:lang w:val="es-ES"/>
      </w:rPr>
      <w:t>acilitador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708"/>
    <w:multiLevelType w:val="hybridMultilevel"/>
    <w:tmpl w:val="551455F2"/>
    <w:lvl w:ilvl="0" w:tplc="8CC02BCA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607D4"/>
    <w:multiLevelType w:val="hybridMultilevel"/>
    <w:tmpl w:val="14FC4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A74"/>
    <w:multiLevelType w:val="hybridMultilevel"/>
    <w:tmpl w:val="398C39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72C50"/>
    <w:multiLevelType w:val="hybridMultilevel"/>
    <w:tmpl w:val="6512BD48"/>
    <w:lvl w:ilvl="0" w:tplc="E7C29D42">
      <w:start w:val="2"/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F6"/>
    <w:rsid w:val="00025218"/>
    <w:rsid w:val="000252AE"/>
    <w:rsid w:val="00092182"/>
    <w:rsid w:val="00092402"/>
    <w:rsid w:val="00096432"/>
    <w:rsid w:val="00097778"/>
    <w:rsid w:val="000E7804"/>
    <w:rsid w:val="00102DEA"/>
    <w:rsid w:val="00105571"/>
    <w:rsid w:val="00143E72"/>
    <w:rsid w:val="00181B07"/>
    <w:rsid w:val="001B6453"/>
    <w:rsid w:val="00242D1E"/>
    <w:rsid w:val="0025727E"/>
    <w:rsid w:val="002C7ACE"/>
    <w:rsid w:val="002E39A7"/>
    <w:rsid w:val="003069D7"/>
    <w:rsid w:val="00320270"/>
    <w:rsid w:val="003246C8"/>
    <w:rsid w:val="00362939"/>
    <w:rsid w:val="00372D34"/>
    <w:rsid w:val="003A7CD7"/>
    <w:rsid w:val="00404987"/>
    <w:rsid w:val="004055BC"/>
    <w:rsid w:val="004217CF"/>
    <w:rsid w:val="00423317"/>
    <w:rsid w:val="00435235"/>
    <w:rsid w:val="00477A4E"/>
    <w:rsid w:val="00477D71"/>
    <w:rsid w:val="0048772A"/>
    <w:rsid w:val="004A4537"/>
    <w:rsid w:val="004D7F8D"/>
    <w:rsid w:val="00511885"/>
    <w:rsid w:val="00513BF6"/>
    <w:rsid w:val="005A2DEA"/>
    <w:rsid w:val="005E6E42"/>
    <w:rsid w:val="006507BF"/>
    <w:rsid w:val="00667548"/>
    <w:rsid w:val="00686A14"/>
    <w:rsid w:val="00691F9C"/>
    <w:rsid w:val="00695C3A"/>
    <w:rsid w:val="006A51CF"/>
    <w:rsid w:val="006C091C"/>
    <w:rsid w:val="006C1848"/>
    <w:rsid w:val="006F4F4B"/>
    <w:rsid w:val="00703A4E"/>
    <w:rsid w:val="007508CC"/>
    <w:rsid w:val="00785135"/>
    <w:rsid w:val="007926BF"/>
    <w:rsid w:val="007B11A0"/>
    <w:rsid w:val="008060A8"/>
    <w:rsid w:val="0085022B"/>
    <w:rsid w:val="00857E0B"/>
    <w:rsid w:val="00865C2E"/>
    <w:rsid w:val="008844D7"/>
    <w:rsid w:val="008A5A92"/>
    <w:rsid w:val="008B1539"/>
    <w:rsid w:val="008D0B16"/>
    <w:rsid w:val="00942CBC"/>
    <w:rsid w:val="0097647B"/>
    <w:rsid w:val="00A47009"/>
    <w:rsid w:val="00A518E5"/>
    <w:rsid w:val="00A74260"/>
    <w:rsid w:val="00A93208"/>
    <w:rsid w:val="00A93DD5"/>
    <w:rsid w:val="00B1032D"/>
    <w:rsid w:val="00B13836"/>
    <w:rsid w:val="00B432F1"/>
    <w:rsid w:val="00BD632C"/>
    <w:rsid w:val="00C0613B"/>
    <w:rsid w:val="00C11FC8"/>
    <w:rsid w:val="00C15832"/>
    <w:rsid w:val="00C456E9"/>
    <w:rsid w:val="00C570BB"/>
    <w:rsid w:val="00C94DB2"/>
    <w:rsid w:val="00CC424D"/>
    <w:rsid w:val="00CD1BE1"/>
    <w:rsid w:val="00CD606F"/>
    <w:rsid w:val="00D513B7"/>
    <w:rsid w:val="00D55170"/>
    <w:rsid w:val="00D932C5"/>
    <w:rsid w:val="00DE1E6F"/>
    <w:rsid w:val="00E13220"/>
    <w:rsid w:val="00E5060D"/>
    <w:rsid w:val="00E643E1"/>
    <w:rsid w:val="00EC3D16"/>
    <w:rsid w:val="00EC3F8D"/>
    <w:rsid w:val="00EF0AA7"/>
    <w:rsid w:val="00F02841"/>
    <w:rsid w:val="00F3167F"/>
    <w:rsid w:val="00F577D1"/>
    <w:rsid w:val="00FA3DE1"/>
    <w:rsid w:val="00FB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8197A3A-8EFD-4327-9553-ABC1D8B4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BF6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BF6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rsid w:val="00513BF6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000000"/>
      <w:szCs w:val="26"/>
    </w:rPr>
  </w:style>
  <w:style w:type="paragraph" w:styleId="Heading4">
    <w:name w:val="heading 4"/>
    <w:basedOn w:val="Normal"/>
    <w:next w:val="Normal"/>
    <w:link w:val="Heading4Char"/>
    <w:rsid w:val="00511885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BF6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13BF6"/>
    <w:rPr>
      <w:rFonts w:ascii="Arial" w:eastAsia="Times New Roman" w:hAnsi="Arial" w:cs="Times New Roman"/>
      <w:b/>
      <w:bCs/>
      <w:snapToGrid w:val="0"/>
      <w:color w:val="000000"/>
      <w:szCs w:val="26"/>
      <w:lang w:val="en-US" w:eastAsia="zh-CN"/>
    </w:rPr>
  </w:style>
  <w:style w:type="paragraph" w:styleId="Header">
    <w:name w:val="header"/>
    <w:basedOn w:val="Normal"/>
    <w:link w:val="HeaderChar"/>
    <w:uiPriority w:val="99"/>
    <w:rsid w:val="00513BF6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13BF6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513BF6"/>
    <w:pPr>
      <w:ind w:left="720"/>
    </w:pPr>
  </w:style>
  <w:style w:type="paragraph" w:styleId="FootnoteText">
    <w:name w:val="footnote text"/>
    <w:basedOn w:val="Normal"/>
    <w:link w:val="FootnoteTextChar"/>
    <w:unhideWhenUsed/>
    <w:rsid w:val="00513B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13BF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customStyle="1" w:styleId="Prrafodelista1">
    <w:name w:val="Párrafo de lista1"/>
    <w:basedOn w:val="Normal"/>
    <w:uiPriority w:val="34"/>
    <w:qFormat/>
    <w:rsid w:val="00513BF6"/>
    <w:pPr>
      <w:ind w:left="720"/>
    </w:pPr>
    <w:rPr>
      <w:snapToGrid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8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88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">
    <w:name w:val="Chapitre"/>
    <w:basedOn w:val="Heading1"/>
    <w:link w:val="ChapitreCar"/>
    <w:rsid w:val="00511885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511885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Normal"/>
    <w:link w:val="UPlanCar"/>
    <w:rsid w:val="00511885"/>
    <w:pPr>
      <w:keepNext/>
      <w:keepLines/>
      <w:spacing w:before="480" w:after="0" w:line="480" w:lineRule="exact"/>
      <w:jc w:val="left"/>
      <w:outlineLvl w:val="0"/>
    </w:pPr>
    <w:rPr>
      <w:rFonts w:ascii="Arial Gras" w:eastAsia="Times New Roman" w:hAnsi="Arial Gras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UPlanCar">
    <w:name w:val="UPlan Car"/>
    <w:basedOn w:val="DefaultParagraphFont"/>
    <w:link w:val="UPlan"/>
    <w:rsid w:val="00511885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itcoul">
    <w:name w:val="Titcoul"/>
    <w:basedOn w:val="Heading1"/>
    <w:link w:val="TitcoulCar"/>
    <w:rsid w:val="00511885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511885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511885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  <w:iCs/>
      <w:caps w:val="0"/>
    </w:rPr>
  </w:style>
  <w:style w:type="character" w:customStyle="1" w:styleId="UTit4Car">
    <w:name w:val="UTit4 Car"/>
    <w:basedOn w:val="Heading4Char"/>
    <w:link w:val="UTit4"/>
    <w:rsid w:val="00511885"/>
    <w:rPr>
      <w:rFonts w:ascii="Arial" w:eastAsia="SimSun" w:hAnsi="Arial" w:cs="Times New Roman"/>
      <w:b/>
      <w:bCs/>
      <w:i/>
      <w:iCs/>
      <w:caps w:val="0"/>
      <w:snapToGrid w:val="0"/>
      <w:sz w:val="20"/>
      <w:szCs w:val="24"/>
      <w:lang w:val="it-IT"/>
    </w:rPr>
  </w:style>
  <w:style w:type="character" w:customStyle="1" w:styleId="Heading4Char">
    <w:name w:val="Heading 4 Char"/>
    <w:link w:val="Heading4"/>
    <w:rsid w:val="00511885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Normal"/>
    <w:link w:val="UTxtCar"/>
    <w:rsid w:val="00511885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before="0" w:after="60" w:line="280" w:lineRule="exact"/>
      <w:ind w:left="113" w:right="113"/>
    </w:pPr>
    <w:rPr>
      <w:i/>
      <w:snapToGrid/>
      <w:sz w:val="20"/>
      <w:lang w:val="fr-FR"/>
    </w:rPr>
  </w:style>
  <w:style w:type="character" w:customStyle="1" w:styleId="UTxtCar">
    <w:name w:val="UTxt Car"/>
    <w:basedOn w:val="DefaultParagraphFont"/>
    <w:link w:val="UTxt"/>
    <w:rsid w:val="00511885"/>
    <w:rPr>
      <w:rFonts w:ascii="Arial" w:eastAsia="SimSun" w:hAnsi="Arial" w:cs="Arial"/>
      <w:i/>
      <w:sz w:val="20"/>
      <w:szCs w:val="24"/>
      <w:lang w:eastAsia="zh-CN"/>
    </w:rPr>
  </w:style>
  <w:style w:type="paragraph" w:customStyle="1" w:styleId="Upuce">
    <w:name w:val="Upuce"/>
    <w:basedOn w:val="Normal"/>
    <w:rsid w:val="00511885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before="0" w:after="60" w:line="280" w:lineRule="exact"/>
      <w:ind w:right="113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Soustitre">
    <w:name w:val="Soustitre"/>
    <w:basedOn w:val="Normal"/>
    <w:link w:val="SoustitreCar"/>
    <w:rsid w:val="00511885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511885"/>
    <w:rPr>
      <w:rFonts w:ascii="Arial Gras" w:eastAsia="SimSun" w:hAnsi="Arial Gras" w:cs="Arial"/>
      <w:b/>
      <w:bCs/>
      <w:i/>
      <w:noProof/>
      <w:sz w:val="20"/>
      <w:szCs w:val="20"/>
    </w:rPr>
  </w:style>
  <w:style w:type="paragraph" w:customStyle="1" w:styleId="Texte1">
    <w:name w:val="Texte1"/>
    <w:basedOn w:val="Normal"/>
    <w:link w:val="Texte1Car"/>
    <w:rsid w:val="00511885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511885"/>
    <w:rPr>
      <w:rFonts w:ascii="Arial" w:eastAsia="SimSun" w:hAnsi="Arial" w:cs="Arial"/>
      <w:sz w:val="20"/>
      <w:szCs w:val="24"/>
      <w:lang w:eastAsia="zh-CN"/>
    </w:rPr>
  </w:style>
  <w:style w:type="paragraph" w:customStyle="1" w:styleId="Pucesance">
    <w:name w:val="Puceséance"/>
    <w:basedOn w:val="Normal"/>
    <w:rsid w:val="00511885"/>
    <w:pPr>
      <w:numPr>
        <w:numId w:val="4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tit">
    <w:name w:val="Tabtit"/>
    <w:basedOn w:val="Normal"/>
    <w:rsid w:val="00511885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511885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6A51CF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A51CF"/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4D7F8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BD632C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BD632C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nesco.org/open-access/terms-use-ccbysa-s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sa/3.0/igo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855B-91EE-4AAC-9D56-748155DB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1368</Words>
  <Characters>7530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ADÑINISTRATEUR</dc:creator>
  <cp:lastModifiedBy>Kim, Dain</cp:lastModifiedBy>
  <cp:revision>60</cp:revision>
  <dcterms:created xsi:type="dcterms:W3CDTF">2015-08-07T07:58:00Z</dcterms:created>
  <dcterms:modified xsi:type="dcterms:W3CDTF">2018-04-23T07:42:00Z</dcterms:modified>
</cp:coreProperties>
</file>