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ED" w:rsidRPr="00C06270" w:rsidRDefault="00521452" w:rsidP="004368ED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</w:pP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  <w:t>Раздел</w:t>
      </w:r>
      <w:r w:rsidR="004368ED" w:rsidRPr="00C06270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  <w:t xml:space="preserve"> </w:t>
      </w:r>
      <w:r w:rsidR="00934B9C" w:rsidRPr="00C06270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ru-RU" w:eastAsia="zh-CN"/>
        </w:rPr>
        <w:t>22</w:t>
      </w:r>
    </w:p>
    <w:p w:rsidR="004368ED" w:rsidRPr="00C06270" w:rsidRDefault="00C06270" w:rsidP="004368ED">
      <w:pPr>
        <w:keepNext/>
        <w:keepLines/>
        <w:tabs>
          <w:tab w:val="left" w:pos="567"/>
        </w:tabs>
        <w:snapToGrid w:val="0"/>
        <w:spacing w:before="480" w:after="480" w:line="48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</w:pP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 xml:space="preserve">раздаточный материал </w:t>
      </w:r>
      <w:r w:rsidR="004368ED" w:rsidRPr="00C06270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 xml:space="preserve">1: </w:t>
      </w:r>
      <w: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ru-RU" w:eastAsia="zh-CN"/>
        </w:rPr>
        <w:t>свободное, предварительное и информированное согласие</w:t>
      </w:r>
    </w:p>
    <w:p w:rsidR="004368ED" w:rsidRPr="0003191B" w:rsidRDefault="00C06270" w:rsidP="00771278">
      <w:pPr>
        <w:pStyle w:val="Heading4"/>
        <w:rPr>
          <w:lang w:val="ru-RU"/>
        </w:rPr>
      </w:pPr>
      <w:bookmarkStart w:id="0" w:name="_Toc235339801"/>
      <w:r>
        <w:rPr>
          <w:lang w:val="ru-RU"/>
        </w:rPr>
        <w:t>введение</w:t>
      </w:r>
      <w:bookmarkEnd w:id="0"/>
    </w:p>
    <w:p w:rsidR="004368ED" w:rsidRPr="00144386" w:rsidRDefault="00C06270" w:rsidP="00771278">
      <w:pPr>
        <w:pStyle w:val="Texte1"/>
        <w:rPr>
          <w:lang w:val="ru-RU"/>
        </w:rPr>
      </w:pPr>
      <w:r>
        <w:rPr>
          <w:lang w:val="ru-RU"/>
        </w:rPr>
        <w:t>Понятие</w:t>
      </w:r>
      <w:r w:rsidRPr="002730AA">
        <w:rPr>
          <w:lang w:val="ru-RU"/>
        </w:rPr>
        <w:t xml:space="preserve"> </w:t>
      </w:r>
      <w:r w:rsidR="0003191B">
        <w:rPr>
          <w:lang w:val="ru-RU"/>
        </w:rPr>
        <w:t>информированного</w:t>
      </w:r>
      <w:r w:rsidR="0003191B" w:rsidRPr="002730AA">
        <w:rPr>
          <w:lang w:val="ru-RU"/>
        </w:rPr>
        <w:t xml:space="preserve"> </w:t>
      </w:r>
      <w:r w:rsidR="0003191B">
        <w:rPr>
          <w:lang w:val="ru-RU"/>
        </w:rPr>
        <w:t>согласия</w:t>
      </w:r>
      <w:r w:rsidR="0003191B" w:rsidRPr="002730AA">
        <w:rPr>
          <w:lang w:val="ru-RU"/>
        </w:rPr>
        <w:t xml:space="preserve"> </w:t>
      </w:r>
      <w:r>
        <w:rPr>
          <w:lang w:val="ru-RU"/>
        </w:rPr>
        <w:t>был</w:t>
      </w:r>
      <w:r w:rsidR="0003191B">
        <w:rPr>
          <w:lang w:val="ru-RU"/>
        </w:rPr>
        <w:t>о</w:t>
      </w:r>
      <w:r w:rsidRPr="002730AA">
        <w:rPr>
          <w:lang w:val="ru-RU"/>
        </w:rPr>
        <w:t xml:space="preserve"> </w:t>
      </w:r>
      <w:r>
        <w:rPr>
          <w:lang w:val="ru-RU"/>
        </w:rPr>
        <w:t>разработан</w:t>
      </w:r>
      <w:r w:rsidR="0003191B">
        <w:rPr>
          <w:lang w:val="ru-RU"/>
        </w:rPr>
        <w:t>о и внедрено в практику</w:t>
      </w:r>
      <w:r w:rsidRPr="002730AA">
        <w:rPr>
          <w:lang w:val="ru-RU"/>
        </w:rPr>
        <w:t xml:space="preserve"> </w:t>
      </w:r>
      <w:r>
        <w:rPr>
          <w:lang w:val="ru-RU"/>
        </w:rPr>
        <w:t>в</w:t>
      </w:r>
      <w:r w:rsidRPr="002730AA">
        <w:rPr>
          <w:lang w:val="ru-RU"/>
        </w:rPr>
        <w:t xml:space="preserve"> </w:t>
      </w:r>
      <w:r>
        <w:rPr>
          <w:lang w:val="ru-RU"/>
        </w:rPr>
        <w:t>различных</w:t>
      </w:r>
      <w:r w:rsidRPr="002730AA">
        <w:rPr>
          <w:lang w:val="ru-RU"/>
        </w:rPr>
        <w:t xml:space="preserve"> </w:t>
      </w:r>
      <w:r>
        <w:rPr>
          <w:lang w:val="ru-RU"/>
        </w:rPr>
        <w:t>контекстах</w:t>
      </w:r>
      <w:r w:rsidRPr="002730AA">
        <w:rPr>
          <w:lang w:val="ru-RU"/>
        </w:rPr>
        <w:t xml:space="preserve">, </w:t>
      </w:r>
      <w:r>
        <w:rPr>
          <w:lang w:val="ru-RU"/>
        </w:rPr>
        <w:t>включая</w:t>
      </w:r>
      <w:r w:rsidRPr="002730AA">
        <w:rPr>
          <w:lang w:val="ru-RU"/>
        </w:rPr>
        <w:t xml:space="preserve"> </w:t>
      </w:r>
      <w:r w:rsidR="00287787">
        <w:rPr>
          <w:lang w:val="ru-RU"/>
        </w:rPr>
        <w:t>биомедицинские</w:t>
      </w:r>
      <w:r w:rsidR="00287787" w:rsidRPr="002730AA">
        <w:rPr>
          <w:lang w:val="ru-RU"/>
        </w:rPr>
        <w:t xml:space="preserve"> </w:t>
      </w:r>
      <w:r w:rsidR="00287787">
        <w:rPr>
          <w:lang w:val="ru-RU"/>
        </w:rPr>
        <w:t>и</w:t>
      </w:r>
      <w:r w:rsidR="00287787" w:rsidRPr="002730AA">
        <w:rPr>
          <w:lang w:val="ru-RU"/>
        </w:rPr>
        <w:t xml:space="preserve"> </w:t>
      </w:r>
      <w:r w:rsidR="00287787">
        <w:rPr>
          <w:lang w:val="ru-RU"/>
        </w:rPr>
        <w:t>поведенческие</w:t>
      </w:r>
      <w:r w:rsidR="00287787" w:rsidRPr="002730AA">
        <w:rPr>
          <w:lang w:val="ru-RU"/>
        </w:rPr>
        <w:t xml:space="preserve"> </w:t>
      </w:r>
      <w:r w:rsidR="00287787">
        <w:rPr>
          <w:lang w:val="ru-RU"/>
        </w:rPr>
        <w:t>исследования</w:t>
      </w:r>
      <w:r w:rsidR="002730AA" w:rsidRPr="002730AA">
        <w:rPr>
          <w:lang w:val="ru-RU"/>
        </w:rPr>
        <w:t xml:space="preserve">, </w:t>
      </w:r>
      <w:r w:rsidR="002730AA">
        <w:rPr>
          <w:lang w:val="ru-RU"/>
        </w:rPr>
        <w:t>медицин</w:t>
      </w:r>
      <w:r w:rsidR="0003191B">
        <w:rPr>
          <w:lang w:val="ru-RU"/>
        </w:rPr>
        <w:t>у</w:t>
      </w:r>
      <w:r w:rsidR="002730AA">
        <w:rPr>
          <w:lang w:val="ru-RU"/>
        </w:rPr>
        <w:t>, международную торговлю и права человека. В</w:t>
      </w:r>
      <w:r w:rsidR="002730AA" w:rsidRPr="00631FC8">
        <w:rPr>
          <w:lang w:val="ru-RU"/>
        </w:rPr>
        <w:t xml:space="preserve"> </w:t>
      </w:r>
      <w:r w:rsidR="002730AA">
        <w:rPr>
          <w:lang w:val="ru-RU"/>
        </w:rPr>
        <w:t>каждой</w:t>
      </w:r>
      <w:r w:rsidR="002730AA" w:rsidRPr="00631FC8">
        <w:rPr>
          <w:lang w:val="ru-RU"/>
        </w:rPr>
        <w:t xml:space="preserve"> </w:t>
      </w:r>
      <w:r w:rsidR="002730AA">
        <w:rPr>
          <w:lang w:val="ru-RU"/>
        </w:rPr>
        <w:t>сфере</w:t>
      </w:r>
      <w:r w:rsidR="002730AA" w:rsidRPr="00631FC8">
        <w:rPr>
          <w:lang w:val="ru-RU"/>
        </w:rPr>
        <w:t xml:space="preserve"> </w:t>
      </w:r>
      <w:r w:rsidR="002730AA">
        <w:rPr>
          <w:lang w:val="ru-RU"/>
        </w:rPr>
        <w:t>имеются</w:t>
      </w:r>
      <w:r w:rsidR="002730AA" w:rsidRPr="00631FC8">
        <w:rPr>
          <w:lang w:val="ru-RU"/>
        </w:rPr>
        <w:t xml:space="preserve"> </w:t>
      </w:r>
      <w:r w:rsidR="002730AA">
        <w:rPr>
          <w:lang w:val="ru-RU"/>
        </w:rPr>
        <w:t>свои</w:t>
      </w:r>
      <w:r w:rsidR="002730AA" w:rsidRPr="00631FC8">
        <w:rPr>
          <w:lang w:val="ru-RU"/>
        </w:rPr>
        <w:t xml:space="preserve"> </w:t>
      </w:r>
      <w:r w:rsidR="002730AA">
        <w:rPr>
          <w:lang w:val="ru-RU"/>
        </w:rPr>
        <w:t>кодексы</w:t>
      </w:r>
      <w:r w:rsidR="002730AA" w:rsidRPr="00631FC8">
        <w:rPr>
          <w:lang w:val="ru-RU"/>
        </w:rPr>
        <w:t xml:space="preserve"> </w:t>
      </w:r>
      <w:r w:rsidR="002730AA">
        <w:rPr>
          <w:lang w:val="ru-RU"/>
        </w:rPr>
        <w:t>поведения</w:t>
      </w:r>
      <w:r w:rsidR="002730AA" w:rsidRPr="00631FC8">
        <w:rPr>
          <w:lang w:val="ru-RU"/>
        </w:rPr>
        <w:t xml:space="preserve">, </w:t>
      </w:r>
      <w:r w:rsidR="00631FC8">
        <w:rPr>
          <w:lang w:val="ru-RU"/>
        </w:rPr>
        <w:t>имеющие</w:t>
      </w:r>
      <w:r w:rsidR="00631FC8" w:rsidRPr="00631FC8">
        <w:rPr>
          <w:lang w:val="ru-RU"/>
        </w:rPr>
        <w:t xml:space="preserve"> </w:t>
      </w:r>
      <w:r w:rsidR="00631FC8">
        <w:rPr>
          <w:lang w:val="ru-RU"/>
        </w:rPr>
        <w:t>корни</w:t>
      </w:r>
      <w:r w:rsidR="00631FC8" w:rsidRPr="00631FC8">
        <w:rPr>
          <w:lang w:val="ru-RU"/>
        </w:rPr>
        <w:t xml:space="preserve"> </w:t>
      </w:r>
      <w:r w:rsidR="00631FC8">
        <w:rPr>
          <w:lang w:val="ru-RU"/>
        </w:rPr>
        <w:t>в</w:t>
      </w:r>
      <w:r w:rsidR="00631FC8" w:rsidRPr="00631FC8">
        <w:rPr>
          <w:lang w:val="ru-RU"/>
        </w:rPr>
        <w:t xml:space="preserve"> </w:t>
      </w:r>
      <w:r w:rsidR="00631FC8">
        <w:rPr>
          <w:lang w:val="ru-RU"/>
        </w:rPr>
        <w:t>различных</w:t>
      </w:r>
      <w:r w:rsidR="00631FC8" w:rsidRPr="00631FC8">
        <w:rPr>
          <w:lang w:val="ru-RU"/>
        </w:rPr>
        <w:t xml:space="preserve"> </w:t>
      </w:r>
      <w:r w:rsidR="00631FC8">
        <w:rPr>
          <w:lang w:val="ru-RU"/>
        </w:rPr>
        <w:t>исторически</w:t>
      </w:r>
      <w:r w:rsidR="00631FC8" w:rsidRPr="00631FC8">
        <w:rPr>
          <w:lang w:val="ru-RU"/>
        </w:rPr>
        <w:t xml:space="preserve"> </w:t>
      </w:r>
      <w:r w:rsidR="00631FC8">
        <w:rPr>
          <w:lang w:val="ru-RU"/>
        </w:rPr>
        <w:t>прецедентах</w:t>
      </w:r>
      <w:r w:rsidR="00631FC8" w:rsidRPr="00631FC8">
        <w:rPr>
          <w:lang w:val="ru-RU"/>
        </w:rPr>
        <w:t xml:space="preserve"> </w:t>
      </w:r>
      <w:r w:rsidR="00631FC8">
        <w:rPr>
          <w:lang w:val="ru-RU"/>
        </w:rPr>
        <w:t>принуждения</w:t>
      </w:r>
      <w:r w:rsidR="00631FC8" w:rsidRPr="00631FC8">
        <w:rPr>
          <w:lang w:val="ru-RU"/>
        </w:rPr>
        <w:t xml:space="preserve">, </w:t>
      </w:r>
      <w:r w:rsidR="00631FC8">
        <w:rPr>
          <w:lang w:val="ru-RU"/>
        </w:rPr>
        <w:t>манипуляции</w:t>
      </w:r>
      <w:r w:rsidR="00631FC8" w:rsidRPr="00631FC8">
        <w:rPr>
          <w:lang w:val="ru-RU"/>
        </w:rPr>
        <w:t xml:space="preserve">, </w:t>
      </w:r>
      <w:r w:rsidR="00631FC8">
        <w:rPr>
          <w:lang w:val="ru-RU"/>
        </w:rPr>
        <w:t>утаивания информации и т.п. В этом раздаточном материале представлен краткий обзор истоков ряда важных кодексов и конвенций с целью выявления их общих важнейших черт</w:t>
      </w:r>
      <w:r w:rsidR="004368ED" w:rsidRPr="00631FC8">
        <w:rPr>
          <w:lang w:val="ru-RU"/>
        </w:rPr>
        <w:t>.</w:t>
      </w:r>
      <w:r w:rsidR="004368ED" w:rsidRPr="004368ED">
        <w:rPr>
          <w:szCs w:val="17"/>
          <w:vertAlign w:val="superscript"/>
        </w:rPr>
        <w:footnoteReference w:id="1"/>
      </w:r>
      <w:r w:rsidR="004368ED" w:rsidRPr="00631FC8">
        <w:rPr>
          <w:lang w:val="ru-RU"/>
        </w:rPr>
        <w:t xml:space="preserve"> </w:t>
      </w:r>
      <w:r w:rsidR="00631FC8">
        <w:rPr>
          <w:lang w:val="ru-RU"/>
        </w:rPr>
        <w:t>В нём также даны рабочие определения «свободного, предварительного и информированного согласия»</w:t>
      </w:r>
      <w:r w:rsidR="0011427C" w:rsidRPr="00631FC8">
        <w:rPr>
          <w:lang w:val="ru-RU"/>
        </w:rPr>
        <w:t xml:space="preserve">. </w:t>
      </w:r>
      <w:r w:rsidR="002730AA">
        <w:rPr>
          <w:lang w:val="ru-RU"/>
        </w:rPr>
        <w:t>Наконец</w:t>
      </w:r>
      <w:r w:rsidR="002730AA" w:rsidRPr="00144386">
        <w:rPr>
          <w:lang w:val="ru-RU"/>
        </w:rPr>
        <w:t xml:space="preserve">, </w:t>
      </w:r>
      <w:r w:rsidR="002730AA">
        <w:rPr>
          <w:lang w:val="ru-RU"/>
        </w:rPr>
        <w:t>в</w:t>
      </w:r>
      <w:r w:rsidR="002730AA" w:rsidRPr="00144386">
        <w:rPr>
          <w:lang w:val="ru-RU"/>
        </w:rPr>
        <w:t xml:space="preserve"> </w:t>
      </w:r>
      <w:r w:rsidR="002730AA">
        <w:rPr>
          <w:lang w:val="ru-RU"/>
        </w:rPr>
        <w:t>раздаточн</w:t>
      </w:r>
      <w:r w:rsidR="00631FC8">
        <w:rPr>
          <w:lang w:val="ru-RU"/>
        </w:rPr>
        <w:t>ом</w:t>
      </w:r>
      <w:r w:rsidR="00631FC8" w:rsidRPr="00144386">
        <w:rPr>
          <w:lang w:val="ru-RU"/>
        </w:rPr>
        <w:t xml:space="preserve"> </w:t>
      </w:r>
      <w:r w:rsidR="00631FC8">
        <w:rPr>
          <w:lang w:val="ru-RU"/>
        </w:rPr>
        <w:t>материале</w:t>
      </w:r>
      <w:r w:rsidR="00631FC8" w:rsidRPr="00144386">
        <w:rPr>
          <w:lang w:val="ru-RU"/>
        </w:rPr>
        <w:t xml:space="preserve"> </w:t>
      </w:r>
      <w:r w:rsidR="00B74C4E">
        <w:rPr>
          <w:lang w:val="ru-RU"/>
        </w:rPr>
        <w:t>освещены некоторые вопросы применения свободного, предварительного и информированного согласия</w:t>
      </w:r>
      <w:r w:rsidR="004368ED" w:rsidRPr="00144386">
        <w:rPr>
          <w:lang w:val="ru-RU"/>
        </w:rPr>
        <w:t>.</w:t>
      </w:r>
    </w:p>
    <w:p w:rsidR="004368ED" w:rsidRPr="00972398" w:rsidRDefault="00144386" w:rsidP="00771278">
      <w:pPr>
        <w:pStyle w:val="Heading4"/>
        <w:rPr>
          <w:lang w:val="en-US"/>
        </w:rPr>
      </w:pPr>
      <w:r>
        <w:rPr>
          <w:lang w:val="ru-RU"/>
        </w:rPr>
        <w:t>истоки</w:t>
      </w:r>
    </w:p>
    <w:p w:rsidR="004368ED" w:rsidRPr="001F7D94" w:rsidRDefault="00363B1E" w:rsidP="00771278">
      <w:pPr>
        <w:pStyle w:val="Texte1"/>
        <w:rPr>
          <w:lang w:val="en-US"/>
        </w:rPr>
      </w:pPr>
      <w:r>
        <w:rPr>
          <w:lang w:val="ru-RU"/>
        </w:rPr>
        <w:t>Нюрнбергский</w:t>
      </w:r>
      <w:r w:rsidRPr="00363B1E">
        <w:rPr>
          <w:lang w:val="ru-RU"/>
        </w:rPr>
        <w:t xml:space="preserve"> </w:t>
      </w:r>
      <w:r>
        <w:rPr>
          <w:lang w:val="ru-RU"/>
        </w:rPr>
        <w:t>кодекс</w:t>
      </w:r>
      <w:r w:rsidRPr="00363B1E">
        <w:rPr>
          <w:lang w:val="ru-RU"/>
        </w:rPr>
        <w:t xml:space="preserve"> (1947</w:t>
      </w:r>
      <w:r w:rsidRPr="00363B1E">
        <w:rPr>
          <w:lang w:val="en-US"/>
        </w:rPr>
        <w:t> </w:t>
      </w:r>
      <w:r>
        <w:rPr>
          <w:lang w:val="ru-RU"/>
        </w:rPr>
        <w:t>г</w:t>
      </w:r>
      <w:r w:rsidRPr="00363B1E">
        <w:rPr>
          <w:lang w:val="ru-RU"/>
        </w:rPr>
        <w:t>.)</w:t>
      </w:r>
      <w:r w:rsidRPr="004368ED">
        <w:rPr>
          <w:szCs w:val="17"/>
          <w:vertAlign w:val="superscript"/>
        </w:rPr>
        <w:footnoteReference w:id="2"/>
      </w:r>
      <w:r>
        <w:rPr>
          <w:lang w:val="ru-RU"/>
        </w:rPr>
        <w:t>и</w:t>
      </w:r>
      <w:r w:rsidRPr="00363B1E">
        <w:rPr>
          <w:lang w:val="ru-RU"/>
        </w:rPr>
        <w:t xml:space="preserve"> </w:t>
      </w:r>
      <w:proofErr w:type="spellStart"/>
      <w:r>
        <w:rPr>
          <w:lang w:val="ru-RU"/>
        </w:rPr>
        <w:t>Бельмонтский</w:t>
      </w:r>
      <w:proofErr w:type="spellEnd"/>
      <w:r w:rsidRPr="00363B1E">
        <w:rPr>
          <w:lang w:val="ru-RU"/>
        </w:rPr>
        <w:t xml:space="preserve"> </w:t>
      </w:r>
      <w:r>
        <w:rPr>
          <w:lang w:val="ru-RU"/>
        </w:rPr>
        <w:t>доклад</w:t>
      </w:r>
      <w:r w:rsidRPr="00363B1E">
        <w:rPr>
          <w:lang w:val="ru-RU"/>
        </w:rPr>
        <w:t xml:space="preserve"> (197</w:t>
      </w:r>
      <w:r w:rsidR="00487AF1">
        <w:rPr>
          <w:lang w:val="ru-RU"/>
        </w:rPr>
        <w:t>9</w:t>
      </w:r>
      <w:r w:rsidRPr="00363B1E">
        <w:rPr>
          <w:lang w:val="en-US"/>
        </w:rPr>
        <w:t> </w:t>
      </w:r>
      <w:r>
        <w:rPr>
          <w:lang w:val="ru-RU"/>
        </w:rPr>
        <w:t>г</w:t>
      </w:r>
      <w:r w:rsidRPr="00363B1E">
        <w:rPr>
          <w:lang w:val="ru-RU"/>
        </w:rPr>
        <w:t>.)</w:t>
      </w:r>
      <w:r w:rsidR="004368ED" w:rsidRPr="004368ED">
        <w:rPr>
          <w:szCs w:val="17"/>
          <w:vertAlign w:val="superscript"/>
        </w:rPr>
        <w:footnoteReference w:id="3"/>
      </w:r>
      <w:r w:rsidR="004368ED" w:rsidRPr="00363B1E">
        <w:rPr>
          <w:lang w:val="ru-RU"/>
        </w:rPr>
        <w:t xml:space="preserve"> </w:t>
      </w:r>
      <w:r>
        <w:rPr>
          <w:lang w:val="ru-RU"/>
        </w:rPr>
        <w:t>создавались</w:t>
      </w:r>
      <w:r w:rsidRPr="00487AF1">
        <w:rPr>
          <w:lang w:val="ru-RU"/>
        </w:rPr>
        <w:t xml:space="preserve"> </w:t>
      </w:r>
      <w:r>
        <w:rPr>
          <w:lang w:val="ru-RU"/>
        </w:rPr>
        <w:t>для</w:t>
      </w:r>
      <w:r w:rsidRPr="00487AF1">
        <w:rPr>
          <w:lang w:val="ru-RU"/>
        </w:rPr>
        <w:t xml:space="preserve"> </w:t>
      </w:r>
      <w:r>
        <w:rPr>
          <w:lang w:val="ru-RU"/>
        </w:rPr>
        <w:t>защиты</w:t>
      </w:r>
      <w:r w:rsidRPr="00487AF1">
        <w:rPr>
          <w:lang w:val="ru-RU"/>
        </w:rPr>
        <w:t xml:space="preserve"> </w:t>
      </w:r>
      <w:r>
        <w:rPr>
          <w:lang w:val="ru-RU"/>
        </w:rPr>
        <w:t>прав</w:t>
      </w:r>
      <w:r w:rsidRPr="00487AF1">
        <w:rPr>
          <w:lang w:val="ru-RU"/>
        </w:rPr>
        <w:t xml:space="preserve"> </w:t>
      </w:r>
      <w:r w:rsidR="00487AF1">
        <w:rPr>
          <w:lang w:val="ru-RU"/>
        </w:rPr>
        <w:t>отдельных лиц, принимающих участие в биомедицинских и поведенческих исследованиях.</w:t>
      </w:r>
      <w:r w:rsidR="004368ED" w:rsidRPr="00487AF1">
        <w:rPr>
          <w:lang w:val="ru-RU"/>
        </w:rPr>
        <w:t xml:space="preserve"> </w:t>
      </w:r>
      <w:r w:rsidR="00487AF1">
        <w:rPr>
          <w:lang w:val="ru-RU"/>
        </w:rPr>
        <w:t>Нюрнбергский</w:t>
      </w:r>
      <w:r w:rsidR="00487AF1" w:rsidRPr="001F7D94">
        <w:rPr>
          <w:lang w:val="ru-RU"/>
        </w:rPr>
        <w:t xml:space="preserve"> </w:t>
      </w:r>
      <w:r w:rsidR="00487AF1">
        <w:rPr>
          <w:lang w:val="ru-RU"/>
        </w:rPr>
        <w:t>кодекс</w:t>
      </w:r>
      <w:r w:rsidR="00487AF1" w:rsidRPr="001F7D94">
        <w:rPr>
          <w:lang w:val="ru-RU"/>
        </w:rPr>
        <w:t xml:space="preserve"> </w:t>
      </w:r>
      <w:r w:rsidR="00487AF1">
        <w:rPr>
          <w:lang w:val="ru-RU"/>
        </w:rPr>
        <w:t>подчёркивает</w:t>
      </w:r>
      <w:r w:rsidR="00487AF1" w:rsidRPr="001F7D94">
        <w:rPr>
          <w:lang w:val="ru-RU"/>
        </w:rPr>
        <w:t xml:space="preserve"> </w:t>
      </w:r>
      <w:r w:rsidR="00487AF1">
        <w:rPr>
          <w:lang w:val="ru-RU"/>
        </w:rPr>
        <w:t>следующие</w:t>
      </w:r>
      <w:r w:rsidR="00487AF1" w:rsidRPr="001F7D94">
        <w:rPr>
          <w:lang w:val="ru-RU"/>
        </w:rPr>
        <w:t xml:space="preserve"> </w:t>
      </w:r>
      <w:r w:rsidR="00487AF1">
        <w:rPr>
          <w:lang w:val="ru-RU"/>
        </w:rPr>
        <w:t>элементы</w:t>
      </w:r>
      <w:r w:rsidR="00487AF1" w:rsidRPr="001F7D94">
        <w:rPr>
          <w:lang w:val="ru-RU"/>
        </w:rPr>
        <w:t xml:space="preserve"> </w:t>
      </w:r>
      <w:r w:rsidR="00487AF1">
        <w:rPr>
          <w:lang w:val="ru-RU"/>
        </w:rPr>
        <w:t>информированного</w:t>
      </w:r>
      <w:r w:rsidR="00487AF1" w:rsidRPr="001F7D94">
        <w:rPr>
          <w:lang w:val="ru-RU"/>
        </w:rPr>
        <w:t xml:space="preserve"> </w:t>
      </w:r>
      <w:r w:rsidR="00487AF1">
        <w:rPr>
          <w:lang w:val="ru-RU"/>
        </w:rPr>
        <w:t>согласия</w:t>
      </w:r>
      <w:r w:rsidR="00487AF1" w:rsidRPr="001F7D94">
        <w:rPr>
          <w:lang w:val="ru-RU"/>
        </w:rPr>
        <w:t xml:space="preserve">: </w:t>
      </w:r>
      <w:r w:rsidR="00487AF1">
        <w:rPr>
          <w:lang w:val="ru-RU"/>
        </w:rPr>
        <w:t xml:space="preserve">лицо должно обладать правоспособностью давать согласие, </w:t>
      </w:r>
      <w:r w:rsidR="001F7D94">
        <w:rPr>
          <w:lang w:val="ru-RU"/>
        </w:rPr>
        <w:t>иметь возможность осуществлять свободный выбор и обладать знаниями, достаточными для того, чтобы понять суть эксперимента и принять осознанное решение</w:t>
      </w:r>
      <w:r w:rsidR="004368ED" w:rsidRPr="001F7D94">
        <w:rPr>
          <w:lang w:val="ru-RU"/>
        </w:rPr>
        <w:t xml:space="preserve">. </w:t>
      </w:r>
      <w:proofErr w:type="spellStart"/>
      <w:r w:rsidR="001F7D94">
        <w:rPr>
          <w:lang w:val="ru-RU"/>
        </w:rPr>
        <w:t>Бельмонтский</w:t>
      </w:r>
      <w:proofErr w:type="spellEnd"/>
      <w:r w:rsidR="001F7D94" w:rsidRPr="001F7D94">
        <w:rPr>
          <w:lang w:val="ru-RU"/>
        </w:rPr>
        <w:t xml:space="preserve"> </w:t>
      </w:r>
      <w:r w:rsidR="001F7D94">
        <w:rPr>
          <w:lang w:val="ru-RU"/>
        </w:rPr>
        <w:t>доклад</w:t>
      </w:r>
      <w:r w:rsidR="001F7D94" w:rsidRPr="001F7D94">
        <w:rPr>
          <w:lang w:val="ru-RU"/>
        </w:rPr>
        <w:t xml:space="preserve"> </w:t>
      </w:r>
      <w:r w:rsidR="004368ED" w:rsidRPr="001F7D94">
        <w:rPr>
          <w:lang w:val="ru-RU"/>
        </w:rPr>
        <w:t>(1979</w:t>
      </w:r>
      <w:r w:rsidR="001F7D94" w:rsidRPr="001F7D94">
        <w:rPr>
          <w:lang w:val="en-US"/>
        </w:rPr>
        <w:t> </w:t>
      </w:r>
      <w:r w:rsidR="001F7D94">
        <w:rPr>
          <w:lang w:val="ru-RU"/>
        </w:rPr>
        <w:t>г</w:t>
      </w:r>
      <w:r w:rsidR="001F7D94" w:rsidRPr="001F7D94">
        <w:rPr>
          <w:lang w:val="ru-RU"/>
        </w:rPr>
        <w:t xml:space="preserve">.) </w:t>
      </w:r>
      <w:r w:rsidR="001F7D94">
        <w:rPr>
          <w:lang w:val="ru-RU"/>
        </w:rPr>
        <w:t>признаёт</w:t>
      </w:r>
      <w:r w:rsidR="001F7D94" w:rsidRPr="001F7D94">
        <w:rPr>
          <w:lang w:val="ru-RU"/>
        </w:rPr>
        <w:t xml:space="preserve"> </w:t>
      </w:r>
      <w:r w:rsidR="001F7D94">
        <w:rPr>
          <w:lang w:val="ru-RU"/>
        </w:rPr>
        <w:t>автономность</w:t>
      </w:r>
      <w:r w:rsidR="001F7D94" w:rsidRPr="001F7D94">
        <w:rPr>
          <w:lang w:val="ru-RU"/>
        </w:rPr>
        <w:t xml:space="preserve"> </w:t>
      </w:r>
      <w:r w:rsidR="001F7D94">
        <w:rPr>
          <w:lang w:val="ru-RU"/>
        </w:rPr>
        <w:t>отдельной</w:t>
      </w:r>
      <w:r w:rsidR="001F7D94" w:rsidRPr="001F7D94">
        <w:rPr>
          <w:lang w:val="ru-RU"/>
        </w:rPr>
        <w:t xml:space="preserve"> </w:t>
      </w:r>
      <w:r w:rsidR="001F7D94">
        <w:rPr>
          <w:lang w:val="ru-RU"/>
        </w:rPr>
        <w:t>личности</w:t>
      </w:r>
      <w:r w:rsidR="001F7D94" w:rsidRPr="001F7D94">
        <w:rPr>
          <w:lang w:val="ru-RU"/>
        </w:rPr>
        <w:t xml:space="preserve"> </w:t>
      </w:r>
      <w:r w:rsidR="001F7D94">
        <w:rPr>
          <w:lang w:val="ru-RU"/>
        </w:rPr>
        <w:t>и</w:t>
      </w:r>
      <w:r w:rsidR="001F7D94" w:rsidRPr="001F7D94">
        <w:rPr>
          <w:lang w:val="ru-RU"/>
        </w:rPr>
        <w:t xml:space="preserve"> </w:t>
      </w:r>
      <w:r w:rsidR="001F7D94">
        <w:rPr>
          <w:lang w:val="ru-RU"/>
        </w:rPr>
        <w:t>стремится защитить людей с ограниченной автономией. Автономия</w:t>
      </w:r>
      <w:r w:rsidR="001F7D94" w:rsidRPr="001F7D94">
        <w:rPr>
          <w:lang w:val="en-US"/>
        </w:rPr>
        <w:t xml:space="preserve"> – </w:t>
      </w:r>
      <w:r w:rsidR="001F7D94">
        <w:rPr>
          <w:lang w:val="ru-RU"/>
        </w:rPr>
        <w:t>это</w:t>
      </w:r>
      <w:r w:rsidR="001F7D94" w:rsidRPr="001F7D94">
        <w:rPr>
          <w:lang w:val="en-US"/>
        </w:rPr>
        <w:t xml:space="preserve"> </w:t>
      </w:r>
      <w:r w:rsidR="001F7D94">
        <w:rPr>
          <w:lang w:val="ru-RU"/>
        </w:rPr>
        <w:t>способность</w:t>
      </w:r>
      <w:r w:rsidR="001F7D94" w:rsidRPr="001F7D94">
        <w:rPr>
          <w:lang w:val="en-US"/>
        </w:rPr>
        <w:t xml:space="preserve"> </w:t>
      </w:r>
      <w:r w:rsidR="006955BC">
        <w:rPr>
          <w:lang w:val="ru-RU"/>
        </w:rPr>
        <w:t>разумного</w:t>
      </w:r>
      <w:r w:rsidR="006955BC" w:rsidRPr="006955BC">
        <w:rPr>
          <w:lang w:val="en-US"/>
        </w:rPr>
        <w:t xml:space="preserve"> </w:t>
      </w:r>
      <w:r w:rsidR="006955BC">
        <w:rPr>
          <w:lang w:val="ru-RU"/>
        </w:rPr>
        <w:t>человека</w:t>
      </w:r>
      <w:r w:rsidR="006955BC" w:rsidRPr="006955BC">
        <w:rPr>
          <w:lang w:val="en-US"/>
        </w:rPr>
        <w:t xml:space="preserve"> </w:t>
      </w:r>
      <w:r w:rsidR="006955BC">
        <w:rPr>
          <w:lang w:val="ru-RU"/>
        </w:rPr>
        <w:t>принимать</w:t>
      </w:r>
      <w:r w:rsidR="006955BC" w:rsidRPr="006955BC">
        <w:rPr>
          <w:lang w:val="en-US"/>
        </w:rPr>
        <w:t xml:space="preserve"> </w:t>
      </w:r>
      <w:r w:rsidR="006955BC">
        <w:rPr>
          <w:lang w:val="ru-RU"/>
        </w:rPr>
        <w:t>информированное</w:t>
      </w:r>
      <w:r w:rsidR="006955BC" w:rsidRPr="006955BC">
        <w:rPr>
          <w:lang w:val="en-US"/>
        </w:rPr>
        <w:t xml:space="preserve">, </w:t>
      </w:r>
      <w:r w:rsidR="00AD64A8">
        <w:rPr>
          <w:lang w:val="ru-RU"/>
        </w:rPr>
        <w:t>непринуждённое</w:t>
      </w:r>
      <w:r w:rsidR="00AD64A8" w:rsidRPr="00AD64A8">
        <w:rPr>
          <w:lang w:val="en-US"/>
        </w:rPr>
        <w:t xml:space="preserve"> </w:t>
      </w:r>
      <w:r w:rsidR="00AD64A8">
        <w:rPr>
          <w:lang w:val="ru-RU"/>
        </w:rPr>
        <w:t>решение</w:t>
      </w:r>
      <w:r w:rsidR="00AD64A8" w:rsidRPr="00AD64A8">
        <w:rPr>
          <w:lang w:val="en-US"/>
        </w:rPr>
        <w:t>.</w:t>
      </w:r>
    </w:p>
    <w:p w:rsidR="004368ED" w:rsidRPr="009E19DA" w:rsidRDefault="00AD64A8" w:rsidP="00771278">
      <w:pPr>
        <w:pStyle w:val="Texte1"/>
        <w:rPr>
          <w:lang w:val="ru-RU"/>
        </w:rPr>
      </w:pPr>
      <w:r>
        <w:rPr>
          <w:lang w:val="ru-RU"/>
        </w:rPr>
        <w:t>Также</w:t>
      </w:r>
      <w:r w:rsidRPr="00AD64A8">
        <w:rPr>
          <w:lang w:val="ru-RU"/>
        </w:rPr>
        <w:t xml:space="preserve"> </w:t>
      </w:r>
      <w:r>
        <w:rPr>
          <w:lang w:val="ru-RU"/>
        </w:rPr>
        <w:t>и</w:t>
      </w:r>
      <w:r w:rsidRPr="00AD64A8">
        <w:rPr>
          <w:lang w:val="ru-RU"/>
        </w:rPr>
        <w:t xml:space="preserve"> </w:t>
      </w:r>
      <w:r>
        <w:rPr>
          <w:lang w:val="ru-RU"/>
        </w:rPr>
        <w:t>в</w:t>
      </w:r>
      <w:r w:rsidRPr="00AD64A8">
        <w:rPr>
          <w:lang w:val="ru-RU"/>
        </w:rPr>
        <w:t xml:space="preserve"> </w:t>
      </w:r>
      <w:r>
        <w:rPr>
          <w:lang w:val="ru-RU"/>
        </w:rPr>
        <w:t>медицинской</w:t>
      </w:r>
      <w:r w:rsidRPr="00AD64A8">
        <w:rPr>
          <w:lang w:val="ru-RU"/>
        </w:rPr>
        <w:t xml:space="preserve"> </w:t>
      </w:r>
      <w:r>
        <w:rPr>
          <w:lang w:val="ru-RU"/>
        </w:rPr>
        <w:t>практике</w:t>
      </w:r>
      <w:r w:rsidRPr="00AD64A8">
        <w:rPr>
          <w:lang w:val="ru-RU"/>
        </w:rPr>
        <w:t xml:space="preserve"> </w:t>
      </w:r>
      <w:r>
        <w:rPr>
          <w:lang w:val="ru-RU"/>
        </w:rPr>
        <w:t>идея</w:t>
      </w:r>
      <w:r w:rsidRPr="00AD64A8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AD64A8">
        <w:rPr>
          <w:lang w:val="ru-RU"/>
        </w:rPr>
        <w:t xml:space="preserve"> </w:t>
      </w:r>
      <w:r>
        <w:rPr>
          <w:lang w:val="ru-RU"/>
        </w:rPr>
        <w:t>согласия</w:t>
      </w:r>
      <w:r w:rsidRPr="00AD64A8">
        <w:rPr>
          <w:lang w:val="ru-RU"/>
        </w:rPr>
        <w:t xml:space="preserve"> </w:t>
      </w:r>
      <w:r>
        <w:rPr>
          <w:lang w:val="ru-RU"/>
        </w:rPr>
        <w:t>состоит</w:t>
      </w:r>
      <w:r w:rsidRPr="00AD64A8">
        <w:rPr>
          <w:lang w:val="ru-RU"/>
        </w:rPr>
        <w:t xml:space="preserve"> </w:t>
      </w:r>
      <w:r>
        <w:rPr>
          <w:lang w:val="ru-RU"/>
        </w:rPr>
        <w:t>в</w:t>
      </w:r>
      <w:r w:rsidRPr="00AD64A8">
        <w:rPr>
          <w:lang w:val="ru-RU"/>
        </w:rPr>
        <w:t xml:space="preserve"> </w:t>
      </w:r>
      <w:r>
        <w:rPr>
          <w:lang w:val="ru-RU"/>
        </w:rPr>
        <w:t>том</w:t>
      </w:r>
      <w:r w:rsidRPr="00AD64A8">
        <w:rPr>
          <w:lang w:val="ru-RU"/>
        </w:rPr>
        <w:t xml:space="preserve">, </w:t>
      </w:r>
      <w:r>
        <w:rPr>
          <w:lang w:val="ru-RU"/>
        </w:rPr>
        <w:t>что</w:t>
      </w:r>
      <w:r w:rsidRPr="00AD64A8">
        <w:rPr>
          <w:lang w:val="ru-RU"/>
        </w:rPr>
        <w:t xml:space="preserve"> </w:t>
      </w:r>
      <w:r>
        <w:rPr>
          <w:lang w:val="ru-RU"/>
        </w:rPr>
        <w:t>лицо</w:t>
      </w:r>
      <w:r w:rsidRPr="00AD64A8">
        <w:rPr>
          <w:lang w:val="ru-RU"/>
        </w:rPr>
        <w:t xml:space="preserve"> </w:t>
      </w:r>
      <w:r>
        <w:rPr>
          <w:lang w:val="ru-RU"/>
        </w:rPr>
        <w:t>должно</w:t>
      </w:r>
      <w:r w:rsidRPr="00AD64A8">
        <w:rPr>
          <w:lang w:val="ru-RU"/>
        </w:rPr>
        <w:t xml:space="preserve"> </w:t>
      </w:r>
      <w:r>
        <w:rPr>
          <w:lang w:val="ru-RU"/>
        </w:rPr>
        <w:t>быть</w:t>
      </w:r>
      <w:r w:rsidRPr="00AD64A8">
        <w:rPr>
          <w:lang w:val="ru-RU"/>
        </w:rPr>
        <w:t xml:space="preserve"> </w:t>
      </w:r>
      <w:r>
        <w:rPr>
          <w:lang w:val="ru-RU"/>
        </w:rPr>
        <w:t>полностью</w:t>
      </w:r>
      <w:r w:rsidRPr="00AD64A8">
        <w:rPr>
          <w:lang w:val="ru-RU"/>
        </w:rPr>
        <w:t xml:space="preserve"> </w:t>
      </w:r>
      <w:r>
        <w:rPr>
          <w:lang w:val="ru-RU"/>
        </w:rPr>
        <w:t>проинформировано</w:t>
      </w:r>
      <w:r w:rsidRPr="00AD64A8">
        <w:rPr>
          <w:lang w:val="ru-RU"/>
        </w:rPr>
        <w:t xml:space="preserve"> </w:t>
      </w:r>
      <w:r>
        <w:rPr>
          <w:lang w:val="ru-RU"/>
        </w:rPr>
        <w:t>и</w:t>
      </w:r>
      <w:r w:rsidRPr="00AD64A8">
        <w:rPr>
          <w:lang w:val="ru-RU"/>
        </w:rPr>
        <w:t xml:space="preserve"> </w:t>
      </w:r>
      <w:r>
        <w:rPr>
          <w:lang w:val="ru-RU"/>
        </w:rPr>
        <w:t>должно</w:t>
      </w:r>
      <w:r w:rsidRPr="00AD64A8">
        <w:rPr>
          <w:lang w:val="ru-RU"/>
        </w:rPr>
        <w:t xml:space="preserve"> </w:t>
      </w:r>
      <w:r>
        <w:rPr>
          <w:lang w:val="ru-RU"/>
        </w:rPr>
        <w:t>полностью</w:t>
      </w:r>
      <w:r w:rsidRPr="00AD64A8">
        <w:rPr>
          <w:lang w:val="ru-RU"/>
        </w:rPr>
        <w:t xml:space="preserve"> </w:t>
      </w:r>
      <w:r>
        <w:rPr>
          <w:lang w:val="ru-RU"/>
        </w:rPr>
        <w:t>сознавать</w:t>
      </w:r>
      <w:r w:rsidRPr="00AD64A8">
        <w:rPr>
          <w:lang w:val="ru-RU"/>
        </w:rPr>
        <w:t xml:space="preserve"> </w:t>
      </w:r>
      <w:r>
        <w:rPr>
          <w:lang w:val="ru-RU"/>
        </w:rPr>
        <w:t>потенциальные</w:t>
      </w:r>
      <w:r w:rsidRPr="00AD64A8">
        <w:rPr>
          <w:lang w:val="ru-RU"/>
        </w:rPr>
        <w:t xml:space="preserve"> </w:t>
      </w:r>
      <w:r>
        <w:rPr>
          <w:lang w:val="ru-RU"/>
        </w:rPr>
        <w:t>преимущества</w:t>
      </w:r>
      <w:r w:rsidRPr="00AD64A8">
        <w:rPr>
          <w:lang w:val="ru-RU"/>
        </w:rPr>
        <w:t xml:space="preserve"> </w:t>
      </w:r>
      <w:r>
        <w:rPr>
          <w:lang w:val="ru-RU"/>
        </w:rPr>
        <w:t>и</w:t>
      </w:r>
      <w:r w:rsidRPr="00AD64A8">
        <w:rPr>
          <w:lang w:val="ru-RU"/>
        </w:rPr>
        <w:t xml:space="preserve"> </w:t>
      </w:r>
      <w:r>
        <w:rPr>
          <w:lang w:val="ru-RU"/>
        </w:rPr>
        <w:t>риски</w:t>
      </w:r>
      <w:r w:rsidRPr="00AD64A8">
        <w:rPr>
          <w:lang w:val="ru-RU"/>
        </w:rPr>
        <w:t xml:space="preserve"> </w:t>
      </w:r>
      <w:r>
        <w:rPr>
          <w:lang w:val="ru-RU"/>
        </w:rPr>
        <w:t>своего</w:t>
      </w:r>
      <w:r w:rsidRPr="00AD64A8">
        <w:rPr>
          <w:lang w:val="ru-RU"/>
        </w:rPr>
        <w:t xml:space="preserve"> </w:t>
      </w:r>
      <w:r>
        <w:rPr>
          <w:lang w:val="ru-RU"/>
        </w:rPr>
        <w:t>выбора лечения</w:t>
      </w:r>
      <w:r w:rsidR="004368ED" w:rsidRPr="00AD64A8">
        <w:rPr>
          <w:lang w:val="ru-RU"/>
        </w:rPr>
        <w:t xml:space="preserve">. </w:t>
      </w:r>
      <w:r w:rsidR="006C68A5">
        <w:rPr>
          <w:lang w:val="ru-RU"/>
        </w:rPr>
        <w:t>Н</w:t>
      </w:r>
      <w:r>
        <w:rPr>
          <w:lang w:val="ru-RU"/>
        </w:rPr>
        <w:t>еосведомлё</w:t>
      </w:r>
      <w:r w:rsidR="006C68A5">
        <w:rPr>
          <w:lang w:val="ru-RU"/>
        </w:rPr>
        <w:t>нное</w:t>
      </w:r>
      <w:r w:rsidR="006C68A5" w:rsidRPr="009E19DA">
        <w:rPr>
          <w:lang w:val="ru-RU"/>
        </w:rPr>
        <w:t xml:space="preserve"> </w:t>
      </w:r>
      <w:r w:rsidR="006C68A5">
        <w:rPr>
          <w:lang w:val="ru-RU"/>
        </w:rPr>
        <w:t>лицо</w:t>
      </w:r>
      <w:r w:rsidR="006C68A5" w:rsidRPr="009E19DA">
        <w:rPr>
          <w:lang w:val="ru-RU"/>
        </w:rPr>
        <w:t xml:space="preserve"> </w:t>
      </w:r>
      <w:r w:rsidR="006C68A5">
        <w:rPr>
          <w:lang w:val="ru-RU"/>
        </w:rPr>
        <w:t>рискует</w:t>
      </w:r>
      <w:r w:rsidR="006C68A5" w:rsidRPr="009E19DA">
        <w:rPr>
          <w:lang w:val="ru-RU"/>
        </w:rPr>
        <w:t xml:space="preserve"> </w:t>
      </w:r>
      <w:r w:rsidR="006C68A5">
        <w:rPr>
          <w:lang w:val="ru-RU"/>
        </w:rPr>
        <w:t>сделать</w:t>
      </w:r>
      <w:r w:rsidR="006C68A5" w:rsidRPr="009E19DA">
        <w:rPr>
          <w:lang w:val="ru-RU"/>
        </w:rPr>
        <w:t xml:space="preserve"> </w:t>
      </w:r>
      <w:r w:rsidR="006C68A5">
        <w:rPr>
          <w:lang w:val="ru-RU"/>
        </w:rPr>
        <w:t>ошибочный</w:t>
      </w:r>
      <w:r w:rsidR="006C68A5" w:rsidRPr="009E19DA">
        <w:rPr>
          <w:lang w:val="ru-RU"/>
        </w:rPr>
        <w:t xml:space="preserve"> </w:t>
      </w:r>
      <w:r w:rsidR="006C68A5">
        <w:rPr>
          <w:lang w:val="ru-RU"/>
        </w:rPr>
        <w:t>выбор</w:t>
      </w:r>
      <w:r w:rsidR="001F43F8">
        <w:rPr>
          <w:lang w:val="ru-RU"/>
        </w:rPr>
        <w:t xml:space="preserve">, не отражающий </w:t>
      </w:r>
      <w:proofErr w:type="gramStart"/>
      <w:r w:rsidR="001F43F8">
        <w:rPr>
          <w:lang w:val="ru-RU"/>
        </w:rPr>
        <w:t>его</w:t>
      </w:r>
      <w:proofErr w:type="gramEnd"/>
      <w:r w:rsidR="001F43F8">
        <w:rPr>
          <w:lang w:val="ru-RU"/>
        </w:rPr>
        <w:t>/её ценности и желания</w:t>
      </w:r>
      <w:r w:rsidR="00771278" w:rsidRPr="009E19DA">
        <w:rPr>
          <w:lang w:val="ru-RU"/>
        </w:rPr>
        <w:t>.</w:t>
      </w:r>
    </w:p>
    <w:p w:rsidR="004368ED" w:rsidRPr="008A0B95" w:rsidRDefault="009E19DA" w:rsidP="00771278">
      <w:pPr>
        <w:pStyle w:val="Texte1"/>
        <w:rPr>
          <w:lang w:val="ru-RU"/>
        </w:rPr>
      </w:pPr>
      <w:r>
        <w:rPr>
          <w:lang w:val="ru-RU"/>
        </w:rPr>
        <w:lastRenderedPageBreak/>
        <w:t>Существуют международные конвенции, касающиеся информированного согласия на более высоком, чем</w:t>
      </w:r>
      <w:r w:rsidRPr="009E19DA">
        <w:rPr>
          <w:lang w:val="ru-RU"/>
        </w:rPr>
        <w:t xml:space="preserve"> </w:t>
      </w:r>
      <w:proofErr w:type="gramStart"/>
      <w:r>
        <w:rPr>
          <w:lang w:val="ru-RU"/>
        </w:rPr>
        <w:t>индивидуальный</w:t>
      </w:r>
      <w:proofErr w:type="gramEnd"/>
      <w:r>
        <w:rPr>
          <w:lang w:val="ru-RU"/>
        </w:rPr>
        <w:t>,</w:t>
      </w:r>
      <w:r w:rsidRPr="009E19DA">
        <w:rPr>
          <w:lang w:val="ru-RU"/>
        </w:rPr>
        <w:t xml:space="preserve"> </w:t>
      </w:r>
      <w:r>
        <w:rPr>
          <w:lang w:val="ru-RU"/>
        </w:rPr>
        <w:t>уровнях</w:t>
      </w:r>
      <w:r w:rsidRPr="009E19DA">
        <w:rPr>
          <w:lang w:val="ru-RU"/>
        </w:rPr>
        <w:t xml:space="preserve"> (</w:t>
      </w:r>
      <w:r>
        <w:rPr>
          <w:lang w:val="ru-RU"/>
        </w:rPr>
        <w:t>т</w:t>
      </w:r>
      <w:r w:rsidRPr="009E19DA">
        <w:rPr>
          <w:lang w:val="ru-RU"/>
        </w:rPr>
        <w:t>.</w:t>
      </w:r>
      <w:r>
        <w:rPr>
          <w:lang w:val="ru-RU"/>
        </w:rPr>
        <w:t>е</w:t>
      </w:r>
      <w:r w:rsidRPr="009E19DA">
        <w:rPr>
          <w:lang w:val="ru-RU"/>
        </w:rPr>
        <w:t>.</w:t>
      </w:r>
      <w:r>
        <w:rPr>
          <w:lang w:val="ru-RU"/>
        </w:rPr>
        <w:t xml:space="preserve"> наций, сообществ, этнических меньшинств и пр.). </w:t>
      </w:r>
      <w:proofErr w:type="spellStart"/>
      <w:r>
        <w:rPr>
          <w:lang w:val="ru-RU"/>
        </w:rPr>
        <w:t>Роттердамская</w:t>
      </w:r>
      <w:proofErr w:type="spellEnd"/>
      <w:r w:rsidRPr="0003191B">
        <w:rPr>
          <w:lang w:val="ru-RU"/>
        </w:rPr>
        <w:t xml:space="preserve"> </w:t>
      </w:r>
      <w:r>
        <w:rPr>
          <w:lang w:val="ru-RU"/>
        </w:rPr>
        <w:t>конвенция</w:t>
      </w:r>
      <w:r w:rsidRPr="0003191B">
        <w:rPr>
          <w:lang w:val="ru-RU"/>
        </w:rPr>
        <w:t xml:space="preserve"> 1988</w:t>
      </w:r>
      <w:r w:rsidRPr="009E19DA">
        <w:rPr>
          <w:lang w:val="en-US"/>
        </w:rPr>
        <w:t> </w:t>
      </w:r>
      <w:r>
        <w:rPr>
          <w:lang w:val="ru-RU"/>
        </w:rPr>
        <w:t>г</w:t>
      </w:r>
      <w:r w:rsidRPr="0003191B">
        <w:rPr>
          <w:lang w:val="ru-RU"/>
        </w:rPr>
        <w:t>.</w:t>
      </w:r>
      <w:r w:rsidR="004368ED" w:rsidRPr="004368ED">
        <w:rPr>
          <w:szCs w:val="17"/>
          <w:vertAlign w:val="superscript"/>
        </w:rPr>
        <w:footnoteReference w:id="4"/>
      </w:r>
      <w:r w:rsidR="004368ED" w:rsidRPr="0003191B">
        <w:rPr>
          <w:lang w:val="ru-RU"/>
        </w:rPr>
        <w:t xml:space="preserve"> </w:t>
      </w:r>
      <w:r w:rsidR="00957D8F">
        <w:rPr>
          <w:lang w:val="ru-RU"/>
        </w:rPr>
        <w:t>представляет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собой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межправительственное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соглашение</w:t>
      </w:r>
      <w:r w:rsidR="00957D8F" w:rsidRPr="0003191B">
        <w:rPr>
          <w:lang w:val="ru-RU"/>
        </w:rPr>
        <w:t xml:space="preserve">, </w:t>
      </w:r>
      <w:r w:rsidR="00957D8F">
        <w:rPr>
          <w:lang w:val="ru-RU"/>
        </w:rPr>
        <w:t>содействующее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общей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ответственности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и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обмену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информацией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в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области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международной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торговли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опасными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химическими</w:t>
      </w:r>
      <w:r w:rsidR="00957D8F" w:rsidRPr="0003191B">
        <w:rPr>
          <w:lang w:val="ru-RU"/>
        </w:rPr>
        <w:t xml:space="preserve"> </w:t>
      </w:r>
      <w:r w:rsidR="00957D8F">
        <w:rPr>
          <w:lang w:val="ru-RU"/>
        </w:rPr>
        <w:t>веществами</w:t>
      </w:r>
      <w:r w:rsidR="00957D8F" w:rsidRPr="0003191B">
        <w:rPr>
          <w:lang w:val="ru-RU"/>
        </w:rPr>
        <w:t xml:space="preserve">. </w:t>
      </w:r>
      <w:r w:rsidR="00957D8F">
        <w:rPr>
          <w:lang w:val="ru-RU"/>
        </w:rPr>
        <w:t>Одним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из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её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ключевых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положений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является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процедура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предварительного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информированного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согласия</w:t>
      </w:r>
      <w:r w:rsidR="00957D8F" w:rsidRPr="00E53A0D">
        <w:rPr>
          <w:lang w:val="ru-RU"/>
        </w:rPr>
        <w:t xml:space="preserve">, </w:t>
      </w:r>
      <w:r w:rsidR="00957D8F">
        <w:rPr>
          <w:lang w:val="ru-RU"/>
        </w:rPr>
        <w:t>благодаря</w:t>
      </w:r>
      <w:r w:rsidR="00957D8F" w:rsidRPr="00E53A0D">
        <w:rPr>
          <w:lang w:val="ru-RU"/>
        </w:rPr>
        <w:t xml:space="preserve"> </w:t>
      </w:r>
      <w:r w:rsidR="00957D8F">
        <w:rPr>
          <w:lang w:val="ru-RU"/>
        </w:rPr>
        <w:t>которой</w:t>
      </w:r>
      <w:r w:rsidR="00957D8F" w:rsidRPr="00E53A0D">
        <w:rPr>
          <w:lang w:val="ru-RU"/>
        </w:rPr>
        <w:t xml:space="preserve"> </w:t>
      </w:r>
      <w:r w:rsidR="00E53A0D">
        <w:rPr>
          <w:lang w:val="ru-RU"/>
        </w:rPr>
        <w:t>стороны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>могут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>принимать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>информированные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>решения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>насчёт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>разрешения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>импорта</w:t>
      </w:r>
      <w:r w:rsidR="00E53A0D" w:rsidRPr="00E53A0D">
        <w:rPr>
          <w:lang w:val="ru-RU"/>
        </w:rPr>
        <w:t xml:space="preserve"> </w:t>
      </w:r>
      <w:r w:rsidR="00E53A0D">
        <w:rPr>
          <w:lang w:val="ru-RU"/>
        </w:rPr>
        <w:t xml:space="preserve">опасных химических веществ. </w:t>
      </w:r>
      <w:r w:rsidR="008A0B95">
        <w:rPr>
          <w:lang w:val="ru-RU"/>
        </w:rPr>
        <w:t>Конвенция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обязывает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обеспечить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свободный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обмен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информацией</w:t>
      </w:r>
      <w:r w:rsidR="008A0B95" w:rsidRPr="008A0B95">
        <w:rPr>
          <w:lang w:val="ru-RU"/>
        </w:rPr>
        <w:t xml:space="preserve">, </w:t>
      </w:r>
      <w:r w:rsidR="008A0B95">
        <w:rPr>
          <w:lang w:val="ru-RU"/>
        </w:rPr>
        <w:t>включая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надлежащую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маркировку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опасных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химических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веществ</w:t>
      </w:r>
      <w:r w:rsidR="008A0B95" w:rsidRPr="008A0B95">
        <w:rPr>
          <w:lang w:val="ru-RU"/>
        </w:rPr>
        <w:t xml:space="preserve">, </w:t>
      </w:r>
      <w:r w:rsidR="008A0B95">
        <w:rPr>
          <w:lang w:val="ru-RU"/>
        </w:rPr>
        <w:t>инструкции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по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безопасному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обращению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с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ними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и</w:t>
      </w:r>
      <w:r w:rsidR="008A0B95" w:rsidRPr="008A0B95">
        <w:rPr>
          <w:lang w:val="ru-RU"/>
        </w:rPr>
        <w:t xml:space="preserve"> </w:t>
      </w:r>
      <w:r w:rsidR="008A0B95">
        <w:rPr>
          <w:lang w:val="ru-RU"/>
        </w:rPr>
        <w:t>подробную информацию о любых ограничениях и запретах в отношении отдельных веществ</w:t>
      </w:r>
      <w:r w:rsidR="00771278" w:rsidRPr="008A0B95">
        <w:rPr>
          <w:lang w:val="ru-RU"/>
        </w:rPr>
        <w:t>.</w:t>
      </w:r>
    </w:p>
    <w:p w:rsidR="004368ED" w:rsidRPr="00054B11" w:rsidRDefault="008A0B95" w:rsidP="00771278">
      <w:pPr>
        <w:pStyle w:val="Texte1"/>
        <w:rPr>
          <w:lang w:val="ru-RU"/>
        </w:rPr>
      </w:pPr>
      <w:r>
        <w:rPr>
          <w:lang w:val="ru-RU"/>
        </w:rPr>
        <w:t>Предварительное</w:t>
      </w:r>
      <w:r w:rsidRPr="00624B23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624B23">
        <w:rPr>
          <w:lang w:val="ru-RU"/>
        </w:rPr>
        <w:t xml:space="preserve"> </w:t>
      </w:r>
      <w:r>
        <w:rPr>
          <w:lang w:val="ru-RU"/>
        </w:rPr>
        <w:t>согласие</w:t>
      </w:r>
      <w:r w:rsidRPr="00624B23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624B23">
        <w:rPr>
          <w:lang w:val="ru-RU"/>
        </w:rPr>
        <w:t xml:space="preserve"> </w:t>
      </w:r>
      <w:r>
        <w:rPr>
          <w:lang w:val="ru-RU"/>
        </w:rPr>
        <w:t>также</w:t>
      </w:r>
      <w:r w:rsidRPr="00624B23">
        <w:rPr>
          <w:lang w:val="ru-RU"/>
        </w:rPr>
        <w:t xml:space="preserve"> </w:t>
      </w:r>
      <w:r>
        <w:rPr>
          <w:lang w:val="ru-RU"/>
        </w:rPr>
        <w:t>при</w:t>
      </w:r>
      <w:r w:rsidRPr="00624B23">
        <w:rPr>
          <w:lang w:val="ru-RU"/>
        </w:rPr>
        <w:t xml:space="preserve"> </w:t>
      </w:r>
      <w:r>
        <w:rPr>
          <w:lang w:val="ru-RU"/>
        </w:rPr>
        <w:t>защите</w:t>
      </w:r>
      <w:r w:rsidRPr="00624B23">
        <w:rPr>
          <w:lang w:val="ru-RU"/>
        </w:rPr>
        <w:t xml:space="preserve"> </w:t>
      </w:r>
      <w:r>
        <w:rPr>
          <w:lang w:val="ru-RU"/>
        </w:rPr>
        <w:t>прав</w:t>
      </w:r>
      <w:r w:rsidRPr="00624B23">
        <w:rPr>
          <w:lang w:val="ru-RU"/>
        </w:rPr>
        <w:t xml:space="preserve"> </w:t>
      </w:r>
      <w:r>
        <w:rPr>
          <w:lang w:val="ru-RU"/>
        </w:rPr>
        <w:t>коренных</w:t>
      </w:r>
      <w:r w:rsidRPr="00624B23">
        <w:rPr>
          <w:lang w:val="ru-RU"/>
        </w:rPr>
        <w:t xml:space="preserve"> </w:t>
      </w:r>
      <w:r>
        <w:rPr>
          <w:lang w:val="ru-RU"/>
        </w:rPr>
        <w:t>народов</w:t>
      </w:r>
      <w:r w:rsidRPr="00624B23">
        <w:rPr>
          <w:lang w:val="ru-RU"/>
        </w:rPr>
        <w:t xml:space="preserve"> </w:t>
      </w:r>
      <w:r w:rsidR="00624B23">
        <w:rPr>
          <w:lang w:val="ru-RU"/>
        </w:rPr>
        <w:t>и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традиционных</w:t>
      </w:r>
      <w:r w:rsidR="00624B23" w:rsidRPr="00624B23">
        <w:rPr>
          <w:lang w:val="ru-RU"/>
        </w:rPr>
        <w:t>/</w:t>
      </w:r>
      <w:r w:rsidR="00624B23">
        <w:rPr>
          <w:lang w:val="ru-RU"/>
        </w:rPr>
        <w:t>местных знаний. Конвенция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о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коренных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народах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и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народах</w:t>
      </w:r>
      <w:r w:rsidR="00624B23" w:rsidRPr="00624B23">
        <w:rPr>
          <w:lang w:val="ru-RU"/>
        </w:rPr>
        <w:t xml:space="preserve">, </w:t>
      </w:r>
      <w:r w:rsidR="00624B23">
        <w:rPr>
          <w:lang w:val="ru-RU"/>
        </w:rPr>
        <w:t>ведущих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племенной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образ</w:t>
      </w:r>
      <w:r w:rsidR="00624B23" w:rsidRPr="00624B23">
        <w:rPr>
          <w:lang w:val="ru-RU"/>
        </w:rPr>
        <w:t xml:space="preserve"> </w:t>
      </w:r>
      <w:r w:rsidR="00624B23">
        <w:rPr>
          <w:lang w:val="ru-RU"/>
        </w:rPr>
        <w:t>жизни</w:t>
      </w:r>
      <w:r w:rsidR="004368ED" w:rsidRPr="00624B23">
        <w:rPr>
          <w:lang w:val="ru-RU"/>
        </w:rPr>
        <w:t xml:space="preserve"> (1989</w:t>
      </w:r>
      <w:r w:rsidR="00624B23">
        <w:rPr>
          <w:lang w:val="ru-RU"/>
        </w:rPr>
        <w:t> г.</w:t>
      </w:r>
      <w:r w:rsidR="004368ED" w:rsidRPr="00624B23">
        <w:rPr>
          <w:lang w:val="ru-RU"/>
        </w:rPr>
        <w:t>)</w:t>
      </w:r>
      <w:r w:rsidR="004368ED" w:rsidRPr="004368ED">
        <w:rPr>
          <w:szCs w:val="17"/>
          <w:vertAlign w:val="superscript"/>
        </w:rPr>
        <w:footnoteReference w:id="5"/>
      </w:r>
      <w:r w:rsidR="004368ED" w:rsidRPr="00624B23">
        <w:rPr>
          <w:lang w:val="ru-RU"/>
        </w:rPr>
        <w:t xml:space="preserve"> </w:t>
      </w:r>
      <w:r w:rsidR="000958E2">
        <w:rPr>
          <w:lang w:val="ru-RU"/>
        </w:rPr>
        <w:t>включает</w:t>
      </w:r>
      <w:r w:rsidR="000958E2" w:rsidRPr="003E6314">
        <w:rPr>
          <w:lang w:val="ru-RU"/>
        </w:rPr>
        <w:t xml:space="preserve"> </w:t>
      </w:r>
      <w:r w:rsidR="000958E2">
        <w:rPr>
          <w:lang w:val="ru-RU"/>
        </w:rPr>
        <w:t>основные</w:t>
      </w:r>
      <w:r w:rsidR="000958E2" w:rsidRPr="003E6314">
        <w:rPr>
          <w:lang w:val="ru-RU"/>
        </w:rPr>
        <w:t xml:space="preserve"> </w:t>
      </w:r>
      <w:r w:rsidR="000958E2">
        <w:rPr>
          <w:lang w:val="ru-RU"/>
        </w:rPr>
        <w:t>этические</w:t>
      </w:r>
      <w:r w:rsidR="000958E2" w:rsidRPr="003E6314">
        <w:rPr>
          <w:lang w:val="ru-RU"/>
        </w:rPr>
        <w:t xml:space="preserve"> </w:t>
      </w:r>
      <w:r w:rsidR="000958E2">
        <w:rPr>
          <w:lang w:val="ru-RU"/>
        </w:rPr>
        <w:t>принципы</w:t>
      </w:r>
      <w:r w:rsidR="000958E2" w:rsidRPr="003E6314">
        <w:rPr>
          <w:lang w:val="ru-RU"/>
        </w:rPr>
        <w:t xml:space="preserve"> </w:t>
      </w:r>
      <w:r w:rsidR="000958E2">
        <w:rPr>
          <w:lang w:val="ru-RU"/>
        </w:rPr>
        <w:t>уважения</w:t>
      </w:r>
      <w:r w:rsidR="000958E2" w:rsidRPr="003E6314">
        <w:rPr>
          <w:lang w:val="ru-RU"/>
        </w:rPr>
        <w:t xml:space="preserve"> </w:t>
      </w:r>
      <w:r w:rsidR="000958E2">
        <w:rPr>
          <w:lang w:val="ru-RU"/>
        </w:rPr>
        <w:t>и</w:t>
      </w:r>
      <w:r w:rsidR="000958E2" w:rsidRPr="003E6314">
        <w:rPr>
          <w:lang w:val="ru-RU"/>
        </w:rPr>
        <w:t xml:space="preserve"> </w:t>
      </w:r>
      <w:r w:rsidR="003E6314">
        <w:rPr>
          <w:lang w:val="ru-RU"/>
        </w:rPr>
        <w:t>соучастия</w:t>
      </w:r>
      <w:r w:rsidR="004368ED" w:rsidRPr="003E6314">
        <w:rPr>
          <w:lang w:val="ru-RU"/>
        </w:rPr>
        <w:t xml:space="preserve">. </w:t>
      </w:r>
      <w:r w:rsidR="003E6314">
        <w:rPr>
          <w:lang w:val="ru-RU"/>
        </w:rPr>
        <w:t xml:space="preserve">Уважение коренных народов включает признание их права </w:t>
      </w:r>
      <w:r w:rsidR="00002CDE">
        <w:rPr>
          <w:lang w:val="ru-RU"/>
        </w:rPr>
        <w:t xml:space="preserve">осуществлять контроль над своим культурным, социальным и экономическим развитием. </w:t>
      </w:r>
      <w:r w:rsidR="00290439">
        <w:rPr>
          <w:lang w:val="ru-RU"/>
        </w:rPr>
        <w:t>Конвенция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требует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от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правитель</w:t>
      </w:r>
      <w:proofErr w:type="gramStart"/>
      <w:r w:rsidR="00290439">
        <w:rPr>
          <w:lang w:val="ru-RU"/>
        </w:rPr>
        <w:t>ств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пр</w:t>
      </w:r>
      <w:proofErr w:type="gramEnd"/>
      <w:r w:rsidR="00290439">
        <w:rPr>
          <w:lang w:val="ru-RU"/>
        </w:rPr>
        <w:t>оведения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консультаций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с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коренными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народами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и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обеспечения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их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информированного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участия</w:t>
      </w:r>
      <w:r w:rsidR="00290439" w:rsidRPr="00965AAB">
        <w:rPr>
          <w:lang w:val="ru-RU"/>
        </w:rPr>
        <w:t xml:space="preserve"> </w:t>
      </w:r>
      <w:r w:rsidR="00290439">
        <w:rPr>
          <w:lang w:val="ru-RU"/>
        </w:rPr>
        <w:t>в</w:t>
      </w:r>
      <w:r w:rsidR="00290439" w:rsidRPr="00965AAB">
        <w:rPr>
          <w:lang w:val="ru-RU"/>
        </w:rPr>
        <w:t xml:space="preserve"> </w:t>
      </w:r>
      <w:r w:rsidR="00965AAB">
        <w:rPr>
          <w:lang w:val="ru-RU"/>
        </w:rPr>
        <w:t xml:space="preserve">планируемой деятельности в сфере развития их земель и ресурсов. </w:t>
      </w:r>
      <w:r w:rsidR="00054B11">
        <w:rPr>
          <w:lang w:val="ru-RU"/>
        </w:rPr>
        <w:t>Переселение может осуществляться только с их свободного и информированного согласия</w:t>
      </w:r>
      <w:r w:rsidR="00771278" w:rsidRPr="00054B11">
        <w:rPr>
          <w:lang w:val="ru-RU"/>
        </w:rPr>
        <w:t>.</w:t>
      </w:r>
    </w:p>
    <w:p w:rsidR="004368ED" w:rsidRPr="006A26D5" w:rsidRDefault="00054B11" w:rsidP="00771278">
      <w:pPr>
        <w:pStyle w:val="Texte1"/>
        <w:rPr>
          <w:lang w:val="ru-RU"/>
        </w:rPr>
      </w:pPr>
      <w:r>
        <w:rPr>
          <w:lang w:val="ru-RU"/>
        </w:rPr>
        <w:t>Кроме</w:t>
      </w:r>
      <w:r w:rsidRPr="00054B11">
        <w:rPr>
          <w:lang w:val="ru-RU"/>
        </w:rPr>
        <w:t xml:space="preserve"> </w:t>
      </w:r>
      <w:r>
        <w:rPr>
          <w:lang w:val="ru-RU"/>
        </w:rPr>
        <w:t>того</w:t>
      </w:r>
      <w:r w:rsidR="0003191B">
        <w:rPr>
          <w:lang w:val="ru-RU"/>
        </w:rPr>
        <w:t>,</w:t>
      </w:r>
      <w:r w:rsidRPr="00054B11">
        <w:rPr>
          <w:lang w:val="ru-RU"/>
        </w:rPr>
        <w:t xml:space="preserve"> </w:t>
      </w:r>
      <w:r>
        <w:rPr>
          <w:lang w:val="ru-RU"/>
        </w:rPr>
        <w:t>Конвенция</w:t>
      </w:r>
      <w:r w:rsidRPr="00054B11">
        <w:rPr>
          <w:lang w:val="ru-RU"/>
        </w:rPr>
        <w:t xml:space="preserve"> </w:t>
      </w:r>
      <w:r>
        <w:rPr>
          <w:lang w:val="ru-RU"/>
        </w:rPr>
        <w:t>о</w:t>
      </w:r>
      <w:r w:rsidRPr="00054B11">
        <w:rPr>
          <w:lang w:val="ru-RU"/>
        </w:rPr>
        <w:t xml:space="preserve"> </w:t>
      </w:r>
      <w:r>
        <w:rPr>
          <w:lang w:val="ru-RU"/>
        </w:rPr>
        <w:t>биологическом</w:t>
      </w:r>
      <w:r w:rsidRPr="00054B11">
        <w:rPr>
          <w:lang w:val="ru-RU"/>
        </w:rPr>
        <w:t xml:space="preserve"> </w:t>
      </w:r>
      <w:r>
        <w:rPr>
          <w:lang w:val="ru-RU"/>
        </w:rPr>
        <w:t>разнообразии</w:t>
      </w:r>
      <w:r w:rsidRPr="00054B11">
        <w:rPr>
          <w:lang w:val="ru-RU"/>
        </w:rPr>
        <w:t xml:space="preserve"> </w:t>
      </w:r>
      <w:r>
        <w:rPr>
          <w:lang w:val="ru-RU"/>
        </w:rPr>
        <w:t>акцентирует</w:t>
      </w:r>
      <w:r w:rsidRPr="00054B11">
        <w:rPr>
          <w:lang w:val="ru-RU"/>
        </w:rPr>
        <w:t xml:space="preserve"> </w:t>
      </w:r>
      <w:r>
        <w:rPr>
          <w:lang w:val="ru-RU"/>
        </w:rPr>
        <w:t>принципы</w:t>
      </w:r>
      <w:r w:rsidRPr="00054B11">
        <w:rPr>
          <w:lang w:val="ru-RU"/>
        </w:rPr>
        <w:t xml:space="preserve"> </w:t>
      </w:r>
      <w:r>
        <w:rPr>
          <w:lang w:val="ru-RU"/>
        </w:rPr>
        <w:t>уважения</w:t>
      </w:r>
      <w:r w:rsidRPr="00054B11">
        <w:rPr>
          <w:lang w:val="ru-RU"/>
        </w:rPr>
        <w:t xml:space="preserve"> </w:t>
      </w:r>
      <w:r>
        <w:rPr>
          <w:lang w:val="ru-RU"/>
        </w:rPr>
        <w:t>и</w:t>
      </w:r>
      <w:r w:rsidRPr="00054B11">
        <w:rPr>
          <w:lang w:val="ru-RU"/>
        </w:rPr>
        <w:t xml:space="preserve"> </w:t>
      </w:r>
      <w:r>
        <w:rPr>
          <w:lang w:val="ru-RU"/>
        </w:rPr>
        <w:t>соучастия</w:t>
      </w:r>
      <w:r w:rsidRPr="00054B11">
        <w:rPr>
          <w:lang w:val="ru-RU"/>
        </w:rPr>
        <w:t xml:space="preserve"> </w:t>
      </w:r>
      <w:r>
        <w:rPr>
          <w:lang w:val="ru-RU"/>
        </w:rPr>
        <w:t>в</w:t>
      </w:r>
      <w:r w:rsidRPr="00054B11">
        <w:rPr>
          <w:lang w:val="ru-RU"/>
        </w:rPr>
        <w:t xml:space="preserve"> </w:t>
      </w:r>
      <w:r>
        <w:rPr>
          <w:lang w:val="ru-RU"/>
        </w:rPr>
        <w:t>контексте</w:t>
      </w:r>
      <w:r w:rsidRPr="00054B11">
        <w:rPr>
          <w:lang w:val="ru-RU"/>
        </w:rPr>
        <w:t xml:space="preserve"> </w:t>
      </w:r>
      <w:r>
        <w:rPr>
          <w:lang w:val="ru-RU"/>
        </w:rPr>
        <w:t>прав</w:t>
      </w:r>
      <w:r w:rsidRPr="00054B11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54B11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054B11">
        <w:rPr>
          <w:lang w:val="ru-RU"/>
        </w:rPr>
        <w:t xml:space="preserve"> </w:t>
      </w:r>
      <w:r>
        <w:rPr>
          <w:lang w:val="ru-RU"/>
        </w:rPr>
        <w:t>и</w:t>
      </w:r>
      <w:r w:rsidRPr="00054B11">
        <w:rPr>
          <w:lang w:val="ru-RU"/>
        </w:rPr>
        <w:t xml:space="preserve"> </w:t>
      </w:r>
      <w:r>
        <w:rPr>
          <w:lang w:val="ru-RU"/>
        </w:rPr>
        <w:t>доступа</w:t>
      </w:r>
      <w:r w:rsidRPr="00054B11">
        <w:rPr>
          <w:lang w:val="ru-RU"/>
        </w:rPr>
        <w:t xml:space="preserve"> </w:t>
      </w:r>
      <w:r>
        <w:rPr>
          <w:lang w:val="ru-RU"/>
        </w:rPr>
        <w:t>к</w:t>
      </w:r>
      <w:r w:rsidRPr="00054B11">
        <w:rPr>
          <w:lang w:val="ru-RU"/>
        </w:rPr>
        <w:t xml:space="preserve"> </w:t>
      </w:r>
      <w:r>
        <w:rPr>
          <w:lang w:val="ru-RU"/>
        </w:rPr>
        <w:t>традиционным знаниям</w:t>
      </w:r>
      <w:r w:rsidR="004368ED" w:rsidRPr="00054B11">
        <w:rPr>
          <w:lang w:val="ru-RU"/>
        </w:rPr>
        <w:t>.</w:t>
      </w:r>
      <w:r w:rsidR="004368ED" w:rsidRPr="004368ED">
        <w:rPr>
          <w:szCs w:val="17"/>
          <w:vertAlign w:val="superscript"/>
        </w:rPr>
        <w:footnoteReference w:id="6"/>
      </w:r>
      <w:r w:rsidR="004368ED" w:rsidRPr="00054B11">
        <w:rPr>
          <w:lang w:val="ru-RU"/>
        </w:rPr>
        <w:t xml:space="preserve"> </w:t>
      </w:r>
      <w:r>
        <w:rPr>
          <w:lang w:val="ru-RU"/>
        </w:rPr>
        <w:t>Она</w:t>
      </w:r>
      <w:r w:rsidRPr="00CD0AEF">
        <w:rPr>
          <w:lang w:val="ru-RU"/>
        </w:rPr>
        <w:t xml:space="preserve"> </w:t>
      </w:r>
      <w:r>
        <w:rPr>
          <w:lang w:val="ru-RU"/>
        </w:rPr>
        <w:t>стремится</w:t>
      </w:r>
      <w:r w:rsidRPr="00CD0AEF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CD0AEF">
        <w:rPr>
          <w:lang w:val="ru-RU"/>
        </w:rPr>
        <w:t xml:space="preserve"> </w:t>
      </w:r>
      <w:r w:rsidR="00CD0AEF">
        <w:rPr>
          <w:lang w:val="ru-RU"/>
        </w:rPr>
        <w:t>распределение выгод</w:t>
      </w:r>
      <w:r w:rsidR="0088388C">
        <w:rPr>
          <w:lang w:val="ru-RU"/>
        </w:rPr>
        <w:t xml:space="preserve">, связанных с использованием генетических ресурсов, </w:t>
      </w:r>
      <w:r w:rsidR="00CD0AEF">
        <w:rPr>
          <w:lang w:val="ru-RU"/>
        </w:rPr>
        <w:t xml:space="preserve">между сообществами и </w:t>
      </w:r>
      <w:r w:rsidR="0088388C">
        <w:rPr>
          <w:lang w:val="ru-RU"/>
        </w:rPr>
        <w:t xml:space="preserve">сторонними лицами </w:t>
      </w:r>
      <w:r w:rsidRPr="00CD0AEF">
        <w:rPr>
          <w:lang w:val="ru-RU"/>
        </w:rPr>
        <w:t>«</w:t>
      </w:r>
      <w:r w:rsidR="00CD0AEF">
        <w:rPr>
          <w:lang w:val="ru-RU"/>
        </w:rPr>
        <w:t>на</w:t>
      </w:r>
      <w:r w:rsidR="00CD0AEF" w:rsidRPr="00CD0AEF">
        <w:rPr>
          <w:lang w:val="ru-RU"/>
        </w:rPr>
        <w:t xml:space="preserve"> </w:t>
      </w:r>
      <w:r w:rsidR="00CD0AEF">
        <w:rPr>
          <w:lang w:val="ru-RU"/>
        </w:rPr>
        <w:t>справедливой</w:t>
      </w:r>
      <w:r w:rsidR="00CD0AEF" w:rsidRPr="00CD0AEF">
        <w:rPr>
          <w:lang w:val="ru-RU"/>
        </w:rPr>
        <w:t xml:space="preserve"> </w:t>
      </w:r>
      <w:r w:rsidR="00CD0AEF">
        <w:rPr>
          <w:lang w:val="ru-RU"/>
        </w:rPr>
        <w:t>и</w:t>
      </w:r>
      <w:r w:rsidR="00CD0AEF" w:rsidRPr="00CD0AEF">
        <w:rPr>
          <w:lang w:val="ru-RU"/>
        </w:rPr>
        <w:t xml:space="preserve"> </w:t>
      </w:r>
      <w:r w:rsidR="00CD0AEF">
        <w:rPr>
          <w:lang w:val="ru-RU"/>
        </w:rPr>
        <w:t>равной</w:t>
      </w:r>
      <w:r w:rsidR="00CD0AEF" w:rsidRPr="00CD0AEF">
        <w:rPr>
          <w:lang w:val="ru-RU"/>
        </w:rPr>
        <w:t xml:space="preserve"> </w:t>
      </w:r>
      <w:r w:rsidR="00CD0AEF">
        <w:rPr>
          <w:lang w:val="ru-RU"/>
        </w:rPr>
        <w:t>основе»</w:t>
      </w:r>
      <w:r w:rsidR="004368ED" w:rsidRPr="00CD0AEF">
        <w:rPr>
          <w:lang w:val="ru-RU"/>
        </w:rPr>
        <w:t xml:space="preserve">. </w:t>
      </w:r>
      <w:r w:rsidR="005B6812">
        <w:rPr>
          <w:lang w:val="ru-RU"/>
        </w:rPr>
        <w:t>Свободное</w:t>
      </w:r>
      <w:r w:rsidR="005B6812" w:rsidRPr="006A26D5">
        <w:rPr>
          <w:lang w:val="ru-RU"/>
        </w:rPr>
        <w:t xml:space="preserve"> </w:t>
      </w:r>
      <w:r w:rsidR="005B6812">
        <w:rPr>
          <w:lang w:val="ru-RU"/>
        </w:rPr>
        <w:t>информированное</w:t>
      </w:r>
      <w:r w:rsidR="005B6812" w:rsidRPr="006A26D5">
        <w:rPr>
          <w:lang w:val="ru-RU"/>
        </w:rPr>
        <w:t xml:space="preserve"> </w:t>
      </w:r>
      <w:r w:rsidR="005B6812">
        <w:rPr>
          <w:lang w:val="ru-RU"/>
        </w:rPr>
        <w:t>согласие</w:t>
      </w:r>
      <w:r w:rsidR="005B6812" w:rsidRPr="006A26D5">
        <w:rPr>
          <w:lang w:val="ru-RU"/>
        </w:rPr>
        <w:t xml:space="preserve"> </w:t>
      </w:r>
      <w:r w:rsidR="005B6812">
        <w:rPr>
          <w:lang w:val="ru-RU"/>
        </w:rPr>
        <w:t>даёт</w:t>
      </w:r>
      <w:r w:rsidR="005B6812" w:rsidRPr="006A26D5">
        <w:rPr>
          <w:lang w:val="ru-RU"/>
        </w:rPr>
        <w:t xml:space="preserve"> </w:t>
      </w:r>
      <w:r w:rsidR="005B6812">
        <w:rPr>
          <w:lang w:val="ru-RU"/>
        </w:rPr>
        <w:t>сообществам</w:t>
      </w:r>
      <w:r w:rsidR="005B6812" w:rsidRPr="006A26D5">
        <w:rPr>
          <w:lang w:val="ru-RU"/>
        </w:rPr>
        <w:t xml:space="preserve"> </w:t>
      </w:r>
      <w:r w:rsidR="005B6812">
        <w:rPr>
          <w:lang w:val="ru-RU"/>
        </w:rPr>
        <w:t>возможность</w:t>
      </w:r>
      <w:r w:rsidR="005B6812" w:rsidRPr="006A26D5">
        <w:rPr>
          <w:lang w:val="ru-RU"/>
        </w:rPr>
        <w:t xml:space="preserve"> </w:t>
      </w:r>
      <w:r w:rsidR="005B6812">
        <w:rPr>
          <w:lang w:val="ru-RU"/>
        </w:rPr>
        <w:t>участвовать</w:t>
      </w:r>
      <w:r w:rsidR="005B6812" w:rsidRPr="006A26D5">
        <w:rPr>
          <w:lang w:val="ru-RU"/>
        </w:rPr>
        <w:t xml:space="preserve"> </w:t>
      </w:r>
      <w:r w:rsidR="005B6812">
        <w:rPr>
          <w:lang w:val="ru-RU"/>
        </w:rPr>
        <w:t>в принятии решений об использовании традиционных знаний</w:t>
      </w:r>
      <w:r w:rsidR="004368ED" w:rsidRPr="006A26D5">
        <w:rPr>
          <w:lang w:val="ru-RU"/>
        </w:rPr>
        <w:t>.</w:t>
      </w:r>
    </w:p>
    <w:p w:rsidR="004368ED" w:rsidRPr="007A341A" w:rsidRDefault="006A26D5" w:rsidP="00771278">
      <w:pPr>
        <w:pStyle w:val="Texte1"/>
        <w:rPr>
          <w:lang w:val="ru-RU"/>
        </w:rPr>
      </w:pPr>
      <w:r>
        <w:rPr>
          <w:lang w:val="ru-RU"/>
        </w:rPr>
        <w:t>Несмотря</w:t>
      </w:r>
      <w:r w:rsidRPr="006A26D5">
        <w:rPr>
          <w:lang w:val="ru-RU"/>
        </w:rPr>
        <w:t xml:space="preserve"> </w:t>
      </w:r>
      <w:r>
        <w:rPr>
          <w:lang w:val="ru-RU"/>
        </w:rPr>
        <w:t>на</w:t>
      </w:r>
      <w:r w:rsidRPr="006A26D5">
        <w:rPr>
          <w:lang w:val="ru-RU"/>
        </w:rPr>
        <w:t xml:space="preserve"> </w:t>
      </w:r>
      <w:r>
        <w:rPr>
          <w:lang w:val="ru-RU"/>
        </w:rPr>
        <w:t>широкое</w:t>
      </w:r>
      <w:r w:rsidRPr="006A26D5">
        <w:rPr>
          <w:lang w:val="ru-RU"/>
        </w:rPr>
        <w:t xml:space="preserve"> </w:t>
      </w:r>
      <w:r>
        <w:rPr>
          <w:lang w:val="ru-RU"/>
        </w:rPr>
        <w:t>признание</w:t>
      </w:r>
      <w:r w:rsidRPr="006A26D5">
        <w:rPr>
          <w:lang w:val="ru-RU"/>
        </w:rPr>
        <w:t xml:space="preserve"> </w:t>
      </w:r>
      <w:r>
        <w:rPr>
          <w:lang w:val="ru-RU"/>
        </w:rPr>
        <w:t>важности</w:t>
      </w:r>
      <w:r w:rsidRPr="006A26D5">
        <w:rPr>
          <w:lang w:val="ru-RU"/>
        </w:rPr>
        <w:t xml:space="preserve"> </w:t>
      </w:r>
      <w:r>
        <w:rPr>
          <w:lang w:val="ru-RU"/>
        </w:rPr>
        <w:t>подобной</w:t>
      </w:r>
      <w:r w:rsidRPr="006A26D5">
        <w:rPr>
          <w:lang w:val="ru-RU"/>
        </w:rPr>
        <w:t xml:space="preserve"> </w:t>
      </w:r>
      <w:r>
        <w:rPr>
          <w:lang w:val="ru-RU"/>
        </w:rPr>
        <w:t>практики</w:t>
      </w:r>
      <w:r w:rsidRPr="006A26D5">
        <w:rPr>
          <w:lang w:val="ru-RU"/>
        </w:rPr>
        <w:t xml:space="preserve">, </w:t>
      </w:r>
      <w:r>
        <w:rPr>
          <w:lang w:val="ru-RU"/>
        </w:rPr>
        <w:t>в</w:t>
      </w:r>
      <w:r w:rsidRPr="006A26D5">
        <w:rPr>
          <w:lang w:val="ru-RU"/>
        </w:rPr>
        <w:t xml:space="preserve"> </w:t>
      </w:r>
      <w:r>
        <w:rPr>
          <w:lang w:val="ru-RU"/>
        </w:rPr>
        <w:t>настоящее время нет протоколов в отношении информированного согласия при проведении инвентаризации с участием сообществ</w:t>
      </w:r>
      <w:r w:rsidR="004368ED" w:rsidRPr="006A26D5">
        <w:rPr>
          <w:lang w:val="ru-RU"/>
        </w:rPr>
        <w:t xml:space="preserve">. </w:t>
      </w:r>
      <w:r>
        <w:rPr>
          <w:lang w:val="ru-RU"/>
        </w:rPr>
        <w:t>В</w:t>
      </w:r>
      <w:r w:rsidRPr="007A341A">
        <w:rPr>
          <w:lang w:val="ru-RU"/>
        </w:rPr>
        <w:t xml:space="preserve"> </w:t>
      </w:r>
      <w:r>
        <w:rPr>
          <w:lang w:val="ru-RU"/>
        </w:rPr>
        <w:t>других</w:t>
      </w:r>
      <w:r w:rsidRPr="007A341A">
        <w:rPr>
          <w:lang w:val="ru-RU"/>
        </w:rPr>
        <w:t xml:space="preserve"> </w:t>
      </w:r>
      <w:r>
        <w:rPr>
          <w:lang w:val="ru-RU"/>
        </w:rPr>
        <w:t>сферах</w:t>
      </w:r>
      <w:r w:rsidRPr="007A341A">
        <w:rPr>
          <w:lang w:val="ru-RU"/>
        </w:rPr>
        <w:t xml:space="preserve"> </w:t>
      </w:r>
      <w:r>
        <w:rPr>
          <w:lang w:val="ru-RU"/>
        </w:rPr>
        <w:t>такая</w:t>
      </w:r>
      <w:r w:rsidRPr="007A341A">
        <w:rPr>
          <w:lang w:val="ru-RU"/>
        </w:rPr>
        <w:t xml:space="preserve"> </w:t>
      </w:r>
      <w:r>
        <w:rPr>
          <w:lang w:val="ru-RU"/>
        </w:rPr>
        <w:t>практика</w:t>
      </w:r>
      <w:r w:rsidRPr="007A341A">
        <w:rPr>
          <w:lang w:val="ru-RU"/>
        </w:rPr>
        <w:t xml:space="preserve"> </w:t>
      </w:r>
      <w:r>
        <w:rPr>
          <w:lang w:val="ru-RU"/>
        </w:rPr>
        <w:t>называется</w:t>
      </w:r>
      <w:r w:rsidRPr="007A341A">
        <w:rPr>
          <w:lang w:val="ru-RU"/>
        </w:rPr>
        <w:t xml:space="preserve"> «</w:t>
      </w:r>
      <w:r>
        <w:rPr>
          <w:lang w:val="ru-RU"/>
        </w:rPr>
        <w:t>информированное</w:t>
      </w:r>
      <w:r w:rsidRPr="007A341A">
        <w:rPr>
          <w:lang w:val="ru-RU"/>
        </w:rPr>
        <w:t xml:space="preserve"> </w:t>
      </w:r>
      <w:r>
        <w:rPr>
          <w:lang w:val="ru-RU"/>
        </w:rPr>
        <w:t>согласие</w:t>
      </w:r>
      <w:r w:rsidRPr="007A341A">
        <w:rPr>
          <w:lang w:val="ru-RU"/>
        </w:rPr>
        <w:t>» (</w:t>
      </w:r>
      <w:r>
        <w:rPr>
          <w:lang w:val="ru-RU"/>
        </w:rPr>
        <w:t>например</w:t>
      </w:r>
      <w:r w:rsidRPr="007A341A">
        <w:rPr>
          <w:lang w:val="ru-RU"/>
        </w:rPr>
        <w:t xml:space="preserve">, </w:t>
      </w:r>
      <w:r>
        <w:rPr>
          <w:lang w:val="ru-RU"/>
        </w:rPr>
        <w:t>в</w:t>
      </w:r>
      <w:r w:rsidRPr="007A341A">
        <w:rPr>
          <w:lang w:val="ru-RU"/>
        </w:rPr>
        <w:t xml:space="preserve"> </w:t>
      </w:r>
      <w:r>
        <w:rPr>
          <w:lang w:val="ru-RU"/>
        </w:rPr>
        <w:t>медицинских</w:t>
      </w:r>
      <w:r w:rsidRPr="007A341A">
        <w:rPr>
          <w:lang w:val="ru-RU"/>
        </w:rPr>
        <w:t xml:space="preserve"> </w:t>
      </w:r>
      <w:r>
        <w:rPr>
          <w:lang w:val="ru-RU"/>
        </w:rPr>
        <w:t>и</w:t>
      </w:r>
      <w:r w:rsidRPr="007A341A">
        <w:rPr>
          <w:lang w:val="ru-RU"/>
        </w:rPr>
        <w:t xml:space="preserve"> </w:t>
      </w:r>
      <w:r>
        <w:rPr>
          <w:lang w:val="ru-RU"/>
        </w:rPr>
        <w:t>социальных</w:t>
      </w:r>
      <w:r w:rsidRPr="007A341A">
        <w:rPr>
          <w:lang w:val="ru-RU"/>
        </w:rPr>
        <w:t xml:space="preserve"> </w:t>
      </w:r>
      <w:r>
        <w:rPr>
          <w:lang w:val="ru-RU"/>
        </w:rPr>
        <w:t>исследованиях</w:t>
      </w:r>
      <w:r w:rsidRPr="007A341A">
        <w:rPr>
          <w:lang w:val="ru-RU"/>
        </w:rPr>
        <w:t>), «</w:t>
      </w:r>
      <w:r>
        <w:rPr>
          <w:lang w:val="ru-RU"/>
        </w:rPr>
        <w:t>предварительное</w:t>
      </w:r>
      <w:r w:rsidRPr="007A341A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7A341A">
        <w:rPr>
          <w:lang w:val="ru-RU"/>
        </w:rPr>
        <w:t xml:space="preserve"> </w:t>
      </w:r>
      <w:r>
        <w:rPr>
          <w:lang w:val="ru-RU"/>
        </w:rPr>
        <w:t>согласие</w:t>
      </w:r>
      <w:r w:rsidRPr="007A341A">
        <w:rPr>
          <w:lang w:val="ru-RU"/>
        </w:rPr>
        <w:t>» (</w:t>
      </w:r>
      <w:r>
        <w:rPr>
          <w:lang w:val="ru-RU"/>
        </w:rPr>
        <w:t>например</w:t>
      </w:r>
      <w:r w:rsidRPr="007A341A">
        <w:rPr>
          <w:lang w:val="ru-RU"/>
        </w:rPr>
        <w:t xml:space="preserve">, </w:t>
      </w:r>
      <w:r w:rsidR="007A341A">
        <w:rPr>
          <w:lang w:val="ru-RU"/>
        </w:rPr>
        <w:t xml:space="preserve">в Конвенции о биологическом разнообразии) и «свободное, предварительное и информированное согласие» (например, в </w:t>
      </w:r>
      <w:r w:rsidR="00C840FA">
        <w:rPr>
          <w:lang w:val="ru-RU"/>
        </w:rPr>
        <w:t xml:space="preserve">работе Постоянного Форума по </w:t>
      </w:r>
      <w:r w:rsidR="00FE3E0C">
        <w:rPr>
          <w:lang w:val="ru-RU"/>
        </w:rPr>
        <w:t>Вопросам коренных Народов).</w:t>
      </w:r>
    </w:p>
    <w:p w:rsidR="004368ED" w:rsidRPr="002705BC" w:rsidRDefault="00347826" w:rsidP="00771278">
      <w:pPr>
        <w:pStyle w:val="Texte1"/>
        <w:rPr>
          <w:lang w:val="ru-RU"/>
        </w:rPr>
      </w:pPr>
      <w:r>
        <w:rPr>
          <w:lang w:val="ru-RU"/>
        </w:rPr>
        <w:t>Побуждают</w:t>
      </w:r>
      <w:r w:rsidRPr="00347826">
        <w:rPr>
          <w:lang w:val="ru-RU"/>
        </w:rPr>
        <w:t xml:space="preserve"> </w:t>
      </w:r>
      <w:r>
        <w:rPr>
          <w:lang w:val="ru-RU"/>
        </w:rPr>
        <w:t>к</w:t>
      </w:r>
      <w:r w:rsidRPr="00347826">
        <w:rPr>
          <w:lang w:val="ru-RU"/>
        </w:rPr>
        <w:t xml:space="preserve"> </w:t>
      </w:r>
      <w:r>
        <w:rPr>
          <w:lang w:val="ru-RU"/>
        </w:rPr>
        <w:t>и</w:t>
      </w:r>
      <w:r w:rsidR="006867A7">
        <w:rPr>
          <w:lang w:val="ru-RU"/>
        </w:rPr>
        <w:t>спользовани</w:t>
      </w:r>
      <w:r>
        <w:rPr>
          <w:lang w:val="ru-RU"/>
        </w:rPr>
        <w:t>ю</w:t>
      </w:r>
      <w:r w:rsidR="006867A7" w:rsidRPr="00347826">
        <w:rPr>
          <w:lang w:val="ru-RU"/>
        </w:rPr>
        <w:t xml:space="preserve"> </w:t>
      </w:r>
      <w:r w:rsidR="006867A7">
        <w:rPr>
          <w:lang w:val="ru-RU"/>
        </w:rPr>
        <w:t>информированного</w:t>
      </w:r>
      <w:r w:rsidR="006867A7" w:rsidRPr="00347826">
        <w:rPr>
          <w:lang w:val="ru-RU"/>
        </w:rPr>
        <w:t xml:space="preserve"> </w:t>
      </w:r>
      <w:r w:rsidR="006867A7">
        <w:rPr>
          <w:lang w:val="ru-RU"/>
        </w:rPr>
        <w:t>согласия</w:t>
      </w:r>
      <w:r w:rsidR="006867A7" w:rsidRPr="00347826">
        <w:rPr>
          <w:lang w:val="ru-RU"/>
        </w:rPr>
        <w:t xml:space="preserve"> </w:t>
      </w:r>
      <w:r>
        <w:rPr>
          <w:lang w:val="ru-RU"/>
        </w:rPr>
        <w:t>с помощью этических доводов.</w:t>
      </w:r>
      <w:r w:rsidR="004368ED" w:rsidRPr="00347826">
        <w:rPr>
          <w:lang w:val="ru-RU"/>
        </w:rPr>
        <w:t xml:space="preserve"> </w:t>
      </w:r>
      <w:r>
        <w:rPr>
          <w:lang w:val="ru-RU"/>
        </w:rPr>
        <w:t>Как</w:t>
      </w:r>
      <w:r w:rsidRPr="000A0EFB">
        <w:rPr>
          <w:lang w:val="ru-RU"/>
        </w:rPr>
        <w:t xml:space="preserve"> </w:t>
      </w:r>
      <w:r>
        <w:rPr>
          <w:lang w:val="ru-RU"/>
        </w:rPr>
        <w:t>уже</w:t>
      </w:r>
      <w:r w:rsidRPr="000A0EFB">
        <w:rPr>
          <w:lang w:val="ru-RU"/>
        </w:rPr>
        <w:t xml:space="preserve"> </w:t>
      </w:r>
      <w:r>
        <w:rPr>
          <w:lang w:val="ru-RU"/>
        </w:rPr>
        <w:t>говорилось</w:t>
      </w:r>
      <w:r w:rsidRPr="000A0EFB">
        <w:rPr>
          <w:lang w:val="ru-RU"/>
        </w:rPr>
        <w:t xml:space="preserve"> </w:t>
      </w:r>
      <w:r>
        <w:rPr>
          <w:lang w:val="ru-RU"/>
        </w:rPr>
        <w:t>в</w:t>
      </w:r>
      <w:r w:rsidRPr="000A0EFB">
        <w:rPr>
          <w:lang w:val="ru-RU"/>
        </w:rPr>
        <w:t xml:space="preserve"> </w:t>
      </w:r>
      <w:r>
        <w:rPr>
          <w:lang w:val="ru-RU"/>
        </w:rPr>
        <w:t>разделах</w:t>
      </w:r>
      <w:r w:rsidRPr="00347826">
        <w:rPr>
          <w:lang w:val="en-US"/>
        </w:rPr>
        <w:t> </w:t>
      </w:r>
      <w:r w:rsidRPr="000A0EFB">
        <w:rPr>
          <w:lang w:val="ru-RU"/>
        </w:rPr>
        <w:t xml:space="preserve">7 </w:t>
      </w:r>
      <w:r>
        <w:rPr>
          <w:lang w:val="ru-RU"/>
        </w:rPr>
        <w:t>и</w:t>
      </w:r>
      <w:r w:rsidRPr="000A0EFB">
        <w:rPr>
          <w:lang w:val="ru-RU"/>
        </w:rPr>
        <w:t xml:space="preserve"> 8, </w:t>
      </w:r>
      <w:r w:rsidR="000A0EFB">
        <w:rPr>
          <w:lang w:val="ru-RU"/>
        </w:rPr>
        <w:t>этика</w:t>
      </w:r>
      <w:r w:rsidR="000A0EFB" w:rsidRPr="000A0EFB">
        <w:rPr>
          <w:lang w:val="ru-RU"/>
        </w:rPr>
        <w:t xml:space="preserve"> – </w:t>
      </w:r>
      <w:r w:rsidR="000A0EFB">
        <w:rPr>
          <w:lang w:val="ru-RU"/>
        </w:rPr>
        <w:t>это</w:t>
      </w:r>
      <w:r w:rsidR="000A0EFB" w:rsidRPr="000A0EFB">
        <w:rPr>
          <w:lang w:val="ru-RU"/>
        </w:rPr>
        <w:t xml:space="preserve"> </w:t>
      </w:r>
      <w:r w:rsidR="000A0EFB">
        <w:rPr>
          <w:lang w:val="ru-RU"/>
        </w:rPr>
        <w:t>профессиональные</w:t>
      </w:r>
      <w:r w:rsidR="000A0EFB" w:rsidRPr="000A0EFB">
        <w:rPr>
          <w:lang w:val="ru-RU"/>
        </w:rPr>
        <w:t xml:space="preserve"> </w:t>
      </w:r>
      <w:r w:rsidR="000A0EFB">
        <w:rPr>
          <w:lang w:val="ru-RU"/>
        </w:rPr>
        <w:t>и</w:t>
      </w:r>
      <w:r w:rsidR="000A0EFB" w:rsidRPr="000A0EFB">
        <w:rPr>
          <w:lang w:val="ru-RU"/>
        </w:rPr>
        <w:t xml:space="preserve"> </w:t>
      </w:r>
      <w:r w:rsidR="000A0EFB">
        <w:rPr>
          <w:lang w:val="ru-RU"/>
        </w:rPr>
        <w:t>поведенческие</w:t>
      </w:r>
      <w:r w:rsidR="000A0EFB" w:rsidRPr="000A0EFB">
        <w:rPr>
          <w:lang w:val="ru-RU"/>
        </w:rPr>
        <w:t xml:space="preserve"> </w:t>
      </w:r>
      <w:r w:rsidR="000A0EFB">
        <w:rPr>
          <w:lang w:val="ru-RU"/>
        </w:rPr>
        <w:t>нормы. Участники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инвентаризации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с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участием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сообществ</w:t>
      </w:r>
      <w:r w:rsidR="000A0EFB" w:rsidRPr="009C6FD6">
        <w:rPr>
          <w:lang w:val="ru-RU"/>
        </w:rPr>
        <w:t xml:space="preserve">, </w:t>
      </w:r>
      <w:r w:rsidR="000A0EFB">
        <w:rPr>
          <w:lang w:val="ru-RU"/>
        </w:rPr>
        <w:t>как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и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другие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профессионалы</w:t>
      </w:r>
      <w:r w:rsidR="005604D6" w:rsidRPr="009C6FD6">
        <w:rPr>
          <w:lang w:val="ru-RU"/>
        </w:rPr>
        <w:t xml:space="preserve">, </w:t>
      </w:r>
      <w:r w:rsidR="000A0EFB">
        <w:rPr>
          <w:lang w:val="ru-RU"/>
        </w:rPr>
        <w:t>проходят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специальное</w:t>
      </w:r>
      <w:r w:rsidR="000A0EFB" w:rsidRPr="009C6FD6">
        <w:rPr>
          <w:lang w:val="ru-RU"/>
        </w:rPr>
        <w:t xml:space="preserve"> </w:t>
      </w:r>
      <w:r w:rsidR="000A0EFB">
        <w:rPr>
          <w:lang w:val="ru-RU"/>
        </w:rPr>
        <w:t>обучение</w:t>
      </w:r>
      <w:r w:rsidR="009C6FD6" w:rsidRPr="009C6FD6">
        <w:rPr>
          <w:lang w:val="ru-RU"/>
        </w:rPr>
        <w:t xml:space="preserve">, </w:t>
      </w:r>
      <w:r w:rsidR="009C6FD6">
        <w:rPr>
          <w:lang w:val="ru-RU"/>
        </w:rPr>
        <w:t>во</w:t>
      </w:r>
      <w:r w:rsidR="009C6FD6" w:rsidRPr="009C6FD6">
        <w:rPr>
          <w:lang w:val="ru-RU"/>
        </w:rPr>
        <w:t xml:space="preserve"> </w:t>
      </w:r>
      <w:r w:rsidR="009C6FD6">
        <w:rPr>
          <w:lang w:val="ru-RU"/>
        </w:rPr>
        <w:t>время</w:t>
      </w:r>
      <w:r w:rsidR="009C6FD6" w:rsidRPr="009C6FD6">
        <w:rPr>
          <w:lang w:val="ru-RU"/>
        </w:rPr>
        <w:t xml:space="preserve"> </w:t>
      </w:r>
      <w:r w:rsidR="009C6FD6">
        <w:rPr>
          <w:lang w:val="ru-RU"/>
        </w:rPr>
        <w:t>которого</w:t>
      </w:r>
      <w:r w:rsidR="009C6FD6" w:rsidRPr="009C6FD6">
        <w:rPr>
          <w:lang w:val="ru-RU"/>
        </w:rPr>
        <w:t xml:space="preserve"> </w:t>
      </w:r>
      <w:r w:rsidR="009C6FD6">
        <w:rPr>
          <w:lang w:val="ru-RU"/>
        </w:rPr>
        <w:t>затрагиваются</w:t>
      </w:r>
      <w:r w:rsidR="009C6FD6" w:rsidRPr="009C6FD6">
        <w:rPr>
          <w:lang w:val="ru-RU"/>
        </w:rPr>
        <w:t xml:space="preserve"> </w:t>
      </w:r>
      <w:r w:rsidR="009C6FD6">
        <w:rPr>
          <w:lang w:val="ru-RU"/>
        </w:rPr>
        <w:t>вопросы моральной ответственности</w:t>
      </w:r>
      <w:r w:rsidR="00C8246B">
        <w:rPr>
          <w:lang w:val="ru-RU"/>
        </w:rPr>
        <w:t>, в том числе</w:t>
      </w:r>
      <w:r w:rsidR="0003191B">
        <w:rPr>
          <w:lang w:val="ru-RU"/>
        </w:rPr>
        <w:t xml:space="preserve"> в отношении того, что</w:t>
      </w:r>
      <w:r w:rsidR="00C8246B">
        <w:rPr>
          <w:lang w:val="ru-RU"/>
        </w:rPr>
        <w:t xml:space="preserve"> обеспечение участи</w:t>
      </w:r>
      <w:r w:rsidR="0003191B">
        <w:rPr>
          <w:lang w:val="ru-RU"/>
        </w:rPr>
        <w:t>я</w:t>
      </w:r>
      <w:r w:rsidR="00C8246B">
        <w:rPr>
          <w:lang w:val="ru-RU"/>
        </w:rPr>
        <w:t xml:space="preserve"> достигнуто благодаря открытому, честному и добровольному процессу. </w:t>
      </w:r>
      <w:r w:rsidR="00DA398D">
        <w:rPr>
          <w:lang w:val="ru-RU"/>
        </w:rPr>
        <w:t>Так</w:t>
      </w:r>
      <w:r w:rsidR="00DA398D" w:rsidRPr="002705BC">
        <w:rPr>
          <w:lang w:val="ru-RU"/>
        </w:rPr>
        <w:t xml:space="preserve">, </w:t>
      </w:r>
      <w:r w:rsidR="00DA398D">
        <w:rPr>
          <w:lang w:val="ru-RU"/>
        </w:rPr>
        <w:t>кодекс</w:t>
      </w:r>
      <w:r w:rsidR="00DA398D" w:rsidRPr="002705BC">
        <w:rPr>
          <w:lang w:val="ru-RU"/>
        </w:rPr>
        <w:t xml:space="preserve"> </w:t>
      </w:r>
      <w:r w:rsidR="00DA398D">
        <w:rPr>
          <w:lang w:val="ru-RU"/>
        </w:rPr>
        <w:t>этики</w:t>
      </w:r>
      <w:r w:rsidR="00DA398D" w:rsidRPr="002705BC">
        <w:rPr>
          <w:lang w:val="ru-RU"/>
        </w:rPr>
        <w:t xml:space="preserve"> </w:t>
      </w:r>
      <w:r w:rsidR="00DA398D">
        <w:rPr>
          <w:lang w:val="ru-RU"/>
        </w:rPr>
        <w:t>для</w:t>
      </w:r>
      <w:r w:rsidR="00DA398D" w:rsidRPr="002705BC">
        <w:rPr>
          <w:lang w:val="ru-RU"/>
        </w:rPr>
        <w:t xml:space="preserve"> </w:t>
      </w:r>
      <w:r w:rsidR="00DA398D">
        <w:rPr>
          <w:lang w:val="ru-RU"/>
        </w:rPr>
        <w:t>инвентаризации</w:t>
      </w:r>
      <w:r w:rsidR="00DA398D" w:rsidRPr="002705BC">
        <w:rPr>
          <w:lang w:val="ru-RU"/>
        </w:rPr>
        <w:t xml:space="preserve"> </w:t>
      </w:r>
      <w:r w:rsidR="00DA398D">
        <w:rPr>
          <w:lang w:val="ru-RU"/>
        </w:rPr>
        <w:t>с</w:t>
      </w:r>
      <w:r w:rsidR="00DA398D" w:rsidRPr="002705BC">
        <w:rPr>
          <w:lang w:val="ru-RU"/>
        </w:rPr>
        <w:t xml:space="preserve"> </w:t>
      </w:r>
      <w:r w:rsidR="00DA398D">
        <w:rPr>
          <w:lang w:val="ru-RU"/>
        </w:rPr>
        <w:t>участием</w:t>
      </w:r>
      <w:r w:rsidR="00DA398D" w:rsidRPr="002705BC">
        <w:rPr>
          <w:lang w:val="ru-RU"/>
        </w:rPr>
        <w:t xml:space="preserve"> </w:t>
      </w:r>
      <w:r w:rsidR="00DA398D">
        <w:rPr>
          <w:lang w:val="ru-RU"/>
        </w:rPr>
        <w:t>сообществ</w:t>
      </w:r>
      <w:r w:rsidR="00DA398D" w:rsidRPr="002705BC">
        <w:rPr>
          <w:lang w:val="ru-RU"/>
        </w:rPr>
        <w:t xml:space="preserve"> </w:t>
      </w:r>
      <w:r w:rsidR="00DA398D">
        <w:rPr>
          <w:lang w:val="ru-RU"/>
        </w:rPr>
        <w:t xml:space="preserve">должен включать разработку </w:t>
      </w:r>
      <w:r w:rsidR="00DA398D">
        <w:rPr>
          <w:lang w:val="ru-RU"/>
        </w:rPr>
        <w:lastRenderedPageBreak/>
        <w:t>стандартных протоколов для свободного, предварительного и информированного согласия</w:t>
      </w:r>
      <w:r w:rsidR="004368ED" w:rsidRPr="002705BC">
        <w:rPr>
          <w:lang w:val="ru-RU"/>
        </w:rPr>
        <w:t>.</w:t>
      </w:r>
    </w:p>
    <w:p w:rsidR="004368ED" w:rsidRPr="00972398" w:rsidRDefault="002705BC" w:rsidP="00771278">
      <w:pPr>
        <w:pStyle w:val="Heading4"/>
        <w:rPr>
          <w:lang w:val="en-US"/>
        </w:rPr>
      </w:pPr>
      <w:bookmarkStart w:id="1" w:name="_Toc235339803"/>
      <w:r>
        <w:rPr>
          <w:lang w:val="ru-RU"/>
        </w:rPr>
        <w:t>определения</w:t>
      </w:r>
      <w:r w:rsidRPr="002705BC">
        <w:rPr>
          <w:lang w:val="en-US"/>
        </w:rPr>
        <w:t xml:space="preserve"> </w:t>
      </w:r>
      <w:r>
        <w:rPr>
          <w:lang w:val="ru-RU"/>
        </w:rPr>
        <w:t>и</w:t>
      </w:r>
      <w:r w:rsidRPr="002705BC">
        <w:rPr>
          <w:lang w:val="en-US"/>
        </w:rPr>
        <w:t xml:space="preserve"> </w:t>
      </w:r>
      <w:r>
        <w:rPr>
          <w:lang w:val="ru-RU"/>
        </w:rPr>
        <w:t>оперативные</w:t>
      </w:r>
      <w:r w:rsidRPr="00560D8D">
        <w:rPr>
          <w:lang w:val="en-US"/>
        </w:rPr>
        <w:t xml:space="preserve"> </w:t>
      </w:r>
      <w:r>
        <w:rPr>
          <w:lang w:val="ru-RU"/>
        </w:rPr>
        <w:t>вопросы</w:t>
      </w:r>
      <w:bookmarkEnd w:id="1"/>
    </w:p>
    <w:p w:rsidR="004368ED" w:rsidRPr="0034499D" w:rsidRDefault="00560D8D" w:rsidP="00771278">
      <w:pPr>
        <w:pStyle w:val="Texte1"/>
        <w:rPr>
          <w:lang w:val="ru-RU"/>
        </w:rPr>
      </w:pPr>
      <w:r>
        <w:rPr>
          <w:lang w:val="ru-RU"/>
        </w:rPr>
        <w:t>Хотя</w:t>
      </w:r>
      <w:r w:rsidRPr="001E09BE">
        <w:rPr>
          <w:lang w:val="ru-RU"/>
        </w:rPr>
        <w:t xml:space="preserve"> </w:t>
      </w:r>
      <w:r>
        <w:rPr>
          <w:lang w:val="ru-RU"/>
        </w:rPr>
        <w:t>есть</w:t>
      </w:r>
      <w:r w:rsidRPr="001E09BE">
        <w:rPr>
          <w:lang w:val="ru-RU"/>
        </w:rPr>
        <w:t xml:space="preserve"> </w:t>
      </w:r>
      <w:r>
        <w:rPr>
          <w:lang w:val="ru-RU"/>
        </w:rPr>
        <w:t>много</w:t>
      </w:r>
      <w:r w:rsidRPr="001E09BE">
        <w:rPr>
          <w:lang w:val="ru-RU"/>
        </w:rPr>
        <w:t xml:space="preserve"> </w:t>
      </w:r>
      <w:r>
        <w:rPr>
          <w:lang w:val="ru-RU"/>
        </w:rPr>
        <w:t>общих</w:t>
      </w:r>
      <w:r w:rsidRPr="001E09BE">
        <w:rPr>
          <w:lang w:val="ru-RU"/>
        </w:rPr>
        <w:t xml:space="preserve"> </w:t>
      </w:r>
      <w:r>
        <w:rPr>
          <w:lang w:val="ru-RU"/>
        </w:rPr>
        <w:t>этических</w:t>
      </w:r>
      <w:r w:rsidRPr="001E09BE">
        <w:rPr>
          <w:lang w:val="ru-RU"/>
        </w:rPr>
        <w:t xml:space="preserve"> </w:t>
      </w:r>
      <w:r>
        <w:rPr>
          <w:lang w:val="ru-RU"/>
        </w:rPr>
        <w:t>принципов</w:t>
      </w:r>
      <w:r w:rsidRPr="001E09BE">
        <w:rPr>
          <w:lang w:val="ru-RU"/>
        </w:rPr>
        <w:t xml:space="preserve">, </w:t>
      </w:r>
      <w:r>
        <w:rPr>
          <w:lang w:val="ru-RU"/>
        </w:rPr>
        <w:t>характерных</w:t>
      </w:r>
      <w:r w:rsidRPr="001E09BE">
        <w:rPr>
          <w:lang w:val="ru-RU"/>
        </w:rPr>
        <w:t xml:space="preserve"> </w:t>
      </w:r>
      <w:r>
        <w:rPr>
          <w:lang w:val="ru-RU"/>
        </w:rPr>
        <w:t>для</w:t>
      </w:r>
      <w:r w:rsidRPr="001E09BE">
        <w:rPr>
          <w:lang w:val="ru-RU"/>
        </w:rPr>
        <w:t xml:space="preserve"> </w:t>
      </w:r>
      <w:r>
        <w:rPr>
          <w:lang w:val="ru-RU"/>
        </w:rPr>
        <w:t>этих</w:t>
      </w:r>
      <w:r w:rsidRPr="001E09BE">
        <w:rPr>
          <w:lang w:val="ru-RU"/>
        </w:rPr>
        <w:t xml:space="preserve"> </w:t>
      </w:r>
      <w:r>
        <w:rPr>
          <w:lang w:val="ru-RU"/>
        </w:rPr>
        <w:t>различных</w:t>
      </w:r>
      <w:r w:rsidRPr="001E09BE">
        <w:rPr>
          <w:lang w:val="ru-RU"/>
        </w:rPr>
        <w:t xml:space="preserve"> </w:t>
      </w:r>
      <w:r>
        <w:rPr>
          <w:lang w:val="ru-RU"/>
        </w:rPr>
        <w:t>контекстов</w:t>
      </w:r>
      <w:r w:rsidRPr="001E09BE">
        <w:rPr>
          <w:lang w:val="ru-RU"/>
        </w:rPr>
        <w:t xml:space="preserve">, </w:t>
      </w:r>
      <w:r>
        <w:rPr>
          <w:lang w:val="ru-RU"/>
        </w:rPr>
        <w:t>рабочее</w:t>
      </w:r>
      <w:r w:rsidRPr="001E09BE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1E09BE">
        <w:rPr>
          <w:lang w:val="ru-RU"/>
        </w:rPr>
        <w:t xml:space="preserve"> «</w:t>
      </w:r>
      <w:r>
        <w:rPr>
          <w:lang w:val="ru-RU"/>
        </w:rPr>
        <w:t>свободного</w:t>
      </w:r>
      <w:r w:rsidRPr="001E09BE">
        <w:rPr>
          <w:lang w:val="ru-RU"/>
        </w:rPr>
        <w:t xml:space="preserve">, </w:t>
      </w:r>
      <w:r>
        <w:rPr>
          <w:lang w:val="ru-RU"/>
        </w:rPr>
        <w:t>предварительного</w:t>
      </w:r>
      <w:r w:rsidRPr="001E09BE">
        <w:rPr>
          <w:lang w:val="ru-RU"/>
        </w:rPr>
        <w:t xml:space="preserve"> </w:t>
      </w:r>
      <w:r>
        <w:rPr>
          <w:lang w:val="ru-RU"/>
        </w:rPr>
        <w:t>и</w:t>
      </w:r>
      <w:r w:rsidRPr="001E09BE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1E09BE">
        <w:rPr>
          <w:lang w:val="ru-RU"/>
        </w:rPr>
        <w:t xml:space="preserve"> </w:t>
      </w:r>
      <w:r>
        <w:rPr>
          <w:lang w:val="ru-RU"/>
        </w:rPr>
        <w:t>согласия</w:t>
      </w:r>
      <w:r w:rsidRPr="001E09BE">
        <w:rPr>
          <w:lang w:val="ru-RU"/>
        </w:rPr>
        <w:t xml:space="preserve">» </w:t>
      </w:r>
      <w:r w:rsidR="001E09BE">
        <w:rPr>
          <w:lang w:val="ru-RU"/>
        </w:rPr>
        <w:t>не такое простое, как может показаться.</w:t>
      </w:r>
      <w:r w:rsidR="00821AC3" w:rsidRPr="001E09BE">
        <w:rPr>
          <w:lang w:val="ru-RU"/>
        </w:rPr>
        <w:t xml:space="preserve"> </w:t>
      </w:r>
      <w:r w:rsidR="001E09BE">
        <w:rPr>
          <w:lang w:val="ru-RU"/>
        </w:rPr>
        <w:t>Участники</w:t>
      </w:r>
      <w:r w:rsidR="001E09BE" w:rsidRPr="0034499D">
        <w:rPr>
          <w:lang w:val="ru-RU"/>
        </w:rPr>
        <w:t xml:space="preserve"> </w:t>
      </w:r>
      <w:r w:rsidR="001E09BE">
        <w:rPr>
          <w:lang w:val="ru-RU"/>
        </w:rPr>
        <w:t>инвентаризации</w:t>
      </w:r>
      <w:r w:rsidR="001E09BE" w:rsidRPr="0034499D">
        <w:rPr>
          <w:lang w:val="ru-RU"/>
        </w:rPr>
        <w:t xml:space="preserve"> </w:t>
      </w:r>
      <w:r w:rsidR="001E09BE">
        <w:rPr>
          <w:lang w:val="ru-RU"/>
        </w:rPr>
        <w:t>с</w:t>
      </w:r>
      <w:r w:rsidR="001E09BE" w:rsidRPr="0034499D">
        <w:rPr>
          <w:lang w:val="ru-RU"/>
        </w:rPr>
        <w:t xml:space="preserve"> </w:t>
      </w:r>
      <w:r w:rsidR="001E09BE">
        <w:rPr>
          <w:lang w:val="ru-RU"/>
        </w:rPr>
        <w:t>участием</w:t>
      </w:r>
      <w:r w:rsidR="001E09BE" w:rsidRPr="0034499D">
        <w:rPr>
          <w:lang w:val="ru-RU"/>
        </w:rPr>
        <w:t xml:space="preserve"> </w:t>
      </w:r>
      <w:r w:rsidR="001E09BE">
        <w:rPr>
          <w:lang w:val="ru-RU"/>
        </w:rPr>
        <w:t>сообществ</w:t>
      </w:r>
      <w:r w:rsidR="001E09BE" w:rsidRPr="0034499D">
        <w:rPr>
          <w:lang w:val="ru-RU"/>
        </w:rPr>
        <w:t xml:space="preserve"> </w:t>
      </w:r>
      <w:r w:rsidR="001E09BE">
        <w:rPr>
          <w:lang w:val="ru-RU"/>
        </w:rPr>
        <w:t xml:space="preserve">должны быть в курсе некоторых вопросов, возникающих при анализе </w:t>
      </w:r>
      <w:r w:rsidR="0003191B">
        <w:rPr>
          <w:lang w:val="ru-RU"/>
        </w:rPr>
        <w:t>данного</w:t>
      </w:r>
      <w:r w:rsidR="001E09BE">
        <w:rPr>
          <w:lang w:val="ru-RU"/>
        </w:rPr>
        <w:t xml:space="preserve"> понятия</w:t>
      </w:r>
      <w:r w:rsidR="00771278" w:rsidRPr="0034499D">
        <w:rPr>
          <w:lang w:val="ru-RU"/>
        </w:rPr>
        <w:t>.</w:t>
      </w:r>
    </w:p>
    <w:p w:rsidR="004368ED" w:rsidRPr="0034499D" w:rsidRDefault="002705BC" w:rsidP="00771278">
      <w:pPr>
        <w:pStyle w:val="Texte1"/>
        <w:rPr>
          <w:lang w:val="ru-RU"/>
        </w:rPr>
      </w:pPr>
      <w:r>
        <w:rPr>
          <w:lang w:val="ru-RU"/>
        </w:rPr>
        <w:t>«Свободное» означает, что у людей есть выбор, участв</w:t>
      </w:r>
      <w:r w:rsidR="0034499D">
        <w:rPr>
          <w:lang w:val="ru-RU"/>
        </w:rPr>
        <w:t>овать или нет. Как это обеспечить на практике</w:t>
      </w:r>
      <w:r w:rsidR="004368ED" w:rsidRPr="0034499D">
        <w:rPr>
          <w:lang w:val="ru-RU"/>
        </w:rPr>
        <w:t xml:space="preserve">? </w:t>
      </w:r>
      <w:r w:rsidR="0034499D">
        <w:rPr>
          <w:lang w:val="ru-RU"/>
        </w:rPr>
        <w:t>Как убедиться в том, что согласие было получено свободно</w:t>
      </w:r>
      <w:r w:rsidR="004368ED" w:rsidRPr="0034499D">
        <w:rPr>
          <w:lang w:val="ru-RU"/>
        </w:rPr>
        <w:t xml:space="preserve">? </w:t>
      </w:r>
      <w:r w:rsidR="0034499D">
        <w:rPr>
          <w:lang w:val="ru-RU"/>
        </w:rPr>
        <w:t>Кто</w:t>
      </w:r>
      <w:r w:rsidR="0034499D" w:rsidRPr="0003191B">
        <w:rPr>
          <w:lang w:val="ru-RU"/>
        </w:rPr>
        <w:t xml:space="preserve"> </w:t>
      </w:r>
      <w:r w:rsidR="0034499D">
        <w:rPr>
          <w:lang w:val="ru-RU"/>
        </w:rPr>
        <w:t>получает</w:t>
      </w:r>
      <w:r w:rsidR="0034499D" w:rsidRPr="0003191B">
        <w:rPr>
          <w:lang w:val="ru-RU"/>
        </w:rPr>
        <w:t xml:space="preserve"> </w:t>
      </w:r>
      <w:r w:rsidR="0034499D">
        <w:rPr>
          <w:lang w:val="ru-RU"/>
        </w:rPr>
        <w:t>согласие</w:t>
      </w:r>
      <w:r w:rsidR="0034499D" w:rsidRPr="0003191B">
        <w:rPr>
          <w:lang w:val="ru-RU"/>
        </w:rPr>
        <w:t xml:space="preserve">? </w:t>
      </w:r>
      <w:r w:rsidR="0034499D">
        <w:rPr>
          <w:lang w:val="ru-RU"/>
        </w:rPr>
        <w:t>Кто</w:t>
      </w:r>
      <w:r w:rsidR="0034499D" w:rsidRPr="000E17D9">
        <w:rPr>
          <w:lang w:val="ru-RU"/>
        </w:rPr>
        <w:t xml:space="preserve"> </w:t>
      </w:r>
      <w:r w:rsidR="0034499D">
        <w:rPr>
          <w:lang w:val="ru-RU"/>
        </w:rPr>
        <w:t>даёт</w:t>
      </w:r>
      <w:r w:rsidR="0034499D" w:rsidRPr="000E17D9">
        <w:rPr>
          <w:lang w:val="ru-RU"/>
        </w:rPr>
        <w:t xml:space="preserve"> </w:t>
      </w:r>
      <w:r w:rsidR="0034499D">
        <w:rPr>
          <w:lang w:val="ru-RU"/>
        </w:rPr>
        <w:t>согласие</w:t>
      </w:r>
      <w:r w:rsidR="0034499D" w:rsidRPr="000E17D9">
        <w:rPr>
          <w:lang w:val="ru-RU"/>
        </w:rPr>
        <w:t>?</w:t>
      </w:r>
      <w:r w:rsidR="004368ED" w:rsidRPr="000E17D9">
        <w:rPr>
          <w:lang w:val="ru-RU"/>
        </w:rPr>
        <w:t xml:space="preserve"> </w:t>
      </w:r>
      <w:r w:rsidR="0034499D">
        <w:rPr>
          <w:lang w:val="ru-RU"/>
        </w:rPr>
        <w:t xml:space="preserve">Может ли сообщество назначить третью сторону </w:t>
      </w:r>
      <w:proofErr w:type="gramStart"/>
      <w:r w:rsidR="0034499D">
        <w:rPr>
          <w:lang w:val="ru-RU"/>
        </w:rPr>
        <w:t>ответственной</w:t>
      </w:r>
      <w:proofErr w:type="gramEnd"/>
      <w:r w:rsidR="0034499D">
        <w:rPr>
          <w:lang w:val="ru-RU"/>
        </w:rPr>
        <w:t xml:space="preserve"> за получение согласия</w:t>
      </w:r>
      <w:r w:rsidR="004368ED" w:rsidRPr="0034499D">
        <w:rPr>
          <w:lang w:val="ru-RU"/>
        </w:rPr>
        <w:t>?</w:t>
      </w:r>
    </w:p>
    <w:p w:rsidR="004368ED" w:rsidRPr="00B557DE" w:rsidRDefault="0034499D" w:rsidP="00771278">
      <w:pPr>
        <w:pStyle w:val="Texte1"/>
        <w:rPr>
          <w:lang w:val="ru-RU"/>
        </w:rPr>
      </w:pPr>
      <w:r w:rsidRPr="0034499D">
        <w:rPr>
          <w:lang w:val="ru-RU"/>
        </w:rPr>
        <w:t>«</w:t>
      </w:r>
      <w:r>
        <w:rPr>
          <w:lang w:val="ru-RU"/>
        </w:rPr>
        <w:t>Предварительное</w:t>
      </w:r>
      <w:r w:rsidRPr="0034499D">
        <w:rPr>
          <w:lang w:val="ru-RU"/>
        </w:rPr>
        <w:t xml:space="preserve">» </w:t>
      </w:r>
      <w:r>
        <w:rPr>
          <w:lang w:val="ru-RU"/>
        </w:rPr>
        <w:t>означает</w:t>
      </w:r>
      <w:r w:rsidRPr="0034499D">
        <w:rPr>
          <w:lang w:val="ru-RU"/>
        </w:rPr>
        <w:t xml:space="preserve"> </w:t>
      </w:r>
      <w:r>
        <w:rPr>
          <w:lang w:val="ru-RU"/>
        </w:rPr>
        <w:t>предварительное</w:t>
      </w:r>
      <w:r w:rsidRPr="0034499D">
        <w:rPr>
          <w:lang w:val="ru-RU"/>
        </w:rPr>
        <w:t xml:space="preserve"> </w:t>
      </w:r>
      <w:r>
        <w:rPr>
          <w:lang w:val="ru-RU"/>
        </w:rPr>
        <w:t>уведомление, необходимое для предоставления времени на обдумывание и переговоры. Сколько</w:t>
      </w:r>
      <w:r w:rsidRPr="0003191B">
        <w:rPr>
          <w:lang w:val="ru-RU"/>
        </w:rPr>
        <w:t xml:space="preserve"> </w:t>
      </w:r>
      <w:r w:rsidR="004B3FF5">
        <w:rPr>
          <w:lang w:val="ru-RU"/>
        </w:rPr>
        <w:t>на</w:t>
      </w:r>
      <w:r w:rsidR="004B3FF5" w:rsidRPr="0003191B">
        <w:rPr>
          <w:lang w:val="ru-RU"/>
        </w:rPr>
        <w:t xml:space="preserve"> </w:t>
      </w:r>
      <w:r w:rsidR="004B3FF5">
        <w:rPr>
          <w:lang w:val="ru-RU"/>
        </w:rPr>
        <w:t>это</w:t>
      </w:r>
      <w:r w:rsidR="004B3FF5" w:rsidRPr="0003191B">
        <w:rPr>
          <w:lang w:val="ru-RU"/>
        </w:rPr>
        <w:t xml:space="preserve"> </w:t>
      </w:r>
      <w:r>
        <w:rPr>
          <w:lang w:val="ru-RU"/>
        </w:rPr>
        <w:t>требуется</w:t>
      </w:r>
      <w:r w:rsidRPr="0003191B">
        <w:rPr>
          <w:lang w:val="ru-RU"/>
        </w:rPr>
        <w:t xml:space="preserve"> </w:t>
      </w:r>
      <w:r w:rsidR="004B3FF5">
        <w:rPr>
          <w:lang w:val="ru-RU"/>
        </w:rPr>
        <w:t>времени</w:t>
      </w:r>
      <w:r w:rsidR="004B3FF5" w:rsidRPr="0003191B">
        <w:rPr>
          <w:lang w:val="ru-RU"/>
        </w:rPr>
        <w:t xml:space="preserve">? </w:t>
      </w:r>
      <w:r w:rsidR="00E545A9">
        <w:rPr>
          <w:lang w:val="ru-RU"/>
        </w:rPr>
        <w:t>Чёткое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понимание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пока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ещё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гибкого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графика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очень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важно</w:t>
      </w:r>
      <w:r w:rsidR="00E545A9" w:rsidRPr="00B557DE">
        <w:rPr>
          <w:lang w:val="ru-RU"/>
        </w:rPr>
        <w:t xml:space="preserve"> </w:t>
      </w:r>
      <w:r w:rsidR="00E545A9">
        <w:rPr>
          <w:lang w:val="ru-RU"/>
        </w:rPr>
        <w:t>для</w:t>
      </w:r>
      <w:r w:rsidR="00E545A9" w:rsidRPr="00B557DE">
        <w:rPr>
          <w:lang w:val="ru-RU"/>
        </w:rPr>
        <w:t xml:space="preserve"> </w:t>
      </w:r>
      <w:r w:rsidR="00B557DE">
        <w:rPr>
          <w:lang w:val="ru-RU"/>
        </w:rPr>
        <w:t>совместного процесса</w:t>
      </w:r>
      <w:r w:rsidR="00771278" w:rsidRPr="00B557DE">
        <w:rPr>
          <w:lang w:val="ru-RU"/>
        </w:rPr>
        <w:t>.</w:t>
      </w:r>
    </w:p>
    <w:p w:rsidR="004368ED" w:rsidRPr="00B22942" w:rsidRDefault="00B557DE" w:rsidP="00771278">
      <w:pPr>
        <w:pStyle w:val="Texte1"/>
        <w:rPr>
          <w:lang w:val="ru-RU"/>
        </w:rPr>
      </w:pPr>
      <w:r w:rsidRPr="00B557DE">
        <w:rPr>
          <w:lang w:val="ru-RU"/>
        </w:rPr>
        <w:t>«</w:t>
      </w:r>
      <w:r>
        <w:rPr>
          <w:lang w:val="ru-RU"/>
        </w:rPr>
        <w:t>Письменное</w:t>
      </w:r>
      <w:r w:rsidRPr="00B557DE">
        <w:rPr>
          <w:lang w:val="ru-RU"/>
        </w:rPr>
        <w:t xml:space="preserve">» </w:t>
      </w:r>
      <w:r>
        <w:rPr>
          <w:lang w:val="ru-RU"/>
        </w:rPr>
        <w:t>означает</w:t>
      </w:r>
      <w:r w:rsidRPr="00B557DE">
        <w:rPr>
          <w:lang w:val="ru-RU"/>
        </w:rPr>
        <w:t xml:space="preserve">, </w:t>
      </w:r>
      <w:r>
        <w:rPr>
          <w:lang w:val="ru-RU"/>
        </w:rPr>
        <w:t>что</w:t>
      </w:r>
      <w:r w:rsidRPr="00B557DE">
        <w:rPr>
          <w:lang w:val="ru-RU"/>
        </w:rPr>
        <w:t xml:space="preserve"> </w:t>
      </w:r>
      <w:r>
        <w:rPr>
          <w:lang w:val="ru-RU"/>
        </w:rPr>
        <w:t>процесс официально задокументирован. Документирование</w:t>
      </w:r>
      <w:r w:rsidRPr="00B22942">
        <w:rPr>
          <w:lang w:val="ru-RU"/>
        </w:rPr>
        <w:t xml:space="preserve"> </w:t>
      </w:r>
      <w:r>
        <w:rPr>
          <w:lang w:val="ru-RU"/>
        </w:rPr>
        <w:t>согласия</w:t>
      </w:r>
      <w:r w:rsidRPr="00B22942">
        <w:rPr>
          <w:lang w:val="ru-RU"/>
        </w:rPr>
        <w:t xml:space="preserve"> </w:t>
      </w:r>
      <w:r>
        <w:rPr>
          <w:lang w:val="ru-RU"/>
        </w:rPr>
        <w:t>поднимает</w:t>
      </w:r>
      <w:r w:rsidRPr="00B22942">
        <w:rPr>
          <w:lang w:val="ru-RU"/>
        </w:rPr>
        <w:t xml:space="preserve"> </w:t>
      </w:r>
      <w:r>
        <w:rPr>
          <w:lang w:val="ru-RU"/>
        </w:rPr>
        <w:t>как</w:t>
      </w:r>
      <w:r w:rsidRPr="00B22942">
        <w:rPr>
          <w:lang w:val="ru-RU"/>
        </w:rPr>
        <w:t xml:space="preserve"> </w:t>
      </w:r>
      <w:r>
        <w:rPr>
          <w:lang w:val="ru-RU"/>
        </w:rPr>
        <w:t>правовые</w:t>
      </w:r>
      <w:r w:rsidRPr="00B22942">
        <w:rPr>
          <w:lang w:val="ru-RU"/>
        </w:rPr>
        <w:t xml:space="preserve">, </w:t>
      </w:r>
      <w:r>
        <w:rPr>
          <w:lang w:val="ru-RU"/>
        </w:rPr>
        <w:t>так</w:t>
      </w:r>
      <w:r w:rsidRPr="00B22942">
        <w:rPr>
          <w:lang w:val="ru-RU"/>
        </w:rPr>
        <w:t xml:space="preserve"> </w:t>
      </w:r>
      <w:r>
        <w:rPr>
          <w:lang w:val="ru-RU"/>
        </w:rPr>
        <w:t>и</w:t>
      </w:r>
      <w:r w:rsidRPr="00B22942">
        <w:rPr>
          <w:lang w:val="ru-RU"/>
        </w:rPr>
        <w:t xml:space="preserve"> </w:t>
      </w:r>
      <w:r w:rsidR="00B22942">
        <w:rPr>
          <w:lang w:val="ru-RU"/>
        </w:rPr>
        <w:t>оперативные</w:t>
      </w:r>
      <w:r w:rsidR="00B22942" w:rsidRPr="00B22942">
        <w:rPr>
          <w:lang w:val="ru-RU"/>
        </w:rPr>
        <w:t xml:space="preserve"> </w:t>
      </w:r>
      <w:r w:rsidR="00B22942">
        <w:rPr>
          <w:lang w:val="ru-RU"/>
        </w:rPr>
        <w:t>вопросы</w:t>
      </w:r>
      <w:r w:rsidR="00B22942" w:rsidRPr="00B22942">
        <w:rPr>
          <w:lang w:val="ru-RU"/>
        </w:rPr>
        <w:t xml:space="preserve">, </w:t>
      </w:r>
      <w:r w:rsidR="00B22942">
        <w:rPr>
          <w:lang w:val="ru-RU"/>
        </w:rPr>
        <w:t>которые могут различаться в зависимости от контекста проекта. Необходим</w:t>
      </w:r>
      <w:r w:rsidR="00B22942" w:rsidRPr="00B22942">
        <w:rPr>
          <w:lang w:val="ru-RU"/>
        </w:rPr>
        <w:t xml:space="preserve"> </w:t>
      </w:r>
      <w:r w:rsidR="00B22942">
        <w:rPr>
          <w:lang w:val="ru-RU"/>
        </w:rPr>
        <w:t>ли</w:t>
      </w:r>
      <w:r w:rsidR="00B22942" w:rsidRPr="00B22942">
        <w:rPr>
          <w:lang w:val="ru-RU"/>
        </w:rPr>
        <w:t xml:space="preserve"> </w:t>
      </w:r>
      <w:r w:rsidR="00B22942">
        <w:rPr>
          <w:lang w:val="ru-RU"/>
        </w:rPr>
        <w:t>письменный</w:t>
      </w:r>
      <w:r w:rsidR="00B22942" w:rsidRPr="00B22942">
        <w:rPr>
          <w:lang w:val="ru-RU"/>
        </w:rPr>
        <w:t xml:space="preserve">, </w:t>
      </w:r>
      <w:r w:rsidR="00B22942">
        <w:rPr>
          <w:lang w:val="ru-RU"/>
        </w:rPr>
        <w:t>юридически обязательный документ</w:t>
      </w:r>
      <w:r w:rsidR="004368ED" w:rsidRPr="00B22942">
        <w:rPr>
          <w:lang w:val="ru-RU"/>
        </w:rPr>
        <w:t xml:space="preserve">? </w:t>
      </w:r>
      <w:r w:rsidR="00B22942">
        <w:rPr>
          <w:lang w:val="ru-RU"/>
        </w:rPr>
        <w:t>Как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можно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обсудить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и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задокументировать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согласие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в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бесписьменном</w:t>
      </w:r>
      <w:r w:rsidR="00B22942" w:rsidRPr="0003191B">
        <w:rPr>
          <w:lang w:val="ru-RU"/>
        </w:rPr>
        <w:t xml:space="preserve"> </w:t>
      </w:r>
      <w:r w:rsidR="00B22942">
        <w:rPr>
          <w:lang w:val="ru-RU"/>
        </w:rPr>
        <w:t>обществе</w:t>
      </w:r>
      <w:r w:rsidR="004368ED" w:rsidRPr="0003191B">
        <w:rPr>
          <w:lang w:val="ru-RU"/>
        </w:rPr>
        <w:t xml:space="preserve">? </w:t>
      </w:r>
      <w:r w:rsidR="00B22942">
        <w:rPr>
          <w:lang w:val="ru-RU"/>
        </w:rPr>
        <w:t>Что</w:t>
      </w:r>
      <w:r w:rsidR="00B22942" w:rsidRPr="00B22942">
        <w:rPr>
          <w:lang w:val="ru-RU"/>
        </w:rPr>
        <w:t xml:space="preserve">, </w:t>
      </w:r>
      <w:r w:rsidR="00B22942">
        <w:rPr>
          <w:lang w:val="ru-RU"/>
        </w:rPr>
        <w:t>если</w:t>
      </w:r>
      <w:r w:rsidR="00B22942" w:rsidRPr="00B22942">
        <w:rPr>
          <w:lang w:val="ru-RU"/>
        </w:rPr>
        <w:t xml:space="preserve"> </w:t>
      </w:r>
      <w:r w:rsidR="00B22942">
        <w:rPr>
          <w:lang w:val="ru-RU"/>
        </w:rPr>
        <w:t>люди</w:t>
      </w:r>
      <w:r w:rsidR="00B22942" w:rsidRPr="00B22942">
        <w:rPr>
          <w:lang w:val="ru-RU"/>
        </w:rPr>
        <w:t xml:space="preserve"> </w:t>
      </w:r>
      <w:r w:rsidR="00B22942">
        <w:rPr>
          <w:lang w:val="ru-RU"/>
        </w:rPr>
        <w:t>не хотят быть связанными письменным обещанием</w:t>
      </w:r>
      <w:r w:rsidR="004368ED" w:rsidRPr="00B22942">
        <w:rPr>
          <w:lang w:val="ru-RU"/>
        </w:rPr>
        <w:t>?</w:t>
      </w:r>
    </w:p>
    <w:p w:rsidR="004368ED" w:rsidRPr="00560D8D" w:rsidRDefault="00B22942" w:rsidP="00771278">
      <w:pPr>
        <w:pStyle w:val="Texte1"/>
        <w:rPr>
          <w:lang w:val="ru-RU"/>
        </w:rPr>
      </w:pPr>
      <w:r w:rsidRPr="00B22942">
        <w:rPr>
          <w:lang w:val="ru-RU"/>
        </w:rPr>
        <w:t>«</w:t>
      </w:r>
      <w:r>
        <w:rPr>
          <w:lang w:val="ru-RU"/>
        </w:rPr>
        <w:t>Информированное</w:t>
      </w:r>
      <w:r w:rsidRPr="00B2294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B22942">
        <w:rPr>
          <w:lang w:val="ru-RU"/>
        </w:rPr>
        <w:t xml:space="preserve"> </w:t>
      </w:r>
      <w:r>
        <w:rPr>
          <w:lang w:val="ru-RU"/>
        </w:rPr>
        <w:t>открытое</w:t>
      </w:r>
      <w:r w:rsidRPr="00B22942">
        <w:rPr>
          <w:lang w:val="ru-RU"/>
        </w:rPr>
        <w:t xml:space="preserve">, </w:t>
      </w:r>
      <w:r>
        <w:rPr>
          <w:lang w:val="ru-RU"/>
        </w:rPr>
        <w:t>понятное</w:t>
      </w:r>
      <w:r w:rsidRPr="00B22942">
        <w:rPr>
          <w:lang w:val="ru-RU"/>
        </w:rPr>
        <w:t xml:space="preserve">, </w:t>
      </w:r>
      <w:r>
        <w:rPr>
          <w:lang w:val="ru-RU"/>
        </w:rPr>
        <w:t>двустороннюю коммуникацию</w:t>
      </w:r>
      <w:r w:rsidRPr="0003191B">
        <w:rPr>
          <w:lang w:val="ru-RU"/>
        </w:rPr>
        <w:t xml:space="preserve">. </w:t>
      </w:r>
      <w:r>
        <w:rPr>
          <w:lang w:val="ru-RU"/>
        </w:rPr>
        <w:t>Какая</w:t>
      </w:r>
      <w:r w:rsidRPr="0003191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03191B">
        <w:rPr>
          <w:lang w:val="ru-RU"/>
        </w:rPr>
        <w:t xml:space="preserve"> </w:t>
      </w:r>
      <w:r>
        <w:rPr>
          <w:lang w:val="ru-RU"/>
        </w:rPr>
        <w:t>должна</w:t>
      </w:r>
      <w:r w:rsidRPr="0003191B">
        <w:rPr>
          <w:lang w:val="ru-RU"/>
        </w:rPr>
        <w:t xml:space="preserve"> </w:t>
      </w:r>
      <w:r>
        <w:rPr>
          <w:lang w:val="ru-RU"/>
        </w:rPr>
        <w:t>быть</w:t>
      </w:r>
      <w:r w:rsidRPr="0003191B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03191B">
        <w:rPr>
          <w:lang w:val="ru-RU"/>
        </w:rPr>
        <w:t xml:space="preserve">? </w:t>
      </w:r>
      <w:r w:rsidR="001E0A73">
        <w:rPr>
          <w:lang w:val="ru-RU"/>
        </w:rPr>
        <w:t>В какой форме должно происходить раскрытие информации</w:t>
      </w:r>
      <w:r w:rsidR="004368ED" w:rsidRPr="001E0A73">
        <w:rPr>
          <w:lang w:val="ru-RU"/>
        </w:rPr>
        <w:t xml:space="preserve">? </w:t>
      </w:r>
      <w:r w:rsidR="001E0A73">
        <w:rPr>
          <w:lang w:val="ru-RU"/>
        </w:rPr>
        <w:t>Информация и понятия должны передаваться на понятном для сообщества языке. Участники</w:t>
      </w:r>
      <w:r w:rsidR="001E0A73" w:rsidRPr="001E0A73">
        <w:rPr>
          <w:lang w:val="ru-RU"/>
        </w:rPr>
        <w:t xml:space="preserve"> </w:t>
      </w:r>
      <w:r w:rsidR="001E0A73">
        <w:rPr>
          <w:lang w:val="ru-RU"/>
        </w:rPr>
        <w:t>должны</w:t>
      </w:r>
      <w:r w:rsidR="001E0A73" w:rsidRPr="001E0A73">
        <w:rPr>
          <w:lang w:val="ru-RU"/>
        </w:rPr>
        <w:t xml:space="preserve"> </w:t>
      </w:r>
      <w:r w:rsidR="001E0A73">
        <w:rPr>
          <w:lang w:val="ru-RU"/>
        </w:rPr>
        <w:t>понимать</w:t>
      </w:r>
      <w:r w:rsidR="001E0A73" w:rsidRPr="001E0A73">
        <w:rPr>
          <w:lang w:val="ru-RU"/>
        </w:rPr>
        <w:t xml:space="preserve"> </w:t>
      </w:r>
      <w:r w:rsidR="001E0A73">
        <w:rPr>
          <w:lang w:val="ru-RU"/>
        </w:rPr>
        <w:t>предлагаемые</w:t>
      </w:r>
      <w:r w:rsidR="001E0A73" w:rsidRPr="001E0A73">
        <w:rPr>
          <w:lang w:val="ru-RU"/>
        </w:rPr>
        <w:t xml:space="preserve"> </w:t>
      </w:r>
      <w:r w:rsidR="001E0A73">
        <w:rPr>
          <w:lang w:val="ru-RU"/>
        </w:rPr>
        <w:t>виды</w:t>
      </w:r>
      <w:r w:rsidR="001E0A73" w:rsidRPr="001E0A73">
        <w:rPr>
          <w:lang w:val="ru-RU"/>
        </w:rPr>
        <w:t xml:space="preserve"> </w:t>
      </w:r>
      <w:r w:rsidR="001E0A73">
        <w:rPr>
          <w:lang w:val="ru-RU"/>
        </w:rPr>
        <w:t>деятельности</w:t>
      </w:r>
      <w:r w:rsidR="001E0A73" w:rsidRPr="001E0A73">
        <w:rPr>
          <w:lang w:val="ru-RU"/>
        </w:rPr>
        <w:t xml:space="preserve"> </w:t>
      </w:r>
      <w:r w:rsidR="001E0A73">
        <w:rPr>
          <w:lang w:val="ru-RU"/>
        </w:rPr>
        <w:t>и</w:t>
      </w:r>
      <w:r w:rsidR="001E0A73" w:rsidRPr="001E0A73">
        <w:rPr>
          <w:lang w:val="ru-RU"/>
        </w:rPr>
        <w:t xml:space="preserve"> </w:t>
      </w:r>
      <w:r w:rsidR="001E0A73">
        <w:rPr>
          <w:lang w:val="ru-RU"/>
        </w:rPr>
        <w:t xml:space="preserve">свои права, вытекающие из этого. </w:t>
      </w:r>
      <w:r w:rsidR="002705BC">
        <w:rPr>
          <w:lang w:val="ru-RU"/>
        </w:rPr>
        <w:t>Участники должны также знать и понимать как позитивные, так и негативные последствия</w:t>
      </w:r>
      <w:r w:rsidR="00771278" w:rsidRPr="00560D8D">
        <w:rPr>
          <w:lang w:val="ru-RU"/>
        </w:rPr>
        <w:t>.</w:t>
      </w:r>
    </w:p>
    <w:p w:rsidR="004368ED" w:rsidRPr="0003191B" w:rsidRDefault="002705BC" w:rsidP="00771278">
      <w:pPr>
        <w:pStyle w:val="Texte1"/>
        <w:rPr>
          <w:lang w:val="ru-RU"/>
        </w:rPr>
      </w:pPr>
      <w:r w:rsidRPr="002705BC">
        <w:rPr>
          <w:lang w:val="ru-RU"/>
        </w:rPr>
        <w:t>«</w:t>
      </w:r>
      <w:r>
        <w:rPr>
          <w:lang w:val="ru-RU"/>
        </w:rPr>
        <w:t>Согласие</w:t>
      </w:r>
      <w:r w:rsidRPr="002705BC">
        <w:rPr>
          <w:lang w:val="ru-RU"/>
        </w:rPr>
        <w:t xml:space="preserve">» </w:t>
      </w:r>
      <w:r>
        <w:rPr>
          <w:lang w:val="ru-RU"/>
        </w:rPr>
        <w:t>означает</w:t>
      </w:r>
      <w:r w:rsidRPr="002705BC">
        <w:rPr>
          <w:lang w:val="ru-RU"/>
        </w:rPr>
        <w:t xml:space="preserve"> </w:t>
      </w:r>
      <w:r>
        <w:rPr>
          <w:lang w:val="ru-RU"/>
        </w:rPr>
        <w:t>общее соглашение между всеми членами сообщества. Как</w:t>
      </w:r>
      <w:r w:rsidRPr="0003191B">
        <w:rPr>
          <w:lang w:val="ru-RU"/>
        </w:rPr>
        <w:t xml:space="preserve"> </w:t>
      </w:r>
      <w:r>
        <w:rPr>
          <w:lang w:val="ru-RU"/>
        </w:rPr>
        <w:t>даётся</w:t>
      </w:r>
      <w:r w:rsidRPr="0003191B">
        <w:rPr>
          <w:lang w:val="ru-RU"/>
        </w:rPr>
        <w:t xml:space="preserve"> </w:t>
      </w:r>
      <w:r>
        <w:rPr>
          <w:lang w:val="ru-RU"/>
        </w:rPr>
        <w:t>согласие</w:t>
      </w:r>
      <w:r w:rsidRPr="0003191B">
        <w:rPr>
          <w:lang w:val="ru-RU"/>
        </w:rPr>
        <w:t xml:space="preserve">, </w:t>
      </w:r>
      <w:r>
        <w:rPr>
          <w:lang w:val="ru-RU"/>
        </w:rPr>
        <w:t>и</w:t>
      </w:r>
      <w:r w:rsidRPr="0003191B">
        <w:rPr>
          <w:lang w:val="ru-RU"/>
        </w:rPr>
        <w:t xml:space="preserve"> </w:t>
      </w:r>
      <w:r>
        <w:rPr>
          <w:lang w:val="ru-RU"/>
        </w:rPr>
        <w:t>кто</w:t>
      </w:r>
      <w:r w:rsidRPr="0003191B">
        <w:rPr>
          <w:lang w:val="ru-RU"/>
        </w:rPr>
        <w:t xml:space="preserve"> </w:t>
      </w:r>
      <w:r>
        <w:rPr>
          <w:lang w:val="ru-RU"/>
        </w:rPr>
        <w:t>его</w:t>
      </w:r>
      <w:r w:rsidRPr="0003191B">
        <w:rPr>
          <w:lang w:val="ru-RU"/>
        </w:rPr>
        <w:t xml:space="preserve"> </w:t>
      </w:r>
      <w:r>
        <w:rPr>
          <w:lang w:val="ru-RU"/>
        </w:rPr>
        <w:t>даёт</w:t>
      </w:r>
      <w:r w:rsidRPr="0003191B">
        <w:rPr>
          <w:lang w:val="ru-RU"/>
        </w:rPr>
        <w:t xml:space="preserve">? </w:t>
      </w:r>
      <w:r>
        <w:rPr>
          <w:lang w:val="ru-RU"/>
        </w:rPr>
        <w:t>Как</w:t>
      </w:r>
      <w:r w:rsidRPr="00136047">
        <w:rPr>
          <w:lang w:val="ru-RU"/>
        </w:rPr>
        <w:t xml:space="preserve"> </w:t>
      </w:r>
      <w:r w:rsidR="00136047">
        <w:rPr>
          <w:lang w:val="ru-RU"/>
        </w:rPr>
        <w:t xml:space="preserve">благодаря переговорам могут быть установлены доверительные отношения </w:t>
      </w:r>
      <w:r w:rsidR="00136047" w:rsidRPr="00136047">
        <w:rPr>
          <w:lang w:val="ru-RU"/>
        </w:rPr>
        <w:t xml:space="preserve">и законность? </w:t>
      </w:r>
      <w:r w:rsidR="001F1981">
        <w:rPr>
          <w:lang w:val="ru-RU"/>
        </w:rPr>
        <w:t>Насколько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подробными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должны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быть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отдельные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формулировки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или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соглашения</w:t>
      </w:r>
      <w:r w:rsidR="001F1981" w:rsidRPr="0003191B">
        <w:rPr>
          <w:lang w:val="ru-RU"/>
        </w:rPr>
        <w:t>?</w:t>
      </w:r>
      <w:r w:rsidR="004368ED" w:rsidRPr="0003191B">
        <w:rPr>
          <w:lang w:val="ru-RU"/>
        </w:rPr>
        <w:t xml:space="preserve"> </w:t>
      </w:r>
      <w:r w:rsidR="001F1981">
        <w:rPr>
          <w:lang w:val="ru-RU"/>
        </w:rPr>
        <w:t>Необходимо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достичь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консенсуса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относительно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обычного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права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и</w:t>
      </w:r>
      <w:r w:rsidR="001F1981" w:rsidRPr="0003191B">
        <w:rPr>
          <w:lang w:val="ru-RU"/>
        </w:rPr>
        <w:t xml:space="preserve"> </w:t>
      </w:r>
      <w:r w:rsidR="001F1981">
        <w:rPr>
          <w:lang w:val="ru-RU"/>
        </w:rPr>
        <w:t>практики</w:t>
      </w:r>
      <w:r w:rsidR="001F1981" w:rsidRPr="0003191B">
        <w:rPr>
          <w:lang w:val="ru-RU"/>
        </w:rPr>
        <w:t xml:space="preserve">. </w:t>
      </w:r>
      <w:r w:rsidR="002F16C7">
        <w:rPr>
          <w:lang w:val="ru-RU"/>
        </w:rPr>
        <w:t>Это</w:t>
      </w:r>
      <w:r w:rsidR="002F16C7" w:rsidRPr="00143D0B">
        <w:rPr>
          <w:lang w:val="ru-RU"/>
        </w:rPr>
        <w:t xml:space="preserve"> </w:t>
      </w:r>
      <w:r w:rsidR="002F16C7">
        <w:rPr>
          <w:lang w:val="ru-RU"/>
        </w:rPr>
        <w:t>соответствует</w:t>
      </w:r>
      <w:r w:rsidR="002F16C7" w:rsidRPr="00143D0B">
        <w:rPr>
          <w:lang w:val="ru-RU"/>
        </w:rPr>
        <w:t xml:space="preserve"> </w:t>
      </w:r>
      <w:r w:rsidR="002F16C7">
        <w:rPr>
          <w:lang w:val="ru-RU"/>
        </w:rPr>
        <w:t>основному</w:t>
      </w:r>
      <w:r w:rsidR="002F16C7" w:rsidRPr="00143D0B">
        <w:rPr>
          <w:lang w:val="ru-RU"/>
        </w:rPr>
        <w:t xml:space="preserve"> </w:t>
      </w:r>
      <w:r w:rsidR="002F16C7">
        <w:rPr>
          <w:lang w:val="ru-RU"/>
        </w:rPr>
        <w:t>правилу</w:t>
      </w:r>
      <w:r w:rsidR="002F16C7" w:rsidRPr="00143D0B">
        <w:rPr>
          <w:lang w:val="ru-RU"/>
        </w:rPr>
        <w:t xml:space="preserve"> </w:t>
      </w:r>
      <w:r w:rsidR="00143D0B" w:rsidRPr="00143D0B">
        <w:rPr>
          <w:lang w:val="ru-RU"/>
        </w:rPr>
        <w:t>«</w:t>
      </w:r>
      <w:r w:rsidR="00143D0B">
        <w:rPr>
          <w:lang w:val="ru-RU"/>
        </w:rPr>
        <w:t>передачи</w:t>
      </w:r>
      <w:r w:rsidR="00143D0B" w:rsidRPr="00143D0B">
        <w:rPr>
          <w:lang w:val="ru-RU"/>
        </w:rPr>
        <w:t xml:space="preserve"> </w:t>
      </w:r>
      <w:r w:rsidR="00143D0B">
        <w:rPr>
          <w:lang w:val="ru-RU"/>
        </w:rPr>
        <w:t>эстафетной</w:t>
      </w:r>
      <w:r w:rsidR="00143D0B" w:rsidRPr="00143D0B">
        <w:rPr>
          <w:lang w:val="ru-RU"/>
        </w:rPr>
        <w:t xml:space="preserve"> </w:t>
      </w:r>
      <w:r w:rsidR="00143D0B">
        <w:rPr>
          <w:lang w:val="ru-RU"/>
        </w:rPr>
        <w:t>палочки</w:t>
      </w:r>
      <w:r w:rsidR="00143D0B" w:rsidRPr="00143D0B">
        <w:rPr>
          <w:lang w:val="ru-RU"/>
        </w:rPr>
        <w:t xml:space="preserve">» </w:t>
      </w:r>
      <w:r w:rsidR="00143D0B">
        <w:rPr>
          <w:lang w:val="ru-RU"/>
        </w:rPr>
        <w:t>или передачи права собственности и контроля над процессом участникам. Впрочем</w:t>
      </w:r>
      <w:r w:rsidR="00143D0B" w:rsidRPr="0003191B">
        <w:rPr>
          <w:lang w:val="ru-RU"/>
        </w:rPr>
        <w:t xml:space="preserve">, </w:t>
      </w:r>
      <w:r w:rsidR="00143D0B">
        <w:rPr>
          <w:lang w:val="ru-RU"/>
        </w:rPr>
        <w:t>нельзя</w:t>
      </w:r>
      <w:r w:rsidR="00143D0B" w:rsidRPr="0003191B">
        <w:rPr>
          <w:lang w:val="ru-RU"/>
        </w:rPr>
        <w:t xml:space="preserve"> </w:t>
      </w:r>
      <w:r w:rsidR="00143D0B">
        <w:rPr>
          <w:lang w:val="ru-RU"/>
        </w:rPr>
        <w:t>просмотреть вопросы расширения прав и потенциальной эксплуатации</w:t>
      </w:r>
      <w:r w:rsidR="004368ED" w:rsidRPr="0003191B">
        <w:rPr>
          <w:lang w:val="ru-RU"/>
        </w:rPr>
        <w:t>.</w:t>
      </w:r>
    </w:p>
    <w:p w:rsidR="004368ED" w:rsidRPr="00042083" w:rsidRDefault="00042083" w:rsidP="00771278">
      <w:pPr>
        <w:pStyle w:val="Heading4"/>
        <w:rPr>
          <w:lang w:val="ru-RU"/>
        </w:rPr>
      </w:pPr>
      <w:bookmarkStart w:id="2" w:name="_Toc235339804"/>
      <w:r>
        <w:rPr>
          <w:lang w:val="ru-RU"/>
        </w:rPr>
        <w:t>другие проблемы</w:t>
      </w:r>
      <w:bookmarkEnd w:id="2"/>
    </w:p>
    <w:p w:rsidR="004368ED" w:rsidRPr="00C03AFA" w:rsidRDefault="00042083" w:rsidP="00771278">
      <w:pPr>
        <w:pStyle w:val="Texte1"/>
        <w:rPr>
          <w:lang w:val="ru-RU"/>
        </w:rPr>
      </w:pPr>
      <w:r>
        <w:rPr>
          <w:lang w:val="ru-RU"/>
        </w:rPr>
        <w:t>При применении информированного согласия возникает много других проблем. Ряд</w:t>
      </w:r>
      <w:r w:rsidRPr="00C03AFA">
        <w:rPr>
          <w:lang w:val="ru-RU"/>
        </w:rPr>
        <w:t xml:space="preserve"> </w:t>
      </w:r>
      <w:r>
        <w:rPr>
          <w:lang w:val="ru-RU"/>
        </w:rPr>
        <w:t>вопросов</w:t>
      </w:r>
      <w:r w:rsidRPr="00C03AFA">
        <w:rPr>
          <w:lang w:val="ru-RU"/>
        </w:rPr>
        <w:t xml:space="preserve"> </w:t>
      </w:r>
      <w:r>
        <w:rPr>
          <w:lang w:val="ru-RU"/>
        </w:rPr>
        <w:t>в</w:t>
      </w:r>
      <w:r w:rsidRPr="00C03AFA">
        <w:rPr>
          <w:lang w:val="ru-RU"/>
        </w:rPr>
        <w:t xml:space="preserve"> </w:t>
      </w:r>
      <w:r>
        <w:rPr>
          <w:lang w:val="ru-RU"/>
        </w:rPr>
        <w:t>контексте</w:t>
      </w:r>
      <w:r w:rsidRPr="00C03AFA">
        <w:rPr>
          <w:lang w:val="ru-RU"/>
        </w:rPr>
        <w:t xml:space="preserve"> </w:t>
      </w:r>
      <w:r>
        <w:rPr>
          <w:lang w:val="ru-RU"/>
        </w:rPr>
        <w:t>Конвенции</w:t>
      </w:r>
      <w:r w:rsidRPr="00C03AFA">
        <w:rPr>
          <w:lang w:val="ru-RU"/>
        </w:rPr>
        <w:t xml:space="preserve"> </w:t>
      </w:r>
      <w:r>
        <w:rPr>
          <w:lang w:val="ru-RU"/>
        </w:rPr>
        <w:t>биологического</w:t>
      </w:r>
      <w:r w:rsidRPr="00C03AFA">
        <w:rPr>
          <w:lang w:val="ru-RU"/>
        </w:rPr>
        <w:t xml:space="preserve"> </w:t>
      </w:r>
      <w:r>
        <w:rPr>
          <w:lang w:val="ru-RU"/>
        </w:rPr>
        <w:t>разнообразия</w:t>
      </w:r>
      <w:r w:rsidRPr="00C03AFA">
        <w:rPr>
          <w:lang w:val="ru-RU"/>
        </w:rPr>
        <w:t xml:space="preserve"> </w:t>
      </w:r>
      <w:r>
        <w:rPr>
          <w:lang w:val="ru-RU"/>
        </w:rPr>
        <w:t>очерчен</w:t>
      </w:r>
      <w:r w:rsidRPr="00C03AFA">
        <w:rPr>
          <w:lang w:val="ru-RU"/>
        </w:rPr>
        <w:t xml:space="preserve"> </w:t>
      </w:r>
      <w:proofErr w:type="spellStart"/>
      <w:r>
        <w:rPr>
          <w:lang w:val="ru-RU"/>
        </w:rPr>
        <w:t>Файерстоуном</w:t>
      </w:r>
      <w:proofErr w:type="spellEnd"/>
      <w:r w:rsidRPr="00C03AFA">
        <w:rPr>
          <w:lang w:val="ru-RU"/>
        </w:rPr>
        <w:t xml:space="preserve"> </w:t>
      </w:r>
      <w:r w:rsidR="004368ED" w:rsidRPr="00C03AFA">
        <w:rPr>
          <w:lang w:val="ru-RU"/>
        </w:rPr>
        <w:t>(2003)</w:t>
      </w:r>
      <w:r w:rsidR="004368ED" w:rsidRPr="004368ED">
        <w:rPr>
          <w:szCs w:val="17"/>
          <w:vertAlign w:val="superscript"/>
        </w:rPr>
        <w:footnoteReference w:id="7"/>
      </w:r>
      <w:r>
        <w:rPr>
          <w:lang w:val="ru-RU"/>
        </w:rPr>
        <w:t>; эти вопросы также значимы для инвентаризации с участием сообществ</w:t>
      </w:r>
      <w:r w:rsidR="004368ED" w:rsidRPr="00C03AFA">
        <w:rPr>
          <w:lang w:val="ru-RU"/>
        </w:rPr>
        <w:t>:</w:t>
      </w:r>
    </w:p>
    <w:p w:rsidR="004368ED" w:rsidRPr="00C03AFA" w:rsidRDefault="00C03AFA" w:rsidP="00771278">
      <w:pPr>
        <w:pStyle w:val="citation"/>
        <w:rPr>
          <w:lang w:val="ru-RU"/>
        </w:rPr>
      </w:pPr>
      <w:r>
        <w:rPr>
          <w:lang w:val="ru-RU"/>
        </w:rPr>
        <w:t>Трудно</w:t>
      </w:r>
      <w:r w:rsidRPr="00C03AFA">
        <w:rPr>
          <w:lang w:val="ru-RU"/>
        </w:rPr>
        <w:t xml:space="preserve"> </w:t>
      </w:r>
      <w:r>
        <w:rPr>
          <w:lang w:val="ru-RU"/>
        </w:rPr>
        <w:t>придумать</w:t>
      </w:r>
      <w:r w:rsidRPr="00C03AFA">
        <w:rPr>
          <w:lang w:val="ru-RU"/>
        </w:rPr>
        <w:t xml:space="preserve"> </w:t>
      </w:r>
      <w:r>
        <w:rPr>
          <w:lang w:val="ru-RU"/>
        </w:rPr>
        <w:t>правила</w:t>
      </w:r>
      <w:r w:rsidRPr="00C03AFA">
        <w:rPr>
          <w:lang w:val="ru-RU"/>
        </w:rPr>
        <w:t xml:space="preserve">, </w:t>
      </w:r>
      <w:r>
        <w:rPr>
          <w:lang w:val="ru-RU"/>
        </w:rPr>
        <w:t>применимые</w:t>
      </w:r>
      <w:r w:rsidRPr="00C03AFA">
        <w:rPr>
          <w:lang w:val="ru-RU"/>
        </w:rPr>
        <w:t xml:space="preserve"> </w:t>
      </w:r>
      <w:r>
        <w:rPr>
          <w:lang w:val="ru-RU"/>
        </w:rPr>
        <w:t>к</w:t>
      </w:r>
      <w:r w:rsidRPr="00C03AFA">
        <w:rPr>
          <w:lang w:val="ru-RU"/>
        </w:rPr>
        <w:t xml:space="preserve"> </w:t>
      </w:r>
      <w:r>
        <w:rPr>
          <w:lang w:val="ru-RU"/>
        </w:rPr>
        <w:t>любым</w:t>
      </w:r>
      <w:r w:rsidRPr="00C03AFA">
        <w:rPr>
          <w:lang w:val="ru-RU"/>
        </w:rPr>
        <w:t xml:space="preserve"> </w:t>
      </w:r>
      <w:r>
        <w:rPr>
          <w:lang w:val="ru-RU"/>
        </w:rPr>
        <w:t>сообществам</w:t>
      </w:r>
      <w:r w:rsidRPr="00C03AFA">
        <w:rPr>
          <w:lang w:val="ru-RU"/>
        </w:rPr>
        <w:t xml:space="preserve"> </w:t>
      </w:r>
      <w:r>
        <w:rPr>
          <w:lang w:val="ru-RU"/>
        </w:rPr>
        <w:t>и</w:t>
      </w:r>
      <w:r w:rsidRPr="00C03AFA">
        <w:rPr>
          <w:lang w:val="ru-RU"/>
        </w:rPr>
        <w:t xml:space="preserve"> </w:t>
      </w:r>
      <w:r>
        <w:rPr>
          <w:lang w:val="ru-RU"/>
        </w:rPr>
        <w:t>любым вопросам</w:t>
      </w:r>
      <w:r w:rsidR="004368ED" w:rsidRPr="00C03AFA">
        <w:rPr>
          <w:lang w:val="ru-RU"/>
        </w:rPr>
        <w:t>.</w:t>
      </w:r>
    </w:p>
    <w:p w:rsidR="004368ED" w:rsidRPr="0003191B" w:rsidRDefault="00DE5746" w:rsidP="00771278">
      <w:pPr>
        <w:pStyle w:val="citation"/>
        <w:rPr>
          <w:lang w:val="ru-RU"/>
        </w:rPr>
      </w:pPr>
      <w:r>
        <w:rPr>
          <w:lang w:val="ru-RU"/>
        </w:rPr>
        <w:lastRenderedPageBreak/>
        <w:t xml:space="preserve">Один человек не может представлять всё </w:t>
      </w:r>
      <w:r w:rsidR="00C03AFA">
        <w:rPr>
          <w:lang w:val="ru-RU"/>
        </w:rPr>
        <w:t>сообществ</w:t>
      </w:r>
      <w:r>
        <w:rPr>
          <w:lang w:val="ru-RU"/>
        </w:rPr>
        <w:t>о</w:t>
      </w:r>
      <w:r w:rsidR="00C03AFA" w:rsidRPr="0003191B">
        <w:rPr>
          <w:lang w:val="ru-RU"/>
        </w:rPr>
        <w:t xml:space="preserve">, </w:t>
      </w:r>
      <w:r w:rsidR="00C03AFA">
        <w:rPr>
          <w:lang w:val="ru-RU"/>
        </w:rPr>
        <w:t>поэтому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важно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как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можно</w:t>
      </w:r>
      <w:r w:rsidR="00852BBD" w:rsidRPr="0003191B">
        <w:rPr>
          <w:lang w:val="ru-RU"/>
        </w:rPr>
        <w:t xml:space="preserve"> </w:t>
      </w:r>
      <w:r w:rsidR="00852BBD">
        <w:rPr>
          <w:lang w:val="ru-RU"/>
        </w:rPr>
        <w:t>более</w:t>
      </w:r>
      <w:r w:rsidR="00852BBD" w:rsidRPr="0003191B">
        <w:rPr>
          <w:lang w:val="ru-RU"/>
        </w:rPr>
        <w:t xml:space="preserve"> </w:t>
      </w:r>
      <w:r w:rsidR="00852BBD">
        <w:rPr>
          <w:lang w:val="ru-RU"/>
        </w:rPr>
        <w:t>инклюзивное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участи</w:t>
      </w:r>
      <w:r w:rsidR="00852BBD">
        <w:rPr>
          <w:lang w:val="ru-RU"/>
        </w:rPr>
        <w:t>е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в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консультациях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сообщества</w:t>
      </w:r>
      <w:r w:rsidR="00852BBD" w:rsidRPr="0003191B">
        <w:rPr>
          <w:lang w:val="ru-RU"/>
        </w:rPr>
        <w:t>.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Также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важно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придерживаться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принятых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процедур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принятия</w:t>
      </w:r>
      <w:r w:rsidR="00C03AFA" w:rsidRPr="0003191B">
        <w:rPr>
          <w:lang w:val="ru-RU"/>
        </w:rPr>
        <w:t xml:space="preserve"> </w:t>
      </w:r>
      <w:r w:rsidR="00C03AFA">
        <w:rPr>
          <w:lang w:val="ru-RU"/>
        </w:rPr>
        <w:t>решений</w:t>
      </w:r>
      <w:r w:rsidR="00C03AFA" w:rsidRPr="0003191B">
        <w:rPr>
          <w:lang w:val="ru-RU"/>
        </w:rPr>
        <w:t>.</w:t>
      </w:r>
    </w:p>
    <w:p w:rsidR="004368ED" w:rsidRPr="00C22623" w:rsidRDefault="00E834BC" w:rsidP="00771278">
      <w:pPr>
        <w:pStyle w:val="citation"/>
        <w:rPr>
          <w:lang w:val="ru-RU"/>
        </w:rPr>
      </w:pPr>
      <w:r>
        <w:rPr>
          <w:lang w:val="ru-RU"/>
        </w:rPr>
        <w:t>Нер</w:t>
      </w:r>
      <w:r w:rsidR="00C22623">
        <w:rPr>
          <w:lang w:val="ru-RU"/>
        </w:rPr>
        <w:t>авноправные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властные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взаимоотношения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могут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влиять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на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эффективность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информированного</w:t>
      </w:r>
      <w:r w:rsidR="00C22623" w:rsidRPr="00C22623">
        <w:rPr>
          <w:lang w:val="ru-RU"/>
        </w:rPr>
        <w:t xml:space="preserve"> </w:t>
      </w:r>
      <w:r w:rsidR="00C22623">
        <w:rPr>
          <w:lang w:val="ru-RU"/>
        </w:rPr>
        <w:t>согласия</w:t>
      </w:r>
      <w:r w:rsidR="00C22623" w:rsidRPr="00C22623">
        <w:rPr>
          <w:lang w:val="ru-RU"/>
        </w:rPr>
        <w:t xml:space="preserve">. </w:t>
      </w:r>
      <w:r w:rsidR="00C22623">
        <w:rPr>
          <w:lang w:val="ru-RU"/>
        </w:rPr>
        <w:t>Укрепление доверия к сторонним лицам может быть затруднено среди маргинальных групп.</w:t>
      </w:r>
    </w:p>
    <w:p w:rsidR="004368ED" w:rsidRPr="00F143C0" w:rsidRDefault="00F143C0" w:rsidP="00771278">
      <w:pPr>
        <w:pStyle w:val="citation"/>
        <w:rPr>
          <w:lang w:val="ru-RU"/>
        </w:rPr>
      </w:pPr>
      <w:r>
        <w:rPr>
          <w:lang w:val="ru-RU"/>
        </w:rPr>
        <w:t>Информированное</w:t>
      </w:r>
      <w:r w:rsidRPr="00F143C0">
        <w:rPr>
          <w:lang w:val="ru-RU"/>
        </w:rPr>
        <w:t xml:space="preserve"> </w:t>
      </w:r>
      <w:r>
        <w:rPr>
          <w:lang w:val="ru-RU"/>
        </w:rPr>
        <w:t>принятие</w:t>
      </w:r>
      <w:r w:rsidRPr="00F143C0">
        <w:rPr>
          <w:lang w:val="ru-RU"/>
        </w:rPr>
        <w:t xml:space="preserve"> </w:t>
      </w:r>
      <w:r>
        <w:rPr>
          <w:lang w:val="ru-RU"/>
        </w:rPr>
        <w:t>решений</w:t>
      </w:r>
      <w:r w:rsidRPr="00F143C0">
        <w:rPr>
          <w:lang w:val="ru-RU"/>
        </w:rPr>
        <w:t xml:space="preserve"> </w:t>
      </w:r>
      <w:r>
        <w:rPr>
          <w:lang w:val="ru-RU"/>
        </w:rPr>
        <w:t>может</w:t>
      </w:r>
      <w:r w:rsidRPr="00F143C0">
        <w:rPr>
          <w:lang w:val="ru-RU"/>
        </w:rPr>
        <w:t xml:space="preserve"> </w:t>
      </w:r>
      <w:r>
        <w:rPr>
          <w:lang w:val="ru-RU"/>
        </w:rPr>
        <w:t>требовать</w:t>
      </w:r>
      <w:r w:rsidRPr="00F143C0">
        <w:rPr>
          <w:lang w:val="ru-RU"/>
        </w:rPr>
        <w:t xml:space="preserve"> </w:t>
      </w:r>
      <w:r>
        <w:rPr>
          <w:lang w:val="ru-RU"/>
        </w:rPr>
        <w:t>определённого</w:t>
      </w:r>
      <w:r w:rsidRPr="00F143C0">
        <w:rPr>
          <w:lang w:val="ru-RU"/>
        </w:rPr>
        <w:t xml:space="preserve"> </w:t>
      </w:r>
      <w:r>
        <w:rPr>
          <w:lang w:val="ru-RU"/>
        </w:rPr>
        <w:t>уровня</w:t>
      </w:r>
      <w:r w:rsidRPr="00F143C0">
        <w:rPr>
          <w:lang w:val="ru-RU"/>
        </w:rPr>
        <w:t xml:space="preserve"> </w:t>
      </w:r>
      <w:r>
        <w:rPr>
          <w:lang w:val="ru-RU"/>
        </w:rPr>
        <w:t>знаний</w:t>
      </w:r>
      <w:r w:rsidRPr="00F143C0">
        <w:rPr>
          <w:lang w:val="ru-RU"/>
        </w:rPr>
        <w:t xml:space="preserve"> </w:t>
      </w:r>
      <w:r>
        <w:rPr>
          <w:lang w:val="ru-RU"/>
        </w:rPr>
        <w:t>и</w:t>
      </w:r>
      <w:r w:rsidRPr="00F143C0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F143C0">
        <w:rPr>
          <w:lang w:val="ru-RU"/>
        </w:rPr>
        <w:t xml:space="preserve">, </w:t>
      </w:r>
      <w:r>
        <w:rPr>
          <w:lang w:val="ru-RU"/>
        </w:rPr>
        <w:t>обладания</w:t>
      </w:r>
      <w:r w:rsidRPr="00F143C0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F143C0">
        <w:rPr>
          <w:lang w:val="ru-RU"/>
        </w:rPr>
        <w:t xml:space="preserve"> </w:t>
      </w:r>
      <w:r>
        <w:rPr>
          <w:lang w:val="ru-RU"/>
        </w:rPr>
        <w:t>о</w:t>
      </w:r>
      <w:r w:rsidRPr="00F143C0">
        <w:rPr>
          <w:lang w:val="ru-RU"/>
        </w:rPr>
        <w:t xml:space="preserve"> </w:t>
      </w:r>
      <w:r>
        <w:rPr>
          <w:lang w:val="ru-RU"/>
        </w:rPr>
        <w:t xml:space="preserve">технических и правовых вопросах. </w:t>
      </w:r>
      <w:r w:rsidR="00C22623">
        <w:rPr>
          <w:lang w:val="ru-RU"/>
        </w:rPr>
        <w:t>Может потребоваться укрепление потенциала внутри сообщества до оценки членами сообщества предлагаемого проекта и его возможных последствий.</w:t>
      </w:r>
      <w:r w:rsidR="004368ED" w:rsidRPr="00C22623">
        <w:rPr>
          <w:lang w:val="ru-RU"/>
        </w:rPr>
        <w:t xml:space="preserve"> </w:t>
      </w:r>
      <w:r>
        <w:rPr>
          <w:lang w:val="ru-RU"/>
        </w:rPr>
        <w:t>Без</w:t>
      </w:r>
      <w:r w:rsidRPr="00F143C0">
        <w:rPr>
          <w:lang w:val="ru-RU"/>
        </w:rPr>
        <w:t xml:space="preserve"> </w:t>
      </w:r>
      <w:r>
        <w:rPr>
          <w:lang w:val="ru-RU"/>
        </w:rPr>
        <w:t>полного</w:t>
      </w:r>
      <w:r w:rsidRPr="00F143C0">
        <w:rPr>
          <w:lang w:val="ru-RU"/>
        </w:rPr>
        <w:t xml:space="preserve"> </w:t>
      </w:r>
      <w:r>
        <w:rPr>
          <w:lang w:val="ru-RU"/>
        </w:rPr>
        <w:t>понимания</w:t>
      </w:r>
      <w:r w:rsidRPr="00F143C0">
        <w:rPr>
          <w:lang w:val="ru-RU"/>
        </w:rPr>
        <w:t xml:space="preserve"> </w:t>
      </w:r>
      <w:r>
        <w:rPr>
          <w:lang w:val="ru-RU"/>
        </w:rPr>
        <w:t>проекта</w:t>
      </w:r>
      <w:r w:rsidRPr="00F143C0">
        <w:rPr>
          <w:lang w:val="ru-RU"/>
        </w:rPr>
        <w:t xml:space="preserve"> </w:t>
      </w:r>
      <w:r>
        <w:rPr>
          <w:lang w:val="ru-RU"/>
        </w:rPr>
        <w:t>или</w:t>
      </w:r>
      <w:r w:rsidRPr="00F143C0">
        <w:rPr>
          <w:lang w:val="ru-RU"/>
        </w:rPr>
        <w:t xml:space="preserve"> </w:t>
      </w:r>
      <w:r>
        <w:rPr>
          <w:lang w:val="ru-RU"/>
        </w:rPr>
        <w:t>его</w:t>
      </w:r>
      <w:r w:rsidRPr="00F143C0">
        <w:rPr>
          <w:lang w:val="ru-RU"/>
        </w:rPr>
        <w:t xml:space="preserve"> </w:t>
      </w:r>
      <w:r>
        <w:rPr>
          <w:lang w:val="ru-RU"/>
        </w:rPr>
        <w:t>возможных</w:t>
      </w:r>
      <w:r w:rsidRPr="00F143C0">
        <w:rPr>
          <w:lang w:val="ru-RU"/>
        </w:rPr>
        <w:t xml:space="preserve"> </w:t>
      </w:r>
      <w:r>
        <w:rPr>
          <w:lang w:val="ru-RU"/>
        </w:rPr>
        <w:t>последствий</w:t>
      </w:r>
      <w:r w:rsidRPr="00F143C0">
        <w:rPr>
          <w:lang w:val="ru-RU"/>
        </w:rPr>
        <w:t xml:space="preserve"> </w:t>
      </w:r>
      <w:r>
        <w:rPr>
          <w:lang w:val="ru-RU"/>
        </w:rPr>
        <w:t>некоторые</w:t>
      </w:r>
      <w:r w:rsidRPr="00F143C0">
        <w:rPr>
          <w:lang w:val="ru-RU"/>
        </w:rPr>
        <w:t xml:space="preserve"> </w:t>
      </w:r>
      <w:r>
        <w:rPr>
          <w:lang w:val="ru-RU"/>
        </w:rPr>
        <w:t>члены</w:t>
      </w:r>
      <w:r w:rsidRPr="00F143C0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F143C0">
        <w:rPr>
          <w:lang w:val="ru-RU"/>
        </w:rPr>
        <w:t xml:space="preserve"> </w:t>
      </w:r>
      <w:r>
        <w:rPr>
          <w:lang w:val="ru-RU"/>
        </w:rPr>
        <w:t>могут</w:t>
      </w:r>
      <w:r w:rsidRPr="00F143C0">
        <w:rPr>
          <w:lang w:val="ru-RU"/>
        </w:rPr>
        <w:t xml:space="preserve"> </w:t>
      </w:r>
      <w:r>
        <w:rPr>
          <w:lang w:val="ru-RU"/>
        </w:rPr>
        <w:t>не</w:t>
      </w:r>
      <w:r w:rsidRPr="00F143C0">
        <w:rPr>
          <w:lang w:val="ru-RU"/>
        </w:rPr>
        <w:t xml:space="preserve"> </w:t>
      </w:r>
      <w:r>
        <w:rPr>
          <w:lang w:val="ru-RU"/>
        </w:rPr>
        <w:t>в</w:t>
      </w:r>
      <w:r w:rsidRPr="00F143C0">
        <w:rPr>
          <w:lang w:val="ru-RU"/>
        </w:rPr>
        <w:t xml:space="preserve"> </w:t>
      </w:r>
      <w:r>
        <w:rPr>
          <w:lang w:val="ru-RU"/>
        </w:rPr>
        <w:t>полной</w:t>
      </w:r>
      <w:r w:rsidRPr="00F143C0">
        <w:rPr>
          <w:lang w:val="ru-RU"/>
        </w:rPr>
        <w:t xml:space="preserve"> </w:t>
      </w:r>
      <w:r>
        <w:rPr>
          <w:lang w:val="ru-RU"/>
        </w:rPr>
        <w:t>мере</w:t>
      </w:r>
      <w:r w:rsidRPr="00F143C0">
        <w:rPr>
          <w:lang w:val="ru-RU"/>
        </w:rPr>
        <w:t xml:space="preserve"> </w:t>
      </w:r>
      <w:r>
        <w:rPr>
          <w:lang w:val="ru-RU"/>
        </w:rPr>
        <w:t>осознавать</w:t>
      </w:r>
      <w:r w:rsidRPr="00F143C0">
        <w:rPr>
          <w:lang w:val="ru-RU"/>
        </w:rPr>
        <w:t xml:space="preserve"> </w:t>
      </w:r>
      <w:r>
        <w:rPr>
          <w:lang w:val="ru-RU"/>
        </w:rPr>
        <w:t>риски</w:t>
      </w:r>
      <w:r w:rsidRPr="00F143C0">
        <w:rPr>
          <w:lang w:val="ru-RU"/>
        </w:rPr>
        <w:t xml:space="preserve"> </w:t>
      </w:r>
      <w:r>
        <w:rPr>
          <w:lang w:val="ru-RU"/>
        </w:rPr>
        <w:t>обмена определённой информацией (например, традиционными знаниями)</w:t>
      </w:r>
      <w:r w:rsidR="004368ED" w:rsidRPr="00F143C0">
        <w:rPr>
          <w:lang w:val="ru-RU"/>
        </w:rPr>
        <w:t>.</w:t>
      </w:r>
    </w:p>
    <w:p w:rsidR="004368ED" w:rsidRPr="00C22623" w:rsidRDefault="00287787" w:rsidP="00771278">
      <w:pPr>
        <w:pStyle w:val="citation"/>
        <w:rPr>
          <w:lang w:val="ru-RU"/>
        </w:rPr>
      </w:pPr>
      <w:r>
        <w:rPr>
          <w:lang w:val="ru-RU"/>
        </w:rPr>
        <w:t>Культурные</w:t>
      </w:r>
      <w:r w:rsidRPr="00287787">
        <w:rPr>
          <w:lang w:val="ru-RU"/>
        </w:rPr>
        <w:t xml:space="preserve"> </w:t>
      </w:r>
      <w:r>
        <w:rPr>
          <w:lang w:val="ru-RU"/>
        </w:rPr>
        <w:t>ценности</w:t>
      </w:r>
      <w:r w:rsidR="00DE5746">
        <w:rPr>
          <w:lang w:val="ru-RU"/>
        </w:rPr>
        <w:t>, связанные с гостеприимностью,</w:t>
      </w:r>
      <w:r w:rsidRPr="00287787">
        <w:rPr>
          <w:lang w:val="ru-RU"/>
        </w:rPr>
        <w:t xml:space="preserve"> </w:t>
      </w:r>
      <w:r>
        <w:rPr>
          <w:lang w:val="ru-RU"/>
        </w:rPr>
        <w:t>могут входить в противоречие с защитой знаний. Контроль</w:t>
      </w:r>
      <w:r w:rsidRPr="00C22623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C22623">
        <w:rPr>
          <w:lang w:val="ru-RU"/>
        </w:rPr>
        <w:t xml:space="preserve"> </w:t>
      </w:r>
      <w:r>
        <w:rPr>
          <w:lang w:val="ru-RU"/>
        </w:rPr>
        <w:t>над</w:t>
      </w:r>
      <w:r w:rsidRPr="00C22623">
        <w:rPr>
          <w:lang w:val="ru-RU"/>
        </w:rPr>
        <w:t xml:space="preserve"> </w:t>
      </w:r>
      <w:r w:rsidR="002F16C7">
        <w:rPr>
          <w:lang w:val="ru-RU"/>
        </w:rPr>
        <w:t>распространением</w:t>
      </w:r>
      <w:r w:rsidR="002F16C7" w:rsidRPr="00C22623">
        <w:rPr>
          <w:lang w:val="ru-RU"/>
        </w:rPr>
        <w:t xml:space="preserve"> </w:t>
      </w:r>
      <w:r w:rsidR="002F16C7">
        <w:rPr>
          <w:lang w:val="ru-RU"/>
        </w:rPr>
        <w:t>информации</w:t>
      </w:r>
      <w:r w:rsidR="002F16C7" w:rsidRPr="00C22623">
        <w:rPr>
          <w:lang w:val="ru-RU"/>
        </w:rPr>
        <w:t xml:space="preserve"> </w:t>
      </w:r>
      <w:r w:rsidR="00F143C0">
        <w:rPr>
          <w:lang w:val="ru-RU"/>
        </w:rPr>
        <w:t>может ослабеть</w:t>
      </w:r>
      <w:r w:rsidR="00771278" w:rsidRPr="00C22623">
        <w:rPr>
          <w:lang w:val="ru-RU"/>
        </w:rPr>
        <w:t>.</w:t>
      </w:r>
    </w:p>
    <w:p w:rsidR="004368ED" w:rsidRPr="00C22623" w:rsidRDefault="002F16C7" w:rsidP="00771278">
      <w:pPr>
        <w:pStyle w:val="Heading4"/>
        <w:rPr>
          <w:lang w:val="ru-RU"/>
        </w:rPr>
      </w:pPr>
      <w:bookmarkStart w:id="3" w:name="_Toc235339805"/>
      <w:r>
        <w:rPr>
          <w:lang w:val="ru-RU"/>
        </w:rPr>
        <w:t>риски и непреднамеренные последствия</w:t>
      </w:r>
      <w:bookmarkEnd w:id="3"/>
    </w:p>
    <w:p w:rsidR="004368ED" w:rsidRPr="00834C61" w:rsidRDefault="00C22623" w:rsidP="00771278">
      <w:pPr>
        <w:pStyle w:val="Texte1"/>
        <w:rPr>
          <w:lang w:val="ru-RU"/>
        </w:rPr>
      </w:pPr>
      <w:r>
        <w:rPr>
          <w:lang w:val="ru-RU"/>
        </w:rPr>
        <w:t>Инвентаризация</w:t>
      </w:r>
      <w:r w:rsidRPr="00834C61">
        <w:rPr>
          <w:lang w:val="ru-RU"/>
        </w:rPr>
        <w:t xml:space="preserve"> </w:t>
      </w:r>
      <w:r>
        <w:rPr>
          <w:lang w:val="ru-RU"/>
        </w:rPr>
        <w:t>с</w:t>
      </w:r>
      <w:r w:rsidRPr="00834C61">
        <w:rPr>
          <w:lang w:val="ru-RU"/>
        </w:rPr>
        <w:t xml:space="preserve"> </w:t>
      </w:r>
      <w:r>
        <w:rPr>
          <w:lang w:val="ru-RU"/>
        </w:rPr>
        <w:t>участием</w:t>
      </w:r>
      <w:r w:rsidRPr="00834C61">
        <w:rPr>
          <w:lang w:val="ru-RU"/>
        </w:rPr>
        <w:t xml:space="preserve"> </w:t>
      </w:r>
      <w:r>
        <w:rPr>
          <w:lang w:val="ru-RU"/>
        </w:rPr>
        <w:t>сообществ</w:t>
      </w:r>
      <w:r w:rsidRPr="00834C61">
        <w:rPr>
          <w:lang w:val="ru-RU"/>
        </w:rPr>
        <w:t xml:space="preserve"> </w:t>
      </w:r>
      <w:r>
        <w:rPr>
          <w:lang w:val="ru-RU"/>
        </w:rPr>
        <w:t>может</w:t>
      </w:r>
      <w:r w:rsidRPr="00834C61">
        <w:rPr>
          <w:lang w:val="ru-RU"/>
        </w:rPr>
        <w:t xml:space="preserve"> </w:t>
      </w:r>
      <w:r>
        <w:rPr>
          <w:lang w:val="ru-RU"/>
        </w:rPr>
        <w:t>проводиться</w:t>
      </w:r>
      <w:r w:rsidRPr="00834C61">
        <w:rPr>
          <w:lang w:val="ru-RU"/>
        </w:rPr>
        <w:t xml:space="preserve"> </w:t>
      </w:r>
      <w:r w:rsidR="00834C61">
        <w:rPr>
          <w:lang w:val="ru-RU"/>
        </w:rPr>
        <w:t>ради</w:t>
      </w:r>
      <w:r w:rsidR="00834C61" w:rsidRPr="00834C61">
        <w:rPr>
          <w:lang w:val="ru-RU"/>
        </w:rPr>
        <w:t xml:space="preserve"> </w:t>
      </w:r>
      <w:r w:rsidR="00834C61">
        <w:rPr>
          <w:lang w:val="ru-RU"/>
        </w:rPr>
        <w:t>широкого</w:t>
      </w:r>
      <w:r w:rsidR="00834C61" w:rsidRPr="00834C61">
        <w:rPr>
          <w:lang w:val="ru-RU"/>
        </w:rPr>
        <w:t xml:space="preserve"> </w:t>
      </w:r>
      <w:r w:rsidR="00834C61">
        <w:rPr>
          <w:lang w:val="ru-RU"/>
        </w:rPr>
        <w:t>круга</w:t>
      </w:r>
      <w:r w:rsidR="00834C61" w:rsidRPr="00834C61">
        <w:rPr>
          <w:lang w:val="ru-RU"/>
        </w:rPr>
        <w:t xml:space="preserve"> </w:t>
      </w:r>
      <w:r w:rsidR="00834C61">
        <w:rPr>
          <w:lang w:val="ru-RU"/>
        </w:rPr>
        <w:t>полезных целей, таких как</w:t>
      </w:r>
      <w:r w:rsidR="004368ED" w:rsidRPr="00834C61">
        <w:rPr>
          <w:lang w:val="ru-RU"/>
        </w:rPr>
        <w:t>:</w:t>
      </w:r>
    </w:p>
    <w:p w:rsidR="004368ED" w:rsidRPr="00771278" w:rsidRDefault="00834C61" w:rsidP="00B41F4B">
      <w:pPr>
        <w:pStyle w:val="Pucesance"/>
      </w:pPr>
      <w:r>
        <w:rPr>
          <w:lang w:val="ru-RU"/>
        </w:rPr>
        <w:t>идентификация и охрана НКН</w:t>
      </w:r>
    </w:p>
    <w:p w:rsidR="004368ED" w:rsidRPr="00834C61" w:rsidRDefault="00834C61" w:rsidP="00B41F4B">
      <w:pPr>
        <w:pStyle w:val="Pucesance"/>
        <w:rPr>
          <w:lang w:val="ru-RU"/>
        </w:rPr>
      </w:pPr>
      <w:r>
        <w:rPr>
          <w:lang w:val="ru-RU"/>
        </w:rPr>
        <w:t>содействие</w:t>
      </w:r>
      <w:r w:rsidRPr="00834C61">
        <w:rPr>
          <w:lang w:val="ru-RU"/>
        </w:rPr>
        <w:t xml:space="preserve"> </w:t>
      </w:r>
      <w:r>
        <w:rPr>
          <w:lang w:val="ru-RU"/>
        </w:rPr>
        <w:t>сплочённости</w:t>
      </w:r>
      <w:r w:rsidRPr="00834C61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834C61">
        <w:rPr>
          <w:lang w:val="ru-RU"/>
        </w:rPr>
        <w:t xml:space="preserve"> </w:t>
      </w:r>
      <w:r>
        <w:rPr>
          <w:lang w:val="ru-RU"/>
        </w:rPr>
        <w:t>и</w:t>
      </w:r>
      <w:r w:rsidRPr="00834C61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834C61">
        <w:rPr>
          <w:lang w:val="ru-RU"/>
        </w:rPr>
        <w:t xml:space="preserve"> </w:t>
      </w:r>
      <w:r>
        <w:rPr>
          <w:lang w:val="ru-RU"/>
        </w:rPr>
        <w:t>для коллективных действий</w:t>
      </w:r>
    </w:p>
    <w:p w:rsidR="004368ED" w:rsidRPr="00834C61" w:rsidRDefault="00834C61" w:rsidP="00B41F4B">
      <w:pPr>
        <w:pStyle w:val="Pucesance"/>
        <w:rPr>
          <w:lang w:val="ru-RU"/>
        </w:rPr>
      </w:pPr>
      <w:r>
        <w:rPr>
          <w:lang w:val="ru-RU"/>
        </w:rPr>
        <w:t>формирование</w:t>
      </w:r>
      <w:r w:rsidRPr="00834C61">
        <w:rPr>
          <w:lang w:val="ru-RU"/>
        </w:rPr>
        <w:t xml:space="preserve"> </w:t>
      </w:r>
      <w:r>
        <w:rPr>
          <w:lang w:val="ru-RU"/>
        </w:rPr>
        <w:t>основы для территориального планирования и социоэкономической интеграции</w:t>
      </w:r>
      <w:r w:rsidR="00771278" w:rsidRPr="00834C61">
        <w:rPr>
          <w:lang w:val="ru-RU"/>
        </w:rPr>
        <w:t>.</w:t>
      </w:r>
    </w:p>
    <w:p w:rsidR="004368ED" w:rsidRPr="000160A7" w:rsidRDefault="000160A7" w:rsidP="00771278">
      <w:pPr>
        <w:pStyle w:val="Texte1"/>
        <w:rPr>
          <w:lang w:val="ru-RU"/>
        </w:rPr>
      </w:pPr>
      <w:r>
        <w:rPr>
          <w:lang w:val="ru-RU"/>
        </w:rPr>
        <w:t>Несмотря на благие намерения, совместная инвентаризация с участием сообще</w:t>
      </w:r>
      <w:proofErr w:type="gramStart"/>
      <w:r>
        <w:rPr>
          <w:lang w:val="ru-RU"/>
        </w:rPr>
        <w:t>ств вкл</w:t>
      </w:r>
      <w:proofErr w:type="gramEnd"/>
      <w:r>
        <w:rPr>
          <w:lang w:val="ru-RU"/>
        </w:rPr>
        <w:t>ючает также определённые риски и непреднамеренные последствия</w:t>
      </w:r>
      <w:r w:rsidR="00771278" w:rsidRPr="000160A7">
        <w:rPr>
          <w:lang w:val="ru-RU"/>
        </w:rPr>
        <w:t>.</w:t>
      </w:r>
    </w:p>
    <w:p w:rsidR="004368ED" w:rsidRPr="00A3716C" w:rsidRDefault="00A3716C" w:rsidP="00B41F4B">
      <w:pPr>
        <w:pStyle w:val="Pucesance"/>
        <w:rPr>
          <w:lang w:val="ru-RU"/>
        </w:rPr>
      </w:pPr>
      <w:r>
        <w:rPr>
          <w:lang w:val="ru-RU"/>
        </w:rPr>
        <w:t>Использование</w:t>
      </w:r>
      <w:r w:rsidRPr="00A3716C">
        <w:rPr>
          <w:lang w:val="ru-RU"/>
        </w:rPr>
        <w:t xml:space="preserve"> </w:t>
      </w:r>
      <w:r>
        <w:rPr>
          <w:lang w:val="ru-RU"/>
        </w:rPr>
        <w:t>современной</w:t>
      </w:r>
      <w:r w:rsidRPr="00A3716C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A3716C">
        <w:rPr>
          <w:lang w:val="ru-RU"/>
        </w:rPr>
        <w:t xml:space="preserve"> </w:t>
      </w:r>
      <w:r>
        <w:rPr>
          <w:lang w:val="ru-RU"/>
        </w:rPr>
        <w:t>может ограничиваться несколькими людьми, обладающими знаниями по её применению</w:t>
      </w:r>
      <w:r w:rsidR="00771278" w:rsidRPr="00A3716C">
        <w:rPr>
          <w:lang w:val="ru-RU"/>
        </w:rPr>
        <w:t>.</w:t>
      </w:r>
    </w:p>
    <w:p w:rsidR="004368ED" w:rsidRPr="00A3716C" w:rsidRDefault="00A3716C" w:rsidP="00B41F4B">
      <w:pPr>
        <w:pStyle w:val="Pucesance"/>
        <w:rPr>
          <w:lang w:val="ru-RU"/>
        </w:rPr>
      </w:pPr>
      <w:r>
        <w:rPr>
          <w:lang w:val="ru-RU"/>
        </w:rPr>
        <w:t>Инвентаризация может увеличить напряжение между различными заинтересованными сторонами, особенно там, где имеют место неравноправные властные взаимоотношения</w:t>
      </w:r>
      <w:r w:rsidR="00771278" w:rsidRPr="00A3716C">
        <w:rPr>
          <w:lang w:val="ru-RU"/>
        </w:rPr>
        <w:t>.</w:t>
      </w:r>
    </w:p>
    <w:p w:rsidR="004368ED" w:rsidRPr="00CB7821" w:rsidRDefault="00A3716C" w:rsidP="00B41F4B">
      <w:pPr>
        <w:pStyle w:val="Pucesance"/>
        <w:rPr>
          <w:lang w:val="ru-RU"/>
        </w:rPr>
      </w:pPr>
      <w:r>
        <w:rPr>
          <w:lang w:val="ru-RU"/>
        </w:rPr>
        <w:t>Инвентаризация</w:t>
      </w:r>
      <w:r w:rsidRPr="00CB7821">
        <w:rPr>
          <w:lang w:val="ru-RU"/>
        </w:rPr>
        <w:t xml:space="preserve"> </w:t>
      </w:r>
      <w:r>
        <w:rPr>
          <w:lang w:val="ru-RU"/>
        </w:rPr>
        <w:t>может</w:t>
      </w:r>
      <w:r w:rsidRPr="00CB7821">
        <w:rPr>
          <w:lang w:val="ru-RU"/>
        </w:rPr>
        <w:t xml:space="preserve"> </w:t>
      </w:r>
      <w:r>
        <w:rPr>
          <w:lang w:val="ru-RU"/>
        </w:rPr>
        <w:t>также</w:t>
      </w:r>
      <w:r w:rsidRPr="00CB7821">
        <w:rPr>
          <w:lang w:val="ru-RU"/>
        </w:rPr>
        <w:t xml:space="preserve"> </w:t>
      </w:r>
      <w:r>
        <w:rPr>
          <w:lang w:val="ru-RU"/>
        </w:rPr>
        <w:t>выявить</w:t>
      </w:r>
      <w:r w:rsidRPr="00CB7821">
        <w:rPr>
          <w:lang w:val="ru-RU"/>
        </w:rPr>
        <w:t xml:space="preserve"> </w:t>
      </w:r>
      <w:r>
        <w:rPr>
          <w:lang w:val="ru-RU"/>
        </w:rPr>
        <w:t>потенциально</w:t>
      </w:r>
      <w:r w:rsidRPr="00CB7821">
        <w:rPr>
          <w:lang w:val="ru-RU"/>
        </w:rPr>
        <w:t xml:space="preserve"> </w:t>
      </w:r>
      <w:r>
        <w:rPr>
          <w:lang w:val="ru-RU"/>
        </w:rPr>
        <w:t>чувствительную</w:t>
      </w:r>
      <w:r w:rsidRPr="00CB7821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B7821">
        <w:rPr>
          <w:lang w:val="ru-RU"/>
        </w:rPr>
        <w:t xml:space="preserve">, </w:t>
      </w:r>
      <w:r w:rsidR="00CB7821">
        <w:rPr>
          <w:lang w:val="ru-RU"/>
        </w:rPr>
        <w:t>которая</w:t>
      </w:r>
      <w:r w:rsidR="00CB7821" w:rsidRPr="00CB7821">
        <w:rPr>
          <w:lang w:val="ru-RU"/>
        </w:rPr>
        <w:t xml:space="preserve"> </w:t>
      </w:r>
      <w:r w:rsidR="00CB7821">
        <w:rPr>
          <w:lang w:val="ru-RU"/>
        </w:rPr>
        <w:t>может</w:t>
      </w:r>
      <w:r w:rsidR="00CB7821" w:rsidRPr="00CB7821">
        <w:rPr>
          <w:lang w:val="ru-RU"/>
        </w:rPr>
        <w:t xml:space="preserve"> </w:t>
      </w:r>
      <w:r w:rsidR="00CB7821">
        <w:rPr>
          <w:lang w:val="ru-RU"/>
        </w:rPr>
        <w:t>разрушить</w:t>
      </w:r>
      <w:r w:rsidR="00CB7821" w:rsidRPr="00CB7821">
        <w:rPr>
          <w:lang w:val="ru-RU"/>
        </w:rPr>
        <w:t xml:space="preserve"> </w:t>
      </w:r>
      <w:r w:rsidR="00CB7821">
        <w:rPr>
          <w:lang w:val="ru-RU"/>
        </w:rPr>
        <w:t>доверие</w:t>
      </w:r>
      <w:r w:rsidR="00CB7821" w:rsidRPr="00CB7821">
        <w:rPr>
          <w:lang w:val="ru-RU"/>
        </w:rPr>
        <w:t xml:space="preserve"> </w:t>
      </w:r>
      <w:r w:rsidR="00CB7821">
        <w:rPr>
          <w:lang w:val="ru-RU"/>
        </w:rPr>
        <w:t>участников</w:t>
      </w:r>
      <w:r w:rsidR="00CB7821" w:rsidRPr="00CB7821">
        <w:rPr>
          <w:lang w:val="ru-RU"/>
        </w:rPr>
        <w:t xml:space="preserve"> </w:t>
      </w:r>
      <w:r w:rsidR="00CB7821">
        <w:rPr>
          <w:lang w:val="ru-RU"/>
        </w:rPr>
        <w:t>и</w:t>
      </w:r>
      <w:r w:rsidR="00CB7821" w:rsidRPr="00CB7821">
        <w:rPr>
          <w:lang w:val="ru-RU"/>
        </w:rPr>
        <w:t xml:space="preserve"> </w:t>
      </w:r>
      <w:r w:rsidR="00CB7821">
        <w:rPr>
          <w:lang w:val="ru-RU"/>
        </w:rPr>
        <w:t>даже</w:t>
      </w:r>
      <w:r w:rsidR="00CB7821" w:rsidRPr="00CB7821">
        <w:rPr>
          <w:lang w:val="ru-RU"/>
        </w:rPr>
        <w:t xml:space="preserve"> </w:t>
      </w:r>
      <w:r w:rsidR="00CB7821">
        <w:rPr>
          <w:lang w:val="ru-RU"/>
        </w:rPr>
        <w:t>подвергнуть их опасности в случае незаконного присвоения</w:t>
      </w:r>
      <w:r w:rsidR="004368ED" w:rsidRPr="00CB7821">
        <w:rPr>
          <w:lang w:val="ru-RU"/>
        </w:rPr>
        <w:t>.</w:t>
      </w:r>
    </w:p>
    <w:p w:rsidR="004368ED" w:rsidRPr="00380EC4" w:rsidRDefault="00380EC4" w:rsidP="00771278">
      <w:pPr>
        <w:pStyle w:val="Texte1"/>
        <w:rPr>
          <w:lang w:val="ru-RU"/>
        </w:rPr>
      </w:pPr>
      <w:r>
        <w:rPr>
          <w:lang w:val="ru-RU"/>
        </w:rPr>
        <w:t>Хотя</w:t>
      </w:r>
      <w:r w:rsidR="00DE5746">
        <w:rPr>
          <w:lang w:val="ru-RU"/>
        </w:rPr>
        <w:t>,</w:t>
      </w:r>
      <w:r w:rsidRPr="00380EC4">
        <w:rPr>
          <w:lang w:val="ru-RU"/>
        </w:rPr>
        <w:t xml:space="preserve"> </w:t>
      </w:r>
      <w:r>
        <w:rPr>
          <w:lang w:val="ru-RU"/>
        </w:rPr>
        <w:t>скорее</w:t>
      </w:r>
      <w:r w:rsidRPr="00380EC4">
        <w:rPr>
          <w:lang w:val="ru-RU"/>
        </w:rPr>
        <w:t xml:space="preserve"> </w:t>
      </w:r>
      <w:r>
        <w:rPr>
          <w:lang w:val="ru-RU"/>
        </w:rPr>
        <w:t>всего</w:t>
      </w:r>
      <w:r w:rsidR="00DE5746">
        <w:rPr>
          <w:lang w:val="ru-RU"/>
        </w:rPr>
        <w:t>,</w:t>
      </w:r>
      <w:r w:rsidRPr="00380EC4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380EC4">
        <w:rPr>
          <w:lang w:val="ru-RU"/>
        </w:rPr>
        <w:t xml:space="preserve"> </w:t>
      </w:r>
      <w:r>
        <w:rPr>
          <w:lang w:val="ru-RU"/>
        </w:rPr>
        <w:t>предусмотреть</w:t>
      </w:r>
      <w:r w:rsidRPr="00380EC4">
        <w:rPr>
          <w:lang w:val="ru-RU"/>
        </w:rPr>
        <w:t xml:space="preserve"> </w:t>
      </w:r>
      <w:r>
        <w:rPr>
          <w:lang w:val="ru-RU"/>
        </w:rPr>
        <w:t>все</w:t>
      </w:r>
      <w:r w:rsidRPr="00380EC4">
        <w:rPr>
          <w:lang w:val="ru-RU"/>
        </w:rPr>
        <w:t xml:space="preserve"> </w:t>
      </w:r>
      <w:r>
        <w:rPr>
          <w:lang w:val="ru-RU"/>
        </w:rPr>
        <w:t>потенциальные</w:t>
      </w:r>
      <w:r w:rsidRPr="00380EC4">
        <w:rPr>
          <w:lang w:val="ru-RU"/>
        </w:rPr>
        <w:t xml:space="preserve"> </w:t>
      </w:r>
      <w:r>
        <w:rPr>
          <w:lang w:val="ru-RU"/>
        </w:rPr>
        <w:t>негативные</w:t>
      </w:r>
      <w:r w:rsidRPr="00380EC4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380EC4">
        <w:rPr>
          <w:lang w:val="ru-RU"/>
        </w:rPr>
        <w:t xml:space="preserve"> </w:t>
      </w:r>
      <w:r>
        <w:rPr>
          <w:lang w:val="ru-RU"/>
        </w:rPr>
        <w:t>проекта</w:t>
      </w:r>
      <w:r w:rsidRPr="00380EC4">
        <w:rPr>
          <w:lang w:val="ru-RU"/>
        </w:rPr>
        <w:t xml:space="preserve"> </w:t>
      </w:r>
      <w:r>
        <w:rPr>
          <w:lang w:val="ru-RU"/>
        </w:rPr>
        <w:t>по</w:t>
      </w:r>
      <w:r w:rsidRPr="00380EC4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380EC4">
        <w:rPr>
          <w:lang w:val="ru-RU"/>
        </w:rPr>
        <w:t xml:space="preserve"> </w:t>
      </w:r>
      <w:r>
        <w:rPr>
          <w:lang w:val="ru-RU"/>
        </w:rPr>
        <w:t>с</w:t>
      </w:r>
      <w:r w:rsidRPr="00380EC4">
        <w:rPr>
          <w:lang w:val="ru-RU"/>
        </w:rPr>
        <w:t xml:space="preserve"> </w:t>
      </w:r>
      <w:r>
        <w:rPr>
          <w:lang w:val="ru-RU"/>
        </w:rPr>
        <w:t>участием</w:t>
      </w:r>
      <w:r w:rsidRPr="00380EC4">
        <w:rPr>
          <w:lang w:val="ru-RU"/>
        </w:rPr>
        <w:t xml:space="preserve"> </w:t>
      </w:r>
      <w:r>
        <w:rPr>
          <w:lang w:val="ru-RU"/>
        </w:rPr>
        <w:t>сообществ</w:t>
      </w:r>
      <w:r w:rsidRPr="00380EC4">
        <w:rPr>
          <w:lang w:val="ru-RU"/>
        </w:rPr>
        <w:t xml:space="preserve">, </w:t>
      </w:r>
      <w:r>
        <w:rPr>
          <w:lang w:val="ru-RU"/>
        </w:rPr>
        <w:t>важно, чтобы участникам была доведена информация о них в процессе получения информированного согласия</w:t>
      </w:r>
      <w:r w:rsidR="004368ED" w:rsidRPr="00380EC4">
        <w:rPr>
          <w:lang w:val="ru-RU"/>
        </w:rPr>
        <w:t xml:space="preserve">. </w:t>
      </w:r>
    </w:p>
    <w:p w:rsidR="004368ED" w:rsidRPr="00380EC4" w:rsidRDefault="00380EC4" w:rsidP="00B41F4B">
      <w:pPr>
        <w:pStyle w:val="Heading4"/>
        <w:rPr>
          <w:lang w:val="ru-RU"/>
        </w:rPr>
      </w:pPr>
      <w:bookmarkStart w:id="4" w:name="_Toc235339806"/>
      <w:r>
        <w:rPr>
          <w:lang w:val="ru-RU"/>
        </w:rPr>
        <w:t>контрольный список для свободного, предварительного и информированного согласия при проведении инвентаризации с участием сообществ</w:t>
      </w:r>
      <w:bookmarkEnd w:id="4"/>
    </w:p>
    <w:p w:rsidR="004368ED" w:rsidRPr="004368ED" w:rsidRDefault="00380EC4" w:rsidP="00821AC3">
      <w:pPr>
        <w:pStyle w:val="Texte1"/>
      </w:pPr>
      <w:r>
        <w:rPr>
          <w:lang w:val="ru-RU"/>
        </w:rPr>
        <w:t>Несмотря</w:t>
      </w:r>
      <w:r w:rsidRPr="00380EC4">
        <w:rPr>
          <w:lang w:val="ru-RU"/>
        </w:rPr>
        <w:t xml:space="preserve"> </w:t>
      </w:r>
      <w:r>
        <w:rPr>
          <w:lang w:val="ru-RU"/>
        </w:rPr>
        <w:t>на</w:t>
      </w:r>
      <w:r w:rsidRPr="00380EC4">
        <w:rPr>
          <w:lang w:val="ru-RU"/>
        </w:rPr>
        <w:t xml:space="preserve"> </w:t>
      </w:r>
      <w:r>
        <w:rPr>
          <w:lang w:val="ru-RU"/>
        </w:rPr>
        <w:t>отсутствие</w:t>
      </w:r>
      <w:r w:rsidRPr="00380EC4">
        <w:rPr>
          <w:lang w:val="ru-RU"/>
        </w:rPr>
        <w:t xml:space="preserve"> </w:t>
      </w:r>
      <w:r>
        <w:rPr>
          <w:lang w:val="ru-RU"/>
        </w:rPr>
        <w:t>в</w:t>
      </w:r>
      <w:r w:rsidRPr="00380EC4">
        <w:rPr>
          <w:lang w:val="ru-RU"/>
        </w:rPr>
        <w:t xml:space="preserve"> </w:t>
      </w:r>
      <w:r>
        <w:rPr>
          <w:lang w:val="ru-RU"/>
        </w:rPr>
        <w:t>настоящее</w:t>
      </w:r>
      <w:r w:rsidRPr="00380EC4">
        <w:rPr>
          <w:lang w:val="ru-RU"/>
        </w:rPr>
        <w:t xml:space="preserve"> </w:t>
      </w:r>
      <w:r>
        <w:rPr>
          <w:lang w:val="ru-RU"/>
        </w:rPr>
        <w:t>время</w:t>
      </w:r>
      <w:r w:rsidRPr="00380EC4">
        <w:rPr>
          <w:lang w:val="ru-RU"/>
        </w:rPr>
        <w:t xml:space="preserve"> </w:t>
      </w:r>
      <w:r>
        <w:rPr>
          <w:lang w:val="ru-RU"/>
        </w:rPr>
        <w:t>стандартных</w:t>
      </w:r>
      <w:r w:rsidRPr="00380EC4">
        <w:rPr>
          <w:lang w:val="ru-RU"/>
        </w:rPr>
        <w:t xml:space="preserve"> </w:t>
      </w:r>
      <w:r>
        <w:rPr>
          <w:lang w:val="ru-RU"/>
        </w:rPr>
        <w:t>протоколов</w:t>
      </w:r>
      <w:r w:rsidRPr="00380EC4">
        <w:rPr>
          <w:lang w:val="ru-RU"/>
        </w:rPr>
        <w:t xml:space="preserve"> </w:t>
      </w:r>
      <w:r>
        <w:rPr>
          <w:lang w:val="ru-RU"/>
        </w:rPr>
        <w:t>для</w:t>
      </w:r>
      <w:r w:rsidRPr="00380EC4">
        <w:rPr>
          <w:lang w:val="ru-RU"/>
        </w:rPr>
        <w:t xml:space="preserve"> </w:t>
      </w:r>
      <w:r>
        <w:rPr>
          <w:lang w:val="ru-RU"/>
        </w:rPr>
        <w:t>свободного</w:t>
      </w:r>
      <w:r w:rsidRPr="00380EC4">
        <w:rPr>
          <w:lang w:val="ru-RU"/>
        </w:rPr>
        <w:t xml:space="preserve">, </w:t>
      </w:r>
      <w:r>
        <w:rPr>
          <w:lang w:val="ru-RU"/>
        </w:rPr>
        <w:t>предварительного</w:t>
      </w:r>
      <w:r w:rsidRPr="00380EC4">
        <w:rPr>
          <w:lang w:val="ru-RU"/>
        </w:rPr>
        <w:t xml:space="preserve"> </w:t>
      </w:r>
      <w:r>
        <w:rPr>
          <w:lang w:val="ru-RU"/>
        </w:rPr>
        <w:t>и</w:t>
      </w:r>
      <w:r w:rsidRPr="00380EC4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380EC4">
        <w:rPr>
          <w:lang w:val="ru-RU"/>
        </w:rPr>
        <w:t xml:space="preserve"> </w:t>
      </w:r>
      <w:r>
        <w:rPr>
          <w:lang w:val="ru-RU"/>
        </w:rPr>
        <w:t>согласия</w:t>
      </w:r>
      <w:r w:rsidRPr="00380EC4">
        <w:rPr>
          <w:lang w:val="ru-RU"/>
        </w:rPr>
        <w:t xml:space="preserve"> </w:t>
      </w:r>
      <w:r>
        <w:rPr>
          <w:lang w:val="ru-RU"/>
        </w:rPr>
        <w:t>при</w:t>
      </w:r>
      <w:r w:rsidRPr="00380EC4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380EC4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380EC4">
        <w:rPr>
          <w:lang w:val="ru-RU"/>
        </w:rPr>
        <w:t xml:space="preserve"> </w:t>
      </w:r>
      <w:r>
        <w:rPr>
          <w:lang w:val="ru-RU"/>
        </w:rPr>
        <w:t>с</w:t>
      </w:r>
      <w:r w:rsidRPr="00380EC4">
        <w:rPr>
          <w:lang w:val="ru-RU"/>
        </w:rPr>
        <w:t xml:space="preserve"> </w:t>
      </w:r>
      <w:r>
        <w:rPr>
          <w:lang w:val="ru-RU"/>
        </w:rPr>
        <w:t>участием</w:t>
      </w:r>
      <w:r w:rsidRPr="00380EC4">
        <w:rPr>
          <w:lang w:val="ru-RU"/>
        </w:rPr>
        <w:t xml:space="preserve"> </w:t>
      </w:r>
      <w:r>
        <w:rPr>
          <w:lang w:val="ru-RU"/>
        </w:rPr>
        <w:t>сообществ</w:t>
      </w:r>
      <w:r w:rsidRPr="00380EC4">
        <w:rPr>
          <w:lang w:val="ru-RU"/>
        </w:rPr>
        <w:t xml:space="preserve">, </w:t>
      </w:r>
      <w:r>
        <w:rPr>
          <w:lang w:val="ru-RU"/>
        </w:rPr>
        <w:t>ниже</w:t>
      </w:r>
      <w:r w:rsidRPr="00380EC4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380EC4">
        <w:rPr>
          <w:lang w:val="ru-RU"/>
        </w:rPr>
        <w:t xml:space="preserve"> </w:t>
      </w:r>
      <w:r>
        <w:rPr>
          <w:lang w:val="ru-RU"/>
        </w:rPr>
        <w:t>контрольный</w:t>
      </w:r>
      <w:r w:rsidRPr="00380EC4">
        <w:rPr>
          <w:lang w:val="ru-RU"/>
        </w:rPr>
        <w:t xml:space="preserve"> </w:t>
      </w:r>
      <w:r>
        <w:rPr>
          <w:lang w:val="ru-RU"/>
        </w:rPr>
        <w:t>список элементов</w:t>
      </w:r>
      <w:r w:rsidR="0028071D">
        <w:rPr>
          <w:lang w:val="ru-RU"/>
        </w:rPr>
        <w:t xml:space="preserve"> необходимых </w:t>
      </w:r>
      <w:r w:rsidR="0028071D">
        <w:rPr>
          <w:lang w:val="ru-RU"/>
        </w:rPr>
        <w:lastRenderedPageBreak/>
        <w:t xml:space="preserve">при составлении документации по получению свободного, предварительного </w:t>
      </w:r>
      <w:r w:rsidR="00DE5746">
        <w:rPr>
          <w:lang w:val="ru-RU"/>
        </w:rPr>
        <w:t xml:space="preserve">и </w:t>
      </w:r>
      <w:r w:rsidR="0028071D">
        <w:rPr>
          <w:lang w:val="ru-RU"/>
        </w:rPr>
        <w:t>информированного согласия. Это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не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исчерпывающий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список</w:t>
      </w:r>
      <w:r w:rsidR="0028071D" w:rsidRPr="0028071D">
        <w:rPr>
          <w:lang w:val="ru-RU"/>
        </w:rPr>
        <w:t xml:space="preserve">, </w:t>
      </w:r>
      <w:r w:rsidR="0028071D">
        <w:rPr>
          <w:lang w:val="ru-RU"/>
        </w:rPr>
        <w:t>и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документация</w:t>
      </w:r>
      <w:r w:rsidR="0028071D" w:rsidRPr="0028071D">
        <w:rPr>
          <w:lang w:val="ru-RU"/>
        </w:rPr>
        <w:t xml:space="preserve">, </w:t>
      </w:r>
      <w:r w:rsidR="0028071D">
        <w:rPr>
          <w:lang w:val="ru-RU"/>
        </w:rPr>
        <w:t>касающаяся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свободного</w:t>
      </w:r>
      <w:r w:rsidR="0028071D" w:rsidRPr="0028071D">
        <w:rPr>
          <w:lang w:val="ru-RU"/>
        </w:rPr>
        <w:t xml:space="preserve">, </w:t>
      </w:r>
      <w:r w:rsidR="0028071D">
        <w:rPr>
          <w:lang w:val="ru-RU"/>
        </w:rPr>
        <w:t>предварительного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и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информированного</w:t>
      </w:r>
      <w:r w:rsidR="0028071D" w:rsidRPr="0028071D">
        <w:rPr>
          <w:lang w:val="ru-RU"/>
        </w:rPr>
        <w:t xml:space="preserve"> </w:t>
      </w:r>
      <w:r w:rsidR="0028071D">
        <w:rPr>
          <w:lang w:val="ru-RU"/>
        </w:rPr>
        <w:t>согласия</w:t>
      </w:r>
      <w:r w:rsidR="0028071D" w:rsidRPr="0028071D">
        <w:rPr>
          <w:lang w:val="ru-RU"/>
        </w:rPr>
        <w:t xml:space="preserve">, </w:t>
      </w:r>
      <w:r w:rsidR="0028071D">
        <w:rPr>
          <w:lang w:val="ru-RU"/>
        </w:rPr>
        <w:t xml:space="preserve">должна соответствовать требованиям каждого проекта и сообщества. </w:t>
      </w:r>
      <w:r>
        <w:rPr>
          <w:lang w:val="ru-RU"/>
        </w:rPr>
        <w:t>Предложенные элементы включают</w:t>
      </w:r>
      <w:r w:rsidR="004368ED" w:rsidRPr="004368ED">
        <w:t>:</w:t>
      </w:r>
    </w:p>
    <w:p w:rsidR="004368ED" w:rsidRPr="0028071D" w:rsidRDefault="0028071D" w:rsidP="00B41F4B">
      <w:pPr>
        <w:pStyle w:val="Pucesance"/>
        <w:rPr>
          <w:lang w:val="ru-RU"/>
        </w:rPr>
      </w:pPr>
      <w:r>
        <w:rPr>
          <w:lang w:val="ru-RU"/>
        </w:rPr>
        <w:t>формулировку цели предлагаемого проекта по инвентаризации с участием сообществ</w:t>
      </w:r>
    </w:p>
    <w:p w:rsidR="004368ED" w:rsidRPr="0028071D" w:rsidRDefault="0028071D" w:rsidP="00B41F4B">
      <w:pPr>
        <w:pStyle w:val="Pucesance"/>
        <w:rPr>
          <w:lang w:val="ru-RU"/>
        </w:rPr>
      </w:pPr>
      <w:r>
        <w:rPr>
          <w:lang w:val="ru-RU"/>
        </w:rPr>
        <w:t>разъяснение, какого рода перечень будет создан</w:t>
      </w:r>
    </w:p>
    <w:p w:rsidR="004368ED" w:rsidRPr="00380EC4" w:rsidRDefault="00380EC4" w:rsidP="00B41F4B">
      <w:pPr>
        <w:pStyle w:val="Pucesance"/>
        <w:rPr>
          <w:lang w:val="ru-RU"/>
        </w:rPr>
      </w:pPr>
      <w:r>
        <w:rPr>
          <w:lang w:val="ru-RU"/>
        </w:rPr>
        <w:t>описание методов, которые предполагается использовать для сбора данных и составления перечня</w:t>
      </w:r>
    </w:p>
    <w:p w:rsidR="004368ED" w:rsidRPr="0012527B" w:rsidRDefault="0012527B" w:rsidP="00B41F4B">
      <w:pPr>
        <w:pStyle w:val="Pucesance"/>
        <w:rPr>
          <w:lang w:val="ru-RU"/>
        </w:rPr>
      </w:pPr>
      <w:r>
        <w:rPr>
          <w:lang w:val="ru-RU"/>
        </w:rPr>
        <w:t>представление</w:t>
      </w:r>
      <w:r w:rsidRPr="0012527B">
        <w:rPr>
          <w:lang w:val="ru-RU"/>
        </w:rPr>
        <w:t xml:space="preserve"> </w:t>
      </w:r>
      <w:r>
        <w:rPr>
          <w:lang w:val="ru-RU"/>
        </w:rPr>
        <w:t>ожидаемых</w:t>
      </w:r>
      <w:r w:rsidRPr="0012527B">
        <w:rPr>
          <w:lang w:val="ru-RU"/>
        </w:rPr>
        <w:t xml:space="preserve"> </w:t>
      </w:r>
      <w:r>
        <w:rPr>
          <w:lang w:val="ru-RU"/>
        </w:rPr>
        <w:t>сроков</w:t>
      </w:r>
      <w:r w:rsidRPr="0012527B">
        <w:rPr>
          <w:lang w:val="ru-RU"/>
        </w:rPr>
        <w:t xml:space="preserve"> </w:t>
      </w:r>
      <w:r>
        <w:rPr>
          <w:lang w:val="ru-RU"/>
        </w:rPr>
        <w:t>проекта</w:t>
      </w:r>
      <w:r w:rsidRPr="0012527B">
        <w:rPr>
          <w:lang w:val="ru-RU"/>
        </w:rPr>
        <w:t xml:space="preserve"> </w:t>
      </w:r>
      <w:r>
        <w:rPr>
          <w:lang w:val="ru-RU"/>
        </w:rPr>
        <w:t>по</w:t>
      </w:r>
      <w:r w:rsidRPr="0012527B">
        <w:rPr>
          <w:lang w:val="ru-RU"/>
        </w:rPr>
        <w:t xml:space="preserve"> </w:t>
      </w:r>
      <w:r>
        <w:rPr>
          <w:lang w:val="ru-RU"/>
        </w:rPr>
        <w:t>инвентаризации с участием сообществ</w:t>
      </w:r>
    </w:p>
    <w:p w:rsidR="004368ED" w:rsidRPr="00FD3307" w:rsidRDefault="00FD3307" w:rsidP="00B41F4B">
      <w:pPr>
        <w:pStyle w:val="Pucesance"/>
        <w:rPr>
          <w:lang w:val="ru-RU"/>
        </w:rPr>
      </w:pPr>
      <w:r>
        <w:rPr>
          <w:lang w:val="ru-RU"/>
        </w:rPr>
        <w:t>разъясненние</w:t>
      </w:r>
      <w:r w:rsidRPr="00FD3307">
        <w:rPr>
          <w:lang w:val="ru-RU"/>
        </w:rPr>
        <w:t xml:space="preserve"> </w:t>
      </w:r>
      <w:r>
        <w:rPr>
          <w:lang w:val="ru-RU"/>
        </w:rPr>
        <w:t>прав</w:t>
      </w:r>
      <w:r w:rsidRPr="00FD3307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FD3307">
        <w:rPr>
          <w:lang w:val="ru-RU"/>
        </w:rPr>
        <w:t xml:space="preserve">, </w:t>
      </w:r>
      <w:r>
        <w:rPr>
          <w:lang w:val="ru-RU"/>
        </w:rPr>
        <w:t>в</w:t>
      </w:r>
      <w:r w:rsidRPr="00FD3307">
        <w:rPr>
          <w:lang w:val="ru-RU"/>
        </w:rPr>
        <w:t xml:space="preserve"> </w:t>
      </w:r>
      <w:r>
        <w:rPr>
          <w:lang w:val="ru-RU"/>
        </w:rPr>
        <w:t>том</w:t>
      </w:r>
      <w:r w:rsidRPr="00FD3307">
        <w:rPr>
          <w:lang w:val="ru-RU"/>
        </w:rPr>
        <w:t xml:space="preserve"> </w:t>
      </w:r>
      <w:r>
        <w:rPr>
          <w:lang w:val="ru-RU"/>
        </w:rPr>
        <w:t>числе</w:t>
      </w:r>
      <w:r w:rsidRPr="00FD3307">
        <w:rPr>
          <w:lang w:val="ru-RU"/>
        </w:rPr>
        <w:t xml:space="preserve"> </w:t>
      </w:r>
      <w:r>
        <w:rPr>
          <w:lang w:val="ru-RU"/>
        </w:rPr>
        <w:t>добровольного</w:t>
      </w:r>
      <w:r w:rsidRPr="00FD3307">
        <w:rPr>
          <w:lang w:val="ru-RU"/>
        </w:rPr>
        <w:t xml:space="preserve"> </w:t>
      </w:r>
      <w:r>
        <w:rPr>
          <w:lang w:val="ru-RU"/>
        </w:rPr>
        <w:t>участия</w:t>
      </w:r>
      <w:r w:rsidRPr="00FD3307">
        <w:rPr>
          <w:lang w:val="ru-RU"/>
        </w:rPr>
        <w:t xml:space="preserve">, </w:t>
      </w:r>
      <w:r>
        <w:rPr>
          <w:lang w:val="ru-RU"/>
        </w:rPr>
        <w:t>конфиденциальности</w:t>
      </w:r>
      <w:r w:rsidRPr="00FD3307">
        <w:rPr>
          <w:lang w:val="ru-RU"/>
        </w:rPr>
        <w:t xml:space="preserve"> </w:t>
      </w:r>
      <w:r>
        <w:rPr>
          <w:lang w:val="ru-RU"/>
        </w:rPr>
        <w:t>и</w:t>
      </w:r>
      <w:r w:rsidRPr="00FD3307">
        <w:rPr>
          <w:lang w:val="ru-RU"/>
        </w:rPr>
        <w:t xml:space="preserve"> </w:t>
      </w:r>
      <w:r>
        <w:rPr>
          <w:lang w:val="ru-RU"/>
        </w:rPr>
        <w:t>т</w:t>
      </w:r>
      <w:r w:rsidRPr="00FD3307">
        <w:rPr>
          <w:lang w:val="ru-RU"/>
        </w:rPr>
        <w:t>.</w:t>
      </w:r>
      <w:r>
        <w:rPr>
          <w:lang w:val="ru-RU"/>
        </w:rPr>
        <w:t>д</w:t>
      </w:r>
      <w:r w:rsidRPr="00FD3307">
        <w:rPr>
          <w:lang w:val="ru-RU"/>
        </w:rPr>
        <w:t>.</w:t>
      </w:r>
    </w:p>
    <w:p w:rsidR="004368ED" w:rsidRPr="00A9467E" w:rsidRDefault="00A9467E" w:rsidP="00B41F4B">
      <w:pPr>
        <w:pStyle w:val="Pucesance"/>
        <w:rPr>
          <w:lang w:val="ru-RU"/>
        </w:rPr>
      </w:pPr>
      <w:r>
        <w:rPr>
          <w:lang w:val="ru-RU"/>
        </w:rPr>
        <w:t>разъяснение</w:t>
      </w:r>
      <w:r w:rsidRPr="00A9467E">
        <w:rPr>
          <w:lang w:val="ru-RU"/>
        </w:rPr>
        <w:t xml:space="preserve"> </w:t>
      </w:r>
      <w:r w:rsidR="00DE5746">
        <w:rPr>
          <w:lang w:val="ru-RU"/>
        </w:rPr>
        <w:t>условий</w:t>
      </w:r>
      <w:r w:rsidRPr="00A9467E">
        <w:rPr>
          <w:lang w:val="ru-RU"/>
        </w:rPr>
        <w:t xml:space="preserve"> </w:t>
      </w:r>
      <w:r>
        <w:rPr>
          <w:lang w:val="ru-RU"/>
        </w:rPr>
        <w:t>хранения</w:t>
      </w:r>
      <w:r w:rsidRPr="00A9467E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A9467E">
        <w:rPr>
          <w:lang w:val="ru-RU"/>
        </w:rPr>
        <w:t xml:space="preserve">, </w:t>
      </w:r>
      <w:r>
        <w:rPr>
          <w:lang w:val="ru-RU"/>
        </w:rPr>
        <w:t>полученных во время проекта по инвентаризации с участием сообществ</w:t>
      </w:r>
    </w:p>
    <w:p w:rsidR="004368ED" w:rsidRPr="00A9467E" w:rsidRDefault="00A9467E" w:rsidP="00B41F4B">
      <w:pPr>
        <w:pStyle w:val="Pucesance"/>
        <w:rPr>
          <w:lang w:val="ru-RU"/>
        </w:rPr>
      </w:pPr>
      <w:r>
        <w:rPr>
          <w:lang w:val="ru-RU"/>
        </w:rPr>
        <w:t>описание всех прогнозируемых рисков проекта по инвентаризации с участием сообществ</w:t>
      </w:r>
    </w:p>
    <w:p w:rsidR="004368ED" w:rsidRPr="00EB21A3" w:rsidRDefault="00EB21A3" w:rsidP="00B41F4B">
      <w:pPr>
        <w:pStyle w:val="Pucesance"/>
        <w:rPr>
          <w:lang w:val="ru-RU"/>
        </w:rPr>
      </w:pPr>
      <w:r>
        <w:rPr>
          <w:lang w:val="ru-RU"/>
        </w:rPr>
        <w:t>предоставление</w:t>
      </w:r>
      <w:r w:rsidRPr="008A5324">
        <w:rPr>
          <w:lang w:val="ru-RU"/>
        </w:rPr>
        <w:t xml:space="preserve"> </w:t>
      </w:r>
      <w:r>
        <w:rPr>
          <w:lang w:val="ru-RU"/>
        </w:rPr>
        <w:t>контактных</w:t>
      </w:r>
      <w:r w:rsidRPr="008A5324">
        <w:rPr>
          <w:lang w:val="ru-RU"/>
        </w:rPr>
        <w:t xml:space="preserve"> </w:t>
      </w:r>
      <w:r>
        <w:rPr>
          <w:lang w:val="ru-RU"/>
        </w:rPr>
        <w:t>данных</w:t>
      </w:r>
      <w:r w:rsidRPr="008A5324">
        <w:rPr>
          <w:lang w:val="ru-RU"/>
        </w:rPr>
        <w:t xml:space="preserve"> </w:t>
      </w:r>
      <w:r>
        <w:rPr>
          <w:lang w:val="ru-RU"/>
        </w:rPr>
        <w:t>лиц, у которых можно получить ответы на актуальные вопросы о проекте по инвентаризации с участием сообществ</w:t>
      </w:r>
    </w:p>
    <w:p w:rsidR="00E92E28" w:rsidRPr="0003191B" w:rsidRDefault="008A5324" w:rsidP="00B41F4B">
      <w:pPr>
        <w:pStyle w:val="Pucesance"/>
        <w:rPr>
          <w:lang w:val="ru-RU"/>
        </w:rPr>
      </w:pPr>
      <w:r>
        <w:rPr>
          <w:lang w:val="ru-RU"/>
        </w:rPr>
        <w:t>заявление</w:t>
      </w:r>
      <w:r w:rsidRPr="0003191B">
        <w:rPr>
          <w:lang w:val="ru-RU"/>
        </w:rPr>
        <w:t xml:space="preserve"> </w:t>
      </w:r>
      <w:r>
        <w:rPr>
          <w:lang w:val="ru-RU"/>
        </w:rPr>
        <w:t>о</w:t>
      </w:r>
      <w:r w:rsidRPr="0003191B">
        <w:rPr>
          <w:lang w:val="ru-RU"/>
        </w:rPr>
        <w:t xml:space="preserve"> </w:t>
      </w:r>
      <w:r>
        <w:rPr>
          <w:lang w:val="ru-RU"/>
        </w:rPr>
        <w:t>согласии на участие в проекте по инвентаризации с участием сообществ</w:t>
      </w:r>
      <w:r w:rsidR="004368ED" w:rsidRPr="0003191B">
        <w:rPr>
          <w:lang w:val="ru-RU"/>
        </w:rPr>
        <w:t>.</w:t>
      </w:r>
    </w:p>
    <w:sectPr w:rsidR="00E92E28" w:rsidRPr="0003191B" w:rsidSect="00FA5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97" w:rsidRDefault="00870F97" w:rsidP="004368ED">
      <w:pPr>
        <w:spacing w:after="0" w:line="240" w:lineRule="auto"/>
      </w:pPr>
      <w:r>
        <w:separator/>
      </w:r>
    </w:p>
  </w:endnote>
  <w:endnote w:type="continuationSeparator" w:id="0">
    <w:p w:rsidR="00870F97" w:rsidRDefault="00870F97" w:rsidP="0043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23" w:rsidRPr="000D63D7" w:rsidRDefault="00D337A1" w:rsidP="00FA5D2A">
    <w:pPr>
      <w:pStyle w:val="Footer"/>
      <w:rPr>
        <w:rFonts w:asciiTheme="minorBidi" w:hAnsiTheme="minorBidi"/>
        <w:sz w:val="16"/>
        <w:szCs w:val="16"/>
        <w:lang w:val="ru-RU"/>
      </w:rPr>
    </w:pPr>
    <w:r>
      <w:rPr>
        <w:noProof/>
        <w:lang w:eastAsia="es-ES_tradnl"/>
      </w:rPr>
      <w:drawing>
        <wp:anchor distT="0" distB="0" distL="114300" distR="114300" simplePos="0" relativeHeight="251667456" behindDoc="0" locked="0" layoutInCell="1" allowOverlap="1" wp14:anchorId="3754C6CF" wp14:editId="4A5BC1B9">
          <wp:simplePos x="0" y="0"/>
          <wp:positionH relativeFrom="margin">
            <wp:posOffset>-229184</wp:posOffset>
          </wp:positionH>
          <wp:positionV relativeFrom="paragraph">
            <wp:posOffset>-308559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623" w:rsidRPr="000D63D7">
      <w:rPr>
        <w:lang w:val="ru-RU"/>
      </w:rPr>
      <w:tab/>
    </w:r>
    <w:r w:rsidR="00C22623" w:rsidRPr="000D63D7">
      <w:rPr>
        <w:rFonts w:asciiTheme="minorBidi" w:hAnsiTheme="minorBidi"/>
        <w:sz w:val="16"/>
        <w:szCs w:val="16"/>
        <w:lang w:val="ru-RU"/>
      </w:rPr>
      <w:t xml:space="preserve">© </w:t>
    </w:r>
    <w:r w:rsidR="00C22623">
      <w:rPr>
        <w:rFonts w:asciiTheme="minorBidi" w:hAnsiTheme="minorBidi"/>
        <w:sz w:val="16"/>
        <w:szCs w:val="16"/>
        <w:lang w:val="ru-RU"/>
      </w:rPr>
      <w:t>ЮНЕСКО</w:t>
    </w:r>
    <w:r w:rsidR="00C22623" w:rsidRPr="000D63D7">
      <w:rPr>
        <w:rFonts w:asciiTheme="minorBidi" w:hAnsiTheme="minorBidi"/>
        <w:sz w:val="16"/>
        <w:szCs w:val="16"/>
        <w:lang w:val="ru-RU"/>
      </w:rPr>
      <w:t xml:space="preserve"> • </w:t>
    </w:r>
    <w:r w:rsidR="00C22623">
      <w:rPr>
        <w:rFonts w:asciiTheme="minorBidi" w:hAnsiTheme="minorBidi"/>
        <w:sz w:val="16"/>
        <w:szCs w:val="16"/>
        <w:lang w:val="ru-RU"/>
      </w:rPr>
      <w:t>Копирование</w:t>
    </w:r>
    <w:r w:rsidR="00C22623" w:rsidRPr="000D63D7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без</w:t>
    </w:r>
    <w:r w:rsidR="00C22623" w:rsidRPr="000D63D7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разрешения</w:t>
    </w:r>
    <w:r w:rsidR="00C22623" w:rsidRPr="000D63D7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запрещено</w:t>
    </w:r>
    <w:r w:rsidR="00C22623" w:rsidRPr="000D63D7">
      <w:rPr>
        <w:rFonts w:asciiTheme="minorBidi" w:hAnsiTheme="minorBidi"/>
        <w:sz w:val="16"/>
        <w:szCs w:val="16"/>
        <w:lang w:val="ru-RU"/>
      </w:rPr>
      <w:tab/>
    </w:r>
    <w:r w:rsidR="00C22623" w:rsidRPr="00FA5D2A">
      <w:rPr>
        <w:rFonts w:asciiTheme="minorBidi" w:hAnsiTheme="minorBidi"/>
        <w:sz w:val="16"/>
        <w:szCs w:val="16"/>
        <w:lang w:val="en-US"/>
      </w:rPr>
      <w:t>U</w:t>
    </w:r>
    <w:r w:rsidR="00C22623" w:rsidRPr="000D63D7">
      <w:rPr>
        <w:rFonts w:asciiTheme="minorBidi" w:hAnsiTheme="minorBidi"/>
        <w:sz w:val="16"/>
        <w:szCs w:val="16"/>
        <w:lang w:val="ru-RU"/>
      </w:rPr>
      <w:t>022-</w:t>
    </w:r>
    <w:r w:rsidR="00C22623">
      <w:rPr>
        <w:rFonts w:asciiTheme="minorBidi" w:hAnsiTheme="minorBidi"/>
        <w:sz w:val="16"/>
        <w:szCs w:val="16"/>
        <w:lang w:val="en-US"/>
      </w:rPr>
      <w:t>v</w:t>
    </w:r>
    <w:r w:rsidR="00C22623" w:rsidRPr="000D63D7">
      <w:rPr>
        <w:rFonts w:asciiTheme="minorBidi" w:hAnsiTheme="minorBidi"/>
        <w:sz w:val="16"/>
        <w:szCs w:val="16"/>
        <w:lang w:val="ru-RU"/>
      </w:rPr>
      <w:t>2.0-</w:t>
    </w:r>
    <w:r w:rsidR="00C22623" w:rsidRPr="00FA5D2A">
      <w:rPr>
        <w:rFonts w:asciiTheme="minorBidi" w:hAnsiTheme="minorBidi"/>
        <w:sz w:val="16"/>
        <w:szCs w:val="16"/>
        <w:lang w:val="en-US"/>
      </w:rPr>
      <w:t>HO</w:t>
    </w:r>
    <w:r w:rsidR="00C22623" w:rsidRPr="000D63D7">
      <w:rPr>
        <w:rFonts w:asciiTheme="minorBidi" w:hAnsiTheme="minorBidi"/>
        <w:sz w:val="16"/>
        <w:szCs w:val="16"/>
        <w:lang w:val="ru-RU"/>
      </w:rPr>
      <w:t>1-</w:t>
    </w:r>
    <w:r w:rsidR="00C22623">
      <w:rPr>
        <w:rFonts w:asciiTheme="minorBidi" w:hAnsiTheme="minorBidi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23" w:rsidRPr="00D80040" w:rsidRDefault="00D337A1" w:rsidP="00FA5D2A">
    <w:pPr>
      <w:pStyle w:val="Footer"/>
      <w:rPr>
        <w:rFonts w:asciiTheme="minorBidi" w:hAnsiTheme="minorBidi"/>
        <w:sz w:val="16"/>
        <w:szCs w:val="16"/>
        <w:lang w:val="ru-RU"/>
      </w:rPr>
    </w:pPr>
    <w:bookmarkStart w:id="5" w:name="_GoBack"/>
    <w:r>
      <w:rPr>
        <w:noProof/>
        <w:lang w:eastAsia="es-ES_tradnl"/>
      </w:rPr>
      <w:drawing>
        <wp:anchor distT="0" distB="0" distL="114300" distR="114300" simplePos="0" relativeHeight="251669504" behindDoc="0" locked="0" layoutInCell="1" allowOverlap="1" wp14:anchorId="208BD660" wp14:editId="2FABE390">
          <wp:simplePos x="0" y="0"/>
          <wp:positionH relativeFrom="margin">
            <wp:posOffset>5028565</wp:posOffset>
          </wp:positionH>
          <wp:positionV relativeFrom="paragraph">
            <wp:posOffset>-194310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C22623">
      <w:rPr>
        <w:rFonts w:asciiTheme="minorBidi" w:hAnsiTheme="minorBidi"/>
        <w:sz w:val="16"/>
        <w:szCs w:val="16"/>
        <w:lang w:val="en-US"/>
      </w:rPr>
      <w:t>U</w:t>
    </w:r>
    <w:r w:rsidR="00C22623" w:rsidRPr="00D80040">
      <w:rPr>
        <w:rFonts w:asciiTheme="minorBidi" w:hAnsiTheme="minorBidi"/>
        <w:sz w:val="16"/>
        <w:szCs w:val="16"/>
        <w:lang w:val="ru-RU"/>
      </w:rPr>
      <w:t>022-</w:t>
    </w:r>
    <w:r w:rsidR="00C22623">
      <w:rPr>
        <w:rFonts w:asciiTheme="minorBidi" w:hAnsiTheme="minorBidi"/>
        <w:sz w:val="16"/>
        <w:szCs w:val="16"/>
        <w:lang w:val="en-US"/>
      </w:rPr>
      <w:t>v</w:t>
    </w:r>
    <w:r w:rsidR="00C22623" w:rsidRPr="00D80040">
      <w:rPr>
        <w:rFonts w:asciiTheme="minorBidi" w:hAnsiTheme="minorBidi"/>
        <w:sz w:val="16"/>
        <w:szCs w:val="16"/>
        <w:lang w:val="ru-RU"/>
      </w:rPr>
      <w:t>2.0-</w:t>
    </w:r>
    <w:r w:rsidR="00C22623" w:rsidRPr="00FA5D2A">
      <w:rPr>
        <w:rFonts w:asciiTheme="minorBidi" w:hAnsiTheme="minorBidi"/>
        <w:sz w:val="16"/>
        <w:szCs w:val="16"/>
        <w:lang w:val="en-US"/>
      </w:rPr>
      <w:t>HO</w:t>
    </w:r>
    <w:r w:rsidR="00C22623" w:rsidRPr="00D80040">
      <w:rPr>
        <w:rFonts w:asciiTheme="minorBidi" w:hAnsiTheme="minorBidi"/>
        <w:sz w:val="16"/>
        <w:szCs w:val="16"/>
        <w:lang w:val="ru-RU"/>
      </w:rPr>
      <w:t>1-</w:t>
    </w:r>
    <w:r w:rsidR="00C22623">
      <w:rPr>
        <w:rFonts w:asciiTheme="minorBidi" w:hAnsiTheme="minorBidi"/>
        <w:sz w:val="16"/>
        <w:szCs w:val="16"/>
        <w:lang w:val="en-US"/>
      </w:rPr>
      <w:t>RU</w:t>
    </w:r>
    <w:r w:rsidR="00C22623" w:rsidRPr="00D80040">
      <w:rPr>
        <w:rFonts w:asciiTheme="minorBidi" w:hAnsiTheme="minorBidi"/>
        <w:sz w:val="16"/>
        <w:szCs w:val="16"/>
        <w:lang w:val="ru-RU"/>
      </w:rPr>
      <w:tab/>
      <w:t xml:space="preserve">© </w:t>
    </w:r>
    <w:r w:rsidR="00C22623">
      <w:rPr>
        <w:rFonts w:asciiTheme="minorBidi" w:hAnsiTheme="minorBidi"/>
        <w:sz w:val="16"/>
        <w:szCs w:val="16"/>
        <w:lang w:val="ru-RU"/>
      </w:rPr>
      <w:t>ЮНЕСКО</w:t>
    </w:r>
    <w:r w:rsidR="00C22623" w:rsidRPr="00D80040">
      <w:rPr>
        <w:rFonts w:asciiTheme="minorBidi" w:hAnsiTheme="minorBidi"/>
        <w:sz w:val="16"/>
        <w:szCs w:val="16"/>
        <w:lang w:val="ru-RU"/>
      </w:rPr>
      <w:t xml:space="preserve"> • </w:t>
    </w:r>
    <w:r w:rsidR="00C22623">
      <w:rPr>
        <w:rFonts w:asciiTheme="minorBidi" w:hAnsiTheme="minorBidi"/>
        <w:sz w:val="16"/>
        <w:szCs w:val="16"/>
        <w:lang w:val="ru-RU"/>
      </w:rPr>
      <w:t>Копирование</w:t>
    </w:r>
    <w:r w:rsidR="00C22623" w:rsidRPr="00D80040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без</w:t>
    </w:r>
    <w:r w:rsidR="00C22623" w:rsidRPr="00D80040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разрешения</w:t>
    </w:r>
    <w:r w:rsidR="00C22623" w:rsidRPr="00D80040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запрещено</w:t>
    </w:r>
    <w:r w:rsidR="00C22623" w:rsidRPr="00D80040">
      <w:rPr>
        <w:rFonts w:asciiTheme="minorBidi" w:hAnsiTheme="minorBidi"/>
        <w:sz w:val="16"/>
        <w:szCs w:val="16"/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23" w:rsidRPr="00690DC9" w:rsidRDefault="00D337A1" w:rsidP="00FA5D2A">
    <w:pPr>
      <w:pStyle w:val="Footer"/>
      <w:rPr>
        <w:rFonts w:asciiTheme="minorBidi" w:hAnsiTheme="minorBidi"/>
        <w:sz w:val="16"/>
        <w:szCs w:val="16"/>
        <w:lang w:val="ru-RU"/>
      </w:rPr>
    </w:pP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7B07351E" wp14:editId="5E8DC1AC">
          <wp:simplePos x="0" y="0"/>
          <wp:positionH relativeFrom="margin">
            <wp:posOffset>5142865</wp:posOffset>
          </wp:positionH>
          <wp:positionV relativeFrom="paragraph">
            <wp:posOffset>-313157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623">
      <w:rPr>
        <w:rFonts w:asciiTheme="minorBidi" w:hAnsiTheme="minorBidi"/>
        <w:sz w:val="16"/>
        <w:szCs w:val="16"/>
        <w:lang w:val="en-US"/>
      </w:rPr>
      <w:t>U</w:t>
    </w:r>
    <w:r w:rsidR="00C22623" w:rsidRPr="00690DC9">
      <w:rPr>
        <w:rFonts w:asciiTheme="minorBidi" w:hAnsiTheme="minorBidi"/>
        <w:sz w:val="16"/>
        <w:szCs w:val="16"/>
        <w:lang w:val="ru-RU"/>
      </w:rPr>
      <w:t>022-</w:t>
    </w:r>
    <w:r w:rsidR="00C22623">
      <w:rPr>
        <w:rFonts w:asciiTheme="minorBidi" w:hAnsiTheme="minorBidi"/>
        <w:sz w:val="16"/>
        <w:szCs w:val="16"/>
        <w:lang w:val="en-US"/>
      </w:rPr>
      <w:t>v</w:t>
    </w:r>
    <w:r w:rsidR="00C22623" w:rsidRPr="00690DC9">
      <w:rPr>
        <w:rFonts w:asciiTheme="minorBidi" w:hAnsiTheme="minorBidi"/>
        <w:sz w:val="16"/>
        <w:szCs w:val="16"/>
        <w:lang w:val="ru-RU"/>
      </w:rPr>
      <w:t>2.0-</w:t>
    </w:r>
    <w:r w:rsidR="00C22623" w:rsidRPr="00FA5D2A">
      <w:rPr>
        <w:rFonts w:asciiTheme="minorBidi" w:hAnsiTheme="minorBidi"/>
        <w:sz w:val="16"/>
        <w:szCs w:val="16"/>
        <w:lang w:val="en-US"/>
      </w:rPr>
      <w:t>HO</w:t>
    </w:r>
    <w:r w:rsidR="00C22623" w:rsidRPr="00690DC9">
      <w:rPr>
        <w:rFonts w:asciiTheme="minorBidi" w:hAnsiTheme="minorBidi"/>
        <w:sz w:val="16"/>
        <w:szCs w:val="16"/>
        <w:lang w:val="ru-RU"/>
      </w:rPr>
      <w:t>1-</w:t>
    </w:r>
    <w:r w:rsidR="00C22623">
      <w:rPr>
        <w:rFonts w:asciiTheme="minorBidi" w:hAnsiTheme="minorBidi"/>
        <w:sz w:val="16"/>
        <w:szCs w:val="16"/>
        <w:lang w:val="en-US"/>
      </w:rPr>
      <w:t>RU</w:t>
    </w:r>
    <w:r w:rsidR="00C22623" w:rsidRPr="00690DC9">
      <w:rPr>
        <w:rFonts w:asciiTheme="minorBidi" w:hAnsiTheme="minorBidi"/>
        <w:sz w:val="16"/>
        <w:szCs w:val="16"/>
        <w:lang w:val="ru-RU"/>
      </w:rPr>
      <w:tab/>
      <w:t xml:space="preserve">© </w:t>
    </w:r>
    <w:r w:rsidR="00C22623">
      <w:rPr>
        <w:rFonts w:asciiTheme="minorBidi" w:hAnsiTheme="minorBidi"/>
        <w:sz w:val="16"/>
        <w:szCs w:val="16"/>
        <w:lang w:val="ru-RU"/>
      </w:rPr>
      <w:t>ЮНЕСКО</w:t>
    </w:r>
    <w:r w:rsidR="00C22623" w:rsidRPr="00690DC9">
      <w:rPr>
        <w:rFonts w:asciiTheme="minorBidi" w:hAnsiTheme="minorBidi"/>
        <w:sz w:val="16"/>
        <w:szCs w:val="16"/>
        <w:lang w:val="ru-RU"/>
      </w:rPr>
      <w:t xml:space="preserve"> • </w:t>
    </w:r>
    <w:r w:rsidR="00C22623">
      <w:rPr>
        <w:rFonts w:asciiTheme="minorBidi" w:hAnsiTheme="minorBidi"/>
        <w:sz w:val="16"/>
        <w:szCs w:val="16"/>
        <w:lang w:val="ru-RU"/>
      </w:rPr>
      <w:t>Копирование</w:t>
    </w:r>
    <w:r w:rsidR="00C22623" w:rsidRPr="00690DC9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без</w:t>
    </w:r>
    <w:r w:rsidR="00C22623" w:rsidRPr="00690DC9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разрешения</w:t>
    </w:r>
    <w:r w:rsidR="00C22623" w:rsidRPr="00690DC9">
      <w:rPr>
        <w:rFonts w:asciiTheme="minorBidi" w:hAnsiTheme="minorBidi"/>
        <w:sz w:val="16"/>
        <w:szCs w:val="16"/>
        <w:lang w:val="ru-RU"/>
      </w:rPr>
      <w:t xml:space="preserve"> </w:t>
    </w:r>
    <w:r w:rsidR="00C22623">
      <w:rPr>
        <w:rFonts w:asciiTheme="minorBidi" w:hAnsiTheme="minorBidi"/>
        <w:sz w:val="16"/>
        <w:szCs w:val="16"/>
        <w:lang w:val="ru-RU"/>
      </w:rPr>
      <w:t>запрещено</w:t>
    </w:r>
    <w:r w:rsidR="00C22623" w:rsidRPr="00690DC9">
      <w:rPr>
        <w:rFonts w:asciiTheme="minorBidi" w:hAnsiTheme="minorBidi"/>
        <w:sz w:val="16"/>
        <w:szCs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97" w:rsidRDefault="00870F97" w:rsidP="004368ED">
      <w:pPr>
        <w:spacing w:after="0" w:line="240" w:lineRule="auto"/>
      </w:pPr>
      <w:r>
        <w:separator/>
      </w:r>
    </w:p>
  </w:footnote>
  <w:footnote w:type="continuationSeparator" w:id="0">
    <w:p w:rsidR="00870F97" w:rsidRDefault="00870F97" w:rsidP="004368ED">
      <w:pPr>
        <w:spacing w:after="0" w:line="240" w:lineRule="auto"/>
      </w:pPr>
      <w:r>
        <w:continuationSeparator/>
      </w:r>
    </w:p>
  </w:footnote>
  <w:footnote w:id="1">
    <w:p w:rsidR="00C22623" w:rsidRPr="00144386" w:rsidRDefault="00C22623" w:rsidP="00B41F4B">
      <w:pPr>
        <w:pStyle w:val="FootnoteText"/>
        <w:rPr>
          <w:lang w:val="ru-RU"/>
        </w:rPr>
      </w:pPr>
      <w:r w:rsidRPr="00B41F4B">
        <w:rPr>
          <w:rStyle w:val="FootnoteReference"/>
          <w:rFonts w:ascii="Arial" w:eastAsia="SimSun" w:hAnsi="Arial"/>
          <w:sz w:val="16"/>
          <w:szCs w:val="20"/>
          <w:vertAlign w:val="baseline"/>
          <w:lang w:val="en-US"/>
        </w:rPr>
        <w:footnoteRef/>
      </w:r>
      <w:r w:rsidRPr="0003191B">
        <w:rPr>
          <w:lang w:val="ru-RU"/>
        </w:rPr>
        <w:t>.</w:t>
      </w:r>
      <w:r w:rsidRPr="0003191B">
        <w:rPr>
          <w:lang w:val="ru-RU"/>
        </w:rPr>
        <w:tab/>
      </w:r>
      <w:r>
        <w:rPr>
          <w:lang w:val="ru-RU"/>
        </w:rPr>
        <w:t>Более</w:t>
      </w:r>
      <w:r w:rsidRPr="00144386">
        <w:rPr>
          <w:lang w:val="ru-RU"/>
        </w:rPr>
        <w:t xml:space="preserve"> </w:t>
      </w:r>
      <w:r>
        <w:rPr>
          <w:lang w:val="ru-RU"/>
        </w:rPr>
        <w:t>подробная</w:t>
      </w:r>
      <w:r w:rsidRPr="00144386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144386">
        <w:rPr>
          <w:lang w:val="ru-RU"/>
        </w:rPr>
        <w:t xml:space="preserve"> </w:t>
      </w:r>
      <w:r>
        <w:rPr>
          <w:lang w:val="ru-RU"/>
        </w:rPr>
        <w:t>о</w:t>
      </w:r>
      <w:r w:rsidRPr="00144386">
        <w:rPr>
          <w:lang w:val="ru-RU"/>
        </w:rPr>
        <w:t xml:space="preserve"> </w:t>
      </w:r>
      <w:r>
        <w:rPr>
          <w:lang w:val="ru-RU"/>
        </w:rPr>
        <w:t>внутреннем</w:t>
      </w:r>
      <w:r w:rsidRPr="00144386">
        <w:rPr>
          <w:lang w:val="ru-RU"/>
        </w:rPr>
        <w:t xml:space="preserve"> </w:t>
      </w:r>
      <w:r>
        <w:rPr>
          <w:lang w:val="ru-RU"/>
        </w:rPr>
        <w:t>и</w:t>
      </w:r>
      <w:r w:rsidRPr="00144386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144386">
        <w:rPr>
          <w:lang w:val="ru-RU"/>
        </w:rPr>
        <w:t xml:space="preserve"> </w:t>
      </w:r>
      <w:r>
        <w:rPr>
          <w:lang w:val="ru-RU"/>
        </w:rPr>
        <w:t>праве</w:t>
      </w:r>
      <w:r w:rsidRPr="00144386">
        <w:rPr>
          <w:lang w:val="ru-RU"/>
        </w:rPr>
        <w:t xml:space="preserve"> </w:t>
      </w:r>
      <w:r>
        <w:rPr>
          <w:lang w:val="ru-RU"/>
        </w:rPr>
        <w:t>и</w:t>
      </w:r>
      <w:r w:rsidRPr="00144386">
        <w:rPr>
          <w:lang w:val="ru-RU"/>
        </w:rPr>
        <w:t xml:space="preserve"> </w:t>
      </w:r>
      <w:r>
        <w:rPr>
          <w:lang w:val="ru-RU"/>
        </w:rPr>
        <w:t>практиках</w:t>
      </w:r>
      <w:r w:rsidRPr="00144386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144386">
        <w:rPr>
          <w:lang w:val="ru-RU"/>
        </w:rPr>
        <w:t xml:space="preserve"> </w:t>
      </w:r>
      <w:r>
        <w:rPr>
          <w:lang w:val="ru-RU"/>
        </w:rPr>
        <w:t>информированного</w:t>
      </w:r>
      <w:r w:rsidRPr="00144386">
        <w:rPr>
          <w:lang w:val="ru-RU"/>
        </w:rPr>
        <w:t xml:space="preserve"> </w:t>
      </w:r>
      <w:r>
        <w:rPr>
          <w:lang w:val="ru-RU"/>
        </w:rPr>
        <w:t>согласия</w:t>
      </w:r>
      <w:r w:rsidRPr="00144386">
        <w:rPr>
          <w:lang w:val="ru-RU"/>
        </w:rPr>
        <w:t xml:space="preserve">, </w:t>
      </w:r>
      <w:r>
        <w:rPr>
          <w:lang w:val="ru-RU"/>
        </w:rPr>
        <w:t>можно</w:t>
      </w:r>
      <w:r w:rsidRPr="00144386">
        <w:rPr>
          <w:lang w:val="ru-RU"/>
        </w:rPr>
        <w:t xml:space="preserve"> </w:t>
      </w:r>
      <w:r>
        <w:rPr>
          <w:lang w:val="ru-RU"/>
        </w:rPr>
        <w:t>найти</w:t>
      </w:r>
      <w:r w:rsidRPr="00144386">
        <w:rPr>
          <w:lang w:val="ru-RU"/>
        </w:rPr>
        <w:t xml:space="preserve"> </w:t>
      </w:r>
      <w:r>
        <w:rPr>
          <w:lang w:val="ru-RU"/>
        </w:rPr>
        <w:t>в</w:t>
      </w:r>
      <w:r w:rsidRPr="00144386">
        <w:rPr>
          <w:lang w:val="ru-RU"/>
        </w:rPr>
        <w:t xml:space="preserve"> </w:t>
      </w:r>
      <w:r>
        <w:rPr>
          <w:lang w:val="ru-RU"/>
        </w:rPr>
        <w:t>следующих</w:t>
      </w:r>
      <w:r w:rsidRPr="00144386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144386">
        <w:rPr>
          <w:lang w:val="ru-RU"/>
        </w:rPr>
        <w:t xml:space="preserve">: </w:t>
      </w:r>
      <w:r>
        <w:rPr>
          <w:lang w:val="ru-RU"/>
        </w:rPr>
        <w:t>«Обзор принципа свободного, предварительного и информированного согласия и коренных народов в международном и внутреннем законодательстве и практике»</w:t>
      </w:r>
      <w:r w:rsidRPr="00144386">
        <w:rPr>
          <w:lang w:val="ru-RU"/>
        </w:rPr>
        <w:t xml:space="preserve">, </w:t>
      </w:r>
      <w:hyperlink r:id="rId1" w:history="1">
        <w:r w:rsidRPr="00B41F4B">
          <w:rPr>
            <w:rStyle w:val="Hyperlink"/>
            <w:color w:val="auto"/>
            <w:u w:val="none"/>
          </w:rPr>
          <w:t>www</w:t>
        </w:r>
        <w:r w:rsidRPr="00144386">
          <w:rPr>
            <w:rStyle w:val="Hyperlink"/>
            <w:color w:val="auto"/>
            <w:u w:val="none"/>
            <w:lang w:val="ru-RU"/>
          </w:rPr>
          <w:t>.</w:t>
        </w:r>
        <w:r w:rsidRPr="00B41F4B">
          <w:rPr>
            <w:rStyle w:val="Hyperlink"/>
            <w:color w:val="auto"/>
            <w:u w:val="none"/>
          </w:rPr>
          <w:t>austlii</w:t>
        </w:r>
        <w:r w:rsidRPr="00144386">
          <w:rPr>
            <w:rStyle w:val="Hyperlink"/>
            <w:color w:val="auto"/>
            <w:u w:val="none"/>
            <w:lang w:val="ru-RU"/>
          </w:rPr>
          <w:t>.</w:t>
        </w:r>
        <w:r w:rsidRPr="00B41F4B">
          <w:rPr>
            <w:rStyle w:val="Hyperlink"/>
            <w:color w:val="auto"/>
            <w:u w:val="none"/>
          </w:rPr>
          <w:t>edu</w:t>
        </w:r>
        <w:r w:rsidRPr="00144386">
          <w:rPr>
            <w:rStyle w:val="Hyperlink"/>
            <w:color w:val="auto"/>
            <w:u w:val="none"/>
            <w:lang w:val="ru-RU"/>
          </w:rPr>
          <w:t>.</w:t>
        </w:r>
        <w:r w:rsidRPr="00B41F4B">
          <w:rPr>
            <w:rStyle w:val="Hyperlink"/>
            <w:color w:val="auto"/>
            <w:u w:val="none"/>
          </w:rPr>
          <w:t>au</w:t>
        </w:r>
        <w:r w:rsidRPr="00144386">
          <w:rPr>
            <w:rStyle w:val="Hyperlink"/>
            <w:color w:val="auto"/>
            <w:u w:val="none"/>
            <w:lang w:val="ru-RU"/>
          </w:rPr>
          <w:t>/</w:t>
        </w:r>
        <w:r w:rsidRPr="00B41F4B">
          <w:rPr>
            <w:rStyle w:val="Hyperlink"/>
            <w:color w:val="auto"/>
            <w:u w:val="none"/>
          </w:rPr>
          <w:t>au</w:t>
        </w:r>
        <w:r w:rsidRPr="00144386">
          <w:rPr>
            <w:rStyle w:val="Hyperlink"/>
            <w:color w:val="auto"/>
            <w:u w:val="none"/>
            <w:lang w:val="ru-RU"/>
          </w:rPr>
          <w:t>/</w:t>
        </w:r>
        <w:r w:rsidRPr="00B41F4B">
          <w:rPr>
            <w:rStyle w:val="Hyperlink"/>
            <w:color w:val="auto"/>
            <w:u w:val="none"/>
          </w:rPr>
          <w:t>journals</w:t>
        </w:r>
        <w:r w:rsidRPr="00144386">
          <w:rPr>
            <w:rStyle w:val="Hyperlink"/>
            <w:color w:val="auto"/>
            <w:u w:val="none"/>
            <w:lang w:val="ru-RU"/>
          </w:rPr>
          <w:t>/</w:t>
        </w:r>
        <w:r w:rsidRPr="00B41F4B">
          <w:rPr>
            <w:rStyle w:val="Hyperlink"/>
            <w:color w:val="auto"/>
            <w:u w:val="none"/>
          </w:rPr>
          <w:t>AILR</w:t>
        </w:r>
        <w:r w:rsidRPr="00144386">
          <w:rPr>
            <w:rStyle w:val="Hyperlink"/>
            <w:color w:val="auto"/>
            <w:u w:val="none"/>
            <w:lang w:val="ru-RU"/>
          </w:rPr>
          <w:t>/2005/36.</w:t>
        </w:r>
        <w:r w:rsidRPr="00B41F4B">
          <w:rPr>
            <w:rStyle w:val="Hyperlink"/>
            <w:color w:val="auto"/>
            <w:u w:val="none"/>
          </w:rPr>
          <w:t>html</w:t>
        </w:r>
      </w:hyperlink>
      <w:r w:rsidRPr="00144386">
        <w:rPr>
          <w:lang w:val="ru-RU"/>
        </w:rPr>
        <w:t xml:space="preserve"> </w:t>
      </w:r>
      <w:r>
        <w:rPr>
          <w:lang w:val="ru-RU"/>
        </w:rPr>
        <w:t>и</w:t>
      </w:r>
      <w:r w:rsidRPr="00144386">
        <w:rPr>
          <w:lang w:val="ru-RU"/>
        </w:rPr>
        <w:t xml:space="preserve"> </w:t>
      </w:r>
      <w:hyperlink r:id="rId2" w:history="1">
        <w:r w:rsidRPr="00B41F4B">
          <w:rPr>
            <w:rStyle w:val="Hyperlink"/>
            <w:color w:val="auto"/>
            <w:u w:val="none"/>
          </w:rPr>
          <w:t>http</w:t>
        </w:r>
        <w:r w:rsidRPr="00144386">
          <w:rPr>
            <w:rStyle w:val="Hyperlink"/>
            <w:color w:val="auto"/>
            <w:u w:val="none"/>
            <w:lang w:val="ru-RU"/>
          </w:rPr>
          <w:t>://</w:t>
        </w:r>
        <w:r w:rsidRPr="00B41F4B">
          <w:rPr>
            <w:rStyle w:val="Hyperlink"/>
            <w:color w:val="auto"/>
            <w:u w:val="none"/>
          </w:rPr>
          <w:t>undesadspd</w:t>
        </w:r>
        <w:r w:rsidRPr="00144386">
          <w:rPr>
            <w:rStyle w:val="Hyperlink"/>
            <w:color w:val="auto"/>
            <w:u w:val="none"/>
            <w:lang w:val="ru-RU"/>
          </w:rPr>
          <w:t>.</w:t>
        </w:r>
        <w:r w:rsidRPr="00B41F4B">
          <w:rPr>
            <w:rStyle w:val="Hyperlink"/>
            <w:color w:val="auto"/>
            <w:u w:val="none"/>
          </w:rPr>
          <w:t>org</w:t>
        </w:r>
        <w:r w:rsidRPr="00144386">
          <w:rPr>
            <w:rStyle w:val="Hyperlink"/>
            <w:color w:val="auto"/>
            <w:u w:val="none"/>
            <w:lang w:val="ru-RU"/>
          </w:rPr>
          <w:t>/</w:t>
        </w:r>
        <w:r w:rsidRPr="00B41F4B">
          <w:rPr>
            <w:rStyle w:val="Hyperlink"/>
            <w:color w:val="auto"/>
            <w:u w:val="none"/>
          </w:rPr>
          <w:t>IndigenousPeoples</w:t>
        </w:r>
        <w:r w:rsidRPr="00144386">
          <w:rPr>
            <w:rStyle w:val="Hyperlink"/>
            <w:color w:val="auto"/>
            <w:u w:val="none"/>
            <w:lang w:val="ru-RU"/>
          </w:rPr>
          <w:t>.</w:t>
        </w:r>
        <w:r w:rsidRPr="00B41F4B">
          <w:rPr>
            <w:rStyle w:val="Hyperlink"/>
            <w:color w:val="auto"/>
            <w:u w:val="none"/>
          </w:rPr>
          <w:t>aspx</w:t>
        </w:r>
      </w:hyperlink>
      <w:r w:rsidRPr="00144386">
        <w:rPr>
          <w:lang w:val="ru-RU"/>
        </w:rPr>
        <w:t xml:space="preserve"> </w:t>
      </w:r>
      <w:r>
        <w:rPr>
          <w:lang w:val="ru-RU"/>
        </w:rPr>
        <w:t>и</w:t>
      </w:r>
      <w:r w:rsidRPr="00144386">
        <w:rPr>
          <w:lang w:val="ru-RU"/>
        </w:rPr>
        <w:t xml:space="preserve"> </w:t>
      </w:r>
      <w:r>
        <w:rPr>
          <w:lang w:val="ru-RU"/>
        </w:rPr>
        <w:t>«Правовой комментарий относительно понятия свободного, предварительного и информированного согласия»</w:t>
      </w:r>
      <w:r w:rsidRPr="00144386">
        <w:rPr>
          <w:lang w:val="ru-RU"/>
        </w:rPr>
        <w:t xml:space="preserve"> </w:t>
      </w:r>
      <w:hyperlink r:id="rId3" w:history="1">
        <w:r w:rsidRPr="00B41F4B">
          <w:rPr>
            <w:rStyle w:val="Hyperlink"/>
            <w:color w:val="auto"/>
            <w:u w:val="none"/>
          </w:rPr>
          <w:t>http</w:t>
        </w:r>
        <w:r w:rsidRPr="00144386">
          <w:rPr>
            <w:rStyle w:val="Hyperlink"/>
            <w:color w:val="auto"/>
            <w:u w:val="none"/>
            <w:lang w:val="ru-RU"/>
          </w:rPr>
          <w:t>://</w:t>
        </w:r>
        <w:r w:rsidRPr="00B41F4B">
          <w:rPr>
            <w:rStyle w:val="Hyperlink"/>
            <w:color w:val="auto"/>
            <w:u w:val="none"/>
          </w:rPr>
          <w:t>tinyurl</w:t>
        </w:r>
        <w:r w:rsidRPr="00144386">
          <w:rPr>
            <w:rStyle w:val="Hyperlink"/>
            <w:color w:val="auto"/>
            <w:u w:val="none"/>
            <w:lang w:val="ru-RU"/>
          </w:rPr>
          <w:t>.</w:t>
        </w:r>
        <w:r w:rsidRPr="00B41F4B">
          <w:rPr>
            <w:rStyle w:val="Hyperlink"/>
            <w:color w:val="auto"/>
            <w:u w:val="none"/>
          </w:rPr>
          <w:t>com</w:t>
        </w:r>
        <w:r w:rsidRPr="00144386">
          <w:rPr>
            <w:rStyle w:val="Hyperlink"/>
            <w:color w:val="auto"/>
            <w:u w:val="none"/>
            <w:lang w:val="ru-RU"/>
          </w:rPr>
          <w:t>/</w:t>
        </w:r>
        <w:r w:rsidRPr="00B41F4B">
          <w:rPr>
            <w:rStyle w:val="Hyperlink"/>
            <w:color w:val="auto"/>
            <w:u w:val="none"/>
          </w:rPr>
          <w:t>n</w:t>
        </w:r>
        <w:r w:rsidRPr="00144386">
          <w:rPr>
            <w:rStyle w:val="Hyperlink"/>
            <w:color w:val="auto"/>
            <w:u w:val="none"/>
            <w:lang w:val="ru-RU"/>
          </w:rPr>
          <w:t>6</w:t>
        </w:r>
        <w:r w:rsidRPr="00B41F4B">
          <w:rPr>
            <w:rStyle w:val="Hyperlink"/>
            <w:color w:val="auto"/>
            <w:u w:val="none"/>
          </w:rPr>
          <w:t>t</w:t>
        </w:r>
        <w:r w:rsidRPr="00144386">
          <w:rPr>
            <w:rStyle w:val="Hyperlink"/>
            <w:color w:val="auto"/>
            <w:u w:val="none"/>
            <w:lang w:val="ru-RU"/>
          </w:rPr>
          <w:t>366</w:t>
        </w:r>
      </w:hyperlink>
      <w:r w:rsidRPr="00144386">
        <w:rPr>
          <w:lang w:val="ru-RU"/>
        </w:rPr>
        <w:t>.</w:t>
      </w:r>
    </w:p>
  </w:footnote>
  <w:footnote w:id="2">
    <w:p w:rsidR="00C22623" w:rsidRPr="00363B1E" w:rsidRDefault="00C22623" w:rsidP="00363B1E">
      <w:pPr>
        <w:pStyle w:val="FootnoteText"/>
        <w:rPr>
          <w:lang w:val="ru-RU"/>
        </w:rPr>
      </w:pPr>
      <w:r w:rsidRPr="00B41F4B">
        <w:rPr>
          <w:rStyle w:val="FootnoteReference"/>
          <w:rFonts w:ascii="Arial" w:eastAsia="SimSun" w:hAnsi="Arial"/>
          <w:sz w:val="16"/>
          <w:szCs w:val="20"/>
          <w:vertAlign w:val="baseline"/>
          <w:lang w:val="en-US"/>
        </w:rPr>
        <w:footnoteRef/>
      </w:r>
      <w:r w:rsidRPr="0003191B">
        <w:rPr>
          <w:lang w:val="ru-RU"/>
        </w:rPr>
        <w:t>.</w:t>
      </w:r>
      <w:r w:rsidRPr="0003191B">
        <w:rPr>
          <w:lang w:val="ru-RU"/>
        </w:rPr>
        <w:tab/>
      </w:r>
      <w:r>
        <w:rPr>
          <w:lang w:val="ru-RU"/>
        </w:rPr>
        <w:t>Нюрнбергский кодекс</w:t>
      </w:r>
      <w:r w:rsidRPr="00363B1E">
        <w:rPr>
          <w:lang w:val="ru-RU"/>
        </w:rPr>
        <w:t xml:space="preserve">: </w:t>
      </w:r>
      <w:r w:rsidRPr="00363B1E">
        <w:t>http</w:t>
      </w:r>
      <w:r w:rsidRPr="00363B1E">
        <w:rPr>
          <w:lang w:val="ru-RU"/>
        </w:rPr>
        <w:t>://</w:t>
      </w:r>
      <w:r w:rsidRPr="00363B1E">
        <w:t>www</w:t>
      </w:r>
      <w:r w:rsidRPr="00363B1E">
        <w:rPr>
          <w:lang w:val="ru-RU"/>
        </w:rPr>
        <w:t>.</w:t>
      </w:r>
      <w:r w:rsidRPr="00363B1E">
        <w:t>bioethics</w:t>
      </w:r>
      <w:r w:rsidRPr="00363B1E">
        <w:rPr>
          <w:lang w:val="ru-RU"/>
        </w:rPr>
        <w:t>.</w:t>
      </w:r>
      <w:proofErr w:type="spellStart"/>
      <w:r w:rsidRPr="00363B1E">
        <w:t>ru</w:t>
      </w:r>
      <w:proofErr w:type="spellEnd"/>
      <w:r w:rsidRPr="00363B1E">
        <w:rPr>
          <w:lang w:val="ru-RU"/>
        </w:rPr>
        <w:t>/</w:t>
      </w:r>
      <w:proofErr w:type="spellStart"/>
      <w:r w:rsidRPr="00363B1E">
        <w:t>rus</w:t>
      </w:r>
      <w:proofErr w:type="spellEnd"/>
      <w:r w:rsidRPr="00363B1E">
        <w:rPr>
          <w:lang w:val="ru-RU"/>
        </w:rPr>
        <w:t>/</w:t>
      </w:r>
      <w:r w:rsidRPr="00363B1E">
        <w:t>library</w:t>
      </w:r>
      <w:r w:rsidRPr="00363B1E">
        <w:rPr>
          <w:lang w:val="ru-RU"/>
        </w:rPr>
        <w:t>/</w:t>
      </w:r>
      <w:r w:rsidRPr="00363B1E">
        <w:t>id</w:t>
      </w:r>
      <w:r w:rsidRPr="00363B1E">
        <w:rPr>
          <w:lang w:val="ru-RU"/>
        </w:rPr>
        <w:t>/386/</w:t>
      </w:r>
    </w:p>
  </w:footnote>
  <w:footnote w:id="3">
    <w:p w:rsidR="00C22623" w:rsidRPr="00363B1E" w:rsidRDefault="00C22623" w:rsidP="00B41F4B">
      <w:pPr>
        <w:pStyle w:val="FootnoteText"/>
        <w:rPr>
          <w:lang w:val="ru-RU"/>
        </w:rPr>
      </w:pPr>
      <w:r w:rsidRPr="00B41F4B">
        <w:rPr>
          <w:rStyle w:val="FootnoteReference"/>
          <w:rFonts w:ascii="Arial" w:eastAsia="SimSun" w:hAnsi="Arial"/>
          <w:sz w:val="16"/>
          <w:szCs w:val="20"/>
          <w:vertAlign w:val="baseline"/>
          <w:lang w:val="en-US"/>
        </w:rPr>
        <w:footnoteRef/>
      </w:r>
      <w:r w:rsidRPr="00363B1E">
        <w:rPr>
          <w:lang w:val="ru-RU"/>
        </w:rPr>
        <w:t>.</w:t>
      </w:r>
      <w:r w:rsidRPr="00363B1E">
        <w:rPr>
          <w:lang w:val="ru-RU"/>
        </w:rPr>
        <w:tab/>
      </w:r>
      <w:proofErr w:type="spellStart"/>
      <w:r>
        <w:rPr>
          <w:lang w:val="ru-RU"/>
        </w:rPr>
        <w:t>Бельмонтский</w:t>
      </w:r>
      <w:proofErr w:type="spellEnd"/>
      <w:r>
        <w:rPr>
          <w:lang w:val="ru-RU"/>
        </w:rPr>
        <w:t xml:space="preserve"> доклад</w:t>
      </w:r>
      <w:r w:rsidRPr="00363B1E">
        <w:rPr>
          <w:lang w:val="ru-RU"/>
        </w:rPr>
        <w:t>:</w:t>
      </w:r>
      <w:r>
        <w:rPr>
          <w:lang w:val="ru-RU"/>
        </w:rPr>
        <w:t xml:space="preserve"> </w:t>
      </w:r>
      <w:r w:rsidRPr="00363B1E">
        <w:rPr>
          <w:lang w:val="ru-RU"/>
        </w:rPr>
        <w:t>http://www.bioethics.ru/rus/library/id/388/</w:t>
      </w:r>
    </w:p>
  </w:footnote>
  <w:footnote w:id="4">
    <w:p w:rsidR="00C22623" w:rsidRPr="009E19DA" w:rsidRDefault="00C22623" w:rsidP="00B41F4B">
      <w:pPr>
        <w:pStyle w:val="FootnoteText"/>
        <w:rPr>
          <w:lang w:val="ru-RU"/>
        </w:rPr>
      </w:pPr>
      <w:r w:rsidRPr="00B41F4B">
        <w:rPr>
          <w:rStyle w:val="FootnoteReference"/>
          <w:rFonts w:ascii="Arial" w:eastAsia="SimSun" w:hAnsi="Arial"/>
          <w:sz w:val="16"/>
          <w:szCs w:val="20"/>
          <w:vertAlign w:val="baseline"/>
          <w:lang w:val="en-US"/>
        </w:rPr>
        <w:footnoteRef/>
      </w:r>
      <w:r w:rsidRPr="0003191B">
        <w:rPr>
          <w:lang w:val="ru-RU"/>
        </w:rPr>
        <w:t>.</w:t>
      </w:r>
      <w:r w:rsidRPr="0003191B">
        <w:rPr>
          <w:lang w:val="ru-RU"/>
        </w:rPr>
        <w:tab/>
      </w:r>
      <w:r>
        <w:rPr>
          <w:lang w:val="ru-RU"/>
        </w:rPr>
        <w:t>Процедура предварительного информированного согласия</w:t>
      </w:r>
      <w:r w:rsidRPr="009E19DA">
        <w:rPr>
          <w:lang w:val="ru-RU"/>
        </w:rPr>
        <w:t xml:space="preserve"> (</w:t>
      </w:r>
      <w:r>
        <w:rPr>
          <w:lang w:val="ru-RU"/>
        </w:rPr>
        <w:t>ПИС</w:t>
      </w:r>
      <w:r w:rsidRPr="009E19DA">
        <w:rPr>
          <w:lang w:val="ru-RU"/>
        </w:rPr>
        <w:t xml:space="preserve">): </w:t>
      </w:r>
      <w:hyperlink r:id="rId4" w:history="1">
        <w:r w:rsidRPr="00077917">
          <w:rPr>
            <w:rStyle w:val="Hyperlink"/>
          </w:rPr>
          <w:t>www</w:t>
        </w:r>
        <w:r w:rsidRPr="009E19DA">
          <w:rPr>
            <w:rStyle w:val="Hyperlink"/>
            <w:lang w:val="ru-RU"/>
          </w:rPr>
          <w:t>.</w:t>
        </w:r>
        <w:r w:rsidRPr="00077917">
          <w:rPr>
            <w:rStyle w:val="Hyperlink"/>
          </w:rPr>
          <w:t>pic</w:t>
        </w:r>
        <w:r w:rsidRPr="009E19DA">
          <w:rPr>
            <w:rStyle w:val="Hyperlink"/>
            <w:lang w:val="ru-RU"/>
          </w:rPr>
          <w:t>.</w:t>
        </w:r>
        <w:proofErr w:type="spellStart"/>
        <w:r w:rsidRPr="00077917">
          <w:rPr>
            <w:rStyle w:val="Hyperlink"/>
          </w:rPr>
          <w:t>int</w:t>
        </w:r>
        <w:proofErr w:type="spellEnd"/>
        <w:r w:rsidRPr="009E19DA">
          <w:rPr>
            <w:rStyle w:val="Hyperlink"/>
            <w:lang w:val="ru-RU"/>
          </w:rPr>
          <w:t>/</w:t>
        </w:r>
        <w:r w:rsidRPr="00077917">
          <w:rPr>
            <w:rStyle w:val="Hyperlink"/>
          </w:rPr>
          <w:t>home</w:t>
        </w:r>
        <w:r w:rsidRPr="009E19DA">
          <w:rPr>
            <w:rStyle w:val="Hyperlink"/>
            <w:lang w:val="ru-RU"/>
          </w:rPr>
          <w:t>.</w:t>
        </w:r>
        <w:proofErr w:type="spellStart"/>
        <w:r w:rsidRPr="00077917">
          <w:rPr>
            <w:rStyle w:val="Hyperlink"/>
          </w:rPr>
          <w:t>php</w:t>
        </w:r>
        <w:proofErr w:type="spellEnd"/>
        <w:r w:rsidRPr="009E19DA">
          <w:rPr>
            <w:rStyle w:val="Hyperlink"/>
            <w:lang w:val="ru-RU"/>
          </w:rPr>
          <w:t>?</w:t>
        </w:r>
        <w:r w:rsidRPr="00077917">
          <w:rPr>
            <w:rStyle w:val="Hyperlink"/>
          </w:rPr>
          <w:t>type</w:t>
        </w:r>
        <w:r w:rsidRPr="009E19DA">
          <w:rPr>
            <w:rStyle w:val="Hyperlink"/>
            <w:lang w:val="ru-RU"/>
          </w:rPr>
          <w:t>=</w:t>
        </w:r>
        <w:r w:rsidRPr="00077917">
          <w:rPr>
            <w:rStyle w:val="Hyperlink"/>
          </w:rPr>
          <w:t>t</w:t>
        </w:r>
        <w:r w:rsidRPr="009E19DA">
          <w:rPr>
            <w:rStyle w:val="Hyperlink"/>
            <w:lang w:val="ru-RU"/>
          </w:rPr>
          <w:t>&amp;</w:t>
        </w:r>
        <w:r w:rsidRPr="00077917">
          <w:rPr>
            <w:rStyle w:val="Hyperlink"/>
          </w:rPr>
          <w:t>id</w:t>
        </w:r>
        <w:r w:rsidRPr="009E19DA">
          <w:rPr>
            <w:rStyle w:val="Hyperlink"/>
            <w:lang w:val="ru-RU"/>
          </w:rPr>
          <w:t>=27&amp;</w:t>
        </w:r>
        <w:proofErr w:type="spellStart"/>
        <w:r w:rsidRPr="00077917">
          <w:rPr>
            <w:rStyle w:val="Hyperlink"/>
          </w:rPr>
          <w:t>sid</w:t>
        </w:r>
        <w:proofErr w:type="spellEnd"/>
        <w:r w:rsidRPr="009E19DA">
          <w:rPr>
            <w:rStyle w:val="Hyperlink"/>
            <w:lang w:val="ru-RU"/>
          </w:rPr>
          <w:t>=29</w:t>
        </w:r>
      </w:hyperlink>
      <w:r w:rsidRPr="009E19DA">
        <w:rPr>
          <w:lang w:val="ru-RU"/>
        </w:rPr>
        <w:t>.</w:t>
      </w:r>
    </w:p>
  </w:footnote>
  <w:footnote w:id="5">
    <w:p w:rsidR="00C22623" w:rsidRPr="00091532" w:rsidRDefault="00C22623" w:rsidP="00B41F4B">
      <w:pPr>
        <w:pStyle w:val="FootnoteText"/>
        <w:rPr>
          <w:lang w:val="ru-RU"/>
        </w:rPr>
      </w:pPr>
      <w:r w:rsidRPr="00B41F4B">
        <w:rPr>
          <w:rStyle w:val="FootnoteReference"/>
          <w:rFonts w:ascii="Arial" w:eastAsia="SimSun" w:hAnsi="Arial"/>
          <w:sz w:val="16"/>
          <w:szCs w:val="20"/>
          <w:vertAlign w:val="baseline"/>
          <w:lang w:val="en-US"/>
        </w:rPr>
        <w:footnoteRef/>
      </w:r>
      <w:r w:rsidRPr="0003191B">
        <w:rPr>
          <w:lang w:val="ru-RU"/>
        </w:rPr>
        <w:t>.</w:t>
      </w:r>
      <w:r w:rsidRPr="0003191B">
        <w:rPr>
          <w:lang w:val="ru-RU"/>
        </w:rPr>
        <w:tab/>
      </w:r>
      <w:r>
        <w:rPr>
          <w:lang w:val="ru-RU"/>
        </w:rPr>
        <w:t>Конвенция</w:t>
      </w:r>
      <w:r w:rsidRPr="00091532">
        <w:rPr>
          <w:lang w:val="ru-RU"/>
        </w:rPr>
        <w:t xml:space="preserve"> </w:t>
      </w:r>
      <w:r>
        <w:rPr>
          <w:lang w:val="ru-RU"/>
        </w:rPr>
        <w:t>коренных</w:t>
      </w:r>
      <w:r w:rsidRPr="00091532">
        <w:rPr>
          <w:lang w:val="ru-RU"/>
        </w:rPr>
        <w:t xml:space="preserve"> </w:t>
      </w:r>
      <w:r>
        <w:rPr>
          <w:lang w:val="ru-RU"/>
        </w:rPr>
        <w:t>народов</w:t>
      </w:r>
      <w:r w:rsidRPr="00091532">
        <w:rPr>
          <w:lang w:val="ru-RU"/>
        </w:rPr>
        <w:t xml:space="preserve"> </w:t>
      </w:r>
      <w:r>
        <w:rPr>
          <w:lang w:val="ru-RU"/>
        </w:rPr>
        <w:t>и</w:t>
      </w:r>
      <w:r w:rsidRPr="00091532">
        <w:rPr>
          <w:lang w:val="ru-RU"/>
        </w:rPr>
        <w:t xml:space="preserve"> </w:t>
      </w:r>
      <w:r>
        <w:rPr>
          <w:lang w:val="ru-RU"/>
        </w:rPr>
        <w:t>народов, ведущих</w:t>
      </w:r>
      <w:r w:rsidRPr="00091532">
        <w:rPr>
          <w:lang w:val="ru-RU"/>
        </w:rPr>
        <w:t xml:space="preserve"> </w:t>
      </w:r>
      <w:r>
        <w:rPr>
          <w:lang w:val="ru-RU"/>
        </w:rPr>
        <w:t>племенной образ жизни</w:t>
      </w:r>
      <w:r w:rsidRPr="00091532">
        <w:rPr>
          <w:lang w:val="ru-RU"/>
        </w:rPr>
        <w:t>:</w:t>
      </w:r>
      <w:r>
        <w:rPr>
          <w:lang w:val="ru-RU"/>
        </w:rPr>
        <w:t xml:space="preserve"> </w:t>
      </w:r>
      <w:r w:rsidRPr="00091532">
        <w:rPr>
          <w:lang w:val="ru-RU"/>
        </w:rPr>
        <w:t>http://www.ilo.org/wcmsp5/groups/public/---</w:t>
      </w:r>
      <w:proofErr w:type="spellStart"/>
      <w:r w:rsidRPr="00091532">
        <w:rPr>
          <w:lang w:val="ru-RU"/>
        </w:rPr>
        <w:t>ed_norm</w:t>
      </w:r>
      <w:proofErr w:type="spellEnd"/>
      <w:r w:rsidRPr="00091532">
        <w:rPr>
          <w:lang w:val="ru-RU"/>
        </w:rPr>
        <w:t>/---</w:t>
      </w:r>
      <w:proofErr w:type="spellStart"/>
      <w:r w:rsidRPr="00091532">
        <w:rPr>
          <w:lang w:val="ru-RU"/>
        </w:rPr>
        <w:t>normes</w:t>
      </w:r>
      <w:proofErr w:type="spellEnd"/>
      <w:r w:rsidRPr="00091532">
        <w:rPr>
          <w:lang w:val="ru-RU"/>
        </w:rPr>
        <w:t>/</w:t>
      </w:r>
      <w:proofErr w:type="spellStart"/>
      <w:r w:rsidRPr="00091532">
        <w:rPr>
          <w:lang w:val="ru-RU"/>
        </w:rPr>
        <w:t>documents</w:t>
      </w:r>
      <w:proofErr w:type="spellEnd"/>
      <w:r w:rsidRPr="00091532">
        <w:rPr>
          <w:lang w:val="ru-RU"/>
        </w:rPr>
        <w:t>/</w:t>
      </w:r>
      <w:proofErr w:type="spellStart"/>
      <w:r w:rsidRPr="00091532">
        <w:rPr>
          <w:lang w:val="ru-RU"/>
        </w:rPr>
        <w:t>normativeinstrument</w:t>
      </w:r>
      <w:proofErr w:type="spellEnd"/>
      <w:r w:rsidRPr="00091532">
        <w:rPr>
          <w:lang w:val="ru-RU"/>
        </w:rPr>
        <w:t>/wcms_c169_ru.htm.</w:t>
      </w:r>
    </w:p>
  </w:footnote>
  <w:footnote w:id="6">
    <w:p w:rsidR="00C22623" w:rsidRPr="0038732D" w:rsidRDefault="00C22623" w:rsidP="00B41F4B">
      <w:pPr>
        <w:pStyle w:val="FootnoteText"/>
        <w:rPr>
          <w:lang w:val="ru-RU"/>
        </w:rPr>
      </w:pPr>
      <w:r w:rsidRPr="00B41F4B">
        <w:rPr>
          <w:rStyle w:val="FootnoteReference"/>
          <w:rFonts w:ascii="Arial" w:eastAsia="SimSun" w:hAnsi="Arial"/>
          <w:sz w:val="16"/>
          <w:szCs w:val="20"/>
          <w:vertAlign w:val="baseline"/>
          <w:lang w:val="en-US"/>
        </w:rPr>
        <w:footnoteRef/>
      </w:r>
      <w:r w:rsidRPr="0003191B">
        <w:rPr>
          <w:lang w:val="ru-RU"/>
        </w:rPr>
        <w:t>.</w:t>
      </w:r>
      <w:r w:rsidRPr="0003191B">
        <w:rPr>
          <w:lang w:val="ru-RU"/>
        </w:rPr>
        <w:tab/>
      </w:r>
      <w:r>
        <w:rPr>
          <w:lang w:val="ru-RU"/>
        </w:rPr>
        <w:t>Конвенция о биологическом разнообразии</w:t>
      </w:r>
      <w:r w:rsidRPr="0038732D">
        <w:rPr>
          <w:lang w:val="ru-RU"/>
        </w:rPr>
        <w:t xml:space="preserve">, </w:t>
      </w:r>
      <w:r>
        <w:rPr>
          <w:lang w:val="ru-RU"/>
        </w:rPr>
        <w:t>статья</w:t>
      </w:r>
      <w:r w:rsidRPr="00B41F4B">
        <w:t> </w:t>
      </w:r>
      <w:r w:rsidRPr="0038732D">
        <w:rPr>
          <w:lang w:val="ru-RU"/>
        </w:rPr>
        <w:t>8(</w:t>
      </w:r>
      <w:r w:rsidRPr="00B41F4B">
        <w:t>j</w:t>
      </w:r>
      <w:r w:rsidRPr="0038732D">
        <w:rPr>
          <w:lang w:val="ru-RU"/>
        </w:rPr>
        <w:t xml:space="preserve">) </w:t>
      </w:r>
      <w:r>
        <w:rPr>
          <w:lang w:val="ru-RU"/>
        </w:rPr>
        <w:t>и связанные с ней положения</w:t>
      </w:r>
      <w:r w:rsidRPr="0038732D">
        <w:rPr>
          <w:lang w:val="ru-RU"/>
        </w:rPr>
        <w:t xml:space="preserve">: </w:t>
      </w:r>
      <w:hyperlink r:id="rId5" w:history="1">
        <w:r w:rsidRPr="00077917">
          <w:rPr>
            <w:rStyle w:val="Hyperlink"/>
          </w:rPr>
          <w:t>www</w:t>
        </w:r>
        <w:r w:rsidRPr="0038732D">
          <w:rPr>
            <w:rStyle w:val="Hyperlink"/>
            <w:lang w:val="ru-RU"/>
          </w:rPr>
          <w:t>.</w:t>
        </w:r>
        <w:proofErr w:type="spellStart"/>
        <w:r w:rsidRPr="00077917">
          <w:rPr>
            <w:rStyle w:val="Hyperlink"/>
          </w:rPr>
          <w:t>cbd</w:t>
        </w:r>
        <w:proofErr w:type="spellEnd"/>
        <w:r w:rsidRPr="0038732D">
          <w:rPr>
            <w:rStyle w:val="Hyperlink"/>
            <w:lang w:val="ru-RU"/>
          </w:rPr>
          <w:t>.</w:t>
        </w:r>
        <w:proofErr w:type="spellStart"/>
        <w:r w:rsidRPr="00077917">
          <w:rPr>
            <w:rStyle w:val="Hyperlink"/>
          </w:rPr>
          <w:t>int</w:t>
        </w:r>
        <w:proofErr w:type="spellEnd"/>
        <w:r w:rsidRPr="0038732D">
          <w:rPr>
            <w:rStyle w:val="Hyperlink"/>
            <w:lang w:val="ru-RU"/>
          </w:rPr>
          <w:t>/</w:t>
        </w:r>
        <w:r w:rsidRPr="00077917">
          <w:rPr>
            <w:rStyle w:val="Hyperlink"/>
          </w:rPr>
          <w:t>decision</w:t>
        </w:r>
        <w:r w:rsidRPr="0038732D">
          <w:rPr>
            <w:rStyle w:val="Hyperlink"/>
            <w:lang w:val="ru-RU"/>
          </w:rPr>
          <w:t>/</w:t>
        </w:r>
        <w:r w:rsidRPr="00077917">
          <w:rPr>
            <w:rStyle w:val="Hyperlink"/>
          </w:rPr>
          <w:t>cop</w:t>
        </w:r>
        <w:r w:rsidRPr="0038732D">
          <w:rPr>
            <w:rStyle w:val="Hyperlink"/>
            <w:lang w:val="ru-RU"/>
          </w:rPr>
          <w:t>/?</w:t>
        </w:r>
        <w:r w:rsidRPr="00077917">
          <w:rPr>
            <w:rStyle w:val="Hyperlink"/>
          </w:rPr>
          <w:t>id</w:t>
        </w:r>
        <w:r w:rsidRPr="0038732D">
          <w:rPr>
            <w:rStyle w:val="Hyperlink"/>
            <w:lang w:val="ru-RU"/>
          </w:rPr>
          <w:t>=7158</w:t>
        </w:r>
      </w:hyperlink>
      <w:r w:rsidRPr="0038732D">
        <w:rPr>
          <w:lang w:val="ru-RU"/>
        </w:rPr>
        <w:t>.</w:t>
      </w:r>
    </w:p>
  </w:footnote>
  <w:footnote w:id="7">
    <w:p w:rsidR="00C22623" w:rsidRPr="00B41F4B" w:rsidRDefault="00C22623" w:rsidP="00B41F4B">
      <w:pPr>
        <w:pStyle w:val="FootnoteText"/>
      </w:pPr>
      <w:r w:rsidRPr="00B41F4B">
        <w:rPr>
          <w:rStyle w:val="FootnoteReference"/>
          <w:rFonts w:ascii="Arial" w:eastAsia="SimSun" w:hAnsi="Arial"/>
          <w:sz w:val="16"/>
          <w:szCs w:val="20"/>
          <w:vertAlign w:val="baseline"/>
          <w:lang w:val="en-US"/>
        </w:rPr>
        <w:footnoteRef/>
      </w:r>
      <w:r>
        <w:t>.</w:t>
      </w:r>
      <w:r>
        <w:tab/>
      </w:r>
      <w:r w:rsidRPr="00B41F4B">
        <w:t>Firestone, L.A. 2003. You say yes, I say no: defining community prior informed consent under the Convention on Biological Diversity. Georgetown International Environmental Law Review, 16: 171.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23" w:rsidRPr="00690DC9" w:rsidRDefault="00C22623" w:rsidP="00D337A1">
    <w:pPr>
      <w:pStyle w:val="Header"/>
      <w:tabs>
        <w:tab w:val="clear" w:pos="4536"/>
        <w:tab w:val="center" w:pos="4140"/>
      </w:tabs>
      <w:rPr>
        <w:rFonts w:asciiTheme="minorBidi" w:hAnsiTheme="minorBidi"/>
        <w:sz w:val="16"/>
        <w:szCs w:val="16"/>
        <w:lang w:val="ru-RU"/>
      </w:rPr>
    </w:pPr>
    <w:r w:rsidRPr="00FA5D2A">
      <w:rPr>
        <w:rStyle w:val="PageNumber"/>
        <w:rFonts w:asciiTheme="minorBidi" w:hAnsiTheme="minorBidi"/>
        <w:sz w:val="16"/>
        <w:szCs w:val="16"/>
      </w:rPr>
      <w:fldChar w:fldCharType="begin"/>
    </w:r>
    <w:r w:rsidRPr="00690DC9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Pr="00FA5D2A">
      <w:rPr>
        <w:rStyle w:val="PageNumber"/>
        <w:rFonts w:asciiTheme="minorBidi" w:hAnsiTheme="minorBidi"/>
        <w:sz w:val="16"/>
        <w:szCs w:val="16"/>
        <w:lang w:val="en-US"/>
      </w:rPr>
      <w:instrText>PAGE</w:instrText>
    </w:r>
    <w:r w:rsidRPr="00690DC9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Pr="00FA5D2A">
      <w:rPr>
        <w:rStyle w:val="PageNumber"/>
        <w:rFonts w:asciiTheme="minorBidi" w:hAnsiTheme="minorBidi"/>
        <w:sz w:val="16"/>
        <w:szCs w:val="16"/>
      </w:rPr>
      <w:fldChar w:fldCharType="separate"/>
    </w:r>
    <w:r w:rsidR="00D337A1">
      <w:rPr>
        <w:rStyle w:val="PageNumber"/>
        <w:rFonts w:asciiTheme="minorBidi" w:hAnsiTheme="minorBidi"/>
        <w:noProof/>
        <w:sz w:val="16"/>
        <w:szCs w:val="16"/>
        <w:lang w:val="ru-RU"/>
      </w:rPr>
      <w:t>4</w:t>
    </w:r>
    <w:r w:rsidRPr="00FA5D2A">
      <w:rPr>
        <w:rStyle w:val="PageNumber"/>
        <w:rFonts w:asciiTheme="minorBidi" w:hAnsiTheme="minorBidi"/>
        <w:sz w:val="16"/>
        <w:szCs w:val="16"/>
      </w:rPr>
      <w:fldChar w:fldCharType="end"/>
    </w:r>
    <w:r w:rsidR="00D337A1">
      <w:rPr>
        <w:rStyle w:val="PageNumber"/>
        <w:rFonts w:asciiTheme="minorBidi" w:hAnsiTheme="minorBidi"/>
        <w:sz w:val="16"/>
        <w:szCs w:val="16"/>
        <w:lang w:val="en-US"/>
      </w:rPr>
      <w:tab/>
    </w:r>
    <w:r>
      <w:rPr>
        <w:rStyle w:val="PageNumber"/>
        <w:rFonts w:asciiTheme="minorBidi" w:hAnsiTheme="minorBidi"/>
        <w:sz w:val="16"/>
        <w:szCs w:val="16"/>
        <w:lang w:val="ru-RU"/>
      </w:rPr>
      <w:t>Раздел</w:t>
    </w:r>
    <w:r w:rsidRPr="00690DC9">
      <w:rPr>
        <w:rStyle w:val="PageNumber"/>
        <w:rFonts w:asciiTheme="minorBidi" w:hAnsiTheme="minorBidi"/>
        <w:sz w:val="16"/>
        <w:szCs w:val="16"/>
        <w:lang w:val="ru-RU"/>
      </w:rPr>
      <w:t xml:space="preserve"> 22: </w:t>
    </w:r>
    <w:r>
      <w:rPr>
        <w:rStyle w:val="PageNumber"/>
        <w:rFonts w:asciiTheme="minorBidi" w:hAnsiTheme="minorBidi"/>
        <w:sz w:val="16"/>
        <w:szCs w:val="16"/>
        <w:lang w:val="ru-RU"/>
      </w:rPr>
      <w:t>Свободное, предварительное и информированное согласие</w:t>
    </w:r>
    <w:r w:rsidRPr="00690DC9">
      <w:rPr>
        <w:rFonts w:asciiTheme="minorBidi" w:hAnsiTheme="minorBidi"/>
        <w:sz w:val="16"/>
        <w:szCs w:val="16"/>
        <w:lang w:val="ru-RU"/>
      </w:rPr>
      <w:tab/>
    </w:r>
    <w:r>
      <w:rPr>
        <w:rFonts w:asciiTheme="minorBidi" w:hAnsiTheme="minorBidi"/>
        <w:sz w:val="16"/>
        <w:szCs w:val="16"/>
        <w:lang w:val="ru-RU"/>
      </w:rPr>
      <w:t>Раздаточный материал</w:t>
    </w:r>
    <w:r w:rsidRPr="00690DC9">
      <w:rPr>
        <w:rFonts w:asciiTheme="minorBidi" w:hAnsiTheme="minorBidi"/>
        <w:sz w:val="16"/>
        <w:szCs w:val="16"/>
        <w:lang w:val="ru-RU"/>
      </w:rP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23" w:rsidRPr="000D63D7" w:rsidRDefault="00C22623" w:rsidP="00FA5D2A">
    <w:pPr>
      <w:pStyle w:val="Header"/>
      <w:rPr>
        <w:rFonts w:asciiTheme="minorBidi" w:hAnsiTheme="minorBidi"/>
        <w:sz w:val="16"/>
        <w:szCs w:val="16"/>
        <w:lang w:val="ru-RU"/>
      </w:rPr>
    </w:pPr>
    <w:r>
      <w:rPr>
        <w:rFonts w:asciiTheme="minorBidi" w:hAnsiTheme="minorBidi"/>
        <w:sz w:val="16"/>
        <w:szCs w:val="16"/>
        <w:lang w:val="ru-RU"/>
      </w:rPr>
      <w:t>Раздаточный</w:t>
    </w:r>
    <w:r w:rsidRPr="000D63D7">
      <w:rPr>
        <w:rFonts w:asciiTheme="minorBidi" w:hAnsiTheme="minorBidi"/>
        <w:sz w:val="16"/>
        <w:szCs w:val="16"/>
        <w:lang w:val="ru-RU"/>
      </w:rPr>
      <w:t xml:space="preserve"> </w:t>
    </w:r>
    <w:r>
      <w:rPr>
        <w:rFonts w:asciiTheme="minorBidi" w:hAnsiTheme="minorBidi"/>
        <w:sz w:val="16"/>
        <w:szCs w:val="16"/>
        <w:lang w:val="ru-RU"/>
      </w:rPr>
      <w:t>материал</w:t>
    </w:r>
    <w:r w:rsidRPr="000D63D7">
      <w:rPr>
        <w:rFonts w:asciiTheme="minorBidi" w:hAnsiTheme="minorBidi"/>
        <w:sz w:val="16"/>
        <w:szCs w:val="16"/>
        <w:lang w:val="ru-RU"/>
      </w:rPr>
      <w:t xml:space="preserve"> 1</w:t>
    </w:r>
    <w:r w:rsidRPr="000D63D7">
      <w:rPr>
        <w:rFonts w:asciiTheme="minorBidi" w:hAnsiTheme="minorBidi"/>
        <w:sz w:val="16"/>
        <w:szCs w:val="16"/>
        <w:lang w:val="ru-RU"/>
      </w:rPr>
      <w:tab/>
    </w:r>
    <w:r>
      <w:rPr>
        <w:rFonts w:asciiTheme="minorBidi" w:hAnsiTheme="minorBidi"/>
        <w:sz w:val="16"/>
        <w:szCs w:val="16"/>
        <w:lang w:val="ru-RU"/>
      </w:rPr>
      <w:t xml:space="preserve">                   </w:t>
    </w:r>
    <w:r>
      <w:rPr>
        <w:rStyle w:val="PageNumber"/>
        <w:rFonts w:asciiTheme="minorBidi" w:hAnsiTheme="minorBidi"/>
        <w:sz w:val="16"/>
        <w:szCs w:val="16"/>
        <w:lang w:val="ru-RU"/>
      </w:rPr>
      <w:t>Раздел</w:t>
    </w:r>
    <w:r w:rsidRPr="000D63D7">
      <w:rPr>
        <w:rStyle w:val="PageNumber"/>
        <w:rFonts w:asciiTheme="minorBidi" w:hAnsiTheme="minorBidi"/>
        <w:sz w:val="16"/>
        <w:szCs w:val="16"/>
        <w:lang w:val="ru-RU"/>
      </w:rPr>
      <w:t xml:space="preserve"> 22: </w:t>
    </w:r>
    <w:r>
      <w:rPr>
        <w:rStyle w:val="PageNumber"/>
        <w:rFonts w:asciiTheme="minorBidi" w:hAnsiTheme="minorBidi"/>
        <w:sz w:val="16"/>
        <w:szCs w:val="16"/>
        <w:lang w:val="ru-RU"/>
      </w:rPr>
      <w:t>Свободное, предварительное и информированное согласие</w:t>
    </w:r>
    <w:r w:rsidRPr="000D63D7">
      <w:rPr>
        <w:rFonts w:asciiTheme="minorBidi" w:hAnsiTheme="minorBidi"/>
        <w:sz w:val="16"/>
        <w:szCs w:val="16"/>
        <w:lang w:val="ru-RU"/>
      </w:rPr>
      <w:tab/>
    </w:r>
    <w:r w:rsidRPr="00FA5D2A">
      <w:rPr>
        <w:rStyle w:val="PageNumber"/>
        <w:rFonts w:asciiTheme="minorBidi" w:hAnsiTheme="minorBidi"/>
        <w:sz w:val="16"/>
        <w:szCs w:val="16"/>
      </w:rPr>
      <w:fldChar w:fldCharType="begin"/>
    </w:r>
    <w:r w:rsidRPr="000D63D7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Pr="00FA5D2A">
      <w:rPr>
        <w:rStyle w:val="PageNumber"/>
        <w:rFonts w:asciiTheme="minorBidi" w:hAnsiTheme="minorBidi"/>
        <w:sz w:val="16"/>
        <w:szCs w:val="16"/>
        <w:lang w:val="en-US"/>
      </w:rPr>
      <w:instrText>PAGE</w:instrText>
    </w:r>
    <w:r w:rsidRPr="000D63D7">
      <w:rPr>
        <w:rStyle w:val="PageNumber"/>
        <w:rFonts w:asciiTheme="minorBidi" w:hAnsiTheme="minorBidi"/>
        <w:sz w:val="16"/>
        <w:szCs w:val="16"/>
        <w:lang w:val="ru-RU"/>
      </w:rPr>
      <w:instrText xml:space="preserve"> </w:instrText>
    </w:r>
    <w:r w:rsidRPr="00FA5D2A">
      <w:rPr>
        <w:rStyle w:val="PageNumber"/>
        <w:rFonts w:asciiTheme="minorBidi" w:hAnsiTheme="minorBidi"/>
        <w:sz w:val="16"/>
        <w:szCs w:val="16"/>
      </w:rPr>
      <w:fldChar w:fldCharType="separate"/>
    </w:r>
    <w:r w:rsidR="00D337A1">
      <w:rPr>
        <w:rStyle w:val="PageNumber"/>
        <w:rFonts w:asciiTheme="minorBidi" w:hAnsiTheme="minorBidi"/>
        <w:noProof/>
        <w:sz w:val="16"/>
        <w:szCs w:val="16"/>
        <w:lang w:val="ru-RU"/>
      </w:rPr>
      <w:t>3</w:t>
    </w:r>
    <w:r w:rsidRPr="00FA5D2A">
      <w:rPr>
        <w:rStyle w:val="PageNumber"/>
        <w:rFonts w:asciiTheme="minorBidi" w:hAnsiTheme="minorBidi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23" w:rsidRPr="00FA5D2A" w:rsidRDefault="00C22623" w:rsidP="00FA5D2A">
    <w:pPr>
      <w:pStyle w:val="Header"/>
      <w:rPr>
        <w:rFonts w:asciiTheme="minorBidi" w:hAnsiTheme="minorBidi"/>
        <w:sz w:val="16"/>
        <w:szCs w:val="16"/>
      </w:rPr>
    </w:pPr>
    <w:r>
      <w:tab/>
    </w:r>
    <w:r>
      <w:rPr>
        <w:lang w:val="ru-RU"/>
      </w:rPr>
      <w:t>Раздаточный материал</w:t>
    </w:r>
    <w:r>
      <w:rPr>
        <w:rFonts w:asciiTheme="minorBidi" w:hAnsiTheme="minorBidi"/>
        <w:sz w:val="16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B4"/>
    <w:rsid w:val="00002CDE"/>
    <w:rsid w:val="000160A7"/>
    <w:rsid w:val="0003191B"/>
    <w:rsid w:val="00042083"/>
    <w:rsid w:val="00054B11"/>
    <w:rsid w:val="00091532"/>
    <w:rsid w:val="000958E2"/>
    <w:rsid w:val="000A0EFB"/>
    <w:rsid w:val="000D63D7"/>
    <w:rsid w:val="000E17D9"/>
    <w:rsid w:val="0011427C"/>
    <w:rsid w:val="0012527B"/>
    <w:rsid w:val="00136047"/>
    <w:rsid w:val="00143D0B"/>
    <w:rsid w:val="00144386"/>
    <w:rsid w:val="001E09BE"/>
    <w:rsid w:val="001E0A73"/>
    <w:rsid w:val="001F1981"/>
    <w:rsid w:val="001F43F8"/>
    <w:rsid w:val="001F7D94"/>
    <w:rsid w:val="002705BC"/>
    <w:rsid w:val="002730AA"/>
    <w:rsid w:val="0028071D"/>
    <w:rsid w:val="00287787"/>
    <w:rsid w:val="00290439"/>
    <w:rsid w:val="002F16C7"/>
    <w:rsid w:val="0034499D"/>
    <w:rsid w:val="00347826"/>
    <w:rsid w:val="00363B1E"/>
    <w:rsid w:val="00380EC4"/>
    <w:rsid w:val="0038732D"/>
    <w:rsid w:val="003E6314"/>
    <w:rsid w:val="004368ED"/>
    <w:rsid w:val="004612D9"/>
    <w:rsid w:val="00487AF1"/>
    <w:rsid w:val="004B3FF5"/>
    <w:rsid w:val="00521452"/>
    <w:rsid w:val="005604D6"/>
    <w:rsid w:val="00560D8D"/>
    <w:rsid w:val="005A0054"/>
    <w:rsid w:val="005B6137"/>
    <w:rsid w:val="005B6812"/>
    <w:rsid w:val="005D6F23"/>
    <w:rsid w:val="00624B23"/>
    <w:rsid w:val="00631FC8"/>
    <w:rsid w:val="006867A7"/>
    <w:rsid w:val="00690DC9"/>
    <w:rsid w:val="006955BC"/>
    <w:rsid w:val="006A26D5"/>
    <w:rsid w:val="006C68A5"/>
    <w:rsid w:val="007562B8"/>
    <w:rsid w:val="00771278"/>
    <w:rsid w:val="007A341A"/>
    <w:rsid w:val="00821AC3"/>
    <w:rsid w:val="00834C61"/>
    <w:rsid w:val="00852BBD"/>
    <w:rsid w:val="00870F97"/>
    <w:rsid w:val="0088388C"/>
    <w:rsid w:val="008A0B95"/>
    <w:rsid w:val="008A5324"/>
    <w:rsid w:val="00927CEE"/>
    <w:rsid w:val="00934B9C"/>
    <w:rsid w:val="00957D8F"/>
    <w:rsid w:val="00965AAB"/>
    <w:rsid w:val="00972398"/>
    <w:rsid w:val="009C6FD6"/>
    <w:rsid w:val="009C70B4"/>
    <w:rsid w:val="009E19DA"/>
    <w:rsid w:val="00A3716C"/>
    <w:rsid w:val="00A9467E"/>
    <w:rsid w:val="00AD64A8"/>
    <w:rsid w:val="00B22942"/>
    <w:rsid w:val="00B41F4B"/>
    <w:rsid w:val="00B557DE"/>
    <w:rsid w:val="00B74C4E"/>
    <w:rsid w:val="00C03AFA"/>
    <w:rsid w:val="00C06270"/>
    <w:rsid w:val="00C22623"/>
    <w:rsid w:val="00C8246B"/>
    <w:rsid w:val="00C840FA"/>
    <w:rsid w:val="00CB7821"/>
    <w:rsid w:val="00CD0AEF"/>
    <w:rsid w:val="00D337A1"/>
    <w:rsid w:val="00D80040"/>
    <w:rsid w:val="00DA398D"/>
    <w:rsid w:val="00DE5746"/>
    <w:rsid w:val="00E53A0D"/>
    <w:rsid w:val="00E545A9"/>
    <w:rsid w:val="00E834BC"/>
    <w:rsid w:val="00E92E28"/>
    <w:rsid w:val="00EB21A3"/>
    <w:rsid w:val="00F143C0"/>
    <w:rsid w:val="00FA5D2A"/>
    <w:rsid w:val="00FD3307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rsid w:val="00771278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71278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771278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autoRedefine/>
    <w:rsid w:val="004368ED"/>
    <w:rPr>
      <w:rFonts w:asciiTheme="minorHAnsi" w:eastAsiaTheme="minorHAnsi" w:hAnsiTheme="minorHAnsi"/>
      <w:sz w:val="22"/>
      <w:szCs w:val="17"/>
      <w:vertAlign w:val="superscript"/>
      <w:lang w:val="en-GB"/>
    </w:rPr>
  </w:style>
  <w:style w:type="character" w:styleId="Hyperlink">
    <w:name w:val="Hyperlink"/>
    <w:uiPriority w:val="99"/>
    <w:unhideWhenUsed/>
    <w:rsid w:val="004368E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1278"/>
    <w:rPr>
      <w:rFonts w:ascii="Arial" w:eastAsiaTheme="majorEastAsia" w:hAnsi="Arial" w:cstheme="majorBidi"/>
      <w:b/>
      <w:caps/>
      <w:sz w:val="20"/>
      <w:lang w:val="fr-FR"/>
    </w:rPr>
  </w:style>
  <w:style w:type="paragraph" w:customStyle="1" w:styleId="Soustitre">
    <w:name w:val="Soustitre"/>
    <w:basedOn w:val="Normal"/>
    <w:link w:val="SoustitreCar"/>
    <w:rsid w:val="00771278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771278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77127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77127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citation">
    <w:name w:val="citation"/>
    <w:basedOn w:val="Texte1"/>
    <w:link w:val="citationCar"/>
    <w:rsid w:val="00771278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77127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Pucesance">
    <w:name w:val="Puceséance"/>
    <w:basedOn w:val="Normal"/>
    <w:rsid w:val="00B41F4B"/>
    <w:pPr>
      <w:numPr>
        <w:numId w:val="1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7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98"/>
  </w:style>
  <w:style w:type="paragraph" w:styleId="Footer">
    <w:name w:val="footer"/>
    <w:basedOn w:val="Normal"/>
    <w:link w:val="FooterChar"/>
    <w:unhideWhenUsed/>
    <w:rsid w:val="0097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2398"/>
  </w:style>
  <w:style w:type="character" w:styleId="PageNumber">
    <w:name w:val="page number"/>
    <w:rsid w:val="00FA5D2A"/>
  </w:style>
  <w:style w:type="character" w:styleId="FollowedHyperlink">
    <w:name w:val="FollowedHyperlink"/>
    <w:basedOn w:val="DefaultParagraphFont"/>
    <w:uiPriority w:val="99"/>
    <w:semiHidden/>
    <w:unhideWhenUsed/>
    <w:rsid w:val="009E19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rsid w:val="00771278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71278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771278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autoRedefine/>
    <w:rsid w:val="004368ED"/>
    <w:rPr>
      <w:rFonts w:asciiTheme="minorHAnsi" w:eastAsiaTheme="minorHAnsi" w:hAnsiTheme="minorHAnsi"/>
      <w:sz w:val="22"/>
      <w:szCs w:val="17"/>
      <w:vertAlign w:val="superscript"/>
      <w:lang w:val="en-GB"/>
    </w:rPr>
  </w:style>
  <w:style w:type="character" w:styleId="Hyperlink">
    <w:name w:val="Hyperlink"/>
    <w:uiPriority w:val="99"/>
    <w:unhideWhenUsed/>
    <w:rsid w:val="004368E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1278"/>
    <w:rPr>
      <w:rFonts w:ascii="Arial" w:eastAsiaTheme="majorEastAsia" w:hAnsi="Arial" w:cstheme="majorBidi"/>
      <w:b/>
      <w:caps/>
      <w:sz w:val="20"/>
      <w:lang w:val="fr-FR"/>
    </w:rPr>
  </w:style>
  <w:style w:type="paragraph" w:customStyle="1" w:styleId="Soustitre">
    <w:name w:val="Soustitre"/>
    <w:basedOn w:val="Normal"/>
    <w:link w:val="SoustitreCar"/>
    <w:rsid w:val="00771278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771278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77127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77127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citation">
    <w:name w:val="citation"/>
    <w:basedOn w:val="Texte1"/>
    <w:link w:val="citationCar"/>
    <w:rsid w:val="00771278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77127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Pucesance">
    <w:name w:val="Puceséance"/>
    <w:basedOn w:val="Normal"/>
    <w:rsid w:val="00B41F4B"/>
    <w:pPr>
      <w:numPr>
        <w:numId w:val="1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7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98"/>
  </w:style>
  <w:style w:type="paragraph" w:styleId="Footer">
    <w:name w:val="footer"/>
    <w:basedOn w:val="Normal"/>
    <w:link w:val="FooterChar"/>
    <w:unhideWhenUsed/>
    <w:rsid w:val="0097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2398"/>
  </w:style>
  <w:style w:type="character" w:styleId="PageNumber">
    <w:name w:val="page number"/>
    <w:rsid w:val="00FA5D2A"/>
  </w:style>
  <w:style w:type="character" w:styleId="FollowedHyperlink">
    <w:name w:val="FollowedHyperlink"/>
    <w:basedOn w:val="DefaultParagraphFont"/>
    <w:uiPriority w:val="99"/>
    <w:semiHidden/>
    <w:unhideWhenUsed/>
    <w:rsid w:val="009E1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inyurl.com/n6t366" TargetMode="External"/><Relationship Id="rId2" Type="http://schemas.openxmlformats.org/officeDocument/2006/relationships/hyperlink" Target="http://tinyurl.com/ly6nwm" TargetMode="External"/><Relationship Id="rId1" Type="http://schemas.openxmlformats.org/officeDocument/2006/relationships/hyperlink" Target="http://www.austlii.edu.au/au/journals/AILR/2005/36.html" TargetMode="External"/><Relationship Id="rId5" Type="http://schemas.openxmlformats.org/officeDocument/2006/relationships/hyperlink" Target="http://www.cbd.int/decision/cop/?id=7158" TargetMode="External"/><Relationship Id="rId4" Type="http://schemas.openxmlformats.org/officeDocument/2006/relationships/hyperlink" Target="http://www.pic.int/home.php?type=t&amp;id=27&amp;sid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1727</Words>
  <Characters>9501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A. Cunningham</cp:lastModifiedBy>
  <cp:revision>36</cp:revision>
  <dcterms:created xsi:type="dcterms:W3CDTF">2015-11-10T11:57:00Z</dcterms:created>
  <dcterms:modified xsi:type="dcterms:W3CDTF">2015-12-17T11:03:00Z</dcterms:modified>
</cp:coreProperties>
</file>