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7E" w:rsidRPr="00453F7E" w:rsidRDefault="00453F7E" w:rsidP="00453F7E">
      <w:pPr>
        <w:keepNext/>
        <w:keepLines/>
        <w:pBdr>
          <w:bottom w:val="single" w:sz="4" w:space="14" w:color="3366FF"/>
        </w:pBdr>
        <w:tabs>
          <w:tab w:val="left" w:pos="567"/>
        </w:tabs>
        <w:snapToGrid w:val="0"/>
        <w:spacing w:before="240" w:after="480" w:line="840" w:lineRule="exact"/>
        <w:outlineLvl w:val="0"/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en-GB" w:eastAsia="zh-CN"/>
        </w:rPr>
      </w:pPr>
      <w:bookmarkStart w:id="0" w:name="_GoBack"/>
      <w:bookmarkEnd w:id="0"/>
      <w:r w:rsidRPr="00453F7E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en-GB" w:eastAsia="zh-CN"/>
        </w:rPr>
        <w:t xml:space="preserve">Unit </w:t>
      </w:r>
      <w:r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en-GB" w:eastAsia="zh-CN"/>
        </w:rPr>
        <w:t>22</w:t>
      </w:r>
    </w:p>
    <w:p w:rsidR="00453F7E" w:rsidRPr="00453F7E" w:rsidRDefault="00453F7E" w:rsidP="00453F7E">
      <w:pPr>
        <w:keepNext/>
        <w:keepLines/>
        <w:tabs>
          <w:tab w:val="left" w:pos="567"/>
        </w:tabs>
        <w:snapToGrid w:val="0"/>
        <w:spacing w:before="480" w:after="480" w:line="480" w:lineRule="exact"/>
        <w:outlineLvl w:val="0"/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en-GB" w:eastAsia="zh-CN"/>
        </w:rPr>
      </w:pPr>
      <w:r w:rsidRPr="00453F7E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en-GB" w:eastAsia="zh-CN"/>
        </w:rPr>
        <w:t>Hand</w:t>
      </w:r>
      <w:r w:rsidR="004445BD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en-GB" w:eastAsia="zh-CN"/>
        </w:rPr>
        <w:t>-</w:t>
      </w:r>
      <w:r w:rsidRPr="00453F7E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en-GB" w:eastAsia="zh-CN"/>
        </w:rPr>
        <w:t xml:space="preserve">out 2: </w:t>
      </w:r>
      <w:r w:rsidR="008B5FE7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en-GB" w:eastAsia="zh-CN"/>
        </w:rPr>
        <w:t xml:space="preserve">Compilation of ‘Who?’ and ‘whose?’ </w:t>
      </w:r>
      <w:r w:rsidRPr="00453F7E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en-GB" w:eastAsia="zh-CN"/>
        </w:rPr>
        <w:t>Questions</w:t>
      </w:r>
    </w:p>
    <w:p w:rsidR="00453F7E" w:rsidRPr="00453F7E" w:rsidRDefault="00453F7E" w:rsidP="008B5FE7">
      <w:pPr>
        <w:pStyle w:val="Heading4"/>
        <w:rPr>
          <w:snapToGrid w:val="0"/>
          <w:lang w:eastAsia="zh-CN"/>
        </w:rPr>
      </w:pPr>
      <w:r w:rsidRPr="00453F7E">
        <w:rPr>
          <w:snapToGrid w:val="0"/>
          <w:lang w:eastAsia="zh-CN"/>
        </w:rPr>
        <w:t>Stage I. Planning</w:t>
      </w:r>
    </w:p>
    <w:p w:rsidR="00453F7E" w:rsidRPr="004445BD" w:rsidRDefault="00453F7E" w:rsidP="008B5FE7">
      <w:pPr>
        <w:pStyle w:val="Soustitre"/>
        <w:rPr>
          <w:lang w:val="en-US"/>
        </w:rPr>
      </w:pPr>
      <w:r w:rsidRPr="004445BD">
        <w:rPr>
          <w:lang w:val="en-US"/>
        </w:rPr>
        <w:t>Who participates?</w:t>
      </w:r>
    </w:p>
    <w:p w:rsidR="00453F7E" w:rsidRPr="004445BD" w:rsidRDefault="00453F7E" w:rsidP="008B5FE7">
      <w:pPr>
        <w:pStyle w:val="Pucesance"/>
        <w:rPr>
          <w:lang w:val="en-US"/>
        </w:rPr>
      </w:pPr>
      <w:r w:rsidRPr="004445BD">
        <w:rPr>
          <w:lang w:val="en-US"/>
        </w:rPr>
        <w:t>Who decides on who should participate?</w:t>
      </w:r>
    </w:p>
    <w:p w:rsidR="00453F7E" w:rsidRPr="004445BD" w:rsidRDefault="00453F7E" w:rsidP="008B5FE7">
      <w:pPr>
        <w:pStyle w:val="Pucesance"/>
        <w:rPr>
          <w:lang w:val="en-US"/>
        </w:rPr>
      </w:pPr>
      <w:r w:rsidRPr="004445BD">
        <w:rPr>
          <w:lang w:val="en-US"/>
        </w:rPr>
        <w:t>Who participates in the inventory?</w:t>
      </w:r>
    </w:p>
    <w:p w:rsidR="00453F7E" w:rsidRPr="00453F7E" w:rsidRDefault="00453F7E" w:rsidP="008B5FE7">
      <w:pPr>
        <w:pStyle w:val="Pucesance"/>
      </w:pPr>
      <w:r w:rsidRPr="00453F7E">
        <w:t>Who is left out?</w:t>
      </w:r>
    </w:p>
    <w:p w:rsidR="00453F7E" w:rsidRPr="00453F7E" w:rsidRDefault="00453F7E" w:rsidP="008B5FE7">
      <w:pPr>
        <w:pStyle w:val="Soustitre"/>
      </w:pPr>
      <w:r w:rsidRPr="00453F7E">
        <w:t>Who identifies the inventory?</w:t>
      </w:r>
    </w:p>
    <w:p w:rsidR="00453F7E" w:rsidRPr="00453F7E" w:rsidRDefault="00453F7E" w:rsidP="008B5FE7">
      <w:pPr>
        <w:pStyle w:val="Pucesance"/>
      </w:pPr>
      <w:r w:rsidRPr="00453F7E">
        <w:t>Whose inventory?</w:t>
      </w:r>
    </w:p>
    <w:p w:rsidR="00453F7E" w:rsidRPr="00453F7E" w:rsidRDefault="00453F7E" w:rsidP="008B5FE7">
      <w:pPr>
        <w:pStyle w:val="Pucesance"/>
      </w:pPr>
      <w:r w:rsidRPr="00453F7E">
        <w:t>Whose questions?</w:t>
      </w:r>
    </w:p>
    <w:p w:rsidR="00453F7E" w:rsidRPr="00453F7E" w:rsidRDefault="00453F7E" w:rsidP="008B5FE7">
      <w:pPr>
        <w:pStyle w:val="Pucesance"/>
      </w:pPr>
      <w:r w:rsidRPr="00453F7E">
        <w:t>Whose perspectives?</w:t>
      </w:r>
    </w:p>
    <w:p w:rsidR="00453F7E" w:rsidRPr="004445BD" w:rsidRDefault="00453F7E" w:rsidP="008B5FE7">
      <w:pPr>
        <w:pStyle w:val="Pucesance"/>
        <w:rPr>
          <w:lang w:val="en-US"/>
        </w:rPr>
      </w:pPr>
      <w:r w:rsidRPr="004445BD">
        <w:rPr>
          <w:lang w:val="en-US"/>
        </w:rPr>
        <w:t>Whose problems, questions and perspectives are left out?</w:t>
      </w:r>
    </w:p>
    <w:p w:rsidR="00453F7E" w:rsidRPr="00453F7E" w:rsidRDefault="00453F7E" w:rsidP="008B5FE7">
      <w:pPr>
        <w:pStyle w:val="Heading4"/>
        <w:rPr>
          <w:snapToGrid w:val="0"/>
          <w:lang w:eastAsia="zh-CN"/>
        </w:rPr>
      </w:pPr>
      <w:r w:rsidRPr="00453F7E">
        <w:rPr>
          <w:snapToGrid w:val="0"/>
          <w:lang w:eastAsia="zh-CN"/>
        </w:rPr>
        <w:t>Stage II. The inventory process</w:t>
      </w:r>
    </w:p>
    <w:p w:rsidR="00453F7E" w:rsidRPr="00453F7E" w:rsidRDefault="00453F7E" w:rsidP="008B5FE7">
      <w:pPr>
        <w:pStyle w:val="Soustitre"/>
      </w:pPr>
      <w:r w:rsidRPr="004445BD">
        <w:rPr>
          <w:lang w:val="en-US"/>
        </w:rPr>
        <w:t xml:space="preserve">Whose voice counts? </w:t>
      </w:r>
      <w:r w:rsidRPr="00453F7E">
        <w:t>Who controls the process?</w:t>
      </w:r>
    </w:p>
    <w:p w:rsidR="00453F7E" w:rsidRPr="004445BD" w:rsidRDefault="00453F7E" w:rsidP="008B5FE7">
      <w:pPr>
        <w:pStyle w:val="Pucesance"/>
        <w:rPr>
          <w:lang w:val="en-US"/>
        </w:rPr>
      </w:pPr>
      <w:r w:rsidRPr="004445BD">
        <w:rPr>
          <w:lang w:val="en-US"/>
        </w:rPr>
        <w:t>Who decides on what is important?</w:t>
      </w:r>
    </w:p>
    <w:p w:rsidR="00453F7E" w:rsidRPr="004445BD" w:rsidRDefault="00453F7E" w:rsidP="008B5FE7">
      <w:pPr>
        <w:pStyle w:val="Pucesance"/>
        <w:rPr>
          <w:lang w:val="en-US"/>
        </w:rPr>
      </w:pPr>
      <w:r w:rsidRPr="004445BD">
        <w:rPr>
          <w:lang w:val="en-US"/>
        </w:rPr>
        <w:t>Who decides and who should decide on what to visualize and make public?</w:t>
      </w:r>
    </w:p>
    <w:p w:rsidR="00453F7E" w:rsidRPr="004445BD" w:rsidRDefault="00453F7E" w:rsidP="008B5FE7">
      <w:pPr>
        <w:pStyle w:val="Pucesance"/>
        <w:rPr>
          <w:lang w:val="en-US"/>
        </w:rPr>
      </w:pPr>
      <w:r w:rsidRPr="004445BD">
        <w:rPr>
          <w:lang w:val="en-US"/>
        </w:rPr>
        <w:t>Who has visual and tactile access?</w:t>
      </w:r>
    </w:p>
    <w:p w:rsidR="00453F7E" w:rsidRPr="004445BD" w:rsidRDefault="00453F7E" w:rsidP="008B5FE7">
      <w:pPr>
        <w:pStyle w:val="Pucesance"/>
        <w:rPr>
          <w:lang w:val="en-US"/>
        </w:rPr>
      </w:pPr>
      <w:r w:rsidRPr="004445BD">
        <w:rPr>
          <w:lang w:val="en-US"/>
        </w:rPr>
        <w:t>Who controls the use of information?</w:t>
      </w:r>
    </w:p>
    <w:p w:rsidR="00453F7E" w:rsidRPr="00453F7E" w:rsidRDefault="00453F7E" w:rsidP="008B5FE7">
      <w:pPr>
        <w:pStyle w:val="Pucesance"/>
      </w:pPr>
      <w:r w:rsidRPr="00453F7E">
        <w:t>And who is marginalized?</w:t>
      </w:r>
    </w:p>
    <w:p w:rsidR="00453F7E" w:rsidRPr="004445BD" w:rsidRDefault="00453F7E" w:rsidP="008B5FE7">
      <w:pPr>
        <w:pStyle w:val="Soustitre"/>
        <w:rPr>
          <w:lang w:val="en-US"/>
        </w:rPr>
      </w:pPr>
      <w:r w:rsidRPr="004445BD">
        <w:rPr>
          <w:lang w:val="en-US"/>
        </w:rPr>
        <w:t>Whose reality? And who understands?</w:t>
      </w:r>
    </w:p>
    <w:p w:rsidR="00453F7E" w:rsidRPr="00453F7E" w:rsidRDefault="00453F7E" w:rsidP="008B5FE7">
      <w:pPr>
        <w:pStyle w:val="Pucesance"/>
      </w:pPr>
      <w:r w:rsidRPr="00453F7E">
        <w:t>Whose reality is expressed?</w:t>
      </w:r>
    </w:p>
    <w:p w:rsidR="00453F7E" w:rsidRPr="00453F7E" w:rsidRDefault="00453F7E" w:rsidP="008B5FE7">
      <w:pPr>
        <w:pStyle w:val="Pucesance"/>
      </w:pPr>
      <w:r w:rsidRPr="00453F7E">
        <w:t>Whose knowledge, categories, perceptions?</w:t>
      </w:r>
    </w:p>
    <w:p w:rsidR="00453F7E" w:rsidRPr="00453F7E" w:rsidRDefault="00453F7E" w:rsidP="008B5FE7">
      <w:pPr>
        <w:pStyle w:val="Pucesance"/>
      </w:pPr>
      <w:r w:rsidRPr="00453F7E">
        <w:t>Whose truth and logic?</w:t>
      </w:r>
    </w:p>
    <w:p w:rsidR="00453F7E" w:rsidRPr="004445BD" w:rsidRDefault="00453F7E" w:rsidP="008B5FE7">
      <w:pPr>
        <w:pStyle w:val="Pucesance"/>
        <w:rPr>
          <w:lang w:val="en-US"/>
        </w:rPr>
      </w:pPr>
      <w:r w:rsidRPr="004445BD">
        <w:rPr>
          <w:lang w:val="en-US"/>
        </w:rPr>
        <w:t>Who is informed about what is in the inventory?</w:t>
      </w:r>
    </w:p>
    <w:p w:rsidR="00453F7E" w:rsidRPr="00453F7E" w:rsidRDefault="00453F7E" w:rsidP="008B5FE7">
      <w:pPr>
        <w:pStyle w:val="Pucesance"/>
      </w:pPr>
      <w:r w:rsidRPr="004445BD">
        <w:rPr>
          <w:lang w:val="en-US"/>
        </w:rPr>
        <w:t xml:space="preserve">Who understand the physical output? </w:t>
      </w:r>
      <w:r w:rsidRPr="00453F7E">
        <w:t>And who does not?</w:t>
      </w:r>
    </w:p>
    <w:p w:rsidR="00453F7E" w:rsidRPr="004445BD" w:rsidRDefault="00453F7E" w:rsidP="008B5FE7">
      <w:pPr>
        <w:pStyle w:val="Pucesance"/>
        <w:rPr>
          <w:lang w:val="en-US"/>
        </w:rPr>
      </w:pPr>
      <w:r w:rsidRPr="004445BD">
        <w:rPr>
          <w:lang w:val="en-US"/>
        </w:rPr>
        <w:t>Whose reality is left out?</w:t>
      </w:r>
    </w:p>
    <w:p w:rsidR="00453F7E" w:rsidRPr="00453F7E" w:rsidRDefault="00453F7E" w:rsidP="008B5FE7">
      <w:pPr>
        <w:pStyle w:val="Heading4"/>
        <w:rPr>
          <w:snapToGrid w:val="0"/>
          <w:lang w:eastAsia="zh-CN"/>
        </w:rPr>
      </w:pPr>
      <w:r w:rsidRPr="00453F7E">
        <w:rPr>
          <w:snapToGrid w:val="0"/>
          <w:lang w:eastAsia="zh-CN"/>
        </w:rPr>
        <w:t>Stage III. Resulting information control, disclosure and disposal</w:t>
      </w:r>
    </w:p>
    <w:p w:rsidR="00453F7E" w:rsidRPr="00453F7E" w:rsidRDefault="00453F7E" w:rsidP="008B5FE7">
      <w:pPr>
        <w:pStyle w:val="Soustitre"/>
      </w:pPr>
      <w:r w:rsidRPr="00453F7E">
        <w:t>Who owns the output?</w:t>
      </w:r>
    </w:p>
    <w:p w:rsidR="00453F7E" w:rsidRPr="00453F7E" w:rsidRDefault="00453F7E" w:rsidP="008B5FE7">
      <w:pPr>
        <w:pStyle w:val="Pucesance"/>
      </w:pPr>
      <w:r w:rsidRPr="00453F7E">
        <w:t>Who owns the inventory?</w:t>
      </w:r>
    </w:p>
    <w:p w:rsidR="00453F7E" w:rsidRPr="004445BD" w:rsidRDefault="00453F7E" w:rsidP="008B5FE7">
      <w:pPr>
        <w:pStyle w:val="Pucesance"/>
        <w:rPr>
          <w:lang w:val="en-US"/>
        </w:rPr>
      </w:pPr>
      <w:r w:rsidRPr="004445BD">
        <w:rPr>
          <w:lang w:val="en-US"/>
        </w:rPr>
        <w:lastRenderedPageBreak/>
        <w:t>Who owns the resulting data?</w:t>
      </w:r>
    </w:p>
    <w:p w:rsidR="00453F7E" w:rsidRPr="004445BD" w:rsidRDefault="00453F7E" w:rsidP="008B5FE7">
      <w:pPr>
        <w:pStyle w:val="Pucesance"/>
        <w:rPr>
          <w:lang w:val="en-US"/>
        </w:rPr>
      </w:pPr>
      <w:r w:rsidRPr="004445BD">
        <w:rPr>
          <w:lang w:val="en-US"/>
        </w:rPr>
        <w:t>What is left with those who generated the information and shared their knowledge?</w:t>
      </w:r>
    </w:p>
    <w:p w:rsidR="00453F7E" w:rsidRPr="004445BD" w:rsidRDefault="00453F7E" w:rsidP="008B5FE7">
      <w:pPr>
        <w:pStyle w:val="Pucesance"/>
        <w:rPr>
          <w:lang w:val="en-US"/>
        </w:rPr>
      </w:pPr>
      <w:r w:rsidRPr="004445BD">
        <w:rPr>
          <w:lang w:val="en-US"/>
        </w:rPr>
        <w:t>Who keeps the physical output and organizes its regular updating?</w:t>
      </w:r>
    </w:p>
    <w:p w:rsidR="00453F7E" w:rsidRPr="004445BD" w:rsidRDefault="00453F7E" w:rsidP="008B5FE7">
      <w:pPr>
        <w:pStyle w:val="Pucesance"/>
        <w:rPr>
          <w:lang w:val="en-US"/>
        </w:rPr>
      </w:pPr>
      <w:r w:rsidRPr="004445BD">
        <w:rPr>
          <w:lang w:val="en-US"/>
        </w:rPr>
        <w:t>Who has access to the information and why?</w:t>
      </w:r>
    </w:p>
    <w:p w:rsidR="00453F7E" w:rsidRPr="004445BD" w:rsidRDefault="00453F7E" w:rsidP="008B5FE7">
      <w:pPr>
        <w:pStyle w:val="Pucesance"/>
        <w:rPr>
          <w:lang w:val="en-US"/>
        </w:rPr>
      </w:pPr>
      <w:r w:rsidRPr="004445BD">
        <w:rPr>
          <w:lang w:val="en-US"/>
        </w:rPr>
        <w:t>Who will use it and for what?</w:t>
      </w:r>
    </w:p>
    <w:p w:rsidR="00453F7E" w:rsidRPr="004445BD" w:rsidRDefault="00453F7E" w:rsidP="008B5FE7">
      <w:pPr>
        <w:pStyle w:val="Pucesance"/>
        <w:rPr>
          <w:lang w:val="en-US"/>
        </w:rPr>
      </w:pPr>
      <w:r w:rsidRPr="004445BD">
        <w:rPr>
          <w:lang w:val="en-US"/>
        </w:rPr>
        <w:t>Who cannot access and use it?</w:t>
      </w:r>
    </w:p>
    <w:p w:rsidR="00453F7E" w:rsidRPr="00453F7E" w:rsidRDefault="00453F7E" w:rsidP="008B5FE7">
      <w:pPr>
        <w:pStyle w:val="Soustitre"/>
      </w:pPr>
      <w:r w:rsidRPr="004445BD">
        <w:rPr>
          <w:lang w:val="en-US"/>
        </w:rPr>
        <w:t xml:space="preserve">Ultimately … What has changed? </w:t>
      </w:r>
      <w:r w:rsidRPr="00CA6001">
        <w:rPr>
          <w:lang w:val="en-US"/>
        </w:rPr>
        <w:t xml:space="preserve">Who benefits from the changes? </w:t>
      </w:r>
      <w:r w:rsidRPr="00453F7E">
        <w:t>And at whose cost?</w:t>
      </w:r>
    </w:p>
    <w:p w:rsidR="00453F7E" w:rsidRPr="004445BD" w:rsidRDefault="00453F7E" w:rsidP="008B5FE7">
      <w:pPr>
        <w:pStyle w:val="Pucesance"/>
        <w:rPr>
          <w:sz w:val="22"/>
          <w:szCs w:val="22"/>
          <w:lang w:val="en-US"/>
        </w:rPr>
      </w:pPr>
      <w:r w:rsidRPr="004445BD">
        <w:rPr>
          <w:lang w:val="en-US"/>
        </w:rPr>
        <w:t>Who gains and who loses?</w:t>
      </w:r>
    </w:p>
    <w:p w:rsidR="008B5FE7" w:rsidRPr="00225B34" w:rsidRDefault="00453F7E" w:rsidP="008B5FE7">
      <w:pPr>
        <w:spacing w:after="120" w:line="240" w:lineRule="auto"/>
        <w:jc w:val="both"/>
        <w:rPr>
          <w:rFonts w:eastAsia="Calibri" w:cs="Times New Roman"/>
          <w:sz w:val="20"/>
          <w:szCs w:val="20"/>
          <w:lang w:val="en-US"/>
        </w:rPr>
      </w:pPr>
      <w:r w:rsidRPr="00225B34">
        <w:rPr>
          <w:rFonts w:eastAsia="Calibri" w:cs="Times New Roman"/>
          <w:i/>
          <w:sz w:val="20"/>
          <w:szCs w:val="20"/>
          <w:lang w:val="en-US"/>
        </w:rPr>
        <w:t>Source</w:t>
      </w:r>
      <w:r w:rsidR="00225B34" w:rsidRPr="00225B34">
        <w:rPr>
          <w:rFonts w:eastAsia="Calibri" w:cs="Times New Roman"/>
          <w:sz w:val="20"/>
          <w:szCs w:val="20"/>
          <w:lang w:val="en-US"/>
        </w:rPr>
        <w:t xml:space="preserve">: </w:t>
      </w:r>
      <w:proofErr w:type="spellStart"/>
      <w:r w:rsidR="00225B34" w:rsidRPr="00225B34">
        <w:rPr>
          <w:rFonts w:eastAsia="Calibri" w:cs="Times New Roman"/>
          <w:sz w:val="20"/>
          <w:szCs w:val="20"/>
          <w:lang w:val="en-US"/>
        </w:rPr>
        <w:t>Rambaldi</w:t>
      </w:r>
      <w:proofErr w:type="spellEnd"/>
      <w:r w:rsidR="00225B34" w:rsidRPr="00225B34">
        <w:rPr>
          <w:rFonts w:eastAsia="Calibri" w:cs="Times New Roman"/>
          <w:sz w:val="20"/>
          <w:szCs w:val="20"/>
          <w:lang w:val="en-US"/>
        </w:rPr>
        <w:t xml:space="preserve"> et al. 2006. Practical ethics for PGIS practitioners, facilitators, technology intermediaries and researchers</w:t>
      </w:r>
      <w:r w:rsidR="008B5FE7">
        <w:rPr>
          <w:rFonts w:eastAsia="Calibri" w:cs="Times New Roman"/>
          <w:sz w:val="20"/>
          <w:szCs w:val="20"/>
          <w:lang w:val="en-US"/>
        </w:rPr>
        <w:t>. Available here:</w:t>
      </w:r>
      <w:r w:rsidRPr="00225B34">
        <w:rPr>
          <w:rFonts w:eastAsia="Calibri" w:cs="Times New Roman"/>
          <w:sz w:val="20"/>
          <w:szCs w:val="20"/>
          <w:lang w:val="en-US"/>
        </w:rPr>
        <w:t xml:space="preserve"> </w:t>
      </w:r>
      <w:hyperlink r:id="rId7" w:history="1">
        <w:r w:rsidR="008B5FE7" w:rsidRPr="00AC427B">
          <w:rPr>
            <w:rStyle w:val="Hyperlink"/>
            <w:rFonts w:eastAsia="Calibri" w:cs="Times New Roman"/>
            <w:sz w:val="20"/>
            <w:szCs w:val="20"/>
            <w:lang w:val="en-US"/>
          </w:rPr>
          <w:t>http://pubs.iied.org/pdfs/G02155.pdf</w:t>
        </w:r>
      </w:hyperlink>
    </w:p>
    <w:sectPr w:rsidR="008B5FE7" w:rsidRPr="00225B34" w:rsidSect="00103A0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04" w:rsidRDefault="00103A04" w:rsidP="00103A04">
      <w:pPr>
        <w:spacing w:after="0" w:line="240" w:lineRule="auto"/>
      </w:pPr>
      <w:r>
        <w:separator/>
      </w:r>
    </w:p>
  </w:endnote>
  <w:endnote w:type="continuationSeparator" w:id="0">
    <w:p w:rsidR="00103A04" w:rsidRDefault="00103A04" w:rsidP="0010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04" w:rsidRPr="00103A04" w:rsidRDefault="003C1341" w:rsidP="00103A04">
    <w:pPr>
      <w:pStyle w:val="Footer"/>
      <w:ind w:right="360" w:firstLine="360"/>
      <w:rPr>
        <w:rFonts w:asciiTheme="minorBidi" w:hAnsiTheme="minorBidi"/>
        <w:sz w:val="16"/>
        <w:szCs w:val="16"/>
        <w:lang w:val="en-US"/>
      </w:rPr>
    </w:pPr>
    <w:r>
      <w:rPr>
        <w:noProof/>
        <w:lang w:val="fr-FR" w:eastAsia="ja-JP"/>
      </w:rPr>
      <w:drawing>
        <wp:anchor distT="0" distB="0" distL="114300" distR="114300" simplePos="0" relativeHeight="251669504" behindDoc="0" locked="0" layoutInCell="1" allowOverlap="1" wp14:anchorId="211A860F" wp14:editId="1195B981">
          <wp:simplePos x="0" y="0"/>
          <wp:positionH relativeFrom="column">
            <wp:posOffset>2605177</wp:posOffset>
          </wp:positionH>
          <wp:positionV relativeFrom="paragraph">
            <wp:posOffset>8878</wp:posOffset>
          </wp:positionV>
          <wp:extent cx="542925" cy="190500"/>
          <wp:effectExtent l="0" t="0" r="952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A04" w:rsidRPr="00103A04">
      <w:rPr>
        <w:rFonts w:asciiTheme="minorBidi" w:hAnsiTheme="minorBidi"/>
        <w:noProof/>
        <w:sz w:val="16"/>
        <w:szCs w:val="16"/>
        <w:lang w:val="fr-FR" w:eastAsia="ja-JP"/>
      </w:rPr>
      <w:drawing>
        <wp:anchor distT="0" distB="0" distL="114300" distR="114300" simplePos="0" relativeHeight="251661312" behindDoc="0" locked="0" layoutInCell="1" allowOverlap="1" wp14:anchorId="1A6E7052" wp14:editId="19D7A939">
          <wp:simplePos x="0" y="0"/>
          <wp:positionH relativeFrom="column">
            <wp:posOffset>-5080</wp:posOffset>
          </wp:positionH>
          <wp:positionV relativeFrom="paragraph">
            <wp:posOffset>-321945</wp:posOffset>
          </wp:positionV>
          <wp:extent cx="827477" cy="6000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7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A04" w:rsidRPr="00103A04">
      <w:rPr>
        <w:rFonts w:asciiTheme="minorBidi" w:hAnsiTheme="minorBidi"/>
        <w:sz w:val="16"/>
        <w:szCs w:val="16"/>
        <w:lang w:val="en-US"/>
      </w:rPr>
      <w:tab/>
    </w:r>
    <w:r w:rsidR="00103A04">
      <w:rPr>
        <w:rFonts w:asciiTheme="minorBidi" w:hAnsiTheme="minorBidi"/>
        <w:sz w:val="16"/>
        <w:szCs w:val="16"/>
        <w:lang w:val="en-US"/>
      </w:rPr>
      <w:tab/>
      <w:t>U022-v2.0</w:t>
    </w:r>
    <w:r w:rsidR="00103A04" w:rsidRPr="00103A04">
      <w:rPr>
        <w:rFonts w:asciiTheme="minorBidi" w:hAnsiTheme="minorBidi"/>
        <w:sz w:val="16"/>
        <w:szCs w:val="16"/>
        <w:lang w:val="en-US"/>
      </w:rPr>
      <w:t>-HO2-EN</w:t>
    </w:r>
    <w:r w:rsidR="00103A04" w:rsidRPr="00103A04" w:rsidDel="00F22FFD">
      <w:rPr>
        <w:rStyle w:val="PageNumber"/>
        <w:rFonts w:asciiTheme="minorBidi" w:hAnsiTheme="minorBidi"/>
        <w:szCs w:val="16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04" w:rsidRPr="00103A04" w:rsidRDefault="003C1341" w:rsidP="00103A04">
    <w:pPr>
      <w:pStyle w:val="Footer"/>
      <w:rPr>
        <w:rFonts w:asciiTheme="minorBidi" w:hAnsiTheme="minorBidi"/>
        <w:sz w:val="16"/>
        <w:szCs w:val="16"/>
        <w:lang w:val="en-US"/>
      </w:rPr>
    </w:pPr>
    <w:r>
      <w:rPr>
        <w:noProof/>
        <w:lang w:val="fr-FR" w:eastAsia="ja-JP"/>
      </w:rPr>
      <w:drawing>
        <wp:anchor distT="0" distB="0" distL="114300" distR="114300" simplePos="0" relativeHeight="251667456" behindDoc="0" locked="0" layoutInCell="1" allowOverlap="1" wp14:anchorId="211A860F" wp14:editId="1195B981">
          <wp:simplePos x="0" y="0"/>
          <wp:positionH relativeFrom="column">
            <wp:posOffset>2605177</wp:posOffset>
          </wp:positionH>
          <wp:positionV relativeFrom="paragraph">
            <wp:posOffset>8878</wp:posOffset>
          </wp:positionV>
          <wp:extent cx="542925" cy="190500"/>
          <wp:effectExtent l="0" t="0" r="9525" b="0"/>
          <wp:wrapTopAndBottom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A04" w:rsidRPr="00103A04">
      <w:rPr>
        <w:rFonts w:asciiTheme="minorBidi" w:hAnsiTheme="minorBidi"/>
        <w:noProof/>
        <w:sz w:val="16"/>
        <w:szCs w:val="16"/>
        <w:lang w:val="fr-FR" w:eastAsia="ja-JP"/>
      </w:rPr>
      <w:drawing>
        <wp:anchor distT="0" distB="0" distL="114300" distR="114300" simplePos="0" relativeHeight="251659264" behindDoc="0" locked="0" layoutInCell="1" allowOverlap="1" wp14:anchorId="0B280D3D" wp14:editId="1A908BFE">
          <wp:simplePos x="0" y="0"/>
          <wp:positionH relativeFrom="margin">
            <wp:align>right</wp:align>
          </wp:positionH>
          <wp:positionV relativeFrom="paragraph">
            <wp:posOffset>-193675</wp:posOffset>
          </wp:positionV>
          <wp:extent cx="827405" cy="6000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A04">
      <w:rPr>
        <w:rFonts w:asciiTheme="minorBidi" w:hAnsiTheme="minorBidi"/>
        <w:sz w:val="16"/>
        <w:szCs w:val="16"/>
        <w:lang w:val="en-US"/>
      </w:rPr>
      <w:t>U022-v2.0</w:t>
    </w:r>
    <w:r w:rsidR="00103A04" w:rsidRPr="00103A04">
      <w:rPr>
        <w:rFonts w:asciiTheme="minorBidi" w:hAnsiTheme="minorBidi"/>
        <w:sz w:val="16"/>
        <w:szCs w:val="16"/>
        <w:lang w:val="en-US"/>
      </w:rPr>
      <w:t>-</w:t>
    </w:r>
    <w:r w:rsidR="00103A04">
      <w:rPr>
        <w:rFonts w:asciiTheme="minorBidi" w:hAnsiTheme="minorBidi"/>
        <w:sz w:val="16"/>
        <w:szCs w:val="16"/>
        <w:lang w:val="en-US"/>
      </w:rPr>
      <w:t>HO2</w:t>
    </w:r>
    <w:r w:rsidR="00103A04" w:rsidRPr="00103A04">
      <w:rPr>
        <w:rFonts w:asciiTheme="minorBidi" w:hAnsiTheme="minorBidi"/>
        <w:sz w:val="16"/>
        <w:szCs w:val="16"/>
        <w:lang w:val="en-US"/>
      </w:rPr>
      <w:t>-EN</w:t>
    </w:r>
    <w:r w:rsidR="00103A04" w:rsidRPr="00103A04">
      <w:rPr>
        <w:rFonts w:asciiTheme="minorBidi" w:hAnsiTheme="minorBidi"/>
        <w:sz w:val="16"/>
        <w:szCs w:val="16"/>
        <w:lang w:val="en-US"/>
      </w:rPr>
      <w:tab/>
    </w:r>
    <w:r w:rsidR="00103A04" w:rsidRPr="00103A04">
      <w:rPr>
        <w:rFonts w:asciiTheme="minorBidi" w:hAnsiTheme="minorBidi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04" w:rsidRDefault="00103A04" w:rsidP="00103A04">
      <w:pPr>
        <w:spacing w:after="0" w:line="240" w:lineRule="auto"/>
      </w:pPr>
      <w:r>
        <w:separator/>
      </w:r>
    </w:p>
  </w:footnote>
  <w:footnote w:type="continuationSeparator" w:id="0">
    <w:p w:rsidR="00103A04" w:rsidRDefault="00103A04" w:rsidP="0010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04" w:rsidRPr="00103A04" w:rsidRDefault="00103A04" w:rsidP="00103A04">
    <w:pPr>
      <w:pStyle w:val="Header"/>
      <w:ind w:right="360"/>
      <w:rPr>
        <w:rFonts w:asciiTheme="minorBidi" w:hAnsiTheme="minorBidi"/>
        <w:sz w:val="16"/>
        <w:szCs w:val="16"/>
        <w:lang w:val="en-US"/>
      </w:rPr>
    </w:pPr>
    <w:r w:rsidRPr="00103A04">
      <w:rPr>
        <w:rStyle w:val="PageNumber"/>
        <w:rFonts w:asciiTheme="minorBidi" w:hAnsiTheme="minorBidi"/>
        <w:szCs w:val="16"/>
      </w:rPr>
      <w:fldChar w:fldCharType="begin"/>
    </w:r>
    <w:r w:rsidRPr="00103A04">
      <w:rPr>
        <w:rStyle w:val="PageNumber"/>
        <w:rFonts w:asciiTheme="minorBidi" w:hAnsiTheme="minorBidi"/>
        <w:szCs w:val="16"/>
        <w:lang w:val="en-US"/>
      </w:rPr>
      <w:instrText xml:space="preserve"> PAGE </w:instrText>
    </w:r>
    <w:r w:rsidRPr="00103A04">
      <w:rPr>
        <w:rStyle w:val="PageNumber"/>
        <w:rFonts w:asciiTheme="minorBidi" w:hAnsiTheme="minorBidi"/>
        <w:szCs w:val="16"/>
      </w:rPr>
      <w:fldChar w:fldCharType="separate"/>
    </w:r>
    <w:r w:rsidR="003C1341">
      <w:rPr>
        <w:rStyle w:val="PageNumber"/>
        <w:rFonts w:asciiTheme="minorBidi" w:hAnsiTheme="minorBidi"/>
        <w:noProof/>
        <w:szCs w:val="16"/>
        <w:lang w:val="en-US"/>
      </w:rPr>
      <w:t>2</w:t>
    </w:r>
    <w:r w:rsidRPr="00103A04">
      <w:rPr>
        <w:rStyle w:val="PageNumber"/>
        <w:rFonts w:asciiTheme="minorBidi" w:hAnsiTheme="minorBidi"/>
        <w:szCs w:val="16"/>
      </w:rPr>
      <w:fldChar w:fldCharType="end"/>
    </w:r>
    <w:r w:rsidRPr="00103A04">
      <w:rPr>
        <w:rFonts w:asciiTheme="minorBidi" w:hAnsiTheme="minorBidi"/>
        <w:sz w:val="16"/>
        <w:szCs w:val="16"/>
        <w:lang w:val="en-US"/>
      </w:rPr>
      <w:tab/>
    </w:r>
    <w:r>
      <w:rPr>
        <w:rFonts w:asciiTheme="minorBidi" w:hAnsiTheme="minorBidi"/>
        <w:sz w:val="16"/>
        <w:szCs w:val="16"/>
        <w:lang w:val="en-US"/>
      </w:rPr>
      <w:t>Unit 22: Free, prior and informed consent</w:t>
    </w:r>
    <w:r w:rsidRPr="00103A04">
      <w:rPr>
        <w:rStyle w:val="PageNumber"/>
        <w:rFonts w:asciiTheme="minorBidi" w:hAnsiTheme="minorBidi"/>
        <w:szCs w:val="16"/>
        <w:lang w:val="en-US"/>
      </w:rPr>
      <w:tab/>
    </w:r>
    <w:r w:rsidRPr="00103A04">
      <w:rPr>
        <w:rFonts w:asciiTheme="minorBidi" w:hAnsiTheme="minorBidi"/>
        <w:sz w:val="16"/>
        <w:szCs w:val="16"/>
        <w:lang w:val="en-US"/>
      </w:rPr>
      <w:t>Hand-out</w:t>
    </w:r>
    <w:r w:rsidRPr="00103A04" w:rsidDel="00136025">
      <w:rPr>
        <w:rStyle w:val="PageNumber"/>
        <w:rFonts w:asciiTheme="minorBidi" w:hAnsiTheme="minorBidi"/>
        <w:szCs w:val="16"/>
        <w:lang w:val="en-US"/>
      </w:rPr>
      <w:t xml:space="preserve"> </w:t>
    </w:r>
    <w:r w:rsidR="009816BA">
      <w:rPr>
        <w:rStyle w:val="PageNumber"/>
        <w:rFonts w:asciiTheme="minorBidi" w:hAnsiTheme="minorBidi"/>
        <w:szCs w:val="16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04" w:rsidRPr="00103A04" w:rsidRDefault="00103A04" w:rsidP="00103A04">
    <w:pPr>
      <w:pStyle w:val="Header"/>
      <w:ind w:right="360"/>
      <w:rPr>
        <w:rFonts w:asciiTheme="minorBidi" w:hAnsiTheme="minorBidi"/>
        <w:sz w:val="16"/>
        <w:szCs w:val="16"/>
      </w:rPr>
    </w:pPr>
    <w:r w:rsidRPr="00103A04">
      <w:rPr>
        <w:rFonts w:asciiTheme="minorBidi" w:hAnsiTheme="minorBidi"/>
        <w:sz w:val="16"/>
        <w:szCs w:val="16"/>
      </w:rPr>
      <w:tab/>
      <w:t>Hand-</w:t>
    </w:r>
    <w:proofErr w:type="spellStart"/>
    <w:r w:rsidRPr="00103A04">
      <w:rPr>
        <w:rFonts w:asciiTheme="minorBidi" w:hAnsiTheme="minorBidi"/>
        <w:sz w:val="16"/>
        <w:szCs w:val="16"/>
      </w:rPr>
      <w:t>out</w:t>
    </w:r>
    <w:proofErr w:type="spellEnd"/>
    <w:r w:rsidRPr="00103A04">
      <w:rPr>
        <w:rFonts w:asciiTheme="minorBidi" w:hAnsiTheme="minorBidi"/>
        <w:sz w:val="16"/>
        <w:szCs w:val="16"/>
      </w:rPr>
      <w:t xml:space="preserve"> 1</w:t>
    </w:r>
    <w:r w:rsidRPr="00103A04">
      <w:rPr>
        <w:rFonts w:asciiTheme="minorBidi" w:hAnsiTheme="minorBidi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04" w:rsidRPr="00103A04" w:rsidRDefault="00103A04" w:rsidP="00103A04">
    <w:pPr>
      <w:pStyle w:val="Header"/>
      <w:ind w:right="360"/>
      <w:rPr>
        <w:rFonts w:asciiTheme="minorBidi" w:hAnsiTheme="minorBidi"/>
        <w:sz w:val="16"/>
        <w:szCs w:val="16"/>
      </w:rPr>
    </w:pPr>
    <w:r>
      <w:tab/>
    </w:r>
    <w:r w:rsidR="009816BA">
      <w:rPr>
        <w:rFonts w:asciiTheme="minorBidi" w:hAnsiTheme="minorBidi"/>
        <w:sz w:val="16"/>
        <w:szCs w:val="16"/>
      </w:rPr>
      <w:t>Hand-</w:t>
    </w:r>
    <w:proofErr w:type="spellStart"/>
    <w:r w:rsidR="009816BA">
      <w:rPr>
        <w:rFonts w:asciiTheme="minorBidi" w:hAnsiTheme="minorBidi"/>
        <w:sz w:val="16"/>
        <w:szCs w:val="16"/>
      </w:rPr>
      <w:t>out</w:t>
    </w:r>
    <w:proofErr w:type="spellEnd"/>
    <w:r w:rsidR="009816BA">
      <w:rPr>
        <w:rFonts w:asciiTheme="minorBidi" w:hAnsiTheme="minorBidi"/>
        <w:sz w:val="16"/>
        <w:szCs w:val="16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D9"/>
    <w:rsid w:val="00103A04"/>
    <w:rsid w:val="001D475D"/>
    <w:rsid w:val="00225B34"/>
    <w:rsid w:val="002C1B6B"/>
    <w:rsid w:val="003C1341"/>
    <w:rsid w:val="004445BD"/>
    <w:rsid w:val="00453F7E"/>
    <w:rsid w:val="006602D9"/>
    <w:rsid w:val="008B5FE7"/>
    <w:rsid w:val="00926C01"/>
    <w:rsid w:val="009816BA"/>
    <w:rsid w:val="00CA6001"/>
    <w:rsid w:val="00D6082A"/>
    <w:rsid w:val="00DD5747"/>
    <w:rsid w:val="00E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B4F8E"/>
  <w15:docId w15:val="{BCF22A2E-F392-4704-B930-D251E17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rsid w:val="008B5FE7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FE7"/>
    <w:rPr>
      <w:color w:val="0000FF" w:themeColor="hyperlink"/>
      <w:u w:val="single"/>
    </w:rPr>
  </w:style>
  <w:style w:type="character" w:customStyle="1" w:styleId="Heading4Char">
    <w:name w:val="Heading 4 Char"/>
    <w:link w:val="Heading4"/>
    <w:rsid w:val="008B5FE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Soustitre">
    <w:name w:val="Soustitre"/>
    <w:basedOn w:val="Normal"/>
    <w:link w:val="SoustitreCar"/>
    <w:qFormat/>
    <w:rsid w:val="008B5FE7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8B5FE7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8B5FE7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8B5FE7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Pucesance">
    <w:name w:val="Puceséance"/>
    <w:basedOn w:val="Normal"/>
    <w:rsid w:val="008B5FE7"/>
    <w:pPr>
      <w:numPr>
        <w:numId w:val="1"/>
      </w:numPr>
      <w:spacing w:after="60" w:line="280" w:lineRule="exact"/>
      <w:jc w:val="both"/>
    </w:pPr>
    <w:rPr>
      <w:rFonts w:ascii="Arial" w:eastAsia="Calibri" w:hAnsi="Arial" w:cs="Arial"/>
      <w:noProof/>
      <w:sz w:val="20"/>
      <w:szCs w:val="20"/>
      <w:lang w:val="fr-FR"/>
    </w:rPr>
  </w:style>
  <w:style w:type="paragraph" w:styleId="Header">
    <w:name w:val="header"/>
    <w:basedOn w:val="Normal"/>
    <w:link w:val="HeaderChar"/>
    <w:unhideWhenUsed/>
    <w:rsid w:val="0010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3A04"/>
  </w:style>
  <w:style w:type="paragraph" w:styleId="Footer">
    <w:name w:val="footer"/>
    <w:basedOn w:val="Normal"/>
    <w:link w:val="FooterChar"/>
    <w:unhideWhenUsed/>
    <w:rsid w:val="0010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03A04"/>
  </w:style>
  <w:style w:type="character" w:styleId="PageNumber">
    <w:name w:val="page number"/>
    <w:rsid w:val="00103A04"/>
    <w:rPr>
      <w:rFonts w:ascii="Arial" w:hAnsi="Arial"/>
      <w:b w:val="0"/>
      <w:i w:val="0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s.iied.org/pdfs/G02155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Cunningham</dc:creator>
  <cp:keywords/>
  <dc:description/>
  <cp:lastModifiedBy>Kim, Dain</cp:lastModifiedBy>
  <cp:revision>14</cp:revision>
  <dcterms:created xsi:type="dcterms:W3CDTF">2015-09-24T10:54:00Z</dcterms:created>
  <dcterms:modified xsi:type="dcterms:W3CDTF">2018-03-14T09:24:00Z</dcterms:modified>
</cp:coreProperties>
</file>