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D02" w14:textId="459CE608" w:rsidR="009F28BC" w:rsidRPr="003A5E6F" w:rsidRDefault="00126FA2" w:rsidP="003A5E6F">
      <w:pPr>
        <w:pBdr>
          <w:bottom w:val="single" w:sz="4" w:space="1" w:color="3366FF"/>
        </w:pBdr>
        <w:tabs>
          <w:tab w:val="clear" w:pos="567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72"/>
          <w:szCs w:val="72"/>
          <w:rtl/>
          <w:lang w:eastAsia="en-US" w:bidi="ar-IQ"/>
        </w:rPr>
      </w:pPr>
      <w:bookmarkStart w:id="0" w:name="_Toc241229778"/>
      <w:bookmarkStart w:id="1" w:name="_Toc241229982"/>
      <w:bookmarkStart w:id="2" w:name="_Toc242165676"/>
      <w:r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 xml:space="preserve">الوحدة </w:t>
      </w:r>
      <w:r w:rsidR="004A340C"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>2</w:t>
      </w:r>
      <w:r w:rsidR="00707C94"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>3</w:t>
      </w:r>
    </w:p>
    <w:bookmarkEnd w:id="0"/>
    <w:bookmarkEnd w:id="1"/>
    <w:bookmarkEnd w:id="2"/>
    <w:p w14:paraId="71ED8594" w14:textId="2E693F87" w:rsidR="0097134D" w:rsidRPr="003A5E6F" w:rsidRDefault="00126FA2" w:rsidP="003A5E6F">
      <w:pPr>
        <w:tabs>
          <w:tab w:val="clear" w:pos="567"/>
          <w:tab w:val="center" w:pos="4819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</w:pPr>
      <w:r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ورقة</w:t>
      </w:r>
      <w:r w:rsidRPr="003A5E6F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</w:t>
      </w:r>
      <w:r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معدة</w:t>
      </w:r>
      <w:r w:rsidRPr="003A5E6F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</w:t>
      </w:r>
      <w:r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للتوزيع</w:t>
      </w:r>
      <w:r w:rsidR="004A340C"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</w:t>
      </w:r>
      <w:r w:rsidR="00707C94"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>1</w:t>
      </w:r>
      <w:r w:rsidRPr="003A5E6F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>:</w:t>
      </w:r>
      <w:r w:rsidR="00576180" w:rsidRPr="003A5E6F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</w:t>
      </w:r>
      <w:r w:rsidR="00947518" w:rsidRPr="003A5E6F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جدول للإطار </w:t>
      </w:r>
      <w:r w:rsidR="00947518" w:rsidRPr="004E1328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>التنظيمي</w:t>
      </w:r>
      <w:r w:rsidR="00947518" w:rsidRPr="003A5E6F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IQ"/>
        </w:rPr>
        <w:t xml:space="preserve"> لعملية اتخاذ القرار</w:t>
      </w:r>
    </w:p>
    <w:tbl>
      <w:tblPr>
        <w:bidiVisual/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964"/>
        <w:gridCol w:w="964"/>
        <w:gridCol w:w="964"/>
        <w:gridCol w:w="964"/>
        <w:gridCol w:w="964"/>
        <w:gridCol w:w="964"/>
      </w:tblGrid>
      <w:tr w:rsidR="00043AE7" w:rsidRPr="00043AE7" w14:paraId="02EE11DE" w14:textId="77777777" w:rsidTr="00043AE7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31ACDA6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السؤال</w:t>
            </w:r>
          </w:p>
        </w:tc>
        <w:tc>
          <w:tcPr>
            <w:tcW w:w="2268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56501E2A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التعليق</w:t>
            </w:r>
          </w:p>
        </w:tc>
        <w:tc>
          <w:tcPr>
            <w:tcW w:w="964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AA20853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تدوين الملاحظات والمذكرات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526348B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التصوير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5BA6A8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الفيديو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B96639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المقابلات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3774C88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التسجيل الصوتي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2BFCB7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رسم الخرائط</w:t>
            </w:r>
          </w:p>
        </w:tc>
      </w:tr>
      <w:tr w:rsidR="00043AE7" w:rsidRPr="00043AE7" w14:paraId="55796C6C" w14:textId="77777777" w:rsidTr="00043AE7">
        <w:trPr>
          <w:jc w:val="center"/>
        </w:trPr>
        <w:tc>
          <w:tcPr>
            <w:tcW w:w="2268" w:type="dxa"/>
            <w:tcBorders>
              <w:top w:val="double" w:sz="4" w:space="0" w:color="auto"/>
              <w:bottom w:val="nil"/>
            </w:tcBorders>
          </w:tcPr>
          <w:p w14:paraId="02301F82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هل لديك متطلبات معينة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بشأن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عملية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استحصال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المعلومات </w:t>
            </w:r>
          </w:p>
          <w:p w14:paraId="0B357801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(من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الأطراف المعنية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 xml:space="preserve">أو 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الدولة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أ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و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المجتمع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 xml:space="preserve">أو 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الشركاء مثلا)؟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  <w:right w:val="thickThinSmallGap" w:sz="24" w:space="0" w:color="auto"/>
            </w:tcBorders>
          </w:tcPr>
          <w:p w14:paraId="1D496433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thickThinSmallGap" w:sz="24" w:space="0" w:color="auto"/>
              <w:bottom w:val="nil"/>
            </w:tcBorders>
            <w:vAlign w:val="center"/>
          </w:tcPr>
          <w:p w14:paraId="2395C05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nil"/>
            </w:tcBorders>
            <w:vAlign w:val="center"/>
          </w:tcPr>
          <w:p w14:paraId="430028F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nil"/>
            </w:tcBorders>
            <w:vAlign w:val="center"/>
          </w:tcPr>
          <w:p w14:paraId="7830C17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nil"/>
            </w:tcBorders>
            <w:vAlign w:val="center"/>
          </w:tcPr>
          <w:p w14:paraId="017AF522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nil"/>
            </w:tcBorders>
            <w:vAlign w:val="center"/>
          </w:tcPr>
          <w:p w14:paraId="651AD96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nil"/>
            </w:tcBorders>
            <w:vAlign w:val="center"/>
          </w:tcPr>
          <w:p w14:paraId="52139CF6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2FED7C08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2E414A05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نعم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24" w:space="0" w:color="auto"/>
            </w:tcBorders>
          </w:tcPr>
          <w:p w14:paraId="19C1730B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szCs w:val="22"/>
                <w:rtl/>
              </w:rPr>
              <w:t>تابع هذه المتطلبات</w:t>
            </w: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nil"/>
            </w:tcBorders>
            <w:vAlign w:val="center"/>
          </w:tcPr>
          <w:p w14:paraId="2D671C9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67C01A5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4FBFDE90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ECA1B6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7A8AC14B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82649E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632B0EC3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BC0E55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لا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14:paraId="7D0E7F08" w14:textId="79D963F5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 w:hint="cs"/>
                <w:szCs w:val="22"/>
                <w:rtl/>
              </w:rPr>
              <w:t>انتقل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إلى السؤال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التالي</w:t>
            </w: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302C6326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31E46B6B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22F9ADB5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5F89B751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414A91F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64CE8E0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6750E340" w14:textId="77777777" w:rsidTr="00043AE7">
        <w:trPr>
          <w:jc w:val="center"/>
        </w:trPr>
        <w:tc>
          <w:tcPr>
            <w:tcW w:w="2268" w:type="dxa"/>
            <w:tcBorders>
              <w:bottom w:val="nil"/>
            </w:tcBorders>
          </w:tcPr>
          <w:p w14:paraId="05E22A7B" w14:textId="60ADCECA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هل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 xml:space="preserve">تتوفر 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لديك إمكانية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استخدام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الحاسوب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مع اتصال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</w:t>
            </w:r>
            <w:r w:rsidR="00081756"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بالإنترن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ت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؟</w:t>
            </w:r>
          </w:p>
        </w:tc>
        <w:tc>
          <w:tcPr>
            <w:tcW w:w="2268" w:type="dxa"/>
            <w:tcBorders>
              <w:bottom w:val="nil"/>
              <w:right w:val="thickThinSmallGap" w:sz="24" w:space="0" w:color="auto"/>
            </w:tcBorders>
          </w:tcPr>
          <w:p w14:paraId="508469C7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left w:val="thickThinSmallGap" w:sz="24" w:space="0" w:color="auto"/>
              <w:bottom w:val="nil"/>
            </w:tcBorders>
            <w:vAlign w:val="center"/>
          </w:tcPr>
          <w:p w14:paraId="02DAE0DF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1F17BDE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4829B79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0375C2D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57C0DD3E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1CF46845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3D612247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252AF355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نعم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24" w:space="0" w:color="auto"/>
            </w:tcBorders>
          </w:tcPr>
          <w:p w14:paraId="7BC5B8A0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 w:hint="cs"/>
                <w:szCs w:val="22"/>
                <w:rtl/>
              </w:rPr>
              <w:t>انتقل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إلى السؤال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التالي</w:t>
            </w:r>
          </w:p>
          <w:p w14:paraId="6B48CD88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nil"/>
            </w:tcBorders>
            <w:vAlign w:val="center"/>
          </w:tcPr>
          <w:p w14:paraId="6301BA8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45E1BC5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95C340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2144B3C1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63B0CA5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104EE2D8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01CC7084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6CE545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لا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14:paraId="36A45BFD" w14:textId="26DF6D6C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 w:hint="cs"/>
                <w:szCs w:val="22"/>
                <w:rtl/>
              </w:rPr>
              <w:t>تحتاج إذ</w:t>
            </w:r>
            <w:r w:rsidR="00081756" w:rsidRPr="00043AE7">
              <w:rPr>
                <w:rFonts w:eastAsia="Times New Roman" w:cs="Traditional Arabic" w:hint="cs"/>
                <w:szCs w:val="22"/>
                <w:rtl/>
              </w:rPr>
              <w:t>اً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 إلى طريقة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لاستحصال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المعلومات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لا تتطلب استخدام الحاسوب.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أي طريقة تعتمد بشكل أساسي على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المواد المدونة التي تستحصل عن طريق تدوين الملاحظات. </w:t>
            </w: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5A69BD2B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258B06AB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618BA51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454A1EF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4792532D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538DCBB3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</w:tr>
      <w:tr w:rsidR="00043AE7" w:rsidRPr="00043AE7" w14:paraId="2F22C4F8" w14:textId="77777777" w:rsidTr="00043AE7">
        <w:trPr>
          <w:jc w:val="center"/>
        </w:trPr>
        <w:tc>
          <w:tcPr>
            <w:tcW w:w="2268" w:type="dxa"/>
            <w:tcBorders>
              <w:bottom w:val="nil"/>
            </w:tcBorders>
          </w:tcPr>
          <w:p w14:paraId="1B052D4E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هل تعمل بميزانية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محدودة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؟</w:t>
            </w:r>
          </w:p>
        </w:tc>
        <w:tc>
          <w:tcPr>
            <w:tcW w:w="2268" w:type="dxa"/>
            <w:tcBorders>
              <w:bottom w:val="nil"/>
              <w:right w:val="thickThinSmallGap" w:sz="24" w:space="0" w:color="auto"/>
            </w:tcBorders>
          </w:tcPr>
          <w:p w14:paraId="30A7C967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left w:val="thickThinSmallGap" w:sz="24" w:space="0" w:color="auto"/>
              <w:bottom w:val="nil"/>
            </w:tcBorders>
            <w:vAlign w:val="center"/>
          </w:tcPr>
          <w:p w14:paraId="2FE64A83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30C5521E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1CEC0A2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64EA8C1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32ACB022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5EDCEC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640E876B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63EB30AA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نعم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24" w:space="0" w:color="auto"/>
            </w:tcBorders>
          </w:tcPr>
          <w:p w14:paraId="50B6CA0A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 w:hint="cs"/>
                <w:szCs w:val="22"/>
                <w:rtl/>
              </w:rPr>
              <w:t>لابد أن تلجأ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في هذه الحالة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 إلى أساليب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غير مكلف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ة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لاستحصال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المعلومات.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أي اعتماد نهج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يقوم على </w:t>
            </w:r>
            <w:r w:rsidRPr="00043AE7">
              <w:rPr>
                <w:rFonts w:eastAsia="Times New Roman" w:cs="Traditional Arabic"/>
                <w:szCs w:val="22"/>
                <w:rtl/>
              </w:rPr>
              <w:t>الملاحظة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 والمراقبة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المباشرة وتدوين الملاحظات،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وإجراء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بضع </w:t>
            </w:r>
            <w:r w:rsidRPr="00043AE7">
              <w:rPr>
                <w:rFonts w:eastAsia="Times New Roman" w:cs="Traditional Arabic"/>
                <w:szCs w:val="22"/>
                <w:rtl/>
              </w:rPr>
              <w:t>مقابلات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 و/أو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التقاط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الصور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.</w:t>
            </w: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nil"/>
            </w:tcBorders>
            <w:vAlign w:val="center"/>
          </w:tcPr>
          <w:p w14:paraId="0F71CB23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1B8AA79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14C870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FE4E75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6B8BDF9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700DFF78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</w:tr>
      <w:tr w:rsidR="00043AE7" w:rsidRPr="00043AE7" w14:paraId="5BDFF906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6DF235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لا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14:paraId="567D4D90" w14:textId="77777777" w:rsidR="00EF2682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تسمح الميزانية في هذه الحالة باستخدام تقنيات تكنولوجية لاستحصال المعلومات، مثل: </w:t>
            </w:r>
            <w:r w:rsidRPr="00043AE7">
              <w:rPr>
                <w:rFonts w:eastAsia="Times New Roman" w:cs="Traditional Arabic"/>
                <w:szCs w:val="22"/>
                <w:rtl/>
              </w:rPr>
              <w:t>الفيديو، و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استخدام </w:t>
            </w:r>
            <w:r w:rsidRPr="00043AE7">
              <w:rPr>
                <w:rFonts w:eastAsia="Times New Roman" w:cs="Traditional Arabic"/>
                <w:szCs w:val="22"/>
                <w:rtl/>
              </w:rPr>
              <w:t>التصوير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 والتسجيلات الصوتية على نطاق واسع. </w:t>
            </w:r>
          </w:p>
          <w:p w14:paraId="2015765E" w14:textId="77777777" w:rsidR="00043AE7" w:rsidRDefault="00043AE7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  <w:p w14:paraId="40F1A908" w14:textId="77777777" w:rsidR="00043AE7" w:rsidRPr="00043AE7" w:rsidRDefault="00043AE7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11EE603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00EDDC53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402A146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295E5CE3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241E33C1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35B42AF0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</w:tr>
      <w:tr w:rsidR="00043AE7" w:rsidRPr="00043AE7" w14:paraId="20729E21" w14:textId="77777777" w:rsidTr="00043AE7">
        <w:trPr>
          <w:jc w:val="center"/>
        </w:trPr>
        <w:tc>
          <w:tcPr>
            <w:tcW w:w="2268" w:type="dxa"/>
            <w:tcBorders>
              <w:bottom w:val="nil"/>
            </w:tcBorders>
          </w:tcPr>
          <w:p w14:paraId="3A615217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lastRenderedPageBreak/>
              <w:t xml:space="preserve">هل أنت معني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ب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مستوى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القرائية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لدى الجمهور الذي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سيطلع على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المعلومات؟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وهل تمثل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اللغة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 xml:space="preserve"> أيضاً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مسألة ينبغي الوقوف عندها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؟</w:t>
            </w:r>
          </w:p>
        </w:tc>
        <w:tc>
          <w:tcPr>
            <w:tcW w:w="2268" w:type="dxa"/>
            <w:tcBorders>
              <w:bottom w:val="nil"/>
              <w:right w:val="thickThinSmallGap" w:sz="24" w:space="0" w:color="auto"/>
            </w:tcBorders>
          </w:tcPr>
          <w:p w14:paraId="4297204F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left w:val="thickThinSmallGap" w:sz="24" w:space="0" w:color="auto"/>
              <w:bottom w:val="nil"/>
            </w:tcBorders>
            <w:vAlign w:val="center"/>
          </w:tcPr>
          <w:p w14:paraId="3ABF5C61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5A47BB5F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0CEC05F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55AD1E55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6D7181A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368827FB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1E6778E3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68291893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نعم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24" w:space="0" w:color="auto"/>
            </w:tcBorders>
          </w:tcPr>
          <w:p w14:paraId="0BA0AF46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szCs w:val="22"/>
                <w:rtl/>
              </w:rPr>
              <w:t xml:space="preserve">في هذه الحالة عليك أن تستخدم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طريقة لاستحصال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المعلومات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تكون قابلة للفهم 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عبر المجموعات اللغوية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ومستويات القرائية.</w:t>
            </w: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nil"/>
            </w:tcBorders>
            <w:vAlign w:val="center"/>
          </w:tcPr>
          <w:p w14:paraId="2E70CB2D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82F406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7C6C56E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6F90B2C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1D2831E6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2A0F0CB6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</w:tr>
      <w:tr w:rsidR="00043AE7" w:rsidRPr="00043AE7" w14:paraId="64F4D02A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955CFB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لا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14:paraId="371CCBB9" w14:textId="27D4A802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szCs w:val="22"/>
                <w:rtl/>
              </w:rPr>
              <w:t>الصيغ الم</w:t>
            </w:r>
            <w:r w:rsidR="00165B73" w:rsidRPr="00043AE7">
              <w:rPr>
                <w:rFonts w:eastAsia="Times New Roman" w:cs="Traditional Arabic"/>
                <w:szCs w:val="22"/>
                <w:rtl/>
              </w:rPr>
              <w:t>كتوبة أو المحكية ستكون أكثر ملا</w:t>
            </w:r>
            <w:r w:rsidR="00165B73" w:rsidRPr="00043AE7">
              <w:rPr>
                <w:rFonts w:eastAsia="Times New Roman" w:cs="Traditional Arabic" w:hint="cs"/>
                <w:szCs w:val="22"/>
                <w:rtl/>
              </w:rPr>
              <w:t>ء</w:t>
            </w:r>
            <w:r w:rsidRPr="00043AE7">
              <w:rPr>
                <w:rFonts w:eastAsia="Times New Roman" w:cs="Traditional Arabic"/>
                <w:szCs w:val="22"/>
                <w:rtl/>
              </w:rPr>
              <w:t>مة إذا لم تكن مس</w:t>
            </w:r>
            <w:r w:rsidR="00165B73" w:rsidRPr="00043AE7">
              <w:rPr>
                <w:rFonts w:eastAsia="Times New Roman" w:cs="Traditional Arabic" w:hint="cs"/>
                <w:szCs w:val="22"/>
                <w:rtl/>
              </w:rPr>
              <w:t>أ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لة اللغة والقدرة على الكتابة والقراءة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عقبة في طريق التواصل والاطلاع.</w:t>
            </w: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66C03712" w14:textId="7ED29643" w:rsidR="00EF2682" w:rsidRPr="00043AE7" w:rsidRDefault="00165B73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770DAD97" w14:textId="6FDB768F" w:rsidR="00EF2682" w:rsidRPr="00043AE7" w:rsidRDefault="00165B73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62C963F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630C6945" w14:textId="51602D48" w:rsidR="00EF2682" w:rsidRPr="00043AE7" w:rsidRDefault="00165B73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6E2F6FE7" w14:textId="71B5FB32" w:rsidR="00EF2682" w:rsidRPr="00043AE7" w:rsidRDefault="00165B73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2CE4EA1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29D3BB73" w14:textId="77777777" w:rsidTr="00043AE7">
        <w:trPr>
          <w:jc w:val="center"/>
        </w:trPr>
        <w:tc>
          <w:tcPr>
            <w:tcW w:w="2268" w:type="dxa"/>
            <w:tcBorders>
              <w:bottom w:val="nil"/>
            </w:tcBorders>
          </w:tcPr>
          <w:p w14:paraId="1EE2BF5D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هل هناك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أية مخاوف أو مشاغل ثقافية مرتبطة باستخدام أسلوب معين لاستحصال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المعلومات؟ (مثل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المخاوف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بشأن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استبعاد نساء المجتمع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 xml:space="preserve"> المحلي من المشاركة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لأنهن قد يشعرن ب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 xml:space="preserve">عدم 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الارتياح عند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تصويرهن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)</w:t>
            </w:r>
          </w:p>
        </w:tc>
        <w:tc>
          <w:tcPr>
            <w:tcW w:w="2268" w:type="dxa"/>
            <w:tcBorders>
              <w:bottom w:val="nil"/>
              <w:right w:val="thickThinSmallGap" w:sz="24" w:space="0" w:color="auto"/>
            </w:tcBorders>
          </w:tcPr>
          <w:p w14:paraId="7BD42008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left w:val="thickThinSmallGap" w:sz="24" w:space="0" w:color="auto"/>
              <w:bottom w:val="nil"/>
            </w:tcBorders>
            <w:vAlign w:val="center"/>
          </w:tcPr>
          <w:p w14:paraId="13DDDD8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418838DE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1FA78A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0F3C755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4332DCD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114F49ED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7C28B552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3ACB0704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نعم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24" w:space="0" w:color="auto"/>
            </w:tcBorders>
          </w:tcPr>
          <w:p w14:paraId="19D8EEEF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szCs w:val="22"/>
                <w:rtl/>
              </w:rPr>
              <w:t xml:space="preserve">اختر منهجك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لاستحصل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المعلومات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بحكمة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من أجل ال</w:t>
            </w:r>
            <w:r w:rsidRPr="00043AE7">
              <w:rPr>
                <w:rFonts w:eastAsia="Times New Roman" w:cs="Traditional Arabic"/>
                <w:szCs w:val="22"/>
                <w:rtl/>
              </w:rPr>
              <w:t>تخفيف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 xml:space="preserve"> من وطأة 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هذه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المخاوف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.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وسوف تتنوع الوسائل الملائمة تبعاً للوضع الثقافي.</w:t>
            </w: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nil"/>
            </w:tcBorders>
            <w:vAlign w:val="center"/>
          </w:tcPr>
          <w:p w14:paraId="32530F6E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783C92D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5C9917F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0DFA04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E14E09F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1F9EDE8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3AB3FB67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C0F50A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لا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14:paraId="458549D6" w14:textId="6AB8BAA0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szCs w:val="22"/>
                <w:rtl/>
              </w:rPr>
              <w:t xml:space="preserve">يمكن استخدام أي </w:t>
            </w:r>
            <w:r w:rsidR="003B1B77" w:rsidRPr="00043AE7">
              <w:rPr>
                <w:rFonts w:eastAsia="Times New Roman" w:cs="Traditional Arabic" w:hint="cs"/>
                <w:szCs w:val="22"/>
                <w:rtl/>
              </w:rPr>
              <w:t>أ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سلوب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لاستحصال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المعلومات</w:t>
            </w:r>
            <w:r w:rsidRPr="00043AE7">
              <w:rPr>
                <w:rFonts w:eastAsia="Times New Roman" w:cs="Traditional Arabic" w:hint="cs"/>
                <w:szCs w:val="22"/>
                <w:rtl/>
              </w:rPr>
              <w:t>.</w:t>
            </w:r>
            <w:r w:rsidRPr="00043AE7">
              <w:rPr>
                <w:rFonts w:eastAsia="Times New Roman" w:cs="Traditional Arabic"/>
                <w:szCs w:val="22"/>
                <w:rtl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256E825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1B8B172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4203FAF3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2DBF1691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16D18DC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00398BC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szCs w:val="22"/>
              </w:rPr>
              <w:sym w:font="Wingdings 2" w:char="F050"/>
            </w:r>
          </w:p>
        </w:tc>
      </w:tr>
      <w:tr w:rsidR="00043AE7" w:rsidRPr="00043AE7" w14:paraId="1C49EE45" w14:textId="77777777" w:rsidTr="00043AE7">
        <w:trPr>
          <w:jc w:val="center"/>
        </w:trPr>
        <w:tc>
          <w:tcPr>
            <w:tcW w:w="2268" w:type="dxa"/>
            <w:tcBorders>
              <w:bottom w:val="nil"/>
            </w:tcBorders>
          </w:tcPr>
          <w:p w14:paraId="25C07B68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هل هناك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شواغل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أخلاقية ترتبط باستخدام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طريقة محددة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 xml:space="preserve">لاستحصال 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المعلومات؟ </w:t>
            </w:r>
          </w:p>
          <w:p w14:paraId="644B169A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(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مثل استخدام طريقة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قد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تزيد من خطورة انتزاع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 xml:space="preserve"> ملكية المعلومات </w:t>
            </w:r>
            <w:r w:rsidRPr="00043AE7">
              <w:rPr>
                <w:rFonts w:eastAsia="Times New Roman" w:cs="Traditional Arabic" w:hint="cs"/>
                <w:b/>
                <w:bCs/>
                <w:szCs w:val="22"/>
                <w:rtl/>
              </w:rPr>
              <w:t>ال</w:t>
            </w: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حساسة من أصحابها الأصليين.</w:t>
            </w:r>
          </w:p>
        </w:tc>
        <w:tc>
          <w:tcPr>
            <w:tcW w:w="2268" w:type="dxa"/>
            <w:tcBorders>
              <w:bottom w:val="nil"/>
              <w:right w:val="thickThinSmallGap" w:sz="24" w:space="0" w:color="auto"/>
            </w:tcBorders>
          </w:tcPr>
          <w:p w14:paraId="2FAEF946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left w:val="thickThinSmallGap" w:sz="24" w:space="0" w:color="auto"/>
              <w:bottom w:val="nil"/>
            </w:tcBorders>
            <w:vAlign w:val="center"/>
          </w:tcPr>
          <w:p w14:paraId="669DB86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4BB88702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0120430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4DB81B3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AF8E540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97F8624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19AFF772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5B4682B7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نعم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24" w:space="0" w:color="auto"/>
            </w:tcBorders>
          </w:tcPr>
          <w:p w14:paraId="3B11826B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nil"/>
            </w:tcBorders>
            <w:vAlign w:val="center"/>
          </w:tcPr>
          <w:p w14:paraId="29C517D7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9306C33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21B392E2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1169DFB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BB74A4C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21AA3495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25799A7A" w14:textId="77777777" w:rsidTr="00043AE7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14:paraId="0EB4968D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b/>
                <w:bCs/>
                <w:szCs w:val="22"/>
                <w:rtl/>
              </w:rPr>
            </w:pPr>
            <w:r w:rsidRPr="00043AE7">
              <w:rPr>
                <w:rFonts w:eastAsia="Times New Roman" w:cs="Traditional Arabic"/>
                <w:b/>
                <w:bCs/>
                <w:szCs w:val="22"/>
                <w:rtl/>
              </w:rPr>
              <w:t>لا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24" w:space="0" w:color="auto"/>
            </w:tcBorders>
          </w:tcPr>
          <w:p w14:paraId="4100534C" w14:textId="77777777" w:rsidR="00EF2682" w:rsidRPr="00043AE7" w:rsidRDefault="00EF2682" w:rsidP="00043AE7">
            <w:pPr>
              <w:bidi/>
              <w:spacing w:before="80" w:after="80" w:line="192" w:lineRule="auto"/>
              <w:jc w:val="left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left w:val="thickThinSmallGap" w:sz="24" w:space="0" w:color="auto"/>
              <w:bottom w:val="nil"/>
            </w:tcBorders>
            <w:vAlign w:val="center"/>
          </w:tcPr>
          <w:p w14:paraId="44886DAA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40E3F18B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3B632B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7FC492C8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3400FF9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BB18CF6" w14:textId="77777777" w:rsidR="00EF2682" w:rsidRPr="00043AE7" w:rsidRDefault="00EF2682" w:rsidP="00043AE7">
            <w:pPr>
              <w:bidi/>
              <w:spacing w:before="80" w:after="80" w:line="192" w:lineRule="auto"/>
              <w:jc w:val="center"/>
              <w:rPr>
                <w:rFonts w:eastAsia="Times New Roman" w:cs="Traditional Arabic"/>
                <w:szCs w:val="22"/>
                <w:rtl/>
              </w:rPr>
            </w:pPr>
          </w:p>
        </w:tc>
      </w:tr>
      <w:tr w:rsidR="00043AE7" w:rsidRPr="00043AE7" w14:paraId="39ECC3F2" w14:textId="77777777" w:rsidTr="00043AE7">
        <w:trPr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C2C42D" w14:textId="021EE0E5" w:rsidR="00043AE7" w:rsidRPr="00043AE7" w:rsidRDefault="00043AE7" w:rsidP="006D752E">
            <w:pPr>
              <w:bidi/>
              <w:spacing w:before="80" w:after="80" w:line="192" w:lineRule="auto"/>
              <w:ind w:left="567" w:hanging="567"/>
              <w:jc w:val="left"/>
              <w:rPr>
                <w:rFonts w:eastAsia="Times New Roman" w:cs="Traditional Arabic"/>
                <w:sz w:val="20"/>
                <w:rtl/>
              </w:rPr>
            </w:pPr>
            <w:r w:rsidRPr="00043AE7">
              <w:rPr>
                <w:rFonts w:eastAsia="Times New Roman" w:cs="Traditional Arabic"/>
                <w:i/>
                <w:iCs/>
                <w:sz w:val="20"/>
                <w:rtl/>
                <w:lang w:val="de-DE"/>
              </w:rPr>
              <w:t>المصدر</w:t>
            </w:r>
            <w:r w:rsidRPr="00043AE7">
              <w:rPr>
                <w:rFonts w:eastAsia="Times New Roman" w:cs="Traditional Arabic"/>
                <w:sz w:val="20"/>
                <w:rtl/>
                <w:lang w:val="de-DE"/>
              </w:rPr>
              <w:t>:</w:t>
            </w:r>
            <w:r w:rsidR="006D752E">
              <w:t xml:space="preserve"> </w:t>
            </w:r>
            <w:r w:rsidR="006D752E" w:rsidRPr="0052193A">
              <w:rPr>
                <w:noProof/>
                <w:snapToGrid/>
                <w:sz w:val="16"/>
                <w:lang w:eastAsia="en-US"/>
              </w:rPr>
              <w:t xml:space="preserve">CTA, 2010, </w:t>
            </w:r>
            <w:r w:rsidR="006D752E" w:rsidRPr="0052193A">
              <w:rPr>
                <w:i/>
                <w:iCs/>
                <w:noProof/>
                <w:snapToGrid/>
                <w:sz w:val="16"/>
                <w:lang w:eastAsia="en-US"/>
              </w:rPr>
              <w:t>Training Kit on Participatory Spatial Information Management and Communication</w:t>
            </w:r>
            <w:r w:rsidR="006D752E" w:rsidRPr="0052193A">
              <w:rPr>
                <w:noProof/>
                <w:snapToGrid/>
                <w:sz w:val="16"/>
                <w:lang w:eastAsia="en-US"/>
              </w:rPr>
              <w:t>, CTA, T</w:t>
            </w:r>
            <w:r w:rsidR="00A2731E">
              <w:rPr>
                <w:noProof/>
                <w:snapToGrid/>
                <w:sz w:val="16"/>
                <w:lang w:eastAsia="en-US"/>
              </w:rPr>
              <w:t xml:space="preserve">he Netherlands and IFAD, Italy </w:t>
            </w:r>
            <w:r w:rsidR="006D752E" w:rsidRPr="0052193A">
              <w:rPr>
                <w:noProof/>
                <w:snapToGrid/>
                <w:sz w:val="16"/>
                <w:lang w:eastAsia="en-US"/>
              </w:rPr>
              <w:t xml:space="preserve">ISBN: </w:t>
            </w:r>
            <w:bookmarkStart w:id="3" w:name="_GoBack"/>
            <w:bookmarkEnd w:id="3"/>
            <w:r w:rsidR="006D752E" w:rsidRPr="0052193A">
              <w:rPr>
                <w:noProof/>
                <w:snapToGrid/>
                <w:sz w:val="16"/>
                <w:lang w:eastAsia="en-US"/>
              </w:rPr>
              <w:t>978-92-9081-446-7</w:t>
            </w:r>
            <w:r w:rsidR="00A2731E">
              <w:rPr>
                <w:noProof/>
                <w:snapToGrid/>
                <w:sz w:val="16"/>
                <w:lang w:eastAsia="en-US"/>
              </w:rPr>
              <w:t>)</w:t>
            </w:r>
            <w:r w:rsidR="006D752E" w:rsidRPr="006D752E">
              <w:rPr>
                <w:rFonts w:eastAsia="Times New Roman" w:cs="Traditional Arabic"/>
                <w:sz w:val="20"/>
                <w:rtl/>
                <w:lang w:val="de-DE"/>
              </w:rPr>
              <w:t>).</w:t>
            </w:r>
          </w:p>
        </w:tc>
      </w:tr>
    </w:tbl>
    <w:p w14:paraId="0870FC1F" w14:textId="77777777" w:rsidR="00EF2682" w:rsidRPr="00043AE7" w:rsidRDefault="00EF2682" w:rsidP="00043AE7">
      <w:pPr>
        <w:pStyle w:val="NoSpacing1"/>
        <w:bidi/>
        <w:ind w:left="567" w:hanging="567"/>
        <w:rPr>
          <w:sz w:val="20"/>
          <w:szCs w:val="24"/>
          <w:rtl/>
        </w:rPr>
      </w:pPr>
    </w:p>
    <w:sectPr w:rsidR="00EF2682" w:rsidRPr="00043AE7" w:rsidSect="00126F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7" w:h="16840" w:code="9"/>
      <w:pgMar w:top="1418" w:right="1134" w:bottom="1134" w:left="1134" w:header="680" w:footer="68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A8E8" w14:textId="77777777" w:rsidR="00C23823" w:rsidRDefault="00C23823" w:rsidP="000A699C">
      <w:pPr>
        <w:spacing w:before="0" w:after="0"/>
      </w:pPr>
      <w:r>
        <w:separator/>
      </w:r>
    </w:p>
  </w:endnote>
  <w:endnote w:type="continuationSeparator" w:id="0">
    <w:p w14:paraId="71ADF59D" w14:textId="77777777" w:rsidR="00C23823" w:rsidRDefault="00C23823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1847DF7B" w14:textId="77777777" w:rsidTr="009F60B9">
      <w:tc>
        <w:tcPr>
          <w:tcW w:w="1234" w:type="pct"/>
          <w:vAlign w:val="bottom"/>
        </w:tcPr>
        <w:p w14:paraId="24312334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lang w:val="fr-FR" w:eastAsia="ja-JP"/>
            </w:rPr>
            <w:drawing>
              <wp:inline distT="0" distB="0" distL="0" distR="0" wp14:anchorId="185535A5" wp14:editId="17F7CB1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C203AFD" w14:textId="31975862" w:rsidR="00142CEC" w:rsidRPr="00BB7269" w:rsidRDefault="008E29C4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661E23">
            <w:rPr>
              <w:noProof/>
              <w:lang w:val="fr-FR" w:eastAsia="ja-JP"/>
            </w:rPr>
            <w:drawing>
              <wp:anchor distT="0" distB="0" distL="114300" distR="114300" simplePos="0" relativeHeight="251661312" behindDoc="0" locked="0" layoutInCell="1" allowOverlap="1" wp14:anchorId="02DB24A6" wp14:editId="2DF827AC">
                <wp:simplePos x="0" y="0"/>
                <wp:positionH relativeFrom="column">
                  <wp:posOffset>1588770</wp:posOffset>
                </wp:positionH>
                <wp:positionV relativeFrom="paragraph">
                  <wp:posOffset>-19685</wp:posOffset>
                </wp:positionV>
                <wp:extent cx="568325" cy="200025"/>
                <wp:effectExtent l="0" t="0" r="3175" b="9525"/>
                <wp:wrapNone/>
                <wp:docPr id="2" name="Picture 2" descr="https://en.unesco.org/open-access/sites/open-access/files/CCBYNC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.unesco.org/open-access/sites/open-access/files/CCBYNC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107F" w:rsidRPr="00BB7269"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</w:tcPr>
        <w:p w14:paraId="4B83BF1F" w14:textId="3B12293E" w:rsidR="00142CEC" w:rsidRPr="00043AE7" w:rsidRDefault="00142CEC" w:rsidP="00707C94">
          <w:pPr>
            <w:pStyle w:val="Footer"/>
            <w:spacing w:line="240" w:lineRule="auto"/>
            <w:rPr>
              <w:sz w:val="18"/>
              <w:szCs w:val="18"/>
              <w:lang w:val="en-US"/>
            </w:rPr>
          </w:pPr>
          <w:r w:rsidRPr="00043AE7">
            <w:rPr>
              <w:sz w:val="18"/>
              <w:szCs w:val="18"/>
            </w:rPr>
            <w:t>U0</w:t>
          </w:r>
          <w:r w:rsidR="00094211" w:rsidRPr="00043AE7">
            <w:rPr>
              <w:sz w:val="18"/>
              <w:szCs w:val="18"/>
            </w:rPr>
            <w:t>2</w:t>
          </w:r>
          <w:r w:rsidR="00707C94" w:rsidRPr="00043AE7">
            <w:rPr>
              <w:sz w:val="18"/>
              <w:szCs w:val="18"/>
            </w:rPr>
            <w:t>3</w:t>
          </w:r>
          <w:r w:rsidRPr="00043AE7">
            <w:rPr>
              <w:sz w:val="18"/>
              <w:szCs w:val="18"/>
            </w:rPr>
            <w:t>-v1.0-HO</w:t>
          </w:r>
          <w:r w:rsidR="00181A6B">
            <w:rPr>
              <w:sz w:val="18"/>
              <w:szCs w:val="18"/>
            </w:rPr>
            <w:t>-</w:t>
          </w:r>
          <w:r w:rsidR="00707C94" w:rsidRPr="00043AE7">
            <w:rPr>
              <w:sz w:val="18"/>
              <w:szCs w:val="18"/>
            </w:rPr>
            <w:t>1</w:t>
          </w:r>
          <w:r w:rsidRPr="00043AE7">
            <w:rPr>
              <w:sz w:val="18"/>
              <w:szCs w:val="18"/>
            </w:rPr>
            <w:t>-</w:t>
          </w:r>
          <w:r w:rsidRPr="00043AE7">
            <w:rPr>
              <w:sz w:val="18"/>
              <w:szCs w:val="18"/>
              <w:lang w:val="en-US"/>
            </w:rPr>
            <w:t>A</w:t>
          </w:r>
          <w:r w:rsidR="000A1B3A" w:rsidRPr="00043AE7">
            <w:rPr>
              <w:sz w:val="18"/>
              <w:szCs w:val="18"/>
              <w:lang w:val="en-US"/>
            </w:rPr>
            <w:t>R</w:t>
          </w:r>
        </w:p>
      </w:tc>
    </w:tr>
  </w:tbl>
  <w:p w14:paraId="329529F2" w14:textId="77777777" w:rsidR="00142CEC" w:rsidRDefault="00142CEC" w:rsidP="00142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7E238F12" w14:textId="77777777" w:rsidTr="009F60B9">
      <w:tc>
        <w:tcPr>
          <w:tcW w:w="1234" w:type="pct"/>
          <w:vAlign w:val="center"/>
        </w:tcPr>
        <w:p w14:paraId="650836BB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3534B255" wp14:editId="41AA260B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7288A4A" w14:textId="77777777" w:rsidR="00142CEC" w:rsidRPr="00C82225" w:rsidRDefault="00142CEC" w:rsidP="009F60B9">
          <w:pPr>
            <w:pStyle w:val="Footer"/>
            <w:bidi/>
            <w:spacing w:line="240" w:lineRule="auto"/>
            <w:jc w:val="center"/>
          </w:pPr>
          <w:r w:rsidRPr="00C82225">
            <w:rPr>
              <w:sz w:val="18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94DF101" w14:textId="3EB250F7" w:rsidR="00142CEC" w:rsidRPr="00BB7269" w:rsidRDefault="00142CEC" w:rsidP="00C61AEE">
          <w:pPr>
            <w:pStyle w:val="Footer"/>
            <w:spacing w:line="240" w:lineRule="auto"/>
            <w:jc w:val="right"/>
            <w:rPr>
              <w:lang w:val="en-US"/>
            </w:rPr>
          </w:pPr>
          <w:r>
            <w:t>U0</w:t>
          </w:r>
          <w:r w:rsidR="00C61AEE">
            <w:t>23</w:t>
          </w:r>
          <w:r>
            <w:t>-v1.0-HO-</w:t>
          </w:r>
          <w:r w:rsidRPr="002254D1">
            <w:rPr>
              <w:sz w:val="18"/>
              <w:lang w:val="en-US"/>
            </w:rPr>
            <w:t>Ar</w:t>
          </w:r>
        </w:p>
      </w:tc>
    </w:tr>
  </w:tbl>
  <w:p w14:paraId="33191EA4" w14:textId="77777777" w:rsidR="00142CEC" w:rsidRDefault="00142CEC" w:rsidP="00142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2254D1" w14:paraId="5D66BA6C" w14:textId="77777777" w:rsidTr="009F60B9">
      <w:tc>
        <w:tcPr>
          <w:tcW w:w="1234" w:type="pct"/>
          <w:vAlign w:val="center"/>
        </w:tcPr>
        <w:p w14:paraId="4EBFC32D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490AA111" wp14:editId="37D1EF3B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2DAF72B6" w14:textId="3C8DBF49" w:rsidR="00142CEC" w:rsidRPr="00BB7269" w:rsidRDefault="008E29C4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661E23">
            <w:rPr>
              <w:noProof/>
              <w:lang w:val="fr-FR" w:eastAsia="ja-JP"/>
            </w:rPr>
            <w:drawing>
              <wp:anchor distT="0" distB="0" distL="114300" distR="114300" simplePos="0" relativeHeight="251659264" behindDoc="0" locked="0" layoutInCell="1" allowOverlap="1" wp14:anchorId="1F5F3E13" wp14:editId="2680A54C">
                <wp:simplePos x="0" y="0"/>
                <wp:positionH relativeFrom="column">
                  <wp:posOffset>1598295</wp:posOffset>
                </wp:positionH>
                <wp:positionV relativeFrom="paragraph">
                  <wp:posOffset>-48895</wp:posOffset>
                </wp:positionV>
                <wp:extent cx="568325" cy="200025"/>
                <wp:effectExtent l="0" t="0" r="3175" b="9525"/>
                <wp:wrapNone/>
                <wp:docPr id="1" name="Picture 2" descr="https://en.unesco.org/open-access/sites/open-access/files/CCBYNC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.unesco.org/open-access/sites/open-access/files/CCBYNC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107F" w:rsidRPr="00BB7269"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</w:tcPr>
        <w:p w14:paraId="3ED07008" w14:textId="42C4FE93" w:rsidR="00142CEC" w:rsidRPr="003A5E6F" w:rsidRDefault="00142CEC" w:rsidP="00707C94">
          <w:pPr>
            <w:pStyle w:val="Footer"/>
            <w:spacing w:line="240" w:lineRule="auto"/>
            <w:jc w:val="right"/>
            <w:rPr>
              <w:sz w:val="18"/>
              <w:szCs w:val="18"/>
              <w:lang w:val="en-US"/>
            </w:rPr>
          </w:pPr>
          <w:r w:rsidRPr="003A5E6F">
            <w:rPr>
              <w:sz w:val="18"/>
              <w:szCs w:val="18"/>
            </w:rPr>
            <w:t>U0</w:t>
          </w:r>
          <w:r w:rsidR="00094211" w:rsidRPr="003A5E6F">
            <w:rPr>
              <w:sz w:val="18"/>
              <w:szCs w:val="18"/>
            </w:rPr>
            <w:t>2</w:t>
          </w:r>
          <w:r w:rsidR="00707C94" w:rsidRPr="003A5E6F">
            <w:rPr>
              <w:sz w:val="18"/>
              <w:szCs w:val="18"/>
            </w:rPr>
            <w:t>3</w:t>
          </w:r>
          <w:r w:rsidRPr="003A5E6F">
            <w:rPr>
              <w:sz w:val="18"/>
              <w:szCs w:val="18"/>
            </w:rPr>
            <w:t>-v1.0-HO</w:t>
          </w:r>
          <w:r w:rsidR="00181A6B">
            <w:rPr>
              <w:sz w:val="18"/>
              <w:szCs w:val="18"/>
            </w:rPr>
            <w:t>-</w:t>
          </w:r>
          <w:r w:rsidR="00707C94" w:rsidRPr="003A5E6F">
            <w:rPr>
              <w:sz w:val="18"/>
              <w:szCs w:val="18"/>
            </w:rPr>
            <w:t>1</w:t>
          </w:r>
          <w:r w:rsidRPr="003A5E6F">
            <w:rPr>
              <w:sz w:val="18"/>
              <w:szCs w:val="18"/>
            </w:rPr>
            <w:t>-</w:t>
          </w:r>
          <w:r w:rsidRPr="003A5E6F">
            <w:rPr>
              <w:sz w:val="18"/>
              <w:szCs w:val="18"/>
              <w:lang w:val="en-US"/>
            </w:rPr>
            <w:t>A</w:t>
          </w:r>
          <w:r w:rsidR="000A1B3A" w:rsidRPr="003A5E6F">
            <w:rPr>
              <w:sz w:val="18"/>
              <w:szCs w:val="18"/>
              <w:lang w:val="en-US"/>
            </w:rPr>
            <w:t>R</w:t>
          </w:r>
        </w:p>
      </w:tc>
    </w:tr>
  </w:tbl>
  <w:p w14:paraId="0FED76A0" w14:textId="77777777" w:rsidR="00142CEC" w:rsidRDefault="00142CEC" w:rsidP="0014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6606" w14:textId="77777777" w:rsidR="00C23823" w:rsidRDefault="00C23823" w:rsidP="00126FA2">
      <w:pPr>
        <w:bidi/>
        <w:spacing w:before="0" w:after="0"/>
      </w:pPr>
      <w:r>
        <w:separator/>
      </w:r>
    </w:p>
  </w:footnote>
  <w:footnote w:type="continuationSeparator" w:id="0">
    <w:p w14:paraId="3CEFFDCA" w14:textId="77777777" w:rsidR="00C23823" w:rsidRDefault="00C23823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627"/>
      <w:gridCol w:w="2943"/>
    </w:tblGrid>
    <w:tr w:rsidR="00142CEC" w:rsidRPr="00503035" w14:paraId="27AB206B" w14:textId="77777777" w:rsidTr="00C8137D">
      <w:trPr>
        <w:jc w:val="center"/>
      </w:trPr>
      <w:tc>
        <w:tcPr>
          <w:tcW w:w="1667" w:type="pct"/>
        </w:tcPr>
        <w:p w14:paraId="6C0FE518" w14:textId="7E9C7829" w:rsidR="00142CEC" w:rsidRPr="00142CEC" w:rsidRDefault="00142CEC" w:rsidP="00094653">
          <w:pPr>
            <w:pStyle w:val="Header"/>
            <w:bidi/>
            <w:spacing w:after="0" w:line="240" w:lineRule="auto"/>
            <w:jc w:val="right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="0097134D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</w:t>
          </w:r>
          <w:r w:rsidR="00707C94">
            <w:rPr>
              <w:rFonts w:cs="Traditional Arabic" w:hint="cs"/>
              <w:sz w:val="18"/>
              <w:szCs w:val="24"/>
              <w:rtl/>
              <w:lang w:val="fr-FR" w:bidi="ar-SY"/>
            </w:rPr>
            <w:t>1</w:t>
          </w:r>
        </w:p>
      </w:tc>
      <w:tc>
        <w:tcPr>
          <w:tcW w:w="1840" w:type="pct"/>
        </w:tcPr>
        <w:p w14:paraId="38D4CBB8" w14:textId="27F3FF7D" w:rsidR="00142CEC" w:rsidRPr="00503035" w:rsidRDefault="00433BCE" w:rsidP="00094653">
          <w:pPr>
            <w:pStyle w:val="Header"/>
            <w:bidi/>
            <w:spacing w:after="0"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C61AEE">
            <w:rPr>
              <w:rFonts w:cs="Traditional Arabic" w:hint="cs"/>
              <w:sz w:val="18"/>
              <w:szCs w:val="24"/>
              <w:rtl/>
              <w:lang w:val="fr-FR" w:bidi="ar-SY"/>
            </w:rPr>
            <w:t>الوحدة 2</w:t>
          </w:r>
          <w:r w:rsidR="00CC2EB9" w:rsidRPr="00C61AEE">
            <w:rPr>
              <w:rFonts w:cs="Traditional Arabic" w:hint="cs"/>
              <w:sz w:val="18"/>
              <w:szCs w:val="24"/>
              <w:rtl/>
              <w:lang w:val="fr-FR" w:bidi="ar-SY"/>
            </w:rPr>
            <w:t>3</w:t>
          </w:r>
          <w:r w:rsidRPr="00C61AEE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: </w:t>
          </w:r>
          <w:r w:rsidR="00CC2EB9" w:rsidRPr="00C61AEE">
            <w:rPr>
              <w:rFonts w:cs="Traditional Arabic"/>
              <w:sz w:val="24"/>
              <w:szCs w:val="24"/>
              <w:rtl/>
            </w:rPr>
            <w:t>أساليب</w:t>
          </w:r>
          <w:r w:rsidR="00CC2EB9" w:rsidRPr="00CC2EB9">
            <w:rPr>
              <w:rFonts w:cs="Traditional Arabic"/>
              <w:sz w:val="24"/>
              <w:szCs w:val="24"/>
              <w:rtl/>
            </w:rPr>
            <w:t xml:space="preserve"> وتقنيات الحصر</w:t>
          </w:r>
        </w:p>
      </w:tc>
      <w:tc>
        <w:tcPr>
          <w:tcW w:w="1493" w:type="pct"/>
        </w:tcPr>
        <w:p w14:paraId="56983160" w14:textId="69590AFE" w:rsidR="00142CEC" w:rsidRPr="00503035" w:rsidRDefault="00142CEC" w:rsidP="00094653">
          <w:pPr>
            <w:pStyle w:val="Header"/>
            <w:spacing w:after="0"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A2731E" w:rsidRPr="00A2731E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0AE8B37" w14:textId="77777777" w:rsidR="00142CEC" w:rsidRDefault="00142CEC" w:rsidP="00094653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FE0B7C" w:rsidRPr="00503035" w14:paraId="7A2162EF" w14:textId="77777777" w:rsidTr="009F60B9">
      <w:trPr>
        <w:jc w:val="center"/>
      </w:trPr>
      <w:tc>
        <w:tcPr>
          <w:tcW w:w="1667" w:type="pct"/>
        </w:tcPr>
        <w:p w14:paraId="1FF6E842" w14:textId="51905CE6" w:rsidR="00FE0B7C" w:rsidRPr="00142CEC" w:rsidRDefault="00FE0B7C" w:rsidP="00FE0B7C">
          <w:pPr>
            <w:pStyle w:val="Header"/>
            <w:spacing w:line="240" w:lineRule="auto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043AE7" w:rsidRPr="00043AE7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E38E392" w14:textId="67EAE558" w:rsidR="00FE0B7C" w:rsidRPr="00C61AEE" w:rsidRDefault="00C61AEE" w:rsidP="009F60B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val="fr-FR" w:bidi="ar-SY"/>
            </w:rPr>
          </w:pPr>
          <w:r w:rsidRPr="00C61AEE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الوحدة 23: </w:t>
          </w:r>
          <w:r w:rsidRPr="00C61AEE">
            <w:rPr>
              <w:rFonts w:cs="Traditional Arabic"/>
              <w:sz w:val="24"/>
              <w:szCs w:val="24"/>
              <w:rtl/>
            </w:rPr>
            <w:t>أساليب</w:t>
          </w:r>
          <w:r w:rsidRPr="00CC2EB9">
            <w:rPr>
              <w:rFonts w:cs="Traditional Arabic"/>
              <w:sz w:val="24"/>
              <w:szCs w:val="24"/>
              <w:rtl/>
            </w:rPr>
            <w:t xml:space="preserve"> وتقنيات الحصر</w:t>
          </w:r>
        </w:p>
      </w:tc>
      <w:tc>
        <w:tcPr>
          <w:tcW w:w="1667" w:type="pct"/>
        </w:tcPr>
        <w:p w14:paraId="477F4FB3" w14:textId="6C456228" w:rsidR="00FE0B7C" w:rsidRPr="00503035" w:rsidRDefault="00FE0B7C" w:rsidP="00FE0B7C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="00170D83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1</w:t>
          </w:r>
          <w:r w:rsidRPr="00503035">
            <w:rPr>
              <w:rFonts w:cs="Traditional Arabic"/>
              <w:sz w:val="18"/>
              <w:szCs w:val="24"/>
            </w:rPr>
            <w:t xml:space="preserve"> </w:t>
          </w:r>
        </w:p>
      </w:tc>
    </w:tr>
  </w:tbl>
  <w:p w14:paraId="77177F3F" w14:textId="4B01B6D0" w:rsidR="00044005" w:rsidRPr="00FE0B7C" w:rsidRDefault="00044005" w:rsidP="00FE0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142CEC" w:rsidRPr="00142CEC" w14:paraId="2181027B" w14:textId="77777777" w:rsidTr="00FE0B7C">
      <w:trPr>
        <w:jc w:val="center"/>
      </w:trPr>
      <w:tc>
        <w:tcPr>
          <w:tcW w:w="1667" w:type="pct"/>
        </w:tcPr>
        <w:p w14:paraId="02654B02" w14:textId="1DCE6E48" w:rsidR="00142CEC" w:rsidRPr="00142CEC" w:rsidRDefault="00142CEC" w:rsidP="003A5E6F">
          <w:pPr>
            <w:pStyle w:val="Header"/>
            <w:bidi/>
            <w:spacing w:after="0"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</w:tcPr>
        <w:p w14:paraId="02FB3A90" w14:textId="3D1503EB" w:rsidR="00142CEC" w:rsidRPr="00142CEC" w:rsidRDefault="00142CEC" w:rsidP="003A5E6F">
          <w:pPr>
            <w:pStyle w:val="Header"/>
            <w:bidi/>
            <w:spacing w:after="0"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ورقة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معدة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للتوزيع</w:t>
          </w:r>
          <w:r w:rsidR="000F30F7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SY"/>
            </w:rPr>
            <w:t xml:space="preserve"> </w:t>
          </w:r>
          <w:r w:rsidR="00707C94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SY"/>
            </w:rPr>
            <w:t>1</w:t>
          </w:r>
        </w:p>
      </w:tc>
      <w:tc>
        <w:tcPr>
          <w:tcW w:w="1666" w:type="pct"/>
        </w:tcPr>
        <w:p w14:paraId="7B024794" w14:textId="13698C83" w:rsidR="00142CEC" w:rsidRPr="00142CEC" w:rsidRDefault="00142CEC" w:rsidP="003A5E6F">
          <w:pPr>
            <w:pStyle w:val="Header"/>
            <w:spacing w:after="0"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</w:tr>
  </w:tbl>
  <w:p w14:paraId="5F252B47" w14:textId="5234AD8D" w:rsidR="00044005" w:rsidRPr="003A5E6F" w:rsidRDefault="00044005" w:rsidP="003A5E6F">
    <w:pPr>
      <w:pStyle w:val="Header"/>
      <w:spacing w:after="0" w:line="240" w:lineRule="auto"/>
      <w:rPr>
        <w:sz w:val="26"/>
        <w:szCs w:val="2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75D0C"/>
    <w:multiLevelType w:val="hybridMultilevel"/>
    <w:tmpl w:val="9184F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C13C6"/>
    <w:multiLevelType w:val="hybridMultilevel"/>
    <w:tmpl w:val="48A07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8C6570"/>
    <w:multiLevelType w:val="hybridMultilevel"/>
    <w:tmpl w:val="6B5AE51E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5776A9"/>
    <w:multiLevelType w:val="hybridMultilevel"/>
    <w:tmpl w:val="EA4E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C111A7"/>
    <w:multiLevelType w:val="hybridMultilevel"/>
    <w:tmpl w:val="6A4C8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36B0378"/>
    <w:multiLevelType w:val="hybridMultilevel"/>
    <w:tmpl w:val="75166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6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4F2439"/>
    <w:multiLevelType w:val="hybridMultilevel"/>
    <w:tmpl w:val="1B387582"/>
    <w:lvl w:ilvl="0" w:tplc="E30CEE78">
      <w:numFmt w:val="bullet"/>
      <w:lvlText w:val="-"/>
      <w:lvlJc w:val="left"/>
      <w:pPr>
        <w:ind w:left="1068" w:hanging="360"/>
      </w:pPr>
      <w:rPr>
        <w:rFonts w:ascii="Traditional Arabic" w:eastAsia="SimSu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26D5BF0"/>
    <w:multiLevelType w:val="hybridMultilevel"/>
    <w:tmpl w:val="7662F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BA181E"/>
    <w:multiLevelType w:val="hybridMultilevel"/>
    <w:tmpl w:val="5C6C3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6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0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3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7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8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2"/>
  </w:num>
  <w:num w:numId="3">
    <w:abstractNumId w:val="26"/>
  </w:num>
  <w:num w:numId="4">
    <w:abstractNumId w:val="88"/>
  </w:num>
  <w:num w:numId="5">
    <w:abstractNumId w:val="11"/>
  </w:num>
  <w:num w:numId="6">
    <w:abstractNumId w:val="66"/>
  </w:num>
  <w:num w:numId="7">
    <w:abstractNumId w:val="65"/>
  </w:num>
  <w:num w:numId="8">
    <w:abstractNumId w:val="9"/>
  </w:num>
  <w:num w:numId="9">
    <w:abstractNumId w:val="34"/>
  </w:num>
  <w:num w:numId="10">
    <w:abstractNumId w:val="8"/>
  </w:num>
  <w:num w:numId="11">
    <w:abstractNumId w:val="14"/>
  </w:num>
  <w:num w:numId="12">
    <w:abstractNumId w:val="75"/>
  </w:num>
  <w:num w:numId="13">
    <w:abstractNumId w:val="85"/>
  </w:num>
  <w:num w:numId="14">
    <w:abstractNumId w:val="36"/>
  </w:num>
  <w:num w:numId="15">
    <w:abstractNumId w:val="78"/>
  </w:num>
  <w:num w:numId="16">
    <w:abstractNumId w:val="20"/>
  </w:num>
  <w:num w:numId="17">
    <w:abstractNumId w:val="49"/>
  </w:num>
  <w:num w:numId="18">
    <w:abstractNumId w:val="44"/>
  </w:num>
  <w:num w:numId="19">
    <w:abstractNumId w:val="76"/>
  </w:num>
  <w:num w:numId="20">
    <w:abstractNumId w:val="58"/>
  </w:num>
  <w:num w:numId="21">
    <w:abstractNumId w:val="10"/>
  </w:num>
  <w:num w:numId="22">
    <w:abstractNumId w:val="5"/>
  </w:num>
  <w:num w:numId="23">
    <w:abstractNumId w:val="70"/>
  </w:num>
  <w:num w:numId="24">
    <w:abstractNumId w:val="46"/>
  </w:num>
  <w:num w:numId="25">
    <w:abstractNumId w:val="53"/>
  </w:num>
  <w:num w:numId="26">
    <w:abstractNumId w:val="25"/>
  </w:num>
  <w:num w:numId="27">
    <w:abstractNumId w:val="30"/>
  </w:num>
  <w:num w:numId="28">
    <w:abstractNumId w:val="45"/>
  </w:num>
  <w:num w:numId="29">
    <w:abstractNumId w:val="47"/>
  </w:num>
  <w:num w:numId="30">
    <w:abstractNumId w:val="62"/>
  </w:num>
  <w:num w:numId="31">
    <w:abstractNumId w:val="77"/>
  </w:num>
  <w:num w:numId="32">
    <w:abstractNumId w:val="80"/>
  </w:num>
  <w:num w:numId="33">
    <w:abstractNumId w:val="23"/>
  </w:num>
  <w:num w:numId="34">
    <w:abstractNumId w:val="0"/>
  </w:num>
  <w:num w:numId="35">
    <w:abstractNumId w:val="84"/>
  </w:num>
  <w:num w:numId="36">
    <w:abstractNumId w:val="33"/>
  </w:num>
  <w:num w:numId="37">
    <w:abstractNumId w:val="73"/>
  </w:num>
  <w:num w:numId="38">
    <w:abstractNumId w:val="84"/>
  </w:num>
  <w:num w:numId="39">
    <w:abstractNumId w:val="2"/>
  </w:num>
  <w:num w:numId="40">
    <w:abstractNumId w:val="68"/>
  </w:num>
  <w:num w:numId="41">
    <w:abstractNumId w:val="33"/>
    <w:lvlOverride w:ilvl="0">
      <w:startOverride w:val="1"/>
    </w:lvlOverride>
  </w:num>
  <w:num w:numId="42">
    <w:abstractNumId w:val="15"/>
  </w:num>
  <w:num w:numId="43">
    <w:abstractNumId w:val="48"/>
  </w:num>
  <w:num w:numId="44">
    <w:abstractNumId w:val="83"/>
  </w:num>
  <w:num w:numId="45">
    <w:abstractNumId w:val="37"/>
  </w:num>
  <w:num w:numId="46">
    <w:abstractNumId w:val="72"/>
  </w:num>
  <w:num w:numId="47">
    <w:abstractNumId w:val="37"/>
    <w:lvlOverride w:ilvl="0">
      <w:startOverride w:val="1"/>
    </w:lvlOverride>
  </w:num>
  <w:num w:numId="48">
    <w:abstractNumId w:val="47"/>
  </w:num>
  <w:num w:numId="49">
    <w:abstractNumId w:val="81"/>
  </w:num>
  <w:num w:numId="50">
    <w:abstractNumId w:val="37"/>
    <w:lvlOverride w:ilvl="0">
      <w:startOverride w:val="1"/>
    </w:lvlOverride>
  </w:num>
  <w:num w:numId="51">
    <w:abstractNumId w:val="31"/>
  </w:num>
  <w:num w:numId="52">
    <w:abstractNumId w:val="37"/>
    <w:lvlOverride w:ilvl="0">
      <w:startOverride w:val="1"/>
    </w:lvlOverride>
  </w:num>
  <w:num w:numId="53">
    <w:abstractNumId w:val="84"/>
  </w:num>
  <w:num w:numId="54">
    <w:abstractNumId w:val="84"/>
  </w:num>
  <w:num w:numId="55">
    <w:abstractNumId w:val="84"/>
  </w:num>
  <w:num w:numId="56">
    <w:abstractNumId w:val="84"/>
  </w:num>
  <w:num w:numId="57">
    <w:abstractNumId w:val="84"/>
  </w:num>
  <w:num w:numId="58">
    <w:abstractNumId w:val="89"/>
  </w:num>
  <w:num w:numId="59">
    <w:abstractNumId w:val="50"/>
  </w:num>
  <w:num w:numId="60">
    <w:abstractNumId w:val="4"/>
  </w:num>
  <w:num w:numId="61">
    <w:abstractNumId w:val="50"/>
    <w:lvlOverride w:ilvl="0">
      <w:startOverride w:val="1"/>
    </w:lvlOverride>
  </w:num>
  <w:num w:numId="62">
    <w:abstractNumId w:val="50"/>
  </w:num>
  <w:num w:numId="63">
    <w:abstractNumId w:val="50"/>
  </w:num>
  <w:num w:numId="64">
    <w:abstractNumId w:val="50"/>
  </w:num>
  <w:num w:numId="65">
    <w:abstractNumId w:val="50"/>
  </w:num>
  <w:num w:numId="66">
    <w:abstractNumId w:val="50"/>
  </w:num>
  <w:num w:numId="67">
    <w:abstractNumId w:val="50"/>
  </w:num>
  <w:num w:numId="68">
    <w:abstractNumId w:val="51"/>
  </w:num>
  <w:num w:numId="69">
    <w:abstractNumId w:val="50"/>
    <w:lvlOverride w:ilvl="0">
      <w:startOverride w:val="1"/>
    </w:lvlOverride>
  </w:num>
  <w:num w:numId="70">
    <w:abstractNumId w:val="50"/>
  </w:num>
  <w:num w:numId="71">
    <w:abstractNumId w:val="50"/>
  </w:num>
  <w:num w:numId="72">
    <w:abstractNumId w:val="50"/>
  </w:num>
  <w:num w:numId="73">
    <w:abstractNumId w:val="50"/>
  </w:num>
  <w:num w:numId="74">
    <w:abstractNumId w:val="50"/>
  </w:num>
  <w:num w:numId="75">
    <w:abstractNumId w:val="50"/>
  </w:num>
  <w:num w:numId="76">
    <w:abstractNumId w:val="50"/>
  </w:num>
  <w:num w:numId="77">
    <w:abstractNumId w:val="50"/>
  </w:num>
  <w:num w:numId="78">
    <w:abstractNumId w:val="35"/>
  </w:num>
  <w:num w:numId="79">
    <w:abstractNumId w:val="22"/>
  </w:num>
  <w:num w:numId="80">
    <w:abstractNumId w:val="50"/>
    <w:lvlOverride w:ilvl="0">
      <w:startOverride w:val="1"/>
    </w:lvlOverride>
  </w:num>
  <w:num w:numId="81">
    <w:abstractNumId w:val="67"/>
  </w:num>
  <w:num w:numId="82">
    <w:abstractNumId w:val="39"/>
  </w:num>
  <w:num w:numId="83">
    <w:abstractNumId w:val="43"/>
  </w:num>
  <w:num w:numId="84">
    <w:abstractNumId w:val="17"/>
  </w:num>
  <w:num w:numId="85">
    <w:abstractNumId w:val="50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50"/>
    <w:lvlOverride w:ilvl="0">
      <w:startOverride w:val="1"/>
    </w:lvlOverride>
  </w:num>
  <w:num w:numId="89">
    <w:abstractNumId w:val="38"/>
  </w:num>
  <w:num w:numId="90">
    <w:abstractNumId w:val="50"/>
    <w:lvlOverride w:ilvl="0">
      <w:startOverride w:val="1"/>
    </w:lvlOverride>
  </w:num>
  <w:num w:numId="91">
    <w:abstractNumId w:val="6"/>
  </w:num>
  <w:num w:numId="92">
    <w:abstractNumId w:val="54"/>
  </w:num>
  <w:num w:numId="93">
    <w:abstractNumId w:val="64"/>
  </w:num>
  <w:num w:numId="94">
    <w:abstractNumId w:val="61"/>
  </w:num>
  <w:num w:numId="95">
    <w:abstractNumId w:val="50"/>
    <w:lvlOverride w:ilvl="0">
      <w:startOverride w:val="2"/>
    </w:lvlOverride>
  </w:num>
  <w:num w:numId="96">
    <w:abstractNumId w:val="59"/>
  </w:num>
  <w:num w:numId="97">
    <w:abstractNumId w:val="74"/>
  </w:num>
  <w:num w:numId="98">
    <w:abstractNumId w:val="71"/>
  </w:num>
  <w:num w:numId="99">
    <w:abstractNumId w:val="41"/>
  </w:num>
  <w:num w:numId="100">
    <w:abstractNumId w:val="40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32"/>
  </w:num>
  <w:num w:numId="109">
    <w:abstractNumId w:val="40"/>
    <w:lvlOverride w:ilvl="0">
      <w:startOverride w:val="1"/>
    </w:lvlOverride>
  </w:num>
  <w:num w:numId="110">
    <w:abstractNumId w:val="40"/>
  </w:num>
  <w:num w:numId="111">
    <w:abstractNumId w:val="40"/>
  </w:num>
  <w:num w:numId="112">
    <w:abstractNumId w:val="82"/>
  </w:num>
  <w:num w:numId="113">
    <w:abstractNumId w:val="87"/>
  </w:num>
  <w:num w:numId="114">
    <w:abstractNumId w:val="79"/>
  </w:num>
  <w:num w:numId="115">
    <w:abstractNumId w:val="40"/>
    <w:lvlOverride w:ilvl="0">
      <w:startOverride w:val="1"/>
    </w:lvlOverride>
  </w:num>
  <w:num w:numId="116">
    <w:abstractNumId w:val="60"/>
  </w:num>
  <w:num w:numId="117">
    <w:abstractNumId w:val="40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42"/>
  </w:num>
  <w:num w:numId="124">
    <w:abstractNumId w:val="40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6"/>
  </w:num>
  <w:num w:numId="128">
    <w:abstractNumId w:val="40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9"/>
  </w:num>
  <w:num w:numId="141">
    <w:abstractNumId w:val="40"/>
    <w:lvlOverride w:ilvl="0">
      <w:startOverride w:val="1"/>
    </w:lvlOverride>
  </w:num>
  <w:num w:numId="142">
    <w:abstractNumId w:val="71"/>
  </w:num>
  <w:num w:numId="143">
    <w:abstractNumId w:val="45"/>
  </w:num>
  <w:num w:numId="144">
    <w:abstractNumId w:val="28"/>
  </w:num>
  <w:num w:numId="145">
    <w:abstractNumId w:val="16"/>
  </w:num>
  <w:num w:numId="146">
    <w:abstractNumId w:val="40"/>
  </w:num>
  <w:num w:numId="147">
    <w:abstractNumId w:val="63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55"/>
  </w:num>
  <w:num w:numId="160">
    <w:abstractNumId w:val="12"/>
  </w:num>
  <w:num w:numId="161">
    <w:abstractNumId w:val="19"/>
  </w:num>
  <w:num w:numId="162">
    <w:abstractNumId w:val="57"/>
  </w:num>
  <w:num w:numId="163">
    <w:abstractNumId w:val="27"/>
  </w:num>
  <w:num w:numId="164">
    <w:abstractNumId w:val="29"/>
  </w:num>
  <w:num w:numId="165">
    <w:abstractNumId w:val="18"/>
  </w:num>
  <w:num w:numId="166">
    <w:abstractNumId w:val="56"/>
  </w:num>
  <w:num w:numId="167">
    <w:abstractNumId w:val="2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  <w:docVar w:name="SourceLng" w:val="eng"/>
    <w:docVar w:name="TargetLng" w:val="ara"/>
    <w:docVar w:name="TermBases" w:val="UNESCOTERM-Acronyms-02-12-2014|UNESCOTERM-Long-02-12-2014|UNESCOTERM-Short-02-12-2014"/>
    <w:docVar w:name="TermBaseURL" w:val="empty"/>
    <w:docVar w:name="TextBases" w:val="HQ-MULTITRANS.hq.int.unesco.org\TextBase TMs\Test\1555.15.5"/>
    <w:docVar w:name="TextBaseURL" w:val="empty"/>
    <w:docVar w:name="UILng" w:val="fr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073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AE7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3B4C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756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9F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211"/>
    <w:rsid w:val="00094653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B3A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0F7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365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36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FA2"/>
    <w:rsid w:val="00127030"/>
    <w:rsid w:val="00127518"/>
    <w:rsid w:val="001275D2"/>
    <w:rsid w:val="00127F29"/>
    <w:rsid w:val="001302C0"/>
    <w:rsid w:val="001307EC"/>
    <w:rsid w:val="00130C16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CEC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B73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D83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9A7"/>
    <w:rsid w:val="00180B9B"/>
    <w:rsid w:val="00180C00"/>
    <w:rsid w:val="001817B8"/>
    <w:rsid w:val="00181A6B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9C9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2E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C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002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983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813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6AA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637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8AB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101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1CC7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E6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1B77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520"/>
    <w:rsid w:val="003C6723"/>
    <w:rsid w:val="003C686F"/>
    <w:rsid w:val="003C68FF"/>
    <w:rsid w:val="003C6B92"/>
    <w:rsid w:val="003C6C31"/>
    <w:rsid w:val="003C6ECC"/>
    <w:rsid w:val="003C7035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5C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BCE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340"/>
    <w:rsid w:val="00455782"/>
    <w:rsid w:val="004559FA"/>
    <w:rsid w:val="00455C82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03A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0C3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0C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9C2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328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5E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93A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0CA0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6F2D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9C8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07F"/>
    <w:rsid w:val="00551198"/>
    <w:rsid w:val="005518BC"/>
    <w:rsid w:val="0055191F"/>
    <w:rsid w:val="00551DAB"/>
    <w:rsid w:val="00551E12"/>
    <w:rsid w:val="0055214E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180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57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D7C64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984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995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19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AE8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84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D752E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47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C94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37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574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3E7B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13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76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6B9A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4C9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5DB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DA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C48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9C4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9EC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5BB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518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34D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8DA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4A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22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1AB3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848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31E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42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4FA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66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1CA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7E8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388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24B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4DEA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DE0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62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5A23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091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1D9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C6A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25FE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823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1AEE"/>
    <w:rsid w:val="00C62140"/>
    <w:rsid w:val="00C627A8"/>
    <w:rsid w:val="00C62BF7"/>
    <w:rsid w:val="00C62DD6"/>
    <w:rsid w:val="00C62E2B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37D"/>
    <w:rsid w:val="00C8150A"/>
    <w:rsid w:val="00C815B8"/>
    <w:rsid w:val="00C81602"/>
    <w:rsid w:val="00C816C4"/>
    <w:rsid w:val="00C8192C"/>
    <w:rsid w:val="00C819C5"/>
    <w:rsid w:val="00C81C54"/>
    <w:rsid w:val="00C81DA5"/>
    <w:rsid w:val="00C81DCE"/>
    <w:rsid w:val="00C82225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2EB9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3ED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A8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49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67F0B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0A6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008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65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DF7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25F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7F0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5EB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D6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25B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682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749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0F0E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4C8"/>
    <w:rsid w:val="00F60945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B10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50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F91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95D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7C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72"/>
    <w:rsid w:val="0053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7F8B-A3D9-48BE-9431-BA5BACF83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16EE64-9390-4084-9269-B5A9C935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2113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2016-02-12T09:14:00Z</dcterms:created>
  <dcterms:modified xsi:type="dcterms:W3CDTF">2018-04-25T15:33:00Z</dcterms:modified>
</cp:coreProperties>
</file>