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0F" w:rsidRPr="00F23626" w:rsidRDefault="00ED430F" w:rsidP="00F23626">
      <w:pPr>
        <w:pBdr>
          <w:bottom w:val="single" w:sz="4" w:space="1" w:color="3366FF"/>
        </w:pBdr>
        <w:bidi/>
        <w:spacing w:line="240" w:lineRule="auto"/>
        <w:rPr>
          <w:rFonts w:ascii="Traditional Arabic" w:hAnsi="Traditional Arabic" w:cs="Traditional Arabic"/>
          <w:b/>
          <w:bCs/>
          <w:color w:val="3366FF"/>
          <w:sz w:val="72"/>
          <w:szCs w:val="72"/>
          <w:rtl/>
          <w:lang w:val="en-US" w:bidi="ar-IQ"/>
        </w:rPr>
      </w:pPr>
      <w:bookmarkStart w:id="0" w:name="_Toc242165676"/>
      <w:bookmarkStart w:id="1" w:name="_Toc241229982"/>
      <w:bookmarkStart w:id="2" w:name="_Toc241229778"/>
      <w:r w:rsidRPr="00F23626">
        <w:rPr>
          <w:rFonts w:ascii="Traditional Arabic" w:hAnsi="Traditional Arabic" w:cs="Traditional Arabic"/>
          <w:b/>
          <w:bCs/>
          <w:color w:val="3366FF"/>
          <w:sz w:val="72"/>
          <w:szCs w:val="72"/>
          <w:rtl/>
          <w:lang w:val="en-US" w:bidi="ar-IQ"/>
        </w:rPr>
        <w:t>الوحدة 26</w:t>
      </w:r>
    </w:p>
    <w:bookmarkEnd w:id="0"/>
    <w:bookmarkEnd w:id="1"/>
    <w:bookmarkEnd w:id="2"/>
    <w:p w:rsidR="00ED430F" w:rsidRPr="00F23626" w:rsidRDefault="00ED430F" w:rsidP="00F23626">
      <w:pPr>
        <w:tabs>
          <w:tab w:val="center" w:pos="4819"/>
        </w:tabs>
        <w:bidi/>
        <w:spacing w:line="240" w:lineRule="auto"/>
        <w:rPr>
          <w:rFonts w:ascii="Traditional Arabic" w:hAnsi="Traditional Arabic" w:cs="Traditional Arabic"/>
          <w:b/>
          <w:bCs/>
          <w:color w:val="3366FF"/>
          <w:sz w:val="48"/>
          <w:szCs w:val="48"/>
          <w:lang w:val="en-US" w:bidi="ar-IQ"/>
        </w:rPr>
      </w:pPr>
      <w:r w:rsidRPr="00F23626">
        <w:rPr>
          <w:rFonts w:ascii="Traditional Arabic" w:hAnsi="Traditional Arabic" w:cs="Traditional Arabic"/>
          <w:b/>
          <w:bCs/>
          <w:color w:val="3366FF"/>
          <w:sz w:val="48"/>
          <w:szCs w:val="48"/>
          <w:rtl/>
          <w:lang w:val="en-US" w:bidi="ar-IQ"/>
        </w:rPr>
        <w:t xml:space="preserve">ورقة معدة للتوزيع </w:t>
      </w:r>
      <w:r w:rsidRPr="00F23626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>1</w:t>
      </w:r>
    </w:p>
    <w:p w:rsidR="00ED430F" w:rsidRPr="00F23626" w:rsidRDefault="00ED430F" w:rsidP="00F23626">
      <w:pPr>
        <w:tabs>
          <w:tab w:val="center" w:pos="4819"/>
        </w:tabs>
        <w:bidi/>
        <w:spacing w:line="240" w:lineRule="auto"/>
        <w:rPr>
          <w:rFonts w:ascii="Traditional Arabic" w:hAnsi="Traditional Arabic" w:cs="Traditional Arabic"/>
          <w:b/>
          <w:bCs/>
          <w:color w:val="3366FF"/>
          <w:sz w:val="32"/>
          <w:szCs w:val="32"/>
          <w:rtl/>
          <w:lang w:val="en-US" w:bidi="ar-IQ"/>
        </w:rPr>
      </w:pPr>
      <w:r w:rsidRPr="00F23626">
        <w:rPr>
          <w:rFonts w:ascii="Traditional Arabic" w:hAnsi="Traditional Arabic" w:cs="Traditional Arabic" w:hint="cs"/>
          <w:b/>
          <w:bCs/>
          <w:color w:val="3366FF"/>
          <w:sz w:val="32"/>
          <w:szCs w:val="32"/>
          <w:rtl/>
          <w:lang w:val="en-US" w:bidi="ar-IQ"/>
        </w:rPr>
        <w:t>مسرد المصطلحات</w:t>
      </w:r>
      <w:r w:rsidR="00F17746" w:rsidRPr="00F23626">
        <w:rPr>
          <w:rFonts w:ascii="Traditional Arabic" w:hAnsi="Traditional Arabic" w:cs="Traditional Arabic" w:hint="cs"/>
          <w:b/>
          <w:bCs/>
          <w:color w:val="3366FF"/>
          <w:sz w:val="32"/>
          <w:szCs w:val="32"/>
          <w:rtl/>
          <w:lang w:val="en-US" w:bidi="ar-IQ"/>
        </w:rPr>
        <w:t xml:space="preserve"> الواردة في</w:t>
      </w:r>
      <w:r w:rsidRPr="00F23626">
        <w:rPr>
          <w:rFonts w:ascii="Traditional Arabic" w:hAnsi="Traditional Arabic" w:cs="Traditional Arabic" w:hint="cs"/>
          <w:b/>
          <w:bCs/>
          <w:color w:val="3366FF"/>
          <w:sz w:val="32"/>
          <w:szCs w:val="32"/>
          <w:rtl/>
          <w:lang w:val="en-US" w:bidi="ar-IQ"/>
        </w:rPr>
        <w:t xml:space="preserve"> </w:t>
      </w:r>
      <w:r w:rsidR="00F17746" w:rsidRPr="00F23626">
        <w:rPr>
          <w:rFonts w:ascii="Traditional Arabic" w:hAnsi="Traditional Arabic" w:cs="Traditional Arabic" w:hint="cs"/>
          <w:b/>
          <w:bCs/>
          <w:color w:val="3366FF"/>
          <w:sz w:val="32"/>
          <w:szCs w:val="32"/>
          <w:rtl/>
          <w:lang w:val="en-US" w:bidi="ar-IQ"/>
        </w:rPr>
        <w:t>ا</w:t>
      </w:r>
      <w:r w:rsidRPr="00F23626">
        <w:rPr>
          <w:rFonts w:ascii="Traditional Arabic" w:hAnsi="Traditional Arabic" w:cs="Traditional Arabic" w:hint="cs"/>
          <w:b/>
          <w:bCs/>
          <w:color w:val="3366FF"/>
          <w:sz w:val="32"/>
          <w:szCs w:val="32"/>
          <w:rtl/>
          <w:lang w:val="en-US" w:bidi="ar-IQ"/>
        </w:rPr>
        <w:t>لوحدة 26</w:t>
      </w:r>
    </w:p>
    <w:tbl>
      <w:tblPr>
        <w:tblStyle w:val="Grilledutableau1"/>
        <w:bidiVisual/>
        <w:tblW w:w="0" w:type="auto"/>
        <w:tblLook w:val="04A0" w:firstRow="1" w:lastRow="0" w:firstColumn="1" w:lastColumn="0" w:noHBand="0" w:noVBand="1"/>
      </w:tblPr>
      <w:tblGrid>
        <w:gridCol w:w="2609"/>
        <w:gridCol w:w="7245"/>
      </w:tblGrid>
      <w:tr w:rsidR="00595177" w:rsidRPr="00595177" w:rsidTr="00ED430F">
        <w:trPr>
          <w:tblHeader/>
        </w:trPr>
        <w:tc>
          <w:tcPr>
            <w:tcW w:w="2375" w:type="dxa"/>
            <w:shd w:val="clear" w:color="auto" w:fill="C6D9F1" w:themeFill="text2" w:themeFillTint="33"/>
          </w:tcPr>
          <w:p w:rsidR="00595177" w:rsidRPr="00595177" w:rsidRDefault="00595177" w:rsidP="00ED430F">
            <w:pPr>
              <w:bidi/>
              <w:spacing w:before="120" w:after="120" w:line="192" w:lineRule="auto"/>
              <w:jc w:val="center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المصطلح</w:t>
            </w:r>
          </w:p>
        </w:tc>
        <w:tc>
          <w:tcPr>
            <w:tcW w:w="7371" w:type="dxa"/>
            <w:shd w:val="clear" w:color="auto" w:fill="C6D9F1" w:themeFill="text2" w:themeFillTint="33"/>
          </w:tcPr>
          <w:p w:rsidR="00595177" w:rsidRPr="00595177" w:rsidRDefault="00595177" w:rsidP="00ED430F">
            <w:pPr>
              <w:bidi/>
              <w:spacing w:before="120" w:after="120" w:line="192" w:lineRule="auto"/>
              <w:jc w:val="center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التعريف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الإضاءة المنخفضة</w:t>
            </w:r>
          </w:p>
        </w:tc>
        <w:tc>
          <w:tcPr>
            <w:tcW w:w="7371" w:type="dxa"/>
          </w:tcPr>
          <w:p w:rsidR="00595177" w:rsidRPr="00595177" w:rsidRDefault="00595177" w:rsidP="00B85102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الإضاءة المنخفضة 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/>
              </w:rPr>
              <w:t>Low lighting</w:t>
            </w: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/>
              </w:rPr>
              <w:t>)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 xml:space="preserve"> هي عندما لا تكون هناك إضاءة كافية للكاميرا لكي تعمل بشكل فعال.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 xml:space="preserve">مثل عند الغسق </w:t>
            </w:r>
            <w:r w:rsidRPr="00F23626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>أو</w:t>
            </w:r>
            <w:r w:rsidR="00B85102" w:rsidRPr="00F23626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F23626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>في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 xml:space="preserve"> غرفة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مظلمة.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الأيسو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/>
                <w:b/>
                <w:bCs/>
                <w:szCs w:val="30"/>
                <w:lang w:val="en-GB" w:eastAsia="zh-CN" w:bidi="ar-IQ"/>
              </w:rPr>
              <w:t>ISO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>الرقم الذي يشير إلى مستوى حساسية جهاز الاستشعار في الكاميرا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 xml:space="preserve"> للضوء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>، فكلما كانت الحساسية عالية، كلما قلت الحاجة إلى التعريض للضوء.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ارتفاع سقف اللقطة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يُقصد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بارتفاع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سقف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اللقطة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(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أو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المساحة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فوق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 xml:space="preserve">الرأس 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/>
              </w:rPr>
              <w:t>headroom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)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الحيز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بين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قمة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رأس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الشخص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(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موضوع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الصورة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)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والحافة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العلوية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لأطار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الصورة.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التصوير التشاركي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التصوير التشاركي 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/>
              </w:rPr>
              <w:t>Photo-voice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 xml:space="preserve">) 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منهجية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 xml:space="preserve">غالباً ما 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>ت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ُ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ستخدم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لتسليط الضوء على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كيفية تصور الناس للظروف التي تؤثر عليهم.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وتتمثل في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أن يقوم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أفراد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المجتمع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 xml:space="preserve"> المحلي أو الجماعة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بالتقاط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صور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للتعبير عن آرائهم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،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التي تخص في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هذه الحالة التراث الثقافي غير المادي.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التعريض الضوئي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التعريض الضوئي 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 w:bidi="ar-IQ"/>
              </w:rPr>
              <w:t>Exposure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)</w:t>
            </w:r>
            <w:r w:rsidR="00B85102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هو كمية الضوء التي يُسمح بإسقاطها على الوسيط الفوتوغرافي (سواء كان الفيلم الفوتوغرافي في الكاميرات التقليدية أو "حساس الضوء" في الكاميرات الرقمية) خلال عملية التقاط الصورة.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تكوين الصورة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المقصود بتكوين الصورة 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 w:bidi="ar-IQ"/>
              </w:rPr>
              <w:t>Composition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) الطريقة التي يُضبط بها ويُعالج موضوع الصورة داخل الإطار.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سرعة الغالق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سرعة الغالق 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/>
              </w:rPr>
              <w:t>Shutter speed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 xml:space="preserve">) 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هي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عدد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الثواني التي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ت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بقى فيها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ستارة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الغالق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مفتوح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حتى يصل الضوء إلى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الفيلم.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eastAsia="zh-CN" w:bidi="ar-SY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eastAsia="zh-CN" w:bidi="ar-SY"/>
              </w:rPr>
              <w:t>عمق المجال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عمق المجال أو الميدان 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/>
              </w:rPr>
              <w:t>Depth of field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) مصطلح يستخدم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ل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وصف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حيز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الصورة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الواقع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في بؤرة العدسة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.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و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الصورة التي تظهر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فيها الأشياء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واضحة، سواء ال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قريبة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من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الكاميرا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أو البعيدة عنها في الخلفية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،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توصف بأنها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ذات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عمق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ميداني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كبير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>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eastAsia="zh-CN" w:bidi="ar-SY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eastAsia="zh-CN" w:bidi="ar-SY"/>
              </w:rPr>
              <w:lastRenderedPageBreak/>
              <w:t>فتحة العدسة</w:t>
            </w:r>
          </w:p>
        </w:tc>
        <w:tc>
          <w:tcPr>
            <w:tcW w:w="7371" w:type="dxa"/>
          </w:tcPr>
          <w:p w:rsidR="00595177" w:rsidRPr="00ED430F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pacing w:val="-2"/>
                <w:szCs w:val="30"/>
                <w:rtl/>
                <w:lang w:val="en-GB" w:eastAsia="zh-CN" w:bidi="ar-IQ"/>
              </w:rPr>
            </w:pPr>
            <w:r w:rsidRPr="00ED430F">
              <w:rPr>
                <w:rFonts w:ascii="Arial" w:eastAsia="SimSun" w:hAnsi="Arial" w:cs="Traditional Arabic" w:hint="cs"/>
                <w:spacing w:val="-2"/>
                <w:szCs w:val="30"/>
                <w:rtl/>
                <w:lang w:val="en-GB" w:eastAsia="zh-CN"/>
              </w:rPr>
              <w:t>فتحة العدسة</w:t>
            </w:r>
            <w:r w:rsidRPr="00ED430F">
              <w:rPr>
                <w:rFonts w:ascii="Arial" w:eastAsia="SimSun" w:hAnsi="Arial" w:cs="Traditional Arabic"/>
                <w:spacing w:val="-2"/>
                <w:szCs w:val="30"/>
                <w:rtl/>
                <w:lang w:val="en-GB" w:eastAsia="zh-CN"/>
              </w:rPr>
              <w:t xml:space="preserve"> </w:t>
            </w:r>
            <w:r w:rsidRPr="00ED430F">
              <w:rPr>
                <w:rFonts w:ascii="Arial" w:eastAsia="SimSun" w:hAnsi="Arial" w:cs="Traditional Arabic" w:hint="cs"/>
                <w:spacing w:val="-2"/>
                <w:szCs w:val="30"/>
                <w:rtl/>
                <w:lang w:val="en-GB" w:eastAsia="zh-CN"/>
              </w:rPr>
              <w:t>(</w:t>
            </w:r>
            <w:r w:rsidRPr="00ED430F">
              <w:rPr>
                <w:rFonts w:ascii="Arial" w:eastAsia="SimSun" w:hAnsi="Arial" w:cs="Traditional Arabic"/>
                <w:bCs/>
                <w:spacing w:val="-2"/>
                <w:szCs w:val="30"/>
                <w:lang w:val="en-GB" w:eastAsia="zh-CN"/>
              </w:rPr>
              <w:t>Aperture</w:t>
            </w:r>
            <w:r w:rsidRPr="00ED430F">
              <w:rPr>
                <w:rFonts w:ascii="Arial" w:eastAsia="SimSun" w:hAnsi="Arial" w:cs="Traditional Arabic" w:hint="cs"/>
                <w:spacing w:val="-2"/>
                <w:szCs w:val="30"/>
                <w:rtl/>
                <w:lang w:val="en-GB" w:eastAsia="zh-CN"/>
              </w:rPr>
              <w:t>)</w:t>
            </w:r>
            <w:r w:rsidR="00F00F21">
              <w:rPr>
                <w:rFonts w:ascii="Arial" w:eastAsia="SimSun" w:hAnsi="Arial" w:cs="Traditional Arabic" w:hint="cs"/>
                <w:spacing w:val="-2"/>
                <w:szCs w:val="30"/>
                <w:rtl/>
                <w:lang w:val="en-GB" w:eastAsia="zh-CN"/>
              </w:rPr>
              <w:t xml:space="preserve"> </w:t>
            </w:r>
            <w:r w:rsidRPr="00ED430F">
              <w:rPr>
                <w:rFonts w:ascii="Arial" w:eastAsia="SimSun" w:hAnsi="Arial" w:cs="Traditional Arabic"/>
                <w:spacing w:val="-2"/>
                <w:szCs w:val="30"/>
                <w:rtl/>
                <w:lang w:val="en-GB" w:eastAsia="zh-CN"/>
              </w:rPr>
              <w:t xml:space="preserve">عبارة عن ستارة دائرية في العدسة تتحكم بكمية الضوء الذي يلامس لوحة الاستشعار الحساس داخل الكاميرا، وهي بمثابة القزحية التي </w:t>
            </w:r>
            <w:r w:rsidRPr="00ED430F">
              <w:rPr>
                <w:rFonts w:ascii="Arial" w:eastAsia="SimSun" w:hAnsi="Arial" w:cs="Traditional Arabic" w:hint="cs"/>
                <w:spacing w:val="-2"/>
                <w:szCs w:val="30"/>
                <w:rtl/>
                <w:lang w:val="en-GB" w:eastAsia="zh-CN"/>
              </w:rPr>
              <w:t>تنفتح و</w:t>
            </w:r>
            <w:r w:rsidRPr="00ED430F">
              <w:rPr>
                <w:rFonts w:ascii="Arial" w:eastAsia="SimSun" w:hAnsi="Arial" w:cs="Traditional Arabic"/>
                <w:spacing w:val="-2"/>
                <w:szCs w:val="30"/>
                <w:rtl/>
                <w:lang w:val="en-GB" w:eastAsia="zh-CN"/>
              </w:rPr>
              <w:t xml:space="preserve">تنغلق لتسمح بمرور الضوء إلى الكاميرا سواء بكمية قليلة </w:t>
            </w:r>
            <w:r w:rsidRPr="00ED430F">
              <w:rPr>
                <w:rFonts w:ascii="Arial" w:eastAsia="SimSun" w:hAnsi="Arial" w:cs="Traditional Arabic" w:hint="cs"/>
                <w:spacing w:val="-2"/>
                <w:szCs w:val="30"/>
                <w:rtl/>
                <w:lang w:val="en-GB" w:eastAsia="zh-CN"/>
              </w:rPr>
              <w:t>أو</w:t>
            </w:r>
            <w:r w:rsidRPr="00ED430F">
              <w:rPr>
                <w:rFonts w:ascii="Arial" w:eastAsia="SimSun" w:hAnsi="Arial" w:cs="Traditional Arabic"/>
                <w:spacing w:val="-2"/>
                <w:szCs w:val="30"/>
                <w:rtl/>
                <w:lang w:val="en-GB" w:eastAsia="zh-CN"/>
              </w:rPr>
              <w:t xml:space="preserve"> كبيرة</w:t>
            </w:r>
            <w:r w:rsidRPr="00ED430F">
              <w:rPr>
                <w:rFonts w:ascii="Arial" w:eastAsia="SimSun" w:hAnsi="Arial" w:cs="Traditional Arabic" w:hint="cs"/>
                <w:spacing w:val="-2"/>
                <w:szCs w:val="30"/>
                <w:rtl/>
                <w:lang w:val="en-GB" w:eastAsia="zh-CN"/>
              </w:rPr>
              <w:t>.</w:t>
            </w:r>
            <w:r w:rsidRPr="00ED430F">
              <w:rPr>
                <w:rFonts w:ascii="Arial" w:eastAsia="SimSun" w:hAnsi="Arial" w:cs="Traditional Arabic"/>
                <w:spacing w:val="-2"/>
                <w:szCs w:val="30"/>
                <w:rtl/>
                <w:lang w:val="en-GB" w:eastAsia="zh-CN"/>
              </w:rPr>
              <w:t xml:space="preserve"> </w:t>
            </w:r>
            <w:r w:rsidRPr="00ED430F">
              <w:rPr>
                <w:rFonts w:ascii="Arial" w:eastAsia="SimSun" w:hAnsi="Arial" w:cs="Traditional Arabic" w:hint="cs"/>
                <w:spacing w:val="-2"/>
                <w:szCs w:val="30"/>
                <w:rtl/>
                <w:lang w:val="en-GB" w:eastAsia="zh-CN"/>
              </w:rPr>
              <w:t>و</w:t>
            </w:r>
            <w:r w:rsidRPr="00ED430F">
              <w:rPr>
                <w:rFonts w:ascii="Arial" w:eastAsia="SimSun" w:hAnsi="Arial" w:cs="Traditional Arabic"/>
                <w:spacing w:val="-2"/>
                <w:szCs w:val="30"/>
                <w:rtl/>
                <w:lang w:val="en-GB" w:eastAsia="zh-CN"/>
              </w:rPr>
              <w:t xml:space="preserve">كلما كانت الفتحة </w:t>
            </w:r>
            <w:r w:rsidRPr="00ED430F">
              <w:rPr>
                <w:rFonts w:ascii="Arial" w:eastAsia="SimSun" w:hAnsi="Arial" w:cs="Traditional Arabic" w:hint="cs"/>
                <w:spacing w:val="-2"/>
                <w:szCs w:val="30"/>
                <w:rtl/>
                <w:lang w:val="en-GB" w:eastAsia="zh-CN"/>
              </w:rPr>
              <w:t>أصغر</w:t>
            </w:r>
            <w:r w:rsidRPr="00ED430F">
              <w:rPr>
                <w:rFonts w:ascii="Arial" w:eastAsia="SimSun" w:hAnsi="Arial" w:cs="Traditional Arabic"/>
                <w:spacing w:val="-2"/>
                <w:szCs w:val="30"/>
                <w:rtl/>
                <w:lang w:val="en-GB" w:eastAsia="zh-CN"/>
              </w:rPr>
              <w:t xml:space="preserve"> كلما كان الضو</w:t>
            </w:r>
            <w:r w:rsidRPr="00ED430F">
              <w:rPr>
                <w:rFonts w:ascii="Arial" w:eastAsia="SimSun" w:hAnsi="Arial" w:cs="Traditional Arabic" w:hint="cs"/>
                <w:spacing w:val="-2"/>
                <w:szCs w:val="30"/>
                <w:rtl/>
                <w:lang w:val="en-GB" w:eastAsia="zh-CN"/>
              </w:rPr>
              <w:t>ء</w:t>
            </w:r>
            <w:r w:rsidRPr="00ED430F">
              <w:rPr>
                <w:rFonts w:ascii="Arial" w:eastAsia="SimSun" w:hAnsi="Arial" w:cs="Traditional Arabic"/>
                <w:spacing w:val="-2"/>
                <w:szCs w:val="30"/>
                <w:rtl/>
                <w:lang w:val="en-GB" w:eastAsia="zh-CN"/>
              </w:rPr>
              <w:t xml:space="preserve"> </w:t>
            </w:r>
            <w:r w:rsidRPr="00ED430F">
              <w:rPr>
                <w:rFonts w:ascii="Arial" w:eastAsia="SimSun" w:hAnsi="Arial" w:cs="Traditional Arabic" w:hint="cs"/>
                <w:spacing w:val="-2"/>
                <w:szCs w:val="30"/>
                <w:rtl/>
                <w:lang w:val="en-GB" w:eastAsia="zh-CN"/>
              </w:rPr>
              <w:t>أقل.</w:t>
            </w:r>
            <w:r w:rsidRPr="00ED430F">
              <w:rPr>
                <w:rFonts w:ascii="Arial" w:eastAsia="SimSun" w:hAnsi="Arial" w:cs="Traditional Arabic"/>
                <w:spacing w:val="-2"/>
                <w:szCs w:val="30"/>
                <w:rtl/>
                <w:lang w:val="en-GB" w:eastAsia="zh-CN"/>
              </w:rPr>
              <w:t xml:space="preserve"> 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eastAsia="zh-CN" w:bidi="ar-IQ"/>
              </w:rPr>
              <w:t>الفلاش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الفلاش 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 w:bidi="ar-IQ"/>
              </w:rPr>
              <w:t>Flash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 xml:space="preserve">)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أداة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تطلق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وميضاً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أو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ضياء خاطفاً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 xml:space="preserve">يساعد 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على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إنارة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المشهد الذي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يفتقر إلى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ضوء كاف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قاعدة الأثلاث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قاعدة الأثلاث 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/>
              </w:rPr>
              <w:t>Rule of thirds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 xml:space="preserve">) شبكة وهمية مكونة من تسعة مربعات يتخيلها المصور حين ينظر من المحدد البصري (أو فتحة النظر) في الكاميرا عندما يريد التقاط صورة يضع فيها نقاط التركيز على امتداد 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>خطوط الشبكة وتقاطعاتها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.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لقطة</w:t>
            </w:r>
            <w:r w:rsidRPr="00595177"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الزاوية</w:t>
            </w:r>
            <w:r w:rsidRPr="00595177"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المستوية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لقطة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الزاوية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المستوية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/>
              </w:rPr>
              <w:t>Eye-level shot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) هي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لقطة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تكون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فيها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الكاميرا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على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مستوى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ارتفاع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الموضوع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المراد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تصويره.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اللقطة الطويلة</w:t>
            </w:r>
            <w:r w:rsidR="00351A71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/العامة/الشاملة/العميقة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اللقطة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الطويلة</w:t>
            </w:r>
            <w:r w:rsidR="00351A71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 xml:space="preserve"> أو العامة أو العميقة أو الشاملة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 xml:space="preserve"> 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/>
              </w:rPr>
              <w:t>Long shot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) توفر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رؤية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شاملة للمشهد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الملتقط عن بعد،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وتستخدم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كلقطة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تأسيسية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,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وفيها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يظهر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عادة جسم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الإنسان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كله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>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اللقطة</w:t>
            </w:r>
            <w:r w:rsidRPr="00595177"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الطويلة جداً</w:t>
            </w:r>
            <w:r w:rsidR="00351A71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/البانورامية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eastAsia="zh-CN" w:bidi="ar-IQ"/>
              </w:rPr>
              <w:t>اللقطة الطويلة جداً 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 w:bidi="ar-IQ"/>
              </w:rPr>
              <w:t>Extreme long shot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eastAsia="zh-CN" w:bidi="ar-IQ"/>
              </w:rPr>
              <w:t>) تستخدم عادة لتأطير مشهد بانورامي يحتل الصورة بأكملها، مثل بناية أو حشد من الناس، ولا تظهر فيها التفاصيل بوضوح تام بالنظر لصغر قياسها.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اللقطة القريبة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اللقطة القريبة 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/>
              </w:rPr>
              <w:t>Close-up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) تستخدم غالباً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لأخذ صور قريبة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للوجه بالكامل.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وبهذا تجعل من السهل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التعرّف على ملامح الشخص.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اللقطة</w:t>
            </w:r>
            <w:r w:rsidRPr="00595177"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المتناهية</w:t>
            </w:r>
            <w:r w:rsidRPr="00595177"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القرب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اللقطة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المتناهية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القرب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 w:bidi="ar-IQ"/>
              </w:rPr>
              <w:t>Extreme close-up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) هي التي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يحتل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فيها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الموضوع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المراد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تصويره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كافة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إطار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الصورة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.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وتستخدم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عادة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للصور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ذات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التأثير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الدراماتيكي،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لإعلام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الناظر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بأهمية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موضوع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الصورة.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اللقطة المتوسطة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اللقطة المتوسطة 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 w:bidi="ar-IQ"/>
              </w:rPr>
              <w:t>Medium shot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) تكون عادة من الخصر أو اسفل الصدر حتى أعلى الرأس.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اللقطة</w:t>
            </w:r>
            <w:r w:rsidRPr="00595177"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المتوسطة</w:t>
            </w:r>
            <w:r w:rsidRPr="00595177"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القرب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اللقطة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المتوسطة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القرب 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/>
              </w:rPr>
              <w:t>Medium close-up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) تشمل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عادة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رأس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الشخص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 xml:space="preserve">وكتفيه. 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لقطة من زاوية مرتفعة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اللقطة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من زاوية مرتفعة 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/>
              </w:rPr>
              <w:t>High-angle shot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) هي التي تكون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فيها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الكاميرا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فوق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مستوى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ارتفاع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الرأس،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وتكون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من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زاوية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علوية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نحو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الأسفل.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lastRenderedPageBreak/>
              <w:t>لقطة من زاوية منخفضة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 xml:space="preserve">اللقطة من زاوية منخفضة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/>
              </w:rPr>
              <w:t>Low-angle shot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 xml:space="preserve">) 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هي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التي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تكون فيها الكاميرا على مستوى منخفض بالنسبة للموضوع المراد تصويره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 xml:space="preserve">.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وتُستخدم أحياناً لإضفاء الاحترام على الموضوع أو لتضخيم حجمه وإبراز عظمته.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المساحة أمام الأنف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يُقصد بالمساحة أمام الأنف 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 w:bidi="ar-IQ"/>
              </w:rPr>
              <w:t>Nose room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 w:bidi="ar-IQ"/>
              </w:rPr>
              <w:t>) المسافة بين أنف الشخص (أي موضوع الصورة) وحافة الإطار.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/>
              </w:rPr>
              <w:t>موازنة الأبيض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موازنة الأبيض 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/>
              </w:rPr>
              <w:t>White balance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 xml:space="preserve">) 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وظيفة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 xml:space="preserve">لونية 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في الكاميرا تحدد كمية اللون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الأحمر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والأخضر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والأزرق المطلوبة لإنتاج لون أبيض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عادي المظهر.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</w:pP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الوضع</w:t>
            </w:r>
            <w:r w:rsidRPr="00595177">
              <w:rPr>
                <w:rFonts w:ascii="Arial" w:eastAsia="SimSun" w:hAnsi="Arial" w:cs="Traditional Arabic"/>
                <w:b/>
                <w:bCs/>
                <w:szCs w:val="30"/>
                <w:rtl/>
                <w:lang w:val="en-GB" w:eastAsia="zh-CN" w:bidi="ar-IQ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b/>
                <w:bCs/>
                <w:szCs w:val="30"/>
                <w:rtl/>
                <w:lang w:val="en-GB" w:eastAsia="zh-CN" w:bidi="ar-IQ"/>
              </w:rPr>
              <w:t>الآلي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</w:pP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الوضع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الآلي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(</w:t>
            </w:r>
            <w:r w:rsidRPr="00595177">
              <w:rPr>
                <w:rFonts w:ascii="Arial" w:eastAsia="SimSun" w:hAnsi="Arial" w:cs="Traditional Arabic"/>
                <w:szCs w:val="30"/>
                <w:lang w:val="en-GB" w:eastAsia="zh-CN"/>
              </w:rPr>
              <w:t>Automatic mode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 xml:space="preserve">) 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هو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ضبط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الآلي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ل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>فتحة الع</w:t>
            </w:r>
            <w:r w:rsidRPr="00595177">
              <w:rPr>
                <w:rFonts w:ascii="Arial" w:eastAsia="SimSun" w:hAnsi="Arial" w:cs="Traditional Arabic" w:hint="cs"/>
                <w:szCs w:val="30"/>
                <w:rtl/>
                <w:lang w:val="en-GB" w:eastAsia="zh-CN"/>
              </w:rPr>
              <w:t>دسة</w:t>
            </w:r>
            <w:r w:rsidRPr="00595177">
              <w:rPr>
                <w:rFonts w:ascii="Arial" w:eastAsia="SimSun" w:hAnsi="Arial" w:cs="Traditional Arabic"/>
                <w:szCs w:val="30"/>
                <w:rtl/>
                <w:lang w:val="en-GB" w:eastAsia="zh-CN"/>
              </w:rPr>
              <w:t xml:space="preserve"> والغالق للوصول إلى نسبة تعريض ملائمة.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Calibri" w:hAnsi="Arial" w:cs="Traditional Arabic"/>
                <w:b/>
                <w:bCs/>
                <w:szCs w:val="30"/>
                <w:rtl/>
              </w:rPr>
            </w:pPr>
            <w:r w:rsidRPr="00595177">
              <w:rPr>
                <w:rFonts w:ascii="Arial" w:eastAsia="Calibri" w:hAnsi="Arial" w:cs="Traditional Arabic"/>
                <w:b/>
                <w:bCs/>
                <w:szCs w:val="30"/>
                <w:rtl/>
              </w:rPr>
              <w:t>الوضع اليدوي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jc w:val="both"/>
              <w:rPr>
                <w:rFonts w:ascii="Arial" w:eastAsia="Calibri" w:hAnsi="Arial" w:cs="Traditional Arabic"/>
                <w:szCs w:val="30"/>
                <w:rtl/>
              </w:rPr>
            </w:pP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الوضع اليدوي (</w:t>
            </w:r>
            <w:r w:rsidRPr="00595177">
              <w:rPr>
                <w:rFonts w:ascii="Arial" w:eastAsia="Calibri" w:hAnsi="Arial" w:cs="Traditional Arabic"/>
                <w:szCs w:val="30"/>
                <w:lang w:val="en-GB"/>
              </w:rPr>
              <w:t>Manual mode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) يتيح للمصور السيطرة الكاملة على كاميرته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من خلال التحكّم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 xml:space="preserve">يدوياً 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بسرعة الغالق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وفتحة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العدسة.</w:t>
            </w:r>
          </w:p>
        </w:tc>
      </w:tr>
      <w:tr w:rsidR="00595177" w:rsidRPr="00595177" w:rsidTr="00BD7336">
        <w:tc>
          <w:tcPr>
            <w:tcW w:w="2375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rPr>
                <w:rFonts w:ascii="Arial" w:eastAsia="Calibri" w:hAnsi="Arial" w:cs="Traditional Arabic"/>
                <w:b/>
                <w:bCs/>
                <w:szCs w:val="30"/>
                <w:rtl/>
              </w:rPr>
            </w:pPr>
            <w:r w:rsidRPr="00595177">
              <w:rPr>
                <w:rFonts w:ascii="Arial" w:eastAsia="Calibri" w:hAnsi="Arial" w:cs="Traditional Arabic"/>
                <w:b/>
                <w:bCs/>
                <w:szCs w:val="30"/>
                <w:rtl/>
              </w:rPr>
              <w:t xml:space="preserve">وقفة الطول البؤري </w:t>
            </w:r>
            <w:r w:rsidRPr="00595177">
              <w:rPr>
                <w:rFonts w:ascii="Arial" w:eastAsia="Calibri" w:hAnsi="Arial" w:cs="Traditional Arabic" w:hint="cs"/>
                <w:b/>
                <w:bCs/>
                <w:szCs w:val="30"/>
                <w:rtl/>
              </w:rPr>
              <w:t>-</w:t>
            </w:r>
            <w:r w:rsidR="00ED430F">
              <w:rPr>
                <w:rFonts w:ascii="Arial" w:eastAsia="Calibri" w:hAnsi="Arial" w:cs="Traditional Arabic" w:hint="cs"/>
                <w:b/>
                <w:bCs/>
                <w:szCs w:val="30"/>
                <w:rtl/>
              </w:rPr>
              <w:br/>
            </w:r>
            <w:r w:rsidRPr="00595177">
              <w:rPr>
                <w:rFonts w:ascii="Arial" w:eastAsia="Calibri" w:hAnsi="Arial" w:cs="Traditional Arabic"/>
                <w:b/>
                <w:bCs/>
                <w:szCs w:val="30"/>
                <w:rtl/>
              </w:rPr>
              <w:t>عيار فتحة مرور الضوء (</w:t>
            </w:r>
            <w:r w:rsidRPr="00324310">
              <w:rPr>
                <w:rFonts w:ascii="Arial" w:eastAsia="Calibri" w:hAnsi="Arial" w:cs="Traditional Arabic"/>
                <w:b/>
                <w:bCs/>
                <w:szCs w:val="30"/>
              </w:rPr>
              <w:t>F-Stop</w:t>
            </w:r>
            <w:r w:rsidRPr="00595177">
              <w:rPr>
                <w:rFonts w:ascii="Arial" w:eastAsia="Calibri" w:hAnsi="Arial" w:cs="Traditional Arabic"/>
                <w:b/>
                <w:bCs/>
                <w:szCs w:val="30"/>
                <w:rtl/>
              </w:rPr>
              <w:t>)</w:t>
            </w:r>
          </w:p>
        </w:tc>
        <w:tc>
          <w:tcPr>
            <w:tcW w:w="7371" w:type="dxa"/>
          </w:tcPr>
          <w:p w:rsidR="00595177" w:rsidRPr="00595177" w:rsidRDefault="00595177" w:rsidP="00ED430F">
            <w:pPr>
              <w:bidi/>
              <w:spacing w:before="120" w:after="120" w:line="192" w:lineRule="auto"/>
              <w:jc w:val="both"/>
              <w:rPr>
                <w:rFonts w:ascii="Arial" w:eastAsia="Calibri" w:hAnsi="Arial" w:cs="Traditional Arabic"/>
                <w:szCs w:val="30"/>
                <w:rtl/>
              </w:rPr>
            </w:pP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وهو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الرقم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المستخدم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لقياس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فتحة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العدسة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(</w:t>
            </w:r>
            <w:r w:rsidR="00ED430F" w:rsidRPr="00595177">
              <w:rPr>
                <w:rFonts w:ascii="Arial" w:eastAsia="Calibri" w:hAnsi="Arial" w:cs="Traditional Arabic" w:hint="cs"/>
                <w:szCs w:val="30"/>
                <w:rtl/>
              </w:rPr>
              <w:t>أو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النسبة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بين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فتحة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العدسة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والطول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البؤري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لها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>)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،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فكلما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قل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الرقم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تكون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الفتحة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أكبر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.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وتُكتب أرقام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/>
                <w:szCs w:val="30"/>
              </w:rPr>
              <w:t>F-Stops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على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الكاميرا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على النحو</w:t>
            </w:r>
            <w:r w:rsidRPr="00595177">
              <w:rPr>
                <w:rFonts w:ascii="Arial" w:eastAsia="Calibri" w:hAnsi="Arial" w:cs="Traditional Arabic"/>
                <w:szCs w:val="30"/>
              </w:rPr>
              <w:t xml:space="preserve"> </w:t>
            </w:r>
            <w:r w:rsidRPr="00595177">
              <w:rPr>
                <w:rFonts w:ascii="Arial" w:eastAsia="Calibri" w:hAnsi="Arial" w:cs="Traditional Arabic" w:hint="cs"/>
                <w:szCs w:val="30"/>
                <w:rtl/>
              </w:rPr>
              <w:t>التالي: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 xml:space="preserve"> </w:t>
            </w:r>
            <w:r w:rsidRPr="00595177">
              <w:rPr>
                <w:rFonts w:ascii="Arial" w:eastAsia="Calibri" w:hAnsi="Arial" w:cs="Traditional Arabic"/>
                <w:szCs w:val="30"/>
              </w:rPr>
              <w:t>f/1.4</w:t>
            </w:r>
            <w:r w:rsidRPr="00595177">
              <w:rPr>
                <w:rFonts w:ascii="Arial" w:eastAsia="Calibri" w:hAnsi="Arial" w:cs="Traditional Arabic"/>
                <w:szCs w:val="30"/>
                <w:rtl/>
              </w:rPr>
              <w:t>.</w:t>
            </w:r>
          </w:p>
        </w:tc>
      </w:tr>
    </w:tbl>
    <w:p w:rsidR="00595177" w:rsidRPr="00F00F21" w:rsidRDefault="00595177" w:rsidP="0023406F">
      <w:pPr>
        <w:bidi/>
        <w:spacing w:before="120" w:line="240" w:lineRule="auto"/>
        <w:jc w:val="both"/>
        <w:rPr>
          <w:rFonts w:ascii="Arial" w:eastAsia="SimSun" w:hAnsi="Arial" w:cs="Traditional Arabic"/>
          <w:bCs/>
          <w:sz w:val="20"/>
          <w:szCs w:val="20"/>
          <w:lang w:val="en-GB" w:eastAsia="zh-CN" w:bidi="ar-IQ"/>
        </w:rPr>
      </w:pPr>
      <w:r w:rsidRPr="00F00F21">
        <w:rPr>
          <w:rFonts w:ascii="Arial" w:eastAsia="SimSun" w:hAnsi="Arial" w:cs="Traditional Arabic" w:hint="cs"/>
          <w:sz w:val="28"/>
          <w:szCs w:val="28"/>
          <w:rtl/>
          <w:lang w:eastAsia="zh-CN" w:bidi="ar-IQ"/>
        </w:rPr>
        <w:t>المصدر:</w:t>
      </w:r>
      <w:r w:rsidRPr="00595177">
        <w:rPr>
          <w:rFonts w:ascii="Arial" w:eastAsia="SimSun" w:hAnsi="Arial" w:cs="Traditional Arabic" w:hint="cs"/>
          <w:szCs w:val="32"/>
          <w:rtl/>
          <w:lang w:eastAsia="zh-CN" w:bidi="ar-IQ"/>
        </w:rPr>
        <w:t xml:space="preserve"> </w:t>
      </w:r>
      <w:r w:rsidR="0023406F" w:rsidRPr="0023406F">
        <w:rPr>
          <w:rFonts w:ascii="Arial" w:eastAsia="Calibri" w:hAnsi="Arial" w:cs="Arial"/>
          <w:bCs/>
          <w:noProof/>
          <w:sz w:val="16"/>
          <w:szCs w:val="20"/>
        </w:rPr>
        <w:t xml:space="preserve">Corbett J. and White K., 2010. </w:t>
      </w:r>
      <w:r w:rsidR="0023406F" w:rsidRPr="0023406F">
        <w:rPr>
          <w:rFonts w:ascii="Arial" w:eastAsia="Calibri" w:hAnsi="Arial" w:cs="Arial"/>
          <w:bCs/>
          <w:i/>
          <w:noProof/>
          <w:sz w:val="16"/>
          <w:szCs w:val="20"/>
        </w:rPr>
        <w:t>Glossary for the Unit</w:t>
      </w:r>
      <w:r w:rsidR="0023406F" w:rsidRPr="0023406F">
        <w:rPr>
          <w:rFonts w:ascii="Arial" w:eastAsia="Calibri" w:hAnsi="Arial" w:cs="Arial"/>
          <w:bCs/>
          <w:noProof/>
          <w:sz w:val="16"/>
          <w:szCs w:val="20"/>
        </w:rPr>
        <w:t>. Unit</w:t>
      </w:r>
      <w:bookmarkStart w:id="3" w:name="_GoBack"/>
      <w:bookmarkEnd w:id="3"/>
      <w:r w:rsidR="0023406F" w:rsidRPr="0023406F">
        <w:rPr>
          <w:rFonts w:ascii="Arial" w:eastAsia="Calibri" w:hAnsi="Arial" w:cs="Arial"/>
          <w:bCs/>
          <w:noProof/>
          <w:sz w:val="16"/>
          <w:szCs w:val="20"/>
        </w:rPr>
        <w:t xml:space="preserve"> M14U05, Module M14: Documentation; in “Training Kit for Participatory Spatial Information Management and Communication”. </w:t>
      </w:r>
      <w:r w:rsidR="0023406F">
        <w:rPr>
          <w:rFonts w:ascii="Arial" w:eastAsia="Calibri" w:hAnsi="Arial" w:cs="Arial"/>
          <w:bCs/>
          <w:noProof/>
          <w:sz w:val="16"/>
          <w:szCs w:val="20"/>
          <w:lang w:val="en-US"/>
        </w:rPr>
        <w:t>CTA, The Netherlands and IFAD, Italy.</w:t>
      </w:r>
    </w:p>
    <w:p w:rsidR="00595177" w:rsidRPr="00595177" w:rsidRDefault="00595177" w:rsidP="00595177">
      <w:pPr>
        <w:bidi/>
        <w:spacing w:line="240" w:lineRule="auto"/>
        <w:rPr>
          <w:rFonts w:ascii="Arial" w:eastAsia="SimSun" w:hAnsi="Arial" w:cs="Traditional Arabic"/>
          <w:szCs w:val="32"/>
          <w:rtl/>
          <w:lang w:val="en-GB" w:eastAsia="zh-CN" w:bidi="ar-IQ"/>
        </w:rPr>
      </w:pPr>
    </w:p>
    <w:p w:rsidR="00A17DDD" w:rsidRPr="00324310" w:rsidRDefault="00A17DDD">
      <w:pPr>
        <w:pStyle w:val="Marge"/>
        <w:rPr>
          <w:lang w:val="en-US"/>
        </w:rPr>
      </w:pPr>
    </w:p>
    <w:sectPr w:rsidR="00A17DDD" w:rsidRPr="00324310" w:rsidSect="007B0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77" w:rsidRDefault="00595177">
      <w:r>
        <w:separator/>
      </w:r>
    </w:p>
  </w:endnote>
  <w:endnote w:type="continuationSeparator" w:id="0">
    <w:p w:rsidR="00595177" w:rsidRDefault="0059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091" w:rsidRDefault="00F10F43" w:rsidP="00F10F43">
    <w:pPr>
      <w:pStyle w:val="Footer"/>
      <w:tabs>
        <w:tab w:val="clear" w:pos="9072"/>
        <w:tab w:val="center" w:pos="4819"/>
        <w:tab w:val="right" w:pos="9638"/>
      </w:tabs>
    </w:pPr>
    <w:r w:rsidRPr="00661E23">
      <w:rPr>
        <w:noProof/>
        <w:lang w:eastAsia="ja-JP"/>
      </w:rPr>
      <w:drawing>
        <wp:anchor distT="0" distB="0" distL="114300" distR="114300" simplePos="0" relativeHeight="251656192" behindDoc="0" locked="0" layoutInCell="1" allowOverlap="1" wp14:anchorId="3F9D9081" wp14:editId="1ABD8B4B">
          <wp:simplePos x="0" y="0"/>
          <wp:positionH relativeFrom="column">
            <wp:posOffset>2846705</wp:posOffset>
          </wp:positionH>
          <wp:positionV relativeFrom="paragraph">
            <wp:posOffset>354330</wp:posOffset>
          </wp:positionV>
          <wp:extent cx="568325" cy="200025"/>
          <wp:effectExtent l="0" t="0" r="3175" b="9525"/>
          <wp:wrapNone/>
          <wp:docPr id="2" name="Picture 2" descr="https://en.unesco.org/open-access/sites/open-access/files/CCBYNC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.unesco.org/open-access/sites/open-access/files/CCBYNC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U0</w:t>
    </w:r>
    <w:r w:rsidRPr="00F10F43">
      <w:t>2</w:t>
    </w:r>
    <w:r>
      <w:t>6-v1.0-HO1-</w:t>
    </w:r>
    <w:r w:rsidRPr="00F10F43">
      <w:t>AR</w:t>
    </w:r>
    <w:r>
      <w:tab/>
    </w:r>
    <w:r>
      <w:tab/>
    </w:r>
    <w:r>
      <w:tab/>
    </w:r>
    <w:r>
      <w:rPr>
        <w:noProof/>
        <w:lang w:eastAsia="ja-JP"/>
      </w:rPr>
      <w:drawing>
        <wp:inline distT="0" distB="0" distL="0" distR="0" wp14:anchorId="1C1C0F7B" wp14:editId="7B8AABC9">
          <wp:extent cx="1035050" cy="664210"/>
          <wp:effectExtent l="0" t="0" r="0" b="2540"/>
          <wp:docPr id="4" name="Image 1" descr="unesco_logo_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unesco_logo_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091" w:rsidRPr="00EF75C9" w:rsidRDefault="00F10F43" w:rsidP="00F10F43">
    <w:pPr>
      <w:pStyle w:val="Footer"/>
      <w:tabs>
        <w:tab w:val="clear" w:pos="9072"/>
        <w:tab w:val="center" w:pos="4819"/>
        <w:tab w:val="right" w:pos="9638"/>
      </w:tabs>
    </w:pPr>
    <w:r w:rsidRPr="00661E23">
      <w:rPr>
        <w:noProof/>
        <w:lang w:eastAsia="ja-JP"/>
      </w:rPr>
      <w:drawing>
        <wp:anchor distT="0" distB="0" distL="114300" distR="114300" simplePos="0" relativeHeight="251662336" behindDoc="0" locked="0" layoutInCell="1" allowOverlap="1" wp14:anchorId="25A969D6" wp14:editId="6F4DF741">
          <wp:simplePos x="0" y="0"/>
          <wp:positionH relativeFrom="column">
            <wp:posOffset>2865755</wp:posOffset>
          </wp:positionH>
          <wp:positionV relativeFrom="paragraph">
            <wp:posOffset>316865</wp:posOffset>
          </wp:positionV>
          <wp:extent cx="568325" cy="200025"/>
          <wp:effectExtent l="0" t="0" r="3175" b="9525"/>
          <wp:wrapNone/>
          <wp:docPr id="3" name="Picture 2" descr="https://en.unesco.org/open-access/sites/open-access/files/CCBYNC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.unesco.org/open-access/sites/open-access/files/CCBYNC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inline distT="0" distB="0" distL="0" distR="0" wp14:anchorId="48867282" wp14:editId="68E3B9F8">
          <wp:extent cx="1035050" cy="664210"/>
          <wp:effectExtent l="0" t="0" r="0" b="2540"/>
          <wp:docPr id="5" name="Image 1" descr="unesco_logo_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unesco_logo_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EF75C9">
      <w:t xml:space="preserve"> </w:t>
    </w:r>
    <w:r>
      <w:tab/>
      <w:t>U0</w:t>
    </w:r>
    <w:r w:rsidRPr="00F10F43">
      <w:t>2</w:t>
    </w:r>
    <w:r>
      <w:t>6-v1.0-HO1-</w:t>
    </w:r>
    <w:r w:rsidRPr="00F10F43">
      <w:t>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2"/>
      <w:gridCol w:w="4939"/>
      <w:gridCol w:w="2483"/>
    </w:tblGrid>
    <w:tr w:rsidR="004B6091" w:rsidTr="004B6091">
      <w:tc>
        <w:tcPr>
          <w:tcW w:w="1234" w:type="pct"/>
          <w:vAlign w:val="center"/>
          <w:hideMark/>
        </w:tcPr>
        <w:p w:rsidR="004B6091" w:rsidRDefault="004B6091">
          <w:pPr>
            <w:pStyle w:val="Footer"/>
            <w:tabs>
              <w:tab w:val="right" w:pos="2018"/>
            </w:tabs>
            <w:spacing w:line="240" w:lineRule="auto"/>
          </w:pPr>
          <w:r>
            <w:rPr>
              <w:noProof/>
              <w:lang w:eastAsia="ja-JP"/>
            </w:rPr>
            <w:drawing>
              <wp:inline distT="0" distB="0" distL="0" distR="0" wp14:anchorId="1B57840C" wp14:editId="0771782F">
                <wp:extent cx="1035050" cy="664210"/>
                <wp:effectExtent l="0" t="0" r="0" b="2540"/>
                <wp:docPr id="1" name="Image 1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  <w:hideMark/>
        </w:tcPr>
        <w:p w:rsidR="004B6091" w:rsidRDefault="00EF75C9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661E23">
            <w:rPr>
              <w:noProof/>
              <w:lang w:eastAsia="ja-JP"/>
            </w:rPr>
            <w:drawing>
              <wp:anchor distT="0" distB="0" distL="114300" distR="114300" simplePos="0" relativeHeight="251659264" behindDoc="0" locked="0" layoutInCell="1" allowOverlap="1" wp14:anchorId="271C62EA" wp14:editId="070B7B8F">
                <wp:simplePos x="0" y="0"/>
                <wp:positionH relativeFrom="column">
                  <wp:posOffset>1326515</wp:posOffset>
                </wp:positionH>
                <wp:positionV relativeFrom="paragraph">
                  <wp:posOffset>-24130</wp:posOffset>
                </wp:positionV>
                <wp:extent cx="568325" cy="200025"/>
                <wp:effectExtent l="0" t="0" r="3175" b="9525"/>
                <wp:wrapNone/>
                <wp:docPr id="7" name="Picture 2" descr="https://en.unesco.org/open-access/sites/open-access/files/CCBYNC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.unesco.org/open-access/sites/open-access/files/CCBYNC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0F43">
            <w:rPr>
              <w:lang w:val="en-US"/>
            </w:rPr>
            <w:t xml:space="preserve"> </w:t>
          </w:r>
        </w:p>
      </w:tc>
      <w:tc>
        <w:tcPr>
          <w:tcW w:w="1260" w:type="pct"/>
          <w:vAlign w:val="bottom"/>
          <w:hideMark/>
        </w:tcPr>
        <w:p w:rsidR="004B6091" w:rsidRPr="00F10F43" w:rsidRDefault="004B6091" w:rsidP="004B6091">
          <w:pPr>
            <w:pStyle w:val="Footer"/>
            <w:spacing w:line="240" w:lineRule="auto"/>
            <w:jc w:val="right"/>
          </w:pPr>
          <w:r>
            <w:t>U0</w:t>
          </w:r>
          <w:r w:rsidRPr="00F10F43">
            <w:t>2</w:t>
          </w:r>
          <w:r>
            <w:t>6-v1.0-HO1-</w:t>
          </w:r>
          <w:r w:rsidRPr="00F10F43">
            <w:t>AR</w:t>
          </w:r>
        </w:p>
      </w:tc>
    </w:tr>
  </w:tbl>
  <w:p w:rsidR="004B6091" w:rsidRDefault="004B6091" w:rsidP="004B6091">
    <w:pPr>
      <w:pStyle w:val="Footer"/>
      <w:rPr>
        <w:rFonts w:ascii="Arial" w:eastAsia="Calibri" w:hAnsi="Arial" w:cs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77" w:rsidRDefault="00595177">
      <w:r>
        <w:separator/>
      </w:r>
    </w:p>
  </w:footnote>
  <w:footnote w:type="continuationSeparator" w:id="0">
    <w:p w:rsidR="00595177" w:rsidRDefault="0059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827"/>
      <w:gridCol w:w="2942"/>
    </w:tblGrid>
    <w:tr w:rsidR="00F00F21" w:rsidTr="00F00F21">
      <w:trPr>
        <w:jc w:val="center"/>
      </w:trPr>
      <w:tc>
        <w:tcPr>
          <w:tcW w:w="1565" w:type="pct"/>
          <w:hideMark/>
        </w:tcPr>
        <w:p w:rsidR="00F00F21" w:rsidRDefault="00F00F21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  <w:lang w:bidi="ar-SY"/>
            </w:rPr>
          </w:pPr>
          <w:r>
            <w:rPr>
              <w:rFonts w:cs="Traditional Arabic"/>
              <w:sz w:val="18"/>
              <w:szCs w:val="24"/>
              <w:rtl/>
            </w:rPr>
            <w:t>ورقة</w:t>
          </w:r>
          <w:r>
            <w:rPr>
              <w:rFonts w:cs="Traditional Arabic"/>
              <w:sz w:val="18"/>
              <w:szCs w:val="24"/>
              <w:rtl/>
              <w:lang w:bidi="ar-SY"/>
            </w:rPr>
            <w:t xml:space="preserve"> معدة للتوزيع </w:t>
          </w:r>
        </w:p>
      </w:tc>
      <w:tc>
        <w:tcPr>
          <w:tcW w:w="1942" w:type="pct"/>
          <w:hideMark/>
        </w:tcPr>
        <w:p w:rsidR="00F00F21" w:rsidRDefault="00F00F21" w:rsidP="004B6091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</w:rPr>
          </w:pPr>
          <w:r>
            <w:rPr>
              <w:rFonts w:cs="Traditional Arabic"/>
              <w:sz w:val="18"/>
              <w:szCs w:val="24"/>
              <w:rtl/>
              <w:lang w:bidi="ar-SY"/>
            </w:rPr>
            <w:t xml:space="preserve">الوحدة 26: </w:t>
          </w:r>
          <w:r w:rsidR="004B6091" w:rsidRPr="004B6091">
            <w:rPr>
              <w:rFonts w:cs="Traditional Arabic" w:hint="cs"/>
              <w:sz w:val="18"/>
              <w:szCs w:val="24"/>
              <w:rtl/>
            </w:rPr>
            <w:t>التصوير الفوتوغرافي في عملية الحصر</w:t>
          </w:r>
        </w:p>
      </w:tc>
      <w:tc>
        <w:tcPr>
          <w:tcW w:w="1493" w:type="pct"/>
          <w:hideMark/>
        </w:tcPr>
        <w:p w:rsidR="00F00F21" w:rsidRDefault="00F00F21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>
            <w:rPr>
              <w:rFonts w:cs="Traditional Arabic"/>
              <w:sz w:val="18"/>
              <w:szCs w:val="24"/>
            </w:rPr>
            <w:fldChar w:fldCharType="begin"/>
          </w:r>
          <w:r>
            <w:rPr>
              <w:rFonts w:cs="Traditional Arabic"/>
              <w:sz w:val="18"/>
              <w:szCs w:val="24"/>
            </w:rPr>
            <w:instrText>PAGE   \* MERGEFORMAT</w:instrText>
          </w:r>
          <w:r>
            <w:rPr>
              <w:rFonts w:cs="Traditional Arabic"/>
              <w:sz w:val="18"/>
              <w:szCs w:val="24"/>
            </w:rPr>
            <w:fldChar w:fldCharType="separate"/>
          </w:r>
          <w:r w:rsidR="0023406F">
            <w:rPr>
              <w:rFonts w:cs="Traditional Arabic"/>
              <w:noProof/>
              <w:sz w:val="18"/>
              <w:szCs w:val="24"/>
            </w:rPr>
            <w:t>2</w:t>
          </w:r>
          <w:r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:rsidR="00F00F21" w:rsidRDefault="00F00F21" w:rsidP="00F00F21">
    <w:pPr>
      <w:rPr>
        <w:rFonts w:ascii="Arial" w:eastAsia="SimSun" w:hAnsi="Arial" w:cs="Arial"/>
        <w:lang w:val="en-US"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827"/>
      <w:gridCol w:w="2942"/>
    </w:tblGrid>
    <w:tr w:rsidR="004B6091" w:rsidTr="007A40F8">
      <w:trPr>
        <w:jc w:val="center"/>
      </w:trPr>
      <w:tc>
        <w:tcPr>
          <w:tcW w:w="1565" w:type="pct"/>
          <w:hideMark/>
        </w:tcPr>
        <w:p w:rsidR="004B6091" w:rsidRDefault="004B6091" w:rsidP="007A40F8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  <w:lang w:bidi="ar-SY"/>
            </w:rPr>
          </w:pPr>
          <w:r>
            <w:rPr>
              <w:rFonts w:cs="Traditional Arabic"/>
              <w:sz w:val="18"/>
              <w:szCs w:val="24"/>
              <w:rtl/>
            </w:rPr>
            <w:t>ورقة</w:t>
          </w:r>
          <w:r>
            <w:rPr>
              <w:rFonts w:cs="Traditional Arabic"/>
              <w:sz w:val="18"/>
              <w:szCs w:val="24"/>
              <w:rtl/>
              <w:lang w:bidi="ar-SY"/>
            </w:rPr>
            <w:t xml:space="preserve"> معدة للتوزيع </w:t>
          </w:r>
        </w:p>
      </w:tc>
      <w:tc>
        <w:tcPr>
          <w:tcW w:w="1942" w:type="pct"/>
          <w:hideMark/>
        </w:tcPr>
        <w:p w:rsidR="004B6091" w:rsidRDefault="004B6091" w:rsidP="004B6091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</w:rPr>
          </w:pPr>
          <w:r>
            <w:rPr>
              <w:rFonts w:cs="Traditional Arabic"/>
              <w:sz w:val="18"/>
              <w:szCs w:val="24"/>
              <w:rtl/>
              <w:lang w:bidi="ar-SY"/>
            </w:rPr>
            <w:t xml:space="preserve">الوحدة 26: </w:t>
          </w:r>
          <w:r w:rsidRPr="004B6091">
            <w:rPr>
              <w:rFonts w:cs="Traditional Arabic" w:hint="cs"/>
              <w:sz w:val="18"/>
              <w:szCs w:val="24"/>
              <w:rtl/>
            </w:rPr>
            <w:t>التصوير الفوتوغرافي في عملية الحصر</w:t>
          </w:r>
        </w:p>
      </w:tc>
      <w:tc>
        <w:tcPr>
          <w:tcW w:w="1493" w:type="pct"/>
          <w:hideMark/>
        </w:tcPr>
        <w:p w:rsidR="004B6091" w:rsidRDefault="004B6091" w:rsidP="007A40F8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>
            <w:rPr>
              <w:rFonts w:cs="Traditional Arabic"/>
              <w:sz w:val="18"/>
              <w:szCs w:val="24"/>
            </w:rPr>
            <w:fldChar w:fldCharType="begin"/>
          </w:r>
          <w:r>
            <w:rPr>
              <w:rFonts w:cs="Traditional Arabic"/>
              <w:sz w:val="18"/>
              <w:szCs w:val="24"/>
            </w:rPr>
            <w:instrText>PAGE   \* MERGEFORMAT</w:instrText>
          </w:r>
          <w:r>
            <w:rPr>
              <w:rFonts w:cs="Traditional Arabic"/>
              <w:sz w:val="18"/>
              <w:szCs w:val="24"/>
            </w:rPr>
            <w:fldChar w:fldCharType="separate"/>
          </w:r>
          <w:r w:rsidR="0023406F">
            <w:rPr>
              <w:rFonts w:cs="Traditional Arabic"/>
              <w:noProof/>
              <w:sz w:val="18"/>
              <w:szCs w:val="24"/>
              <w:lang w:eastAsia="en-US"/>
            </w:rPr>
            <w:t>3</w:t>
          </w:r>
          <w:r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:rsidR="004B6091" w:rsidRDefault="004B6091" w:rsidP="004B6091">
    <w:pPr>
      <w:rPr>
        <w:rFonts w:ascii="Arial" w:eastAsia="SimSun" w:hAnsi="Arial" w:cs="Arial"/>
        <w:lang w:val="en-US"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6"/>
      <w:gridCol w:w="3285"/>
      <w:gridCol w:w="3283"/>
    </w:tblGrid>
    <w:tr w:rsidR="00F00F21" w:rsidTr="00F00F21">
      <w:trPr>
        <w:jc w:val="center"/>
      </w:trPr>
      <w:tc>
        <w:tcPr>
          <w:tcW w:w="1667" w:type="pct"/>
        </w:tcPr>
        <w:p w:rsidR="00F00F21" w:rsidRDefault="00F00F21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</w:p>
      </w:tc>
      <w:tc>
        <w:tcPr>
          <w:tcW w:w="1667" w:type="pct"/>
          <w:hideMark/>
        </w:tcPr>
        <w:p w:rsidR="00F00F21" w:rsidRDefault="00F00F21" w:rsidP="00F00F21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lang w:bidi="ar-SY"/>
            </w:rPr>
          </w:pPr>
          <w:r>
            <w:rPr>
              <w:rFonts w:eastAsia="Times New Roman" w:cs="Traditional Arabic"/>
              <w:kern w:val="36"/>
              <w:sz w:val="26"/>
              <w:szCs w:val="24"/>
              <w:rtl/>
              <w:lang w:eastAsia="en-GB" w:bidi="ar-MA"/>
            </w:rPr>
            <w:t>ورقة معدة للتوزيع</w:t>
          </w:r>
          <w:r>
            <w:rPr>
              <w:rFonts w:eastAsia="Times New Roman" w:cs="Traditional Arabic"/>
              <w:kern w:val="36"/>
              <w:sz w:val="26"/>
              <w:szCs w:val="24"/>
              <w:rtl/>
              <w:lang w:eastAsia="en-GB" w:bidi="ar-SY"/>
            </w:rPr>
            <w:t xml:space="preserve"> </w:t>
          </w:r>
          <w:r>
            <w:rPr>
              <w:rFonts w:eastAsia="Times New Roman" w:cs="Traditional Arabic" w:hint="cs"/>
              <w:kern w:val="36"/>
              <w:sz w:val="26"/>
              <w:szCs w:val="24"/>
              <w:rtl/>
              <w:lang w:eastAsia="en-GB"/>
            </w:rPr>
            <w:t>1</w:t>
          </w:r>
        </w:p>
      </w:tc>
      <w:tc>
        <w:tcPr>
          <w:tcW w:w="1666" w:type="pct"/>
        </w:tcPr>
        <w:p w:rsidR="00F00F21" w:rsidRDefault="00F00F21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</w:p>
      </w:tc>
    </w:tr>
  </w:tbl>
  <w:p w:rsidR="00F00F21" w:rsidRDefault="00F00F21" w:rsidP="00F00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567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77"/>
    <w:rsid w:val="0001148D"/>
    <w:rsid w:val="00031484"/>
    <w:rsid w:val="000768C7"/>
    <w:rsid w:val="00104335"/>
    <w:rsid w:val="00150717"/>
    <w:rsid w:val="001F34AE"/>
    <w:rsid w:val="0023406F"/>
    <w:rsid w:val="00245439"/>
    <w:rsid w:val="00324310"/>
    <w:rsid w:val="00336DD0"/>
    <w:rsid w:val="00347806"/>
    <w:rsid w:val="00351A71"/>
    <w:rsid w:val="003F269E"/>
    <w:rsid w:val="004B6091"/>
    <w:rsid w:val="00544E91"/>
    <w:rsid w:val="00546E26"/>
    <w:rsid w:val="0056394D"/>
    <w:rsid w:val="00595177"/>
    <w:rsid w:val="00626C03"/>
    <w:rsid w:val="00633DED"/>
    <w:rsid w:val="00667419"/>
    <w:rsid w:val="007B07C2"/>
    <w:rsid w:val="008F2178"/>
    <w:rsid w:val="009C0BDE"/>
    <w:rsid w:val="009D3121"/>
    <w:rsid w:val="00A15E78"/>
    <w:rsid w:val="00A17DDD"/>
    <w:rsid w:val="00A24FC4"/>
    <w:rsid w:val="00AD2650"/>
    <w:rsid w:val="00B85102"/>
    <w:rsid w:val="00C259EC"/>
    <w:rsid w:val="00CA7AD0"/>
    <w:rsid w:val="00CD25C1"/>
    <w:rsid w:val="00D25F45"/>
    <w:rsid w:val="00D94B29"/>
    <w:rsid w:val="00DE559C"/>
    <w:rsid w:val="00E36E2B"/>
    <w:rsid w:val="00E703A0"/>
    <w:rsid w:val="00ED430F"/>
    <w:rsid w:val="00EF75C9"/>
    <w:rsid w:val="00F00F21"/>
    <w:rsid w:val="00F10F43"/>
    <w:rsid w:val="00F17746"/>
    <w:rsid w:val="00F23626"/>
    <w:rsid w:val="00FC2A6B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2EC994A-BE01-4A3E-908C-05C8F98F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335"/>
  </w:style>
  <w:style w:type="paragraph" w:styleId="Heading1">
    <w:name w:val="heading 1"/>
    <w:basedOn w:val="Normal"/>
    <w:next w:val="Marge"/>
    <w:link w:val="Heading1Char"/>
    <w:qFormat/>
    <w:rsid w:val="00A15E78"/>
    <w:pPr>
      <w:keepNext/>
      <w:keepLines/>
      <w:bidi/>
      <w:snapToGrid w:val="0"/>
      <w:spacing w:line="240" w:lineRule="auto"/>
      <w:outlineLvl w:val="0"/>
    </w:pPr>
    <w:rPr>
      <w:rFonts w:ascii="Arial" w:eastAsia="Times New Roman" w:hAnsi="Arial" w:cs="Traditional Arabic"/>
      <w:b/>
      <w:bCs/>
      <w:snapToGrid w:val="0"/>
      <w:kern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4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3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3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3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3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3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3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3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rsid w:val="00104335"/>
    <w:pPr>
      <w:tabs>
        <w:tab w:val="left" w:pos="-737"/>
      </w:tabs>
      <w:spacing w:after="240"/>
      <w:ind w:right="567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04335"/>
    <w:pPr>
      <w:spacing w:after="100"/>
    </w:pPr>
  </w:style>
  <w:style w:type="paragraph" w:styleId="Footer">
    <w:name w:val="footer"/>
    <w:basedOn w:val="Normal"/>
    <w:link w:val="FooterChar"/>
    <w:unhideWhenUsed/>
    <w:rsid w:val="00104335"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uiPriority w:val="99"/>
    <w:semiHidden/>
    <w:unhideWhenUsed/>
    <w:rsid w:val="00104335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104335"/>
    <w:rPr>
      <w:szCs w:val="20"/>
    </w:rPr>
  </w:style>
  <w:style w:type="paragraph" w:styleId="Header">
    <w:name w:val="header"/>
    <w:basedOn w:val="Normal"/>
    <w:link w:val="HeaderChar"/>
    <w:unhideWhenUsed/>
    <w:rsid w:val="00104335"/>
    <w:pPr>
      <w:tabs>
        <w:tab w:val="center" w:pos="4536"/>
        <w:tab w:val="right" w:pos="9072"/>
      </w:tabs>
    </w:pPr>
  </w:style>
  <w:style w:type="paragraph" w:customStyle="1" w:styleId="Par">
    <w:name w:val="Par"/>
    <w:basedOn w:val="Normal"/>
    <w:rsid w:val="00104335"/>
    <w:pPr>
      <w:spacing w:after="240"/>
      <w:ind w:firstLine="567"/>
    </w:pPr>
    <w:rPr>
      <w:rFonts w:eastAsia="Times New Roman"/>
    </w:rPr>
  </w:style>
  <w:style w:type="paragraph" w:customStyle="1" w:styleId="alina">
    <w:name w:val="alinéa"/>
    <w:basedOn w:val="Normal"/>
    <w:rsid w:val="00104335"/>
    <w:pPr>
      <w:spacing w:after="240"/>
      <w:ind w:right="567"/>
    </w:pPr>
    <w:rPr>
      <w:rFonts w:eastAsia="Times New Roman"/>
      <w:snapToGrid w:val="0"/>
    </w:rPr>
  </w:style>
  <w:style w:type="paragraph" w:customStyle="1" w:styleId="c">
    <w:name w:val="(c)"/>
    <w:basedOn w:val="Normal"/>
    <w:rsid w:val="00104335"/>
    <w:pPr>
      <w:tabs>
        <w:tab w:val="left" w:pos="1701"/>
      </w:tabs>
      <w:spacing w:after="240"/>
      <w:ind w:left="1701" w:right="1701"/>
    </w:pPr>
  </w:style>
  <w:style w:type="paragraph" w:customStyle="1" w:styleId="b">
    <w:name w:val="(b)"/>
    <w:basedOn w:val="a"/>
    <w:rsid w:val="00104335"/>
    <w:pPr>
      <w:tabs>
        <w:tab w:val="left" w:pos="1134"/>
      </w:tabs>
      <w:ind w:left="1134" w:right="1134"/>
    </w:pPr>
  </w:style>
  <w:style w:type="paragraph" w:customStyle="1" w:styleId="TIRETbul1cm">
    <w:name w:val="TIRET bul 1cm"/>
    <w:basedOn w:val="Normal"/>
    <w:rsid w:val="00104335"/>
    <w:pPr>
      <w:numPr>
        <w:numId w:val="13"/>
      </w:numPr>
      <w:adjustRightInd w:val="0"/>
      <w:spacing w:after="240"/>
      <w:ind w:right="851"/>
    </w:pPr>
  </w:style>
  <w:style w:type="paragraph" w:customStyle="1" w:styleId="Marge">
    <w:name w:val="Marge"/>
    <w:basedOn w:val="Normal"/>
    <w:link w:val="MargeChar"/>
    <w:rsid w:val="00104335"/>
    <w:pPr>
      <w:spacing w:line="240" w:lineRule="auto"/>
      <w:jc w:val="right"/>
    </w:pPr>
    <w:rPr>
      <w:rFonts w:ascii="Arial" w:hAnsi="Arial" w:cs="Traditional Arabic"/>
      <w:szCs w:val="32"/>
      <w:lang w:val="en-GB"/>
    </w:rPr>
  </w:style>
  <w:style w:type="paragraph" w:customStyle="1" w:styleId="Style1">
    <w:name w:val="Style1"/>
    <w:basedOn w:val="Heading1"/>
    <w:next w:val="Normal"/>
    <w:link w:val="Style1Char"/>
    <w:autoRedefine/>
    <w:rsid w:val="00104335"/>
    <w:rPr>
      <w:rFonts w:eastAsia="Arial Unicode MS"/>
      <w:lang w:val="en-GB"/>
    </w:rPr>
  </w:style>
  <w:style w:type="character" w:customStyle="1" w:styleId="Style1Char">
    <w:name w:val="Style1 Char"/>
    <w:basedOn w:val="Heading1Char"/>
    <w:link w:val="Style1"/>
    <w:rsid w:val="00104335"/>
    <w:rPr>
      <w:rFonts w:asciiTheme="majorHAnsi" w:eastAsia="Arial Unicode MS" w:hAnsiTheme="majorHAnsi" w:cstheme="majorBidi"/>
      <w:b/>
      <w:bCs/>
      <w:snapToGrid w:val="0"/>
      <w:color w:val="365F91" w:themeColor="accent1" w:themeShade="BF"/>
      <w:kern w:val="28"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rsid w:val="00A15E78"/>
    <w:rPr>
      <w:rFonts w:ascii="Arial" w:eastAsia="Times New Roman" w:hAnsi="Arial" w:cs="Traditional Arabic"/>
      <w:b/>
      <w:bCs/>
      <w:snapToGrid w:val="0"/>
      <w:kern w:val="28"/>
      <w:szCs w:val="32"/>
    </w:rPr>
  </w:style>
  <w:style w:type="character" w:customStyle="1" w:styleId="HeaderChar">
    <w:name w:val="Header Char"/>
    <w:basedOn w:val="DefaultParagraphFont"/>
    <w:link w:val="Header"/>
    <w:rsid w:val="00104335"/>
  </w:style>
  <w:style w:type="character" w:customStyle="1" w:styleId="FooterChar">
    <w:name w:val="Footer Char"/>
    <w:basedOn w:val="DefaultParagraphFont"/>
    <w:link w:val="Footer"/>
    <w:rsid w:val="00104335"/>
  </w:style>
  <w:style w:type="paragraph" w:styleId="Caption">
    <w:name w:val="caption"/>
    <w:basedOn w:val="Normal"/>
    <w:next w:val="Normal"/>
    <w:uiPriority w:val="35"/>
    <w:unhideWhenUsed/>
    <w:qFormat/>
    <w:rsid w:val="0010433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ageNumber">
    <w:name w:val="page number"/>
    <w:basedOn w:val="DefaultParagraphFont"/>
    <w:semiHidden/>
    <w:unhideWhenUsed/>
    <w:rsid w:val="00104335"/>
  </w:style>
  <w:style w:type="paragraph" w:styleId="BalloonText">
    <w:name w:val="Balloon Text"/>
    <w:basedOn w:val="Normal"/>
    <w:link w:val="BalloonTextChar"/>
    <w:uiPriority w:val="99"/>
    <w:semiHidden/>
    <w:unhideWhenUsed/>
    <w:rsid w:val="00104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04335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335"/>
    <w:pPr>
      <w:ind w:left="720"/>
      <w:contextualSpacing/>
    </w:pPr>
  </w:style>
  <w:style w:type="character" w:customStyle="1" w:styleId="MargeChar">
    <w:name w:val="Marge Char"/>
    <w:link w:val="Marge"/>
    <w:locked/>
    <w:rsid w:val="00104335"/>
    <w:rPr>
      <w:rFonts w:ascii="Arial" w:hAnsi="Arial" w:cs="Traditional Arabic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04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3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3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3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3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3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3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3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43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4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3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4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04335"/>
    <w:rPr>
      <w:b/>
      <w:bCs/>
    </w:rPr>
  </w:style>
  <w:style w:type="character" w:styleId="Emphasis">
    <w:name w:val="Emphasis"/>
    <w:basedOn w:val="DefaultParagraphFont"/>
    <w:uiPriority w:val="20"/>
    <w:qFormat/>
    <w:rsid w:val="00104335"/>
    <w:rPr>
      <w:i/>
      <w:iCs/>
    </w:rPr>
  </w:style>
  <w:style w:type="paragraph" w:styleId="NoSpacing">
    <w:name w:val="No Spacing"/>
    <w:link w:val="NoSpacingChar"/>
    <w:uiPriority w:val="1"/>
    <w:qFormat/>
    <w:rsid w:val="0010433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04335"/>
  </w:style>
  <w:style w:type="paragraph" w:styleId="Quote">
    <w:name w:val="Quote"/>
    <w:basedOn w:val="Normal"/>
    <w:next w:val="Normal"/>
    <w:link w:val="QuoteChar"/>
    <w:uiPriority w:val="29"/>
    <w:qFormat/>
    <w:rsid w:val="001043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43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3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3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043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043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043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043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043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4335"/>
    <w:pPr>
      <w:outlineLvl w:val="9"/>
    </w:pPr>
  </w:style>
  <w:style w:type="table" w:customStyle="1" w:styleId="Grilledutableau1">
    <w:name w:val="Grille du tableau1"/>
    <w:basedOn w:val="TableNormal"/>
    <w:next w:val="TableGrid"/>
    <w:uiPriority w:val="59"/>
    <w:rsid w:val="0059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5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UNESCO</dc:creator>
  <cp:lastModifiedBy>Kim, Dain</cp:lastModifiedBy>
  <cp:revision>7</cp:revision>
  <dcterms:created xsi:type="dcterms:W3CDTF">2016-02-12T09:19:00Z</dcterms:created>
  <dcterms:modified xsi:type="dcterms:W3CDTF">2018-04-26T08:06:00Z</dcterms:modified>
</cp:coreProperties>
</file>