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2D" w:rsidRPr="0083532D" w:rsidRDefault="00BE4FAD" w:rsidP="0083532D">
      <w:pPr>
        <w:pStyle w:val="Chapitre"/>
        <w:rPr>
          <w:rFonts w:eastAsia="Calibri"/>
        </w:rPr>
      </w:pPr>
      <w:r w:rsidRPr="0083532D">
        <w:rPr>
          <w:rFonts w:eastAsia="Calibri"/>
        </w:rPr>
        <w:t xml:space="preserve">Unité </w:t>
      </w:r>
      <w:r w:rsidR="00C94D72" w:rsidRPr="0083532D">
        <w:rPr>
          <w:rFonts w:eastAsia="Calibri"/>
        </w:rPr>
        <w:t>26</w:t>
      </w:r>
    </w:p>
    <w:p w:rsidR="00BE4FAD" w:rsidRPr="0083532D" w:rsidRDefault="0083532D" w:rsidP="0083532D">
      <w:pPr>
        <w:pStyle w:val="Titcoul"/>
        <w:tabs>
          <w:tab w:val="center" w:pos="4536"/>
        </w:tabs>
        <w:rPr>
          <w:rFonts w:asciiTheme="minorBidi" w:eastAsia="Calibri" w:hAnsiTheme="minorBidi" w:cstheme="minorBidi"/>
          <w:noProof w:val="0"/>
          <w:lang w:val="fr-FR"/>
        </w:rPr>
      </w:pPr>
      <w:r>
        <w:rPr>
          <w:rFonts w:asciiTheme="minorBidi" w:eastAsia="Calibri" w:hAnsiTheme="minorBidi" w:cstheme="minorBidi"/>
          <w:noProof w:val="0"/>
          <w:lang w:val="fr-FR"/>
        </w:rPr>
        <w:t xml:space="preserve">Document à distribuer n°1 : </w:t>
      </w:r>
      <w:r w:rsidR="00BE4FAD" w:rsidRPr="0083532D">
        <w:rPr>
          <w:rFonts w:asciiTheme="minorBidi" w:eastAsia="Calibri" w:hAnsiTheme="minorBidi" w:cstheme="minorBidi"/>
          <w:noProof w:val="0"/>
          <w:lang w:val="fr-FR"/>
        </w:rPr>
        <w:t>Glossaire</w:t>
      </w:r>
    </w:p>
    <w:tbl>
      <w:tblPr>
        <w:tblpPr w:leftFromText="141" w:rightFromText="141" w:vertAnchor="text" w:horzAnchor="margin" w:tblpXSpec="center" w:tblpY="137"/>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8487"/>
      </w:tblGrid>
      <w:tr w:rsidR="00BE4FAD" w:rsidRPr="00BE4FAD" w:rsidTr="005B2A13">
        <w:trPr>
          <w:trHeight w:val="122"/>
          <w:tblHeader/>
        </w:trPr>
        <w:tc>
          <w:tcPr>
            <w:tcW w:w="1561" w:type="dxa"/>
            <w:shd w:val="clear" w:color="auto" w:fill="BFBFBF"/>
          </w:tcPr>
          <w:p w:rsidR="00BE4FAD" w:rsidRPr="0083532D" w:rsidRDefault="00BE4FAD" w:rsidP="00BE4FAD">
            <w:pPr>
              <w:tabs>
                <w:tab w:val="left" w:pos="567"/>
              </w:tabs>
              <w:snapToGrid w:val="0"/>
              <w:spacing w:before="120" w:after="120" w:line="240" w:lineRule="auto"/>
              <w:rPr>
                <w:rFonts w:asciiTheme="minorBidi" w:eastAsia="SimSun" w:hAnsiTheme="minorBidi"/>
                <w:b/>
                <w:snapToGrid w:val="0"/>
                <w:sz w:val="20"/>
                <w:szCs w:val="20"/>
                <w:lang w:eastAsia="zh-CN"/>
              </w:rPr>
            </w:pPr>
            <w:r w:rsidRPr="0083532D">
              <w:rPr>
                <w:rFonts w:asciiTheme="minorBidi" w:eastAsia="SimSun" w:hAnsiTheme="minorBidi"/>
                <w:b/>
                <w:snapToGrid w:val="0"/>
                <w:sz w:val="20"/>
                <w:szCs w:val="20"/>
                <w:lang w:eastAsia="zh-CN"/>
              </w:rPr>
              <w:t>Terme</w:t>
            </w:r>
          </w:p>
        </w:tc>
        <w:tc>
          <w:tcPr>
            <w:tcW w:w="8487" w:type="dxa"/>
            <w:shd w:val="clear" w:color="auto" w:fill="BFBFBF"/>
          </w:tcPr>
          <w:p w:rsidR="00BE4FAD" w:rsidRPr="0083532D" w:rsidRDefault="00BE4FAD" w:rsidP="00BE4FAD">
            <w:pPr>
              <w:tabs>
                <w:tab w:val="left" w:pos="567"/>
              </w:tabs>
              <w:snapToGrid w:val="0"/>
              <w:spacing w:before="120" w:after="120" w:line="240" w:lineRule="auto"/>
              <w:jc w:val="center"/>
              <w:rPr>
                <w:rFonts w:asciiTheme="minorBidi" w:eastAsia="SimSun" w:hAnsiTheme="minorBidi"/>
                <w:b/>
                <w:snapToGrid w:val="0"/>
                <w:sz w:val="20"/>
                <w:szCs w:val="20"/>
                <w:lang w:eastAsia="zh-CN"/>
              </w:rPr>
            </w:pPr>
            <w:r w:rsidRPr="0083532D">
              <w:rPr>
                <w:rFonts w:asciiTheme="minorBidi" w:eastAsia="SimSun" w:hAnsiTheme="minorBidi"/>
                <w:b/>
                <w:snapToGrid w:val="0"/>
                <w:sz w:val="20"/>
                <w:szCs w:val="20"/>
                <w:lang w:eastAsia="zh-CN"/>
              </w:rPr>
              <w:t>Définition</w:t>
            </w:r>
          </w:p>
        </w:tc>
      </w:tr>
      <w:tr w:rsidR="00BE4FAD" w:rsidRPr="00BE4FAD" w:rsidTr="005B2A13">
        <w:trPr>
          <w:trHeight w:val="254"/>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À hauteur des yeux</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Dans une prise de vues à hauteur des yeux, la caméra est placée à la même hauteur que le sujet.</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Balance des blancs</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La balance des blancs est une fonction de la caméra couleur qui détermine combien il faut de rouge, de vert et de bleu pour restituer un blanc naturel.</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Cadrage supérieur</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Le cadrage supérieur fait référence à l’espace entre le haut de la tête du sujet et le haut du cliché.</w:t>
            </w:r>
          </w:p>
        </w:tc>
      </w:tr>
      <w:tr w:rsidR="00BE4FAD" w:rsidRPr="00BE4FAD" w:rsidTr="005B2A13">
        <w:trPr>
          <w:trHeight w:val="122"/>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snapToGrid w:val="0"/>
                <w:sz w:val="20"/>
                <w:szCs w:val="20"/>
                <w:lang w:eastAsia="zh-CN"/>
              </w:rPr>
            </w:pPr>
            <w:r w:rsidRPr="0083532D">
              <w:rPr>
                <w:rFonts w:asciiTheme="minorBidi" w:eastAsia="SimSun" w:hAnsiTheme="minorBidi"/>
                <w:b/>
                <w:snapToGrid w:val="0"/>
                <w:sz w:val="20"/>
                <w:szCs w:val="20"/>
                <w:lang w:eastAsia="zh-CN"/>
              </w:rPr>
              <w:t>Composition</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La composition fait référence à la manière dont le sujet de la photographie est placé dans le cadre.</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Contre-plongée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Dans une scène en contre-plongée, la caméra est placée en bas, relevée vers le sujet. Ce plan est utilisé en signe de respect pour le sujet ou pour accentuer son importance et sa grandeur.</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Demi-ensemble</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Un demi-ensemble donne une vue globale de toute une scène à une certaine distance. Ce type de plan est souvent utilisé en tant que plan de situation. En général, il permet de voir le corps tout entier.</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Exposition</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L’exposition est la quantité totale de lumière reçue par le medium photographique (pellicule ou capteur d’images) pendant le processus de prise de vues.</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Faible éclairage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sz w:val="20"/>
                <w:szCs w:val="20"/>
                <w:lang w:eastAsia="zh-CN"/>
              </w:rPr>
              <w:t>Le faible éclairage est une situation dans laquelle il peut ne pas y avoir assez de lumière pour que l’appareil prenne de bonnes photos, par exemple au crépuscule ou dans une pièce non éclairée.</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Flash</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Un flash est un dispositif qui produit un éclair de lumière. Il est généralement utilisé pour aider à illuminer une scène qui n’est pas suffisamment éclairée.</w:t>
            </w:r>
          </w:p>
        </w:tc>
      </w:tr>
      <w:tr w:rsidR="00BE4FAD" w:rsidRPr="00BE4FAD" w:rsidTr="005B2A13">
        <w:trPr>
          <w:trHeight w:val="122"/>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Gros plan</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color w:val="000000"/>
                <w:sz w:val="20"/>
                <w:szCs w:val="20"/>
                <w:lang w:eastAsia="en-CA"/>
              </w:rPr>
            </w:pPr>
            <w:r w:rsidRPr="0083532D">
              <w:rPr>
                <w:rFonts w:asciiTheme="minorBidi" w:eastAsia="SimSun" w:hAnsiTheme="minorBidi"/>
                <w:snapToGrid w:val="0"/>
                <w:color w:val="000000"/>
                <w:sz w:val="20"/>
                <w:szCs w:val="20"/>
                <w:lang w:eastAsia="en-CA"/>
              </w:rPr>
              <w:t>Ce type d’angle est souvent utilisé pour prendre une photo d’un visage de près, ce qui aide à reconnaître des personnes dans le public.</w:t>
            </w:r>
          </w:p>
        </w:tc>
      </w:tr>
      <w:tr w:rsidR="00BE4FAD" w:rsidRPr="00BE4FAD" w:rsidTr="005B2A13">
        <w:trPr>
          <w:trHeight w:val="286"/>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ISO</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ISO est le nombre indiquant la sensibilité du capteur de l’appareil à la lumière. Plus la sensibilité est élevée, moins il faut de lumière pour exposer le film.</w:t>
            </w:r>
          </w:p>
        </w:tc>
      </w:tr>
      <w:tr w:rsidR="00BE4FAD" w:rsidRPr="00BE4FAD" w:rsidTr="005B2A13">
        <w:trPr>
          <w:trHeight w:val="122"/>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Mode</w:t>
            </w:r>
            <w:r w:rsidRPr="0083532D" w:rsidDel="00C2772B">
              <w:rPr>
                <w:rFonts w:asciiTheme="minorBidi" w:eastAsia="SimSun" w:hAnsiTheme="minorBidi"/>
                <w:b/>
                <w:bCs/>
                <w:snapToGrid w:val="0"/>
                <w:sz w:val="20"/>
                <w:szCs w:val="20"/>
                <w:lang w:eastAsia="zh-CN"/>
              </w:rPr>
              <w:t xml:space="preserve"> </w:t>
            </w:r>
            <w:r w:rsidRPr="0083532D">
              <w:rPr>
                <w:rFonts w:asciiTheme="minorBidi" w:eastAsia="SimSun" w:hAnsiTheme="minorBidi"/>
                <w:b/>
                <w:bCs/>
                <w:snapToGrid w:val="0"/>
                <w:sz w:val="20"/>
                <w:szCs w:val="20"/>
                <w:lang w:eastAsia="zh-CN"/>
              </w:rPr>
              <w:t>automatique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Le mode automatique est un réglage de l’appareil doté d’un système de mesure d’exposition intégré qui règle automatiquement l’ouverture de</w:t>
            </w:r>
            <w:r w:rsidRPr="0083532D" w:rsidDel="00F00DEE">
              <w:rPr>
                <w:rFonts w:asciiTheme="minorBidi" w:eastAsia="SimSun" w:hAnsiTheme="minorBidi"/>
                <w:snapToGrid w:val="0"/>
                <w:color w:val="000000"/>
                <w:sz w:val="20"/>
                <w:szCs w:val="20"/>
                <w:lang w:eastAsia="en-CA"/>
              </w:rPr>
              <w:t xml:space="preserve"> </w:t>
            </w:r>
            <w:r w:rsidRPr="0083532D">
              <w:rPr>
                <w:rFonts w:asciiTheme="minorBidi" w:eastAsia="SimSun" w:hAnsiTheme="minorBidi"/>
                <w:snapToGrid w:val="0"/>
                <w:color w:val="000000"/>
                <w:sz w:val="20"/>
                <w:szCs w:val="20"/>
                <w:lang w:eastAsia="en-CA"/>
              </w:rPr>
              <w:t>l’objectif, la vitesse d’obturation ou les deux pour une bonne exposition.</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Mode</w:t>
            </w:r>
            <w:r w:rsidRPr="0083532D" w:rsidDel="00D052B3">
              <w:rPr>
                <w:rFonts w:asciiTheme="minorBidi" w:eastAsia="SimSun" w:hAnsiTheme="minorBidi"/>
                <w:b/>
                <w:bCs/>
                <w:snapToGrid w:val="0"/>
                <w:sz w:val="20"/>
                <w:szCs w:val="20"/>
                <w:lang w:eastAsia="zh-CN"/>
              </w:rPr>
              <w:t xml:space="preserve"> </w:t>
            </w:r>
            <w:r w:rsidRPr="0083532D">
              <w:rPr>
                <w:rFonts w:asciiTheme="minorBidi" w:eastAsia="SimSun" w:hAnsiTheme="minorBidi"/>
                <w:b/>
                <w:bCs/>
                <w:snapToGrid w:val="0"/>
                <w:sz w:val="20"/>
                <w:szCs w:val="20"/>
                <w:lang w:eastAsia="zh-CN"/>
              </w:rPr>
              <w:t>manuel</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Le mode manuel donne à l’utilisateur le contrôle total de l’appareil : il peut régler manuellement l’ouverture du diaphragme et la vitesse d’obturation.</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lastRenderedPageBreak/>
              <w:t xml:space="preserve">« Nez » (ou </w:t>
            </w:r>
            <w:r w:rsidRPr="0083532D">
              <w:rPr>
                <w:rFonts w:asciiTheme="minorBidi" w:eastAsia="SimSun" w:hAnsiTheme="minorBidi"/>
                <w:b/>
                <w:bCs/>
                <w:i/>
                <w:snapToGrid w:val="0"/>
                <w:sz w:val="20"/>
                <w:szCs w:val="20"/>
                <w:lang w:eastAsia="zh-CN"/>
              </w:rPr>
              <w:t>nose room</w:t>
            </w:r>
            <w:r w:rsidRPr="0083532D">
              <w:rPr>
                <w:rFonts w:asciiTheme="minorBidi" w:eastAsia="SimSun" w:hAnsiTheme="minorBidi"/>
                <w:b/>
                <w:bCs/>
                <w:snapToGrid w:val="0"/>
                <w:sz w:val="20"/>
                <w:szCs w:val="20"/>
                <w:lang w:eastAsia="zh-CN"/>
              </w:rPr>
              <w:t>)</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Le « nez » est la distance entre le nez du sujet et le bord du cadre.</w:t>
            </w:r>
          </w:p>
        </w:tc>
      </w:tr>
      <w:tr w:rsidR="00BE4FAD" w:rsidRPr="00BE4FAD" w:rsidTr="005B2A13">
        <w:trPr>
          <w:trHeight w:val="122"/>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snapToGrid w:val="0"/>
                <w:sz w:val="20"/>
                <w:szCs w:val="20"/>
                <w:lang w:eastAsia="zh-CN"/>
              </w:rPr>
            </w:pPr>
            <w:r w:rsidRPr="0083532D">
              <w:rPr>
                <w:rFonts w:asciiTheme="minorBidi" w:eastAsia="SimSun" w:hAnsiTheme="minorBidi"/>
                <w:b/>
                <w:snapToGrid w:val="0"/>
                <w:sz w:val="20"/>
                <w:szCs w:val="20"/>
                <w:lang w:eastAsia="zh-CN"/>
              </w:rPr>
              <w:t>Ouverture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L’ouverture est ce qui, dans l’objectif, contrôle la quantité de lumière qui atteint le capteur d’images de l’appareil. L’ouverture est un diaphragme dans l’objectif qui peut s’ouvrir ou se fermer pour laisser pénétrer plus ou moins de lumière dans l’appareil. Plus l’ouverture est petite, moins la quantité de lumière capable de traverser l’objectif est importante.</w:t>
            </w:r>
          </w:p>
        </w:tc>
      </w:tr>
      <w:tr w:rsidR="00BE4FAD" w:rsidRPr="00BE4FAD" w:rsidTr="005B2A13">
        <w:trPr>
          <w:trHeight w:val="274"/>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Ouverture du diaphragme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 xml:space="preserve">L’ouverture du diaphragme, ou nombre d’ouverture, n’a pas d’unité. Elle est notée par la lettre </w:t>
            </w:r>
            <w:r w:rsidRPr="0083532D">
              <w:rPr>
                <w:rFonts w:asciiTheme="minorBidi" w:eastAsia="SimSun" w:hAnsiTheme="minorBidi"/>
                <w:i/>
                <w:snapToGrid w:val="0"/>
                <w:color w:val="000000"/>
                <w:sz w:val="20"/>
                <w:szCs w:val="20"/>
                <w:lang w:eastAsia="en-CA"/>
              </w:rPr>
              <w:t>f</w:t>
            </w:r>
            <w:r w:rsidRPr="0083532D">
              <w:rPr>
                <w:rFonts w:asciiTheme="minorBidi" w:eastAsia="SimSun" w:hAnsiTheme="minorBidi"/>
                <w:snapToGrid w:val="0"/>
                <w:color w:val="000000"/>
                <w:sz w:val="20"/>
                <w:szCs w:val="20"/>
                <w:lang w:eastAsia="en-CA"/>
              </w:rPr>
              <w:t xml:space="preserve"> pour focale et un nombre : plus celui-ci est petit, plus l’ouverture est grande. Elle est libellée ainsi : f/1,4.</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i/>
                <w:snapToGrid w:val="0"/>
                <w:sz w:val="20"/>
                <w:szCs w:val="20"/>
                <w:lang w:eastAsia="zh-CN"/>
              </w:rPr>
            </w:pPr>
            <w:r w:rsidRPr="0083532D">
              <w:rPr>
                <w:rFonts w:asciiTheme="minorBidi" w:eastAsia="SimSun" w:hAnsiTheme="minorBidi"/>
                <w:b/>
                <w:bCs/>
                <w:i/>
                <w:snapToGrid w:val="0"/>
                <w:sz w:val="20"/>
                <w:szCs w:val="20"/>
                <w:lang w:eastAsia="zh-CN"/>
              </w:rPr>
              <w:t>Photovoice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sz w:val="20"/>
                <w:szCs w:val="20"/>
                <w:lang w:eastAsia="zh-CN"/>
              </w:rPr>
              <w:t xml:space="preserve">La </w:t>
            </w:r>
            <w:r w:rsidRPr="0083532D">
              <w:rPr>
                <w:rFonts w:asciiTheme="minorBidi" w:eastAsia="SimSun" w:hAnsiTheme="minorBidi"/>
                <w:i/>
                <w:snapToGrid w:val="0"/>
                <w:sz w:val="20"/>
                <w:szCs w:val="20"/>
                <w:lang w:eastAsia="zh-CN"/>
              </w:rPr>
              <w:t>photovoice</w:t>
            </w:r>
            <w:r w:rsidRPr="0083532D">
              <w:rPr>
                <w:rFonts w:asciiTheme="minorBidi" w:eastAsia="SimSun" w:hAnsiTheme="minorBidi"/>
                <w:snapToGrid w:val="0"/>
                <w:sz w:val="20"/>
                <w:szCs w:val="20"/>
                <w:lang w:eastAsia="zh-CN"/>
              </w:rPr>
              <w:t xml:space="preserve"> est une méthode souvent appliquée pour donner un aperçu de la façon dont les gens conceptualisent les conditions qui les affectent. Elle implique que les membres de la communauté prennent des photos pour représenter leurs points de vue, dans le cas présent en ce qui concerne leur PCI.</w:t>
            </w:r>
          </w:p>
        </w:tc>
      </w:tr>
      <w:tr w:rsidR="00BE4FAD" w:rsidRPr="00BE4FAD" w:rsidTr="005B2A13">
        <w:trPr>
          <w:trHeight w:val="334"/>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Plan d’ensemble</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C’est un dispositif de cadrage dans lequel l’échelle de l’objet est très petite ; un bâtiment, un paysage ou une foule remplissent l’écran.</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Plan moyen</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Un plan moyen montre le corps presque en entier (l’image est coupée en général à la taille ou aux genoux).</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Plan rapproché</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Un plan rapproché montre la tête et les épaules de la personne.</w:t>
            </w:r>
          </w:p>
        </w:tc>
      </w:tr>
      <w:tr w:rsidR="00BE4FAD" w:rsidRPr="00BE4FAD" w:rsidTr="005B2A13">
        <w:trPr>
          <w:trHeight w:val="267"/>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Plongée</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En plongée, l’appareil se trouve en hauteur ― souvent plus haut que la tête ― et axé vers le bas.</w:t>
            </w:r>
          </w:p>
        </w:tc>
      </w:tr>
      <w:tr w:rsidR="00BE4FAD" w:rsidRPr="00BE4FAD" w:rsidTr="005B2A13">
        <w:trPr>
          <w:trHeight w:val="122"/>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Profondeur de champ</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La profondeur de champ est un moyen de décrire l’espace d’une photo qui est net. On dit d’une photo où l’espace proche de l’appareil et les objets éloignés sont nets qu’elle a une grande profondeur de champ.</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Règle des tiers</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La règle des tiers est une grille imaginaire de neuf carrés transposée sur le viseur au moment de composer une prise de vue ; le photographe doit essayer d’aligner les points d’intérêt le long de ses lignes et sur leurs intersections.</w:t>
            </w:r>
          </w:p>
        </w:tc>
      </w:tr>
      <w:tr w:rsidR="00BE4FAD" w:rsidRPr="00BE4FAD" w:rsidTr="005B2A13">
        <w:trPr>
          <w:trHeight w:val="304"/>
        </w:trPr>
        <w:tc>
          <w:tcPr>
            <w:tcW w:w="1561" w:type="dxa"/>
          </w:tcPr>
          <w:p w:rsidR="00BE4FAD" w:rsidRPr="0083532D" w:rsidRDefault="00BE4FAD" w:rsidP="00BE4FAD">
            <w:pPr>
              <w:tabs>
                <w:tab w:val="left" w:pos="567"/>
              </w:tabs>
              <w:snapToGrid w:val="0"/>
              <w:spacing w:before="120" w:after="120" w:line="240" w:lineRule="auto"/>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Très gros plan</w:t>
            </w:r>
          </w:p>
        </w:tc>
        <w:tc>
          <w:tcPr>
            <w:tcW w:w="8487" w:type="dxa"/>
          </w:tcPr>
          <w:p w:rsidR="00BE4FAD" w:rsidRPr="0083532D" w:rsidRDefault="00BE4FAD" w:rsidP="00BE4FAD">
            <w:pPr>
              <w:tabs>
                <w:tab w:val="left" w:pos="567"/>
              </w:tabs>
              <w:autoSpaceDE w:val="0"/>
              <w:autoSpaceDN w:val="0"/>
              <w:adjustRightInd w:val="0"/>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C’est un angle de prise de vues dans lequel une personne ou un objet occupe tout le cadre. Il est souvent utilisé pour obtenir un effet spectaculaire ou indiquer au spectateur que le sujet est important.</w:t>
            </w:r>
          </w:p>
        </w:tc>
      </w:tr>
      <w:tr w:rsidR="00BE4FAD" w:rsidRPr="00BE4FAD" w:rsidTr="005B2A13">
        <w:trPr>
          <w:trHeight w:val="291"/>
        </w:trPr>
        <w:tc>
          <w:tcPr>
            <w:tcW w:w="1561"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b/>
                <w:bCs/>
                <w:snapToGrid w:val="0"/>
                <w:sz w:val="20"/>
                <w:szCs w:val="20"/>
                <w:lang w:eastAsia="zh-CN"/>
              </w:rPr>
            </w:pPr>
            <w:r w:rsidRPr="0083532D">
              <w:rPr>
                <w:rFonts w:asciiTheme="minorBidi" w:eastAsia="SimSun" w:hAnsiTheme="minorBidi"/>
                <w:b/>
                <w:bCs/>
                <w:snapToGrid w:val="0"/>
                <w:sz w:val="20"/>
                <w:szCs w:val="20"/>
                <w:lang w:eastAsia="zh-CN"/>
              </w:rPr>
              <w:t>Vitesse d’obturation</w:t>
            </w:r>
          </w:p>
        </w:tc>
        <w:tc>
          <w:tcPr>
            <w:tcW w:w="8487" w:type="dxa"/>
          </w:tcPr>
          <w:p w:rsidR="00BE4FAD" w:rsidRPr="0083532D" w:rsidRDefault="00BE4FAD" w:rsidP="00BE4FAD">
            <w:pPr>
              <w:tabs>
                <w:tab w:val="left" w:pos="567"/>
              </w:tabs>
              <w:snapToGrid w:val="0"/>
              <w:spacing w:before="120" w:after="120" w:line="240" w:lineRule="auto"/>
              <w:jc w:val="both"/>
              <w:rPr>
                <w:rFonts w:asciiTheme="minorBidi" w:eastAsia="SimSun" w:hAnsiTheme="minorBidi"/>
                <w:snapToGrid w:val="0"/>
                <w:sz w:val="20"/>
                <w:szCs w:val="20"/>
                <w:lang w:eastAsia="zh-CN"/>
              </w:rPr>
            </w:pPr>
            <w:r w:rsidRPr="0083532D">
              <w:rPr>
                <w:rFonts w:asciiTheme="minorBidi" w:eastAsia="SimSun" w:hAnsiTheme="minorBidi"/>
                <w:snapToGrid w:val="0"/>
                <w:color w:val="000000"/>
                <w:sz w:val="20"/>
                <w:szCs w:val="20"/>
                <w:lang w:eastAsia="en-CA"/>
              </w:rPr>
              <w:t>La vitesse d’obturation est le nombre de secondes d’ouverture de l’obturateur de l’appareil pour permettre à la lumière d’atteindre la pellicule.</w:t>
            </w:r>
          </w:p>
        </w:tc>
      </w:tr>
    </w:tbl>
    <w:p w:rsidR="00F77562" w:rsidRPr="00185B71" w:rsidRDefault="00F77562" w:rsidP="00F77562">
      <w:pPr>
        <w:spacing w:before="60" w:after="0" w:line="200" w:lineRule="exact"/>
        <w:ind w:left="851"/>
        <w:rPr>
          <w:lang w:val="en-US"/>
        </w:rPr>
      </w:pPr>
      <w:r w:rsidRPr="00185B71">
        <w:rPr>
          <w:rFonts w:ascii="Arial" w:eastAsia="Calibri" w:hAnsi="Arial" w:cs="Arial"/>
          <w:bCs/>
          <w:noProof/>
          <w:sz w:val="16"/>
          <w:szCs w:val="20"/>
          <w:lang w:val="en-US"/>
        </w:rPr>
        <w:t>Source</w:t>
      </w:r>
      <w:r w:rsidRPr="00185B71">
        <w:rPr>
          <w:rFonts w:ascii="Arial" w:eastAsia="Calibri" w:hAnsi="Arial" w:cs="Arial"/>
          <w:b/>
          <w:bCs/>
          <w:noProof/>
          <w:sz w:val="16"/>
          <w:szCs w:val="20"/>
          <w:lang w:val="en-US"/>
        </w:rPr>
        <w:t xml:space="preserve">: </w:t>
      </w:r>
      <w:r w:rsidR="001A48F1">
        <w:rPr>
          <w:rFonts w:ascii="Arial" w:eastAsia="Calibri" w:hAnsi="Arial" w:cs="Arial"/>
          <w:bCs/>
          <w:noProof/>
          <w:sz w:val="16"/>
          <w:szCs w:val="20"/>
          <w:lang w:val="en-US"/>
        </w:rPr>
        <w:t>Corbett J. et</w:t>
      </w:r>
      <w:r>
        <w:rPr>
          <w:rFonts w:ascii="Arial" w:eastAsia="Calibri" w:hAnsi="Arial" w:cs="Arial"/>
          <w:bCs/>
          <w:noProof/>
          <w:sz w:val="16"/>
          <w:szCs w:val="20"/>
          <w:lang w:val="en-US"/>
        </w:rPr>
        <w:t xml:space="preserve"> White K., 2010. </w:t>
      </w:r>
      <w:r w:rsidRPr="00863F37">
        <w:rPr>
          <w:rFonts w:ascii="Arial" w:eastAsia="Calibri" w:hAnsi="Arial" w:cs="Arial"/>
          <w:bCs/>
          <w:i/>
          <w:noProof/>
          <w:sz w:val="16"/>
          <w:szCs w:val="20"/>
          <w:lang w:val="en-US"/>
        </w:rPr>
        <w:t>Glossary for the Unit</w:t>
      </w:r>
      <w:r>
        <w:rPr>
          <w:rFonts w:ascii="Arial" w:eastAsia="Calibri" w:hAnsi="Arial" w:cs="Arial"/>
          <w:bCs/>
          <w:noProof/>
          <w:sz w:val="16"/>
          <w:szCs w:val="20"/>
          <w:lang w:val="en-US"/>
        </w:rPr>
        <w:t xml:space="preserve">. Unit M14U05, Module M14: </w:t>
      </w:r>
      <w:r w:rsidRPr="002C3D8B">
        <w:rPr>
          <w:rFonts w:ascii="Arial" w:eastAsia="Calibri" w:hAnsi="Arial" w:cs="Arial"/>
          <w:bCs/>
          <w:noProof/>
          <w:sz w:val="16"/>
          <w:szCs w:val="20"/>
          <w:lang w:val="en-US"/>
        </w:rPr>
        <w:t>Documentation</w:t>
      </w:r>
      <w:r>
        <w:rPr>
          <w:rFonts w:ascii="Arial" w:eastAsia="Calibri" w:hAnsi="Arial" w:cs="Arial"/>
          <w:bCs/>
          <w:noProof/>
          <w:sz w:val="16"/>
          <w:szCs w:val="20"/>
          <w:lang w:val="en-US"/>
        </w:rPr>
        <w:t>; in “Training Kit for Participatory Spatial Information Management and Communication”. CTA, The Netherlands and IFAD, Italy.</w:t>
      </w:r>
    </w:p>
    <w:p w:rsidR="00660044" w:rsidRPr="0083532D" w:rsidRDefault="00660044" w:rsidP="00F77562">
      <w:pPr>
        <w:tabs>
          <w:tab w:val="left" w:pos="567"/>
        </w:tabs>
        <w:snapToGrid w:val="0"/>
        <w:spacing w:before="120" w:after="60" w:line="280" w:lineRule="exact"/>
        <w:ind w:left="851"/>
        <w:jc w:val="both"/>
        <w:rPr>
          <w:rFonts w:asciiTheme="minorBidi" w:eastAsia="SimSun" w:hAnsiTheme="minorBidi"/>
          <w:snapToGrid w:val="0"/>
          <w:sz w:val="20"/>
          <w:szCs w:val="20"/>
          <w:lang w:eastAsia="zh-CN"/>
        </w:rPr>
      </w:pPr>
      <w:bookmarkStart w:id="0" w:name="_GoBack"/>
      <w:bookmarkEnd w:id="0"/>
    </w:p>
    <w:sectPr w:rsidR="00660044" w:rsidRPr="0083532D" w:rsidSect="0083532D">
      <w:headerReference w:type="even" r:id="rId7"/>
      <w:headerReference w:type="default" r:id="rId8"/>
      <w:footerReference w:type="even" r:id="rId9"/>
      <w:headerReference w:type="first" r:id="rId10"/>
      <w:footerReference w:type="first" r:id="rId11"/>
      <w:pgSz w:w="11906" w:h="16838"/>
      <w:pgMar w:top="1417" w:right="1417" w:bottom="1417" w:left="1417" w:header="708" w:footer="6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64" w:rsidRDefault="001D5364" w:rsidP="001D5364">
      <w:pPr>
        <w:spacing w:after="0" w:line="240" w:lineRule="auto"/>
      </w:pPr>
      <w:r>
        <w:separator/>
      </w:r>
    </w:p>
  </w:endnote>
  <w:endnote w:type="continuationSeparator" w:id="0">
    <w:p w:rsidR="001D5364" w:rsidRDefault="001D5364" w:rsidP="001D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8A" w:rsidRPr="0083532D" w:rsidRDefault="001C404D" w:rsidP="000D3C8B">
    <w:pPr>
      <w:pStyle w:val="Footer"/>
      <w:rPr>
        <w:rFonts w:asciiTheme="minorBidi" w:hAnsiTheme="minorBidi"/>
        <w:sz w:val="16"/>
        <w:szCs w:val="16"/>
      </w:rPr>
    </w:pPr>
    <w:r w:rsidRPr="005F0158">
      <w:rPr>
        <w:rFonts w:cs="Arial"/>
        <w:noProof/>
        <w:lang w:eastAsia="ja-JP"/>
      </w:rPr>
      <w:drawing>
        <wp:anchor distT="0" distB="0" distL="114300" distR="114300" simplePos="0" relativeHeight="251677696" behindDoc="0" locked="0" layoutInCell="1" allowOverlap="1" wp14:anchorId="3B8AA077" wp14:editId="503ADC2E">
          <wp:simplePos x="0" y="0"/>
          <wp:positionH relativeFrom="column">
            <wp:posOffset>2600325</wp:posOffset>
          </wp:positionH>
          <wp:positionV relativeFrom="paragraph">
            <wp:posOffset>9525</wp:posOffset>
          </wp:positionV>
          <wp:extent cx="565150" cy="198755"/>
          <wp:effectExtent l="0" t="0" r="635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83532D" w:rsidRPr="0083532D">
      <w:rPr>
        <w:rFonts w:asciiTheme="minorBidi" w:hAnsiTheme="minorBidi"/>
        <w:noProof/>
        <w:sz w:val="16"/>
        <w:szCs w:val="16"/>
        <w:lang w:eastAsia="ja-JP"/>
      </w:rPr>
      <w:drawing>
        <wp:anchor distT="0" distB="0" distL="114300" distR="114300" simplePos="0" relativeHeight="251665408" behindDoc="0" locked="0" layoutInCell="1" allowOverlap="1" wp14:anchorId="70AB6EF3" wp14:editId="7BCC43DB">
          <wp:simplePos x="0" y="0"/>
          <wp:positionH relativeFrom="margin">
            <wp:posOffset>-115783</wp:posOffset>
          </wp:positionH>
          <wp:positionV relativeFrom="paragraph">
            <wp:posOffset>-343535</wp:posOffset>
          </wp:positionV>
          <wp:extent cx="839470" cy="6299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17308A" w:rsidRPr="0017308A">
      <w:tab/>
    </w:r>
    <w:r w:rsidR="0017308A" w:rsidRPr="0083532D">
      <w:rPr>
        <w:rFonts w:asciiTheme="minorBidi" w:hAnsiTheme="minorBidi"/>
        <w:sz w:val="16"/>
        <w:szCs w:val="16"/>
      </w:rPr>
      <w:tab/>
      <w:t>U026-v1.0-HO1-FR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64" w:rsidRPr="0083532D" w:rsidRDefault="001C404D" w:rsidP="000D3C8B">
    <w:pPr>
      <w:pStyle w:val="Footer"/>
      <w:tabs>
        <w:tab w:val="left" w:pos="2600"/>
      </w:tabs>
      <w:rPr>
        <w:rFonts w:asciiTheme="minorBidi" w:hAnsiTheme="minorBidi"/>
        <w:sz w:val="16"/>
        <w:szCs w:val="16"/>
      </w:rPr>
    </w:pPr>
    <w:r w:rsidRPr="005F0158">
      <w:rPr>
        <w:rFonts w:cs="Arial"/>
        <w:noProof/>
        <w:lang w:eastAsia="ja-JP"/>
      </w:rPr>
      <w:drawing>
        <wp:anchor distT="0" distB="0" distL="114300" distR="114300" simplePos="0" relativeHeight="251675648" behindDoc="0" locked="0" layoutInCell="1" allowOverlap="1" wp14:anchorId="3B8AA077" wp14:editId="503ADC2E">
          <wp:simplePos x="0" y="0"/>
          <wp:positionH relativeFrom="column">
            <wp:posOffset>2600325</wp:posOffset>
          </wp:positionH>
          <wp:positionV relativeFrom="paragraph">
            <wp:posOffset>9525</wp:posOffset>
          </wp:positionV>
          <wp:extent cx="565150" cy="198755"/>
          <wp:effectExtent l="0" t="0" r="6350" b="0"/>
          <wp:wrapTopAndBottom/>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83532D" w:rsidRPr="0083532D">
      <w:rPr>
        <w:rFonts w:asciiTheme="minorBidi" w:hAnsiTheme="minorBidi"/>
        <w:noProof/>
        <w:sz w:val="16"/>
        <w:szCs w:val="16"/>
        <w:lang w:eastAsia="ja-JP"/>
      </w:rPr>
      <w:drawing>
        <wp:anchor distT="0" distB="0" distL="114300" distR="114300" simplePos="0" relativeHeight="251663360" behindDoc="0" locked="0" layoutInCell="1" allowOverlap="1" wp14:anchorId="649F2E5E" wp14:editId="49C2CB14">
          <wp:simplePos x="0" y="0"/>
          <wp:positionH relativeFrom="margin">
            <wp:align>right</wp:align>
          </wp:positionH>
          <wp:positionV relativeFrom="paragraph">
            <wp:posOffset>-352425</wp:posOffset>
          </wp:positionV>
          <wp:extent cx="839470" cy="62992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83532D" w:rsidRPr="0083532D">
      <w:rPr>
        <w:rFonts w:asciiTheme="minorBidi" w:hAnsiTheme="minorBidi"/>
        <w:sz w:val="16"/>
        <w:szCs w:val="16"/>
      </w:rPr>
      <w:t>U026-v1.0-FN-FR</w:t>
    </w:r>
    <w:r w:rsidR="0083532D" w:rsidRPr="0083532D">
      <w:rPr>
        <w:rFonts w:asciiTheme="minorBidi" w:hAnsiTheme="minorBidi"/>
        <w:sz w:val="16"/>
        <w:szCs w:val="16"/>
      </w:rPr>
      <w:tab/>
    </w:r>
    <w:r w:rsidR="0083532D" w:rsidRPr="0083532D">
      <w:rPr>
        <w:rFonts w:asciiTheme="minorBidi" w:hAnsiTheme="minorBid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64" w:rsidRDefault="001D5364" w:rsidP="001D5364">
      <w:pPr>
        <w:spacing w:after="0" w:line="240" w:lineRule="auto"/>
      </w:pPr>
      <w:r>
        <w:separator/>
      </w:r>
    </w:p>
  </w:footnote>
  <w:footnote w:type="continuationSeparator" w:id="0">
    <w:p w:rsidR="001D5364" w:rsidRDefault="001D5364" w:rsidP="001D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64" w:rsidRPr="0083532D" w:rsidRDefault="0083532D" w:rsidP="0083532D">
    <w:pPr>
      <w:keepNext/>
      <w:widowControl w:val="0"/>
      <w:tabs>
        <w:tab w:val="center" w:pos="4423"/>
        <w:tab w:val="right" w:pos="8845"/>
      </w:tabs>
      <w:spacing w:after="0" w:line="280" w:lineRule="exact"/>
      <w:ind w:right="360"/>
      <w:rPr>
        <w:rFonts w:asciiTheme="minorBidi" w:hAnsiTheme="minorBidi"/>
        <w:sz w:val="16"/>
        <w:szCs w:val="16"/>
      </w:rPr>
    </w:pPr>
    <w:r w:rsidRPr="0083532D">
      <w:rPr>
        <w:rFonts w:asciiTheme="minorBidi" w:hAnsiTheme="minorBidi"/>
        <w:sz w:val="16"/>
        <w:szCs w:val="16"/>
      </w:rPr>
      <w:fldChar w:fldCharType="begin"/>
    </w:r>
    <w:r w:rsidRPr="0083532D">
      <w:rPr>
        <w:rFonts w:asciiTheme="minorBidi" w:hAnsiTheme="minorBidi"/>
        <w:sz w:val="16"/>
        <w:szCs w:val="16"/>
      </w:rPr>
      <w:instrText xml:space="preserve"> PAGE </w:instrText>
    </w:r>
    <w:r w:rsidRPr="0083532D">
      <w:rPr>
        <w:rFonts w:asciiTheme="minorBidi" w:hAnsiTheme="minorBidi"/>
        <w:sz w:val="16"/>
        <w:szCs w:val="16"/>
      </w:rPr>
      <w:fldChar w:fldCharType="separate"/>
    </w:r>
    <w:r w:rsidR="001A48F1">
      <w:rPr>
        <w:rFonts w:asciiTheme="minorBidi" w:hAnsiTheme="minorBidi"/>
        <w:noProof/>
        <w:sz w:val="16"/>
        <w:szCs w:val="16"/>
      </w:rPr>
      <w:t>2</w:t>
    </w:r>
    <w:r w:rsidRPr="0083532D">
      <w:rPr>
        <w:rFonts w:asciiTheme="minorBidi" w:hAnsiTheme="minorBidi"/>
        <w:sz w:val="16"/>
        <w:szCs w:val="16"/>
      </w:rPr>
      <w:fldChar w:fldCharType="end"/>
    </w:r>
    <w:r w:rsidRPr="0083532D">
      <w:rPr>
        <w:rFonts w:asciiTheme="minorBidi" w:hAnsiTheme="minorBidi"/>
        <w:sz w:val="16"/>
        <w:szCs w:val="16"/>
      </w:rPr>
      <w:tab/>
      <w:t>Unité 26 : La photographie dans le cadre de l’inventaire</w:t>
    </w:r>
    <w:r w:rsidRPr="0083532D">
      <w:rPr>
        <w:rFonts w:asciiTheme="minorBidi" w:hAnsiTheme="minorBidi"/>
        <w:sz w:val="16"/>
        <w:szCs w:val="16"/>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64" w:rsidRDefault="001D5364">
    <w:pPr>
      <w:pStyle w:val="Header"/>
    </w:pPr>
    <w:r>
      <w:tab/>
      <w:t>Imprimé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64" w:rsidRPr="0083532D" w:rsidRDefault="001D5364">
    <w:pPr>
      <w:pStyle w:val="Header"/>
      <w:rPr>
        <w:rFonts w:asciiTheme="minorBidi" w:hAnsiTheme="minorBidi"/>
        <w:sz w:val="16"/>
        <w:szCs w:val="16"/>
      </w:rPr>
    </w:pPr>
    <w:r>
      <w:tab/>
    </w:r>
    <w:r w:rsidRPr="0083532D">
      <w:rPr>
        <w:rFonts w:asciiTheme="minorBidi" w:hAnsiTheme="minorBidi"/>
        <w:sz w:val="16"/>
        <w:szCs w:val="16"/>
      </w:rPr>
      <w:t>Imprimé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AD"/>
    <w:rsid w:val="000D3C8B"/>
    <w:rsid w:val="0017308A"/>
    <w:rsid w:val="001A48F1"/>
    <w:rsid w:val="001C404D"/>
    <w:rsid w:val="001D5364"/>
    <w:rsid w:val="00354E15"/>
    <w:rsid w:val="00660044"/>
    <w:rsid w:val="0083532D"/>
    <w:rsid w:val="00923043"/>
    <w:rsid w:val="00BE4FAD"/>
    <w:rsid w:val="00C94D72"/>
    <w:rsid w:val="00F705FF"/>
    <w:rsid w:val="00F775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471B10"/>
  <w15:docId w15:val="{35DDE6FE-2D97-40E3-AEF8-F37B4B22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8A"/>
  </w:style>
  <w:style w:type="paragraph" w:styleId="Heading1">
    <w:name w:val="heading 1"/>
    <w:basedOn w:val="Normal"/>
    <w:next w:val="Normal"/>
    <w:link w:val="Heading1Char"/>
    <w:uiPriority w:val="9"/>
    <w:qFormat/>
    <w:rsid w:val="00835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3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5364"/>
  </w:style>
  <w:style w:type="paragraph" w:styleId="Footer">
    <w:name w:val="footer"/>
    <w:basedOn w:val="Normal"/>
    <w:link w:val="FooterChar"/>
    <w:unhideWhenUsed/>
    <w:rsid w:val="001D5364"/>
    <w:pPr>
      <w:tabs>
        <w:tab w:val="center" w:pos="4536"/>
        <w:tab w:val="right" w:pos="9072"/>
      </w:tabs>
      <w:spacing w:after="0" w:line="240" w:lineRule="auto"/>
    </w:pPr>
  </w:style>
  <w:style w:type="character" w:customStyle="1" w:styleId="FooterChar">
    <w:name w:val="Footer Char"/>
    <w:basedOn w:val="DefaultParagraphFont"/>
    <w:link w:val="Footer"/>
    <w:rsid w:val="001D5364"/>
  </w:style>
  <w:style w:type="paragraph" w:styleId="BalloonText">
    <w:name w:val="Balloon Text"/>
    <w:basedOn w:val="Normal"/>
    <w:link w:val="BalloonTextChar"/>
    <w:uiPriority w:val="99"/>
    <w:semiHidden/>
    <w:unhideWhenUsed/>
    <w:rsid w:val="001D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64"/>
    <w:rPr>
      <w:rFonts w:ascii="Tahoma" w:hAnsi="Tahoma" w:cs="Tahoma"/>
      <w:sz w:val="16"/>
      <w:szCs w:val="16"/>
    </w:rPr>
  </w:style>
  <w:style w:type="paragraph" w:customStyle="1" w:styleId="Chapitre">
    <w:name w:val="Chapitre"/>
    <w:basedOn w:val="Normal"/>
    <w:link w:val="ChapitreCar"/>
    <w:rsid w:val="0083532D"/>
    <w:pPr>
      <w:keepNext/>
      <w:widowControl w:val="0"/>
      <w:pBdr>
        <w:bottom w:val="single" w:sz="4" w:space="14" w:color="3366FF"/>
      </w:pBdr>
      <w:snapToGrid w:val="0"/>
      <w:spacing w:before="240" w:after="480" w:line="840" w:lineRule="exact"/>
      <w:contextualSpacing/>
      <w:outlineLvl w:val="1"/>
    </w:pPr>
    <w:rPr>
      <w:rFonts w:ascii="Arial" w:eastAsia="Times New Roman" w:hAnsi="Arial" w:cs="Arial"/>
      <w:b/>
      <w:bCs/>
      <w:caps/>
      <w:snapToGrid w:val="0"/>
      <w:color w:val="3366FF"/>
      <w:sz w:val="70"/>
      <w:szCs w:val="70"/>
      <w:lang w:eastAsia="zh-CN"/>
    </w:rPr>
  </w:style>
  <w:style w:type="character" w:customStyle="1" w:styleId="ChapitreCar">
    <w:name w:val="Chapitre Car"/>
    <w:link w:val="Chapitre"/>
    <w:rsid w:val="0083532D"/>
    <w:rPr>
      <w:rFonts w:ascii="Arial" w:eastAsia="Times New Roman" w:hAnsi="Arial" w:cs="Arial"/>
      <w:b/>
      <w:bCs/>
      <w:caps/>
      <w:snapToGrid w:val="0"/>
      <w:color w:val="3366FF"/>
      <w:sz w:val="70"/>
      <w:szCs w:val="70"/>
      <w:lang w:eastAsia="zh-CN"/>
    </w:rPr>
  </w:style>
  <w:style w:type="paragraph" w:customStyle="1" w:styleId="Titcoul">
    <w:name w:val="Titcoul"/>
    <w:basedOn w:val="Heading1"/>
    <w:link w:val="TitcoulCar"/>
    <w:rsid w:val="0083532D"/>
    <w:pPr>
      <w:tabs>
        <w:tab w:val="left" w:pos="567"/>
      </w:tabs>
      <w:snapToGrid w:val="0"/>
      <w:spacing w:after="480" w:line="480" w:lineRule="exact"/>
    </w:pPr>
    <w:rPr>
      <w:rFonts w:ascii="Arial Gras" w:eastAsia="Times New Roman" w:hAnsi="Arial Gras" w:cs="Arial"/>
      <w:caps/>
      <w:noProof/>
      <w:snapToGrid w:val="0"/>
      <w:color w:val="3366FF"/>
      <w:kern w:val="28"/>
      <w:sz w:val="32"/>
      <w:szCs w:val="32"/>
      <w:lang w:val="en-GB" w:eastAsia="zh-CN"/>
    </w:rPr>
  </w:style>
  <w:style w:type="character" w:customStyle="1" w:styleId="TitcoulCar">
    <w:name w:val="Titcoul Car"/>
    <w:link w:val="Titcoul"/>
    <w:rsid w:val="0083532D"/>
    <w:rPr>
      <w:rFonts w:ascii="Arial Gras" w:eastAsia="Times New Roman" w:hAnsi="Arial Gras" w:cs="Arial"/>
      <w:b/>
      <w:bCs/>
      <w:caps/>
      <w:noProof/>
      <w:snapToGrid w:val="0"/>
      <w:color w:val="3366FF"/>
      <w:kern w:val="28"/>
      <w:sz w:val="32"/>
      <w:szCs w:val="32"/>
      <w:lang w:val="en-GB" w:eastAsia="zh-CN"/>
    </w:rPr>
  </w:style>
  <w:style w:type="character" w:customStyle="1" w:styleId="Heading1Char">
    <w:name w:val="Heading 1 Char"/>
    <w:basedOn w:val="DefaultParagraphFont"/>
    <w:link w:val="Heading1"/>
    <w:uiPriority w:val="9"/>
    <w:rsid w:val="0083532D"/>
    <w:rPr>
      <w:rFonts w:asciiTheme="majorHAnsi" w:eastAsiaTheme="majorEastAsia" w:hAnsiTheme="majorHAnsi" w:cstheme="majorBidi"/>
      <w:b/>
      <w:bCs/>
      <w:color w:val="365F91" w:themeColor="accent1" w:themeShade="BF"/>
      <w:sz w:val="28"/>
      <w:szCs w:val="28"/>
    </w:rPr>
  </w:style>
  <w:style w:type="character" w:styleId="Hyperlink">
    <w:name w:val="Hyperlink"/>
    <w:rsid w:val="00F705FF"/>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8603A-D5E8-4239-8727-95BB93BD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745</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11</cp:revision>
  <dcterms:created xsi:type="dcterms:W3CDTF">2015-08-06T13:19:00Z</dcterms:created>
  <dcterms:modified xsi:type="dcterms:W3CDTF">2018-03-26T13:02:00Z</dcterms:modified>
</cp:coreProperties>
</file>