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BF465" w14:textId="3FC3D674" w:rsidR="00AC5AA1" w:rsidRPr="00A1368B" w:rsidRDefault="004E7FC8" w:rsidP="009D3EAF">
      <w:pPr>
        <w:pStyle w:val="Chapitre"/>
        <w:keepLines/>
        <w:widowControl/>
        <w:tabs>
          <w:tab w:val="left" w:pos="567"/>
          <w:tab w:val="center" w:pos="4533"/>
        </w:tabs>
        <w:contextualSpacing w:val="0"/>
        <w:outlineLvl w:val="0"/>
        <w:rPr>
          <w:rFonts w:ascii="Arial" w:hAnsi="Arial"/>
          <w:noProof/>
          <w:kern w:val="28"/>
        </w:rPr>
      </w:pPr>
      <w:r w:rsidRPr="00A1368B">
        <w:rPr>
          <w:rFonts w:ascii="Arial" w:hAnsi="Arial"/>
          <w:noProof/>
          <w:kern w:val="28"/>
        </w:rPr>
        <w:t>UNITÉ</w:t>
      </w:r>
      <w:r w:rsidR="0032458E" w:rsidRPr="00A1368B">
        <w:rPr>
          <w:rFonts w:ascii="Arial" w:hAnsi="Arial"/>
          <w:noProof/>
          <w:kern w:val="28"/>
        </w:rPr>
        <w:t xml:space="preserve"> </w:t>
      </w:r>
      <w:r w:rsidR="007856D7" w:rsidRPr="00A1368B">
        <w:rPr>
          <w:rFonts w:ascii="Arial" w:hAnsi="Arial"/>
          <w:noProof/>
          <w:kern w:val="28"/>
        </w:rPr>
        <w:t>33</w:t>
      </w:r>
    </w:p>
    <w:p w14:paraId="515DC23B" w14:textId="202709E6" w:rsidR="008C6FF7" w:rsidRDefault="001C5DE9" w:rsidP="001C5DE9">
      <w:pPr>
        <w:pStyle w:val="UPlan"/>
        <w:rPr>
          <w:rFonts w:ascii="Arial" w:eastAsia="Calibri" w:hAnsi="Arial"/>
          <w:noProof w:val="0"/>
          <w:lang w:val="fr-FR"/>
        </w:rPr>
      </w:pPr>
      <w:r>
        <w:rPr>
          <w:rFonts w:ascii="Arial" w:eastAsia="Calibri" w:hAnsi="Arial"/>
          <w:noProof w:val="0"/>
          <w:lang w:val="fr-FR"/>
        </w:rPr>
        <w:t xml:space="preserve">ORGANISER </w:t>
      </w:r>
      <w:r w:rsidR="005B7BC0" w:rsidRPr="009D3EAF">
        <w:rPr>
          <w:rFonts w:ascii="Arial" w:eastAsia="Calibri" w:hAnsi="Arial"/>
          <w:noProof w:val="0"/>
          <w:lang w:val="fr-FR"/>
        </w:rPr>
        <w:t>ET ARCHIVER LES INFORMATIONS</w:t>
      </w:r>
    </w:p>
    <w:p w14:paraId="0E6D6A62" w14:textId="5DD71CF2" w:rsidR="00DB110E" w:rsidRPr="007028FF" w:rsidRDefault="00DB110E" w:rsidP="00DB110E">
      <w:pPr>
        <w:spacing w:before="480"/>
        <w:rPr>
          <w:rFonts w:ascii="Arial" w:eastAsia="Times New Roman" w:hAnsi="Arial" w:cs="Arial"/>
          <w:sz w:val="22"/>
          <w:szCs w:val="22"/>
          <w:lang w:eastAsia="pt-BR"/>
        </w:rPr>
      </w:pPr>
      <w:r w:rsidRPr="007028FF">
        <w:rPr>
          <w:rFonts w:ascii="Arial" w:eastAsia="Times New Roman" w:hAnsi="Arial" w:cs="Arial"/>
          <w:sz w:val="22"/>
          <w:szCs w:val="22"/>
          <w:lang w:eastAsia="pt-BR"/>
        </w:rPr>
        <w:t xml:space="preserve">Publié en </w:t>
      </w:r>
      <w:r w:rsidR="008672AE">
        <w:rPr>
          <w:rFonts w:ascii="Arial" w:eastAsia="Times New Roman" w:hAnsi="Arial" w:cs="Arial"/>
          <w:sz w:val="22"/>
          <w:szCs w:val="22"/>
          <w:lang w:eastAsia="pt-BR"/>
        </w:rPr>
        <w:t>2016</w:t>
      </w:r>
      <w:r w:rsidRPr="007028FF">
        <w:rPr>
          <w:rFonts w:ascii="Arial" w:eastAsia="Times New Roman" w:hAnsi="Arial" w:cs="Arial"/>
          <w:sz w:val="22"/>
          <w:szCs w:val="22"/>
          <w:lang w:eastAsia="pt-BR"/>
        </w:rPr>
        <w:t xml:space="preserve"> par l’O</w:t>
      </w:r>
      <w:bookmarkStart w:id="0" w:name="_GoBack"/>
      <w:bookmarkEnd w:id="0"/>
      <w:r w:rsidRPr="007028FF">
        <w:rPr>
          <w:rFonts w:ascii="Arial" w:eastAsia="Times New Roman" w:hAnsi="Arial" w:cs="Arial"/>
          <w:sz w:val="22"/>
          <w:szCs w:val="22"/>
          <w:lang w:eastAsia="pt-BR"/>
        </w:rPr>
        <w:t xml:space="preserve">rganisation des Nations Unies pour l’éducation, la science et la culture </w:t>
      </w:r>
    </w:p>
    <w:p w14:paraId="1696EE5F" w14:textId="77777777" w:rsidR="00DB110E" w:rsidRPr="007028FF" w:rsidRDefault="00DB110E" w:rsidP="00DB11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7, place de Fontenoy, 75352 Paris 07 SP, France</w:t>
      </w:r>
    </w:p>
    <w:p w14:paraId="374371E7" w14:textId="77777777" w:rsidR="00DB110E" w:rsidRPr="007028FF" w:rsidRDefault="00DB110E" w:rsidP="00DB110E">
      <w:pPr>
        <w:autoSpaceDE w:val="0"/>
        <w:autoSpaceDN w:val="0"/>
        <w:adjustRightInd w:val="0"/>
        <w:spacing w:before="120"/>
        <w:rPr>
          <w:rFonts w:ascii="Arial" w:hAnsi="Arial" w:cs="Arial"/>
          <w:snapToGrid w:val="0"/>
          <w:sz w:val="22"/>
          <w:szCs w:val="22"/>
        </w:rPr>
      </w:pPr>
    </w:p>
    <w:p w14:paraId="31757805" w14:textId="66D60A70" w:rsidR="00DB110E" w:rsidRPr="007028FF" w:rsidRDefault="00DB110E" w:rsidP="00DB11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 UNESCO </w:t>
      </w:r>
      <w:r w:rsidR="008672AE">
        <w:rPr>
          <w:rFonts w:ascii="Arial" w:hAnsi="Arial" w:cs="Arial"/>
          <w:snapToGrid w:val="0"/>
          <w:sz w:val="22"/>
          <w:szCs w:val="22"/>
        </w:rPr>
        <w:t>2016</w:t>
      </w:r>
    </w:p>
    <w:p w14:paraId="028A2E23" w14:textId="77777777" w:rsidR="00DB110E" w:rsidRPr="007028FF" w:rsidRDefault="00DB110E" w:rsidP="00DB110E">
      <w:pPr>
        <w:autoSpaceDE w:val="0"/>
        <w:autoSpaceDN w:val="0"/>
        <w:adjustRightInd w:val="0"/>
        <w:spacing w:before="120"/>
        <w:rPr>
          <w:rFonts w:ascii="Arial" w:hAnsi="Arial" w:cs="Arial"/>
          <w:snapToGrid w:val="0"/>
          <w:sz w:val="22"/>
          <w:szCs w:val="22"/>
        </w:rPr>
      </w:pPr>
      <w:r w:rsidRPr="007028FF">
        <w:rPr>
          <w:rFonts w:ascii="Arial" w:hAnsi="Arial" w:cs="Arial"/>
          <w:noProof/>
          <w:snapToGrid w:val="0"/>
          <w:sz w:val="22"/>
          <w:szCs w:val="22"/>
          <w:lang w:eastAsia="ja-JP"/>
        </w:rPr>
        <w:drawing>
          <wp:anchor distT="0" distB="0" distL="114300" distR="114300" simplePos="0" relativeHeight="251659264" behindDoc="0" locked="0" layoutInCell="1" allowOverlap="1" wp14:anchorId="1904E92E" wp14:editId="6C725623">
            <wp:simplePos x="0" y="0"/>
            <wp:positionH relativeFrom="column">
              <wp:posOffset>-635</wp:posOffset>
            </wp:positionH>
            <wp:positionV relativeFrom="paragraph">
              <wp:posOffset>153035</wp:posOffset>
            </wp:positionV>
            <wp:extent cx="756285" cy="265430"/>
            <wp:effectExtent l="0" t="0" r="5715"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14:paraId="0A18B1C9" w14:textId="77777777" w:rsidR="00DB110E" w:rsidRPr="007028FF" w:rsidRDefault="00DB110E" w:rsidP="00DB110E">
      <w:pPr>
        <w:autoSpaceDE w:val="0"/>
        <w:autoSpaceDN w:val="0"/>
        <w:adjustRightInd w:val="0"/>
        <w:spacing w:before="120"/>
        <w:rPr>
          <w:rFonts w:ascii="Arial" w:hAnsi="Arial" w:cs="Arial"/>
          <w:snapToGrid w:val="0"/>
          <w:sz w:val="22"/>
          <w:szCs w:val="22"/>
        </w:rPr>
      </w:pPr>
    </w:p>
    <w:p w14:paraId="706920EB" w14:textId="77777777" w:rsidR="00DB110E" w:rsidRPr="007028FF" w:rsidRDefault="00DB110E" w:rsidP="00DB11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Œuvre publiée en libre accès sous la licence Attribution-ShareAlike 3.0 IGO (CC-BY-SA 3.0 IGO) (</w:t>
      </w:r>
      <w:hyperlink r:id="rId9" w:history="1">
        <w:r w:rsidRPr="007028FF">
          <w:rPr>
            <w:rFonts w:ascii="Arial" w:hAnsi="Arial" w:cs="Arial"/>
            <w:snapToGrid w:val="0"/>
            <w:sz w:val="22"/>
            <w:szCs w:val="22"/>
          </w:rPr>
          <w:t>http://creativecommons.org/licenses/by-sa/3.0/igo/</w:t>
        </w:r>
      </w:hyperlink>
      <w:r w:rsidRPr="007028FF">
        <w:rPr>
          <w:rFonts w:ascii="Arial" w:hAnsi="Arial" w:cs="Arial"/>
          <w:snapToGrid w:val="0"/>
          <w:sz w:val="22"/>
          <w:szCs w:val="22"/>
        </w:rPr>
        <w:t>). Les utilisateurs du contenu de la présente publication acceptent les termes d’utilisation de l’Archive ouverte de libre accès UNESCO (</w:t>
      </w:r>
      <w:hyperlink r:id="rId10" w:history="1">
        <w:r w:rsidRPr="007028FF">
          <w:rPr>
            <w:rFonts w:ascii="Arial" w:hAnsi="Arial" w:cs="Arial"/>
            <w:snapToGrid w:val="0"/>
            <w:sz w:val="22"/>
            <w:szCs w:val="22"/>
          </w:rPr>
          <w:t>www.unesco.org/open-access/terms-use-ccbysa-fr</w:t>
        </w:r>
      </w:hyperlink>
      <w:r w:rsidRPr="007028FF">
        <w:rPr>
          <w:rFonts w:ascii="Arial" w:hAnsi="Arial" w:cs="Arial"/>
          <w:snapToGrid w:val="0"/>
          <w:sz w:val="22"/>
          <w:szCs w:val="22"/>
        </w:rPr>
        <w:t>).</w:t>
      </w:r>
    </w:p>
    <w:p w14:paraId="0C20D159" w14:textId="77777777" w:rsidR="00DB110E" w:rsidRPr="007028FF" w:rsidRDefault="00DB110E" w:rsidP="00DB11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Les images dans cette publication ne sont pas couvertes par la licence CC-BY-SA et ne peuvent en aucune façon être commercialisées ou reproduites sans l’autorisation expresse des détenteurs des droits de reproduction. </w:t>
      </w:r>
    </w:p>
    <w:p w14:paraId="620C02F2" w14:textId="77777777" w:rsidR="00DB110E" w:rsidRPr="007028FF" w:rsidRDefault="00DB110E" w:rsidP="00DB110E">
      <w:pPr>
        <w:autoSpaceDE w:val="0"/>
        <w:autoSpaceDN w:val="0"/>
        <w:adjustRightInd w:val="0"/>
        <w:spacing w:before="120"/>
        <w:rPr>
          <w:rFonts w:ascii="Arial" w:hAnsi="Arial" w:cs="Arial"/>
          <w:snapToGrid w:val="0"/>
          <w:sz w:val="22"/>
          <w:szCs w:val="22"/>
        </w:rPr>
      </w:pPr>
    </w:p>
    <w:p w14:paraId="01D9DFED" w14:textId="0FBA4307" w:rsidR="00DB110E" w:rsidRPr="007028FF" w:rsidRDefault="00DB110E" w:rsidP="00DB110E">
      <w:pPr>
        <w:autoSpaceDE w:val="0"/>
        <w:autoSpaceDN w:val="0"/>
        <w:adjustRightInd w:val="0"/>
        <w:spacing w:before="120"/>
        <w:rPr>
          <w:rFonts w:ascii="Arial" w:hAnsi="Arial" w:cs="Arial"/>
          <w:snapToGrid w:val="0"/>
          <w:sz w:val="22"/>
          <w:szCs w:val="22"/>
          <w:lang w:val="en-US"/>
        </w:rPr>
      </w:pPr>
      <w:r w:rsidRPr="007028FF">
        <w:rPr>
          <w:rFonts w:ascii="Arial" w:hAnsi="Arial" w:cs="Arial"/>
          <w:snapToGrid w:val="0"/>
          <w:sz w:val="22"/>
          <w:szCs w:val="22"/>
          <w:lang w:val="en-US"/>
        </w:rPr>
        <w:t xml:space="preserve">Titre original : </w:t>
      </w:r>
      <w:r>
        <w:rPr>
          <w:rFonts w:ascii="Arial" w:hAnsi="Arial" w:cs="Arial"/>
          <w:snapToGrid w:val="0"/>
          <w:sz w:val="22"/>
          <w:szCs w:val="22"/>
          <w:lang w:val="en-US"/>
        </w:rPr>
        <w:t>Organizing and storing information</w:t>
      </w:r>
    </w:p>
    <w:p w14:paraId="1E702AB1" w14:textId="1812762B" w:rsidR="00DB110E" w:rsidRPr="007028FF" w:rsidRDefault="00DB110E" w:rsidP="00DB11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Publié en </w:t>
      </w:r>
      <w:r w:rsidR="008672AE">
        <w:rPr>
          <w:rFonts w:ascii="Arial" w:hAnsi="Arial" w:cs="Arial"/>
          <w:snapToGrid w:val="0"/>
          <w:sz w:val="22"/>
          <w:szCs w:val="22"/>
        </w:rPr>
        <w:t>2016</w:t>
      </w:r>
      <w:r w:rsidRPr="007028FF">
        <w:rPr>
          <w:rFonts w:ascii="Arial" w:hAnsi="Arial" w:cs="Arial"/>
          <w:snapToGrid w:val="0"/>
          <w:sz w:val="22"/>
          <w:szCs w:val="22"/>
        </w:rPr>
        <w:t xml:space="preserve"> par l’Organisation des Nations Unies pour l’éducation, la science et la culture </w:t>
      </w:r>
    </w:p>
    <w:p w14:paraId="5022867E" w14:textId="77777777" w:rsidR="00DB110E" w:rsidRPr="007028FF" w:rsidRDefault="00DB110E" w:rsidP="00DB110E">
      <w:pPr>
        <w:autoSpaceDE w:val="0"/>
        <w:autoSpaceDN w:val="0"/>
        <w:adjustRightInd w:val="0"/>
        <w:spacing w:before="120"/>
        <w:rPr>
          <w:rFonts w:ascii="Arial" w:hAnsi="Arial" w:cs="Arial"/>
          <w:snapToGrid w:val="0"/>
          <w:sz w:val="22"/>
          <w:szCs w:val="22"/>
        </w:rPr>
      </w:pPr>
    </w:p>
    <w:p w14:paraId="578E7779" w14:textId="77777777" w:rsidR="00DB110E" w:rsidRPr="007028FF" w:rsidRDefault="00DB110E" w:rsidP="00DB11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14:paraId="0F8A45C9" w14:textId="77777777" w:rsidR="00DB110E" w:rsidRPr="007028FF" w:rsidRDefault="00DB110E" w:rsidP="00DB110E">
      <w:pPr>
        <w:autoSpaceDE w:val="0"/>
        <w:autoSpaceDN w:val="0"/>
        <w:adjustRightInd w:val="0"/>
        <w:spacing w:before="120"/>
        <w:rPr>
          <w:rFonts w:ascii="Arial" w:hAnsi="Arial" w:cs="Arial"/>
          <w:snapToGrid w:val="0"/>
          <w:sz w:val="22"/>
          <w:szCs w:val="22"/>
        </w:rPr>
      </w:pPr>
    </w:p>
    <w:p w14:paraId="46A3E7EA" w14:textId="67744EB9" w:rsidR="00DB110E" w:rsidRDefault="00DB110E" w:rsidP="00DB11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Les idées et les opinions exprimées dans cette publication sont celles des auteurs ; elles ne reflètent pas nécessairement les points de vue de l’UNESCO et n’engagent en aucune façon l’Organisation.</w:t>
      </w:r>
    </w:p>
    <w:p w14:paraId="73FD048B" w14:textId="77777777" w:rsidR="00DB110E" w:rsidRDefault="00DB110E">
      <w:pPr>
        <w:rPr>
          <w:rFonts w:ascii="Arial" w:hAnsi="Arial" w:cs="Arial"/>
          <w:snapToGrid w:val="0"/>
          <w:sz w:val="22"/>
          <w:szCs w:val="22"/>
        </w:rPr>
      </w:pPr>
      <w:r>
        <w:rPr>
          <w:rFonts w:ascii="Arial" w:hAnsi="Arial" w:cs="Arial"/>
          <w:snapToGrid w:val="0"/>
          <w:sz w:val="22"/>
          <w:szCs w:val="22"/>
        </w:rPr>
        <w:br w:type="page"/>
      </w:r>
    </w:p>
    <w:p w14:paraId="5631B9BF" w14:textId="48836997" w:rsidR="002C7B3D" w:rsidRPr="009D3EAF" w:rsidRDefault="008C6FF7" w:rsidP="009D3EAF">
      <w:pPr>
        <w:pStyle w:val="UPlan"/>
        <w:jc w:val="both"/>
        <w:rPr>
          <w:rFonts w:ascii="Arial" w:hAnsi="Arial"/>
          <w:sz w:val="20"/>
          <w:szCs w:val="20"/>
          <w:lang w:val="fr-FR"/>
        </w:rPr>
      </w:pPr>
      <w:r w:rsidRPr="009D3EAF">
        <w:rPr>
          <w:rFonts w:ascii="Arial" w:eastAsia="Calibri" w:hAnsi="Arial"/>
          <w:noProof w:val="0"/>
          <w:sz w:val="32"/>
          <w:szCs w:val="32"/>
          <w:lang w:val="fr-FR"/>
        </w:rPr>
        <w:lastRenderedPageBreak/>
        <w:t>PLAN DE COURS</w:t>
      </w:r>
    </w:p>
    <w:p w14:paraId="1C44D31C" w14:textId="654EA4B0" w:rsidR="00E773A0" w:rsidRPr="00BA7CC1" w:rsidRDefault="00E773A0" w:rsidP="009D3EAF">
      <w:pPr>
        <w:pStyle w:val="UTit4"/>
        <w:jc w:val="both"/>
        <w:rPr>
          <w:rFonts w:cs="Arial"/>
          <w:color w:val="000000" w:themeColor="text1"/>
        </w:rPr>
      </w:pPr>
      <w:r w:rsidRPr="00083AD4">
        <w:rPr>
          <w:rFonts w:cs="Arial"/>
          <w:color w:val="000000" w:themeColor="text1"/>
        </w:rPr>
        <w:t>DurÉe</w:t>
      </w:r>
      <w:r w:rsidRPr="00AA3BB8">
        <w:rPr>
          <w:rFonts w:cs="Arial"/>
          <w:color w:val="000000" w:themeColor="text1"/>
        </w:rPr>
        <w:t>:</w:t>
      </w:r>
    </w:p>
    <w:p w14:paraId="17638981" w14:textId="4F00B1DC" w:rsidR="00E773A0" w:rsidRPr="00937F4B" w:rsidRDefault="00382D6F">
      <w:pPr>
        <w:pStyle w:val="UTxt"/>
        <w:rPr>
          <w:i w:val="0"/>
        </w:rPr>
      </w:pPr>
      <w:r w:rsidRPr="00937F4B">
        <w:rPr>
          <w:i w:val="0"/>
        </w:rPr>
        <w:t>1 heure 30</w:t>
      </w:r>
    </w:p>
    <w:p w14:paraId="609ED368" w14:textId="77777777" w:rsidR="00E773A0" w:rsidRPr="00F115A0" w:rsidRDefault="00E773A0" w:rsidP="009D3EAF">
      <w:pPr>
        <w:pStyle w:val="UTit4"/>
        <w:jc w:val="both"/>
        <w:rPr>
          <w:rFonts w:cs="Arial"/>
          <w:color w:val="000000" w:themeColor="text1"/>
        </w:rPr>
      </w:pPr>
      <w:r w:rsidRPr="00083AD4">
        <w:rPr>
          <w:rFonts w:cs="Arial"/>
          <w:color w:val="000000" w:themeColor="text1"/>
        </w:rPr>
        <w:t>ObjectIF(s) :</w:t>
      </w:r>
    </w:p>
    <w:p w14:paraId="482129CD" w14:textId="1510E4A2" w:rsidR="00E773A0" w:rsidRPr="00937F4B" w:rsidRDefault="00697BB9">
      <w:pPr>
        <w:pStyle w:val="UTxt"/>
        <w:rPr>
          <w:i w:val="0"/>
        </w:rPr>
      </w:pPr>
      <w:r w:rsidRPr="00937F4B">
        <w:rPr>
          <w:i w:val="0"/>
        </w:rPr>
        <w:t>Cette unité dote les</w:t>
      </w:r>
      <w:r w:rsidR="00C753DB">
        <w:rPr>
          <w:i w:val="0"/>
        </w:rPr>
        <w:t xml:space="preserve"> participants</w:t>
      </w:r>
      <w:r w:rsidR="00A15A50" w:rsidRPr="00937F4B">
        <w:rPr>
          <w:i w:val="0"/>
        </w:rPr>
        <w:t xml:space="preserve"> de</w:t>
      </w:r>
      <w:r w:rsidRPr="00937F4B">
        <w:rPr>
          <w:i w:val="0"/>
        </w:rPr>
        <w:t xml:space="preserve"> connaissances pratiques sur l’organisation, la conservation et l</w:t>
      </w:r>
      <w:r w:rsidR="00C753DB">
        <w:rPr>
          <w:i w:val="0"/>
        </w:rPr>
        <w:t>e stockage</w:t>
      </w:r>
      <w:r w:rsidRPr="00937F4B">
        <w:rPr>
          <w:i w:val="0"/>
        </w:rPr>
        <w:t xml:space="preserve"> des données ainsi que sur les informations produites lors des activités d’inventaire</w:t>
      </w:r>
      <w:r w:rsidR="00A15A50" w:rsidRPr="00937F4B">
        <w:rPr>
          <w:i w:val="0"/>
        </w:rPr>
        <w:t>.</w:t>
      </w:r>
    </w:p>
    <w:p w14:paraId="3B4D8254" w14:textId="441FD585" w:rsidR="00E773A0" w:rsidRPr="00BA7CC1" w:rsidRDefault="00E773A0" w:rsidP="009D3EAF">
      <w:pPr>
        <w:pStyle w:val="UTit4"/>
        <w:jc w:val="both"/>
        <w:rPr>
          <w:rFonts w:cs="Arial"/>
          <w:color w:val="000000" w:themeColor="text1"/>
        </w:rPr>
      </w:pPr>
      <w:r w:rsidRPr="00083AD4">
        <w:rPr>
          <w:rFonts w:cs="Arial"/>
          <w:color w:val="000000" w:themeColor="text1"/>
        </w:rPr>
        <w:t>Description</w:t>
      </w:r>
      <w:r w:rsidRPr="00AA3BB8">
        <w:rPr>
          <w:rFonts w:cs="Arial"/>
          <w:color w:val="000000" w:themeColor="text1"/>
        </w:rPr>
        <w:t>:</w:t>
      </w:r>
    </w:p>
    <w:p w14:paraId="278D96BA" w14:textId="61608156" w:rsidR="00E773A0" w:rsidRPr="00937F4B" w:rsidRDefault="00E773A0">
      <w:pPr>
        <w:pStyle w:val="UTxt"/>
        <w:rPr>
          <w:i w:val="0"/>
        </w:rPr>
      </w:pPr>
      <w:r w:rsidRPr="00937F4B">
        <w:rPr>
          <w:i w:val="0"/>
        </w:rPr>
        <w:t>Cette unité</w:t>
      </w:r>
      <w:r w:rsidR="00A15A50" w:rsidRPr="00937F4B">
        <w:rPr>
          <w:i w:val="0"/>
        </w:rPr>
        <w:t xml:space="preserve"> présente les enjeux majeurs liés à l’organisati</w:t>
      </w:r>
      <w:r w:rsidR="00C753DB">
        <w:rPr>
          <w:i w:val="0"/>
        </w:rPr>
        <w:t>on, la sauvegarde et le stockage</w:t>
      </w:r>
      <w:r w:rsidR="00A15A50" w:rsidRPr="00937F4B">
        <w:rPr>
          <w:i w:val="0"/>
        </w:rPr>
        <w:t xml:space="preserve"> des données et des </w:t>
      </w:r>
      <w:r w:rsidR="00FA5994" w:rsidRPr="00937F4B">
        <w:rPr>
          <w:i w:val="0"/>
        </w:rPr>
        <w:t>informations. Elle couvre également les enjeux à prendre en considération avant de quitter le lieu de stage pratique, les problèmes de droits, ainsi que les différents outils et modalités destinés à l’orga</w:t>
      </w:r>
      <w:r w:rsidR="00C753DB">
        <w:rPr>
          <w:i w:val="0"/>
        </w:rPr>
        <w:t>nisation, à la conservation et au stockage</w:t>
      </w:r>
      <w:r w:rsidR="00FA5994" w:rsidRPr="00937F4B">
        <w:rPr>
          <w:i w:val="0"/>
        </w:rPr>
        <w:t xml:space="preserve"> des données, tout en respectant les notions de participation et de consentement des communautés.</w:t>
      </w:r>
      <w:r w:rsidRPr="00937F4B">
        <w:rPr>
          <w:i w:val="0"/>
        </w:rPr>
        <w:t xml:space="preserve"> </w:t>
      </w:r>
      <w:r w:rsidR="00FA5994" w:rsidRPr="00937F4B">
        <w:rPr>
          <w:i w:val="0"/>
        </w:rPr>
        <w:t>Les participa</w:t>
      </w:r>
      <w:r w:rsidR="00C753DB">
        <w:rPr>
          <w:i w:val="0"/>
        </w:rPr>
        <w:t>nts apprennent à</w:t>
      </w:r>
      <w:r w:rsidR="00F81C41" w:rsidRPr="00937F4B">
        <w:rPr>
          <w:i w:val="0"/>
        </w:rPr>
        <w:t xml:space="preserve"> compiler, consigner, recueillir et retranscrire les informations récoltées. En obtenant des informations à partir des données récoltées, en créant de simples catalogues et en débattant de l’</w:t>
      </w:r>
      <w:r w:rsidR="00C753DB">
        <w:rPr>
          <w:i w:val="0"/>
        </w:rPr>
        <w:t>utilité de la conservation et du stockage</w:t>
      </w:r>
      <w:r w:rsidR="00F81C41" w:rsidRPr="00937F4B">
        <w:rPr>
          <w:i w:val="0"/>
        </w:rPr>
        <w:t xml:space="preserve"> des données dans le cadre de l’inventaire et de la sauvegarde du patrimoine culturel immatériel, les participants acquièrent une expérience concrète dans le domaine.</w:t>
      </w:r>
    </w:p>
    <w:p w14:paraId="7DDC189C" w14:textId="77777777" w:rsidR="00E773A0" w:rsidRPr="00937F4B" w:rsidRDefault="00E773A0">
      <w:pPr>
        <w:pStyle w:val="UTxt"/>
      </w:pPr>
      <w:r w:rsidRPr="00937F4B">
        <w:t>Proposition de déroulement :</w:t>
      </w:r>
    </w:p>
    <w:p w14:paraId="7507EC06" w14:textId="3A5FB372" w:rsidR="00F81C41" w:rsidRPr="009D3EAF" w:rsidRDefault="00F81C41">
      <w:pPr>
        <w:pStyle w:val="UTxt"/>
        <w:numPr>
          <w:ilvl w:val="0"/>
          <w:numId w:val="5"/>
        </w:numPr>
      </w:pPr>
      <w:r w:rsidRPr="00937F4B">
        <w:rPr>
          <w:i w:val="0"/>
        </w:rPr>
        <w:t>Introduire les enjeux majeurs</w:t>
      </w:r>
    </w:p>
    <w:p w14:paraId="5AD52777" w14:textId="3074B1B6" w:rsidR="00F81C41" w:rsidRPr="009D3EAF" w:rsidRDefault="00F81C41">
      <w:pPr>
        <w:pStyle w:val="UTxt"/>
        <w:numPr>
          <w:ilvl w:val="0"/>
          <w:numId w:val="5"/>
        </w:numPr>
      </w:pPr>
      <w:r w:rsidRPr="00937F4B">
        <w:rPr>
          <w:i w:val="0"/>
        </w:rPr>
        <w:t>Quelles données doivent</w:t>
      </w:r>
      <w:r w:rsidR="006B1970">
        <w:rPr>
          <w:i w:val="0"/>
        </w:rPr>
        <w:t>-elles</w:t>
      </w:r>
      <w:r w:rsidRPr="00937F4B">
        <w:rPr>
          <w:i w:val="0"/>
        </w:rPr>
        <w:t xml:space="preserve"> être organisées</w:t>
      </w:r>
      <w:r w:rsidR="006B1970">
        <w:rPr>
          <w:i w:val="0"/>
        </w:rPr>
        <w:t> ?</w:t>
      </w:r>
    </w:p>
    <w:p w14:paraId="1DA5614A" w14:textId="23DF4EA0" w:rsidR="00F81C41" w:rsidRPr="009D3EAF" w:rsidRDefault="006B1970">
      <w:pPr>
        <w:pStyle w:val="UTxt"/>
        <w:numPr>
          <w:ilvl w:val="0"/>
          <w:numId w:val="5"/>
        </w:numPr>
      </w:pPr>
      <w:r>
        <w:rPr>
          <w:i w:val="0"/>
        </w:rPr>
        <w:t xml:space="preserve">Le </w:t>
      </w:r>
      <w:r w:rsidR="00F81C41" w:rsidRPr="00937F4B">
        <w:rPr>
          <w:i w:val="0"/>
        </w:rPr>
        <w:t>catalog</w:t>
      </w:r>
      <w:r>
        <w:rPr>
          <w:i w:val="0"/>
        </w:rPr>
        <w:t>age</w:t>
      </w:r>
    </w:p>
    <w:p w14:paraId="6C7ADC9A" w14:textId="77777777" w:rsidR="00F81C41" w:rsidRPr="009D3EAF" w:rsidRDefault="00F81C41">
      <w:pPr>
        <w:pStyle w:val="UTxt"/>
        <w:numPr>
          <w:ilvl w:val="0"/>
          <w:numId w:val="5"/>
        </w:numPr>
      </w:pPr>
      <w:r w:rsidRPr="00937F4B">
        <w:rPr>
          <w:i w:val="0"/>
        </w:rPr>
        <w:t>Exercice : organiser et dresser le catalogue des informations obtenues sur le terrain</w:t>
      </w:r>
    </w:p>
    <w:p w14:paraId="523FFAA5" w14:textId="77777777" w:rsidR="00F81C41" w:rsidRPr="009D3EAF" w:rsidRDefault="00F81C41">
      <w:pPr>
        <w:pStyle w:val="UTxt"/>
        <w:numPr>
          <w:ilvl w:val="0"/>
          <w:numId w:val="5"/>
        </w:numPr>
      </w:pPr>
      <w:r w:rsidRPr="00937F4B">
        <w:rPr>
          <w:i w:val="0"/>
        </w:rPr>
        <w:t>Contenu numérique</w:t>
      </w:r>
    </w:p>
    <w:p w14:paraId="544D39A3" w14:textId="77777777" w:rsidR="00F81C41" w:rsidRPr="009D3EAF" w:rsidRDefault="00F81C41">
      <w:pPr>
        <w:pStyle w:val="UTxt"/>
        <w:numPr>
          <w:ilvl w:val="0"/>
          <w:numId w:val="5"/>
        </w:numPr>
      </w:pPr>
      <w:r w:rsidRPr="00937F4B">
        <w:rPr>
          <w:i w:val="0"/>
        </w:rPr>
        <w:t>Conservation et sauvegarde</w:t>
      </w:r>
    </w:p>
    <w:p w14:paraId="7FA91DF7" w14:textId="0473EFE3" w:rsidR="00E773A0" w:rsidRPr="00937F4B" w:rsidRDefault="00F81C41">
      <w:pPr>
        <w:pStyle w:val="UTxt"/>
        <w:numPr>
          <w:ilvl w:val="0"/>
          <w:numId w:val="5"/>
        </w:numPr>
      </w:pPr>
      <w:r w:rsidRPr="00937F4B">
        <w:rPr>
          <w:i w:val="0"/>
        </w:rPr>
        <w:t>Accès aux communautés</w:t>
      </w:r>
    </w:p>
    <w:p w14:paraId="22CD7543" w14:textId="701031A2" w:rsidR="00E773A0" w:rsidRPr="00BA7CC1" w:rsidRDefault="00E773A0" w:rsidP="009D3EAF">
      <w:pPr>
        <w:pStyle w:val="UTit4"/>
        <w:jc w:val="both"/>
        <w:rPr>
          <w:rFonts w:cs="Arial"/>
          <w:color w:val="000000" w:themeColor="text1"/>
        </w:rPr>
      </w:pPr>
      <w:r w:rsidRPr="00083AD4">
        <w:rPr>
          <w:rFonts w:cs="Arial"/>
          <w:color w:val="000000" w:themeColor="text1"/>
        </w:rPr>
        <w:t>Document de rÉfÉrence</w:t>
      </w:r>
      <w:r w:rsidRPr="00AA3BB8">
        <w:rPr>
          <w:rFonts w:cs="Arial"/>
          <w:color w:val="000000" w:themeColor="text1"/>
        </w:rPr>
        <w:t>:</w:t>
      </w:r>
    </w:p>
    <w:p w14:paraId="16200403" w14:textId="77777777" w:rsidR="00F15AC6" w:rsidRPr="00937F4B" w:rsidRDefault="00E773A0">
      <w:pPr>
        <w:pStyle w:val="UTxt"/>
        <w:numPr>
          <w:ilvl w:val="0"/>
          <w:numId w:val="4"/>
        </w:numPr>
        <w:rPr>
          <w:i w:val="0"/>
          <w:lang w:val="en-US"/>
        </w:rPr>
      </w:pPr>
      <w:r w:rsidRPr="009D3EAF">
        <w:rPr>
          <w:i w:val="0"/>
        </w:rPr>
        <w:t>Présentation</w:t>
      </w:r>
      <w:r w:rsidRPr="00937F4B">
        <w:rPr>
          <w:i w:val="0"/>
          <w:lang w:val="en-US"/>
        </w:rPr>
        <w:t xml:space="preserve"> PowerPoint de l’Unité </w:t>
      </w:r>
      <w:r w:rsidR="00F15AC6" w:rsidRPr="00937F4B">
        <w:rPr>
          <w:i w:val="0"/>
          <w:lang w:val="en-US"/>
        </w:rPr>
        <w:t>33</w:t>
      </w:r>
    </w:p>
    <w:p w14:paraId="43CC65C9" w14:textId="3BF705DA" w:rsidR="00F15AC6" w:rsidRPr="009D3EAF" w:rsidRDefault="00F15AC6" w:rsidP="009D3EAF">
      <w:pPr>
        <w:pStyle w:val="UTxt"/>
        <w:numPr>
          <w:ilvl w:val="0"/>
          <w:numId w:val="4"/>
        </w:numPr>
        <w:jc w:val="left"/>
        <w:rPr>
          <w:i w:val="0"/>
        </w:rPr>
      </w:pPr>
      <w:r w:rsidRPr="009D3EAF">
        <w:rPr>
          <w:i w:val="0"/>
        </w:rPr>
        <w:t>Ensemble d’élém</w:t>
      </w:r>
      <w:r w:rsidR="009D3EAF">
        <w:rPr>
          <w:i w:val="0"/>
        </w:rPr>
        <w:t>ents de métadonnées Dublin Core</w:t>
      </w:r>
      <w:r w:rsidRPr="009D3EAF">
        <w:rPr>
          <w:i w:val="0"/>
        </w:rPr>
        <w:t xml:space="preserve"> </w:t>
      </w:r>
      <w:hyperlink r:id="rId11" w:anchor="H3" w:history="1">
        <w:r w:rsidRPr="009D3EAF">
          <w:rPr>
            <w:rStyle w:val="Hyperlink"/>
            <w:i w:val="0"/>
          </w:rPr>
          <w:t>http://dublincore.org/documents/dcmi-terms/#H3</w:t>
        </w:r>
      </w:hyperlink>
    </w:p>
    <w:p w14:paraId="59C7EA07" w14:textId="565D72D8" w:rsidR="00F15AC6" w:rsidRPr="00937F4B" w:rsidRDefault="00F15AC6" w:rsidP="009D3EAF">
      <w:pPr>
        <w:pStyle w:val="UTxt"/>
        <w:numPr>
          <w:ilvl w:val="0"/>
          <w:numId w:val="4"/>
        </w:numPr>
        <w:jc w:val="left"/>
        <w:rPr>
          <w:i w:val="0"/>
          <w:lang w:val="en-US"/>
        </w:rPr>
      </w:pPr>
      <w:r w:rsidRPr="009D3EAF">
        <w:rPr>
          <w:i w:val="0"/>
        </w:rPr>
        <w:t>Un guide pour la documentation de stage pratique</w:t>
      </w:r>
      <w:r w:rsidR="006B29EA" w:rsidRPr="009D3EAF">
        <w:rPr>
          <w:i w:val="0"/>
        </w:rPr>
        <w:t xml:space="preserve"> et la protection</w:t>
      </w:r>
      <w:r w:rsidRPr="009D3EAF">
        <w:rPr>
          <w:i w:val="0"/>
        </w:rPr>
        <w:t xml:space="preserve"> des chercheurs en ethnomusicologie. </w:t>
      </w:r>
      <w:r w:rsidRPr="00937F4B">
        <w:rPr>
          <w:i w:val="0"/>
          <w:lang w:val="en-US"/>
        </w:rPr>
        <w:t>2001. Bloomington, the Society for Ethnomusicology.</w:t>
      </w:r>
    </w:p>
    <w:p w14:paraId="78AB9DEE" w14:textId="1D4B0114" w:rsidR="002D3A0B" w:rsidRPr="009D3EAF" w:rsidRDefault="002D3A0B" w:rsidP="009D3EAF">
      <w:pPr>
        <w:pStyle w:val="UTxt"/>
        <w:numPr>
          <w:ilvl w:val="0"/>
          <w:numId w:val="4"/>
        </w:numPr>
        <w:jc w:val="left"/>
        <w:rPr>
          <w:i w:val="0"/>
        </w:rPr>
      </w:pPr>
      <w:r w:rsidRPr="009D3EAF">
        <w:rPr>
          <w:i w:val="0"/>
        </w:rPr>
        <w:t xml:space="preserve">Journal de bord pour la photographie: </w:t>
      </w:r>
      <w:hyperlink r:id="rId12" w:history="1">
        <w:r w:rsidRPr="009D3EAF">
          <w:rPr>
            <w:rStyle w:val="Hyperlink"/>
            <w:i w:val="0"/>
          </w:rPr>
          <w:t>www.loc.gov/folklife/fieldwork/photolog.hmtl</w:t>
        </w:r>
      </w:hyperlink>
    </w:p>
    <w:p w14:paraId="6175161C" w14:textId="408A9721" w:rsidR="002D3A0B" w:rsidRPr="009D3EAF" w:rsidRDefault="009D3EAF" w:rsidP="009D3EAF">
      <w:pPr>
        <w:pStyle w:val="UTxt"/>
        <w:numPr>
          <w:ilvl w:val="0"/>
          <w:numId w:val="4"/>
        </w:numPr>
        <w:jc w:val="left"/>
        <w:rPr>
          <w:i w:val="0"/>
        </w:rPr>
      </w:pPr>
      <w:r>
        <w:rPr>
          <w:i w:val="0"/>
        </w:rPr>
        <w:t>Journal de bord</w:t>
      </w:r>
      <w:r w:rsidR="002D3A0B" w:rsidRPr="009D3EAF">
        <w:rPr>
          <w:i w:val="0"/>
        </w:rPr>
        <w:t xml:space="preserve"> pour les enregistrements audios et vidéos: </w:t>
      </w:r>
      <w:hyperlink r:id="rId13" w:history="1">
        <w:r w:rsidR="00017EE5" w:rsidRPr="009D3EAF">
          <w:rPr>
            <w:rStyle w:val="Hyperlink"/>
            <w:i w:val="0"/>
          </w:rPr>
          <w:t>www.loc.gov/vets/vetform-reclog.pdf</w:t>
        </w:r>
      </w:hyperlink>
    </w:p>
    <w:p w14:paraId="3F184F86" w14:textId="770FD712" w:rsidR="00E773A0" w:rsidRPr="009D3EAF" w:rsidRDefault="002D3A0B" w:rsidP="009D3EAF">
      <w:pPr>
        <w:pStyle w:val="UTxt"/>
        <w:numPr>
          <w:ilvl w:val="0"/>
          <w:numId w:val="4"/>
        </w:numPr>
        <w:jc w:val="left"/>
        <w:rPr>
          <w:i w:val="0"/>
        </w:rPr>
      </w:pPr>
      <w:r w:rsidRPr="009D3EAF">
        <w:rPr>
          <w:i w:val="0"/>
        </w:rPr>
        <w:t xml:space="preserve">Formulaire de retranscription et d’archivage des échantillons: </w:t>
      </w:r>
      <w:hyperlink r:id="rId14" w:history="1">
        <w:r w:rsidR="0062560F" w:rsidRPr="009D3EAF">
          <w:rPr>
            <w:rStyle w:val="Hyperlink"/>
            <w:i w:val="0"/>
          </w:rPr>
          <w:t>www.ohioswallow.com/extras/9780804011167_sample_transcription_log.pdf</w:t>
        </w:r>
      </w:hyperlink>
    </w:p>
    <w:p w14:paraId="09F10B1E" w14:textId="7F443771" w:rsidR="00C20CF5" w:rsidRPr="00A1368B" w:rsidRDefault="009D3EAF" w:rsidP="009D3EAF">
      <w:pPr>
        <w:rPr>
          <w:rFonts w:ascii="Arial" w:eastAsia="Times New Roman" w:hAnsi="Arial" w:cs="Arial"/>
          <w:b/>
          <w:bCs/>
          <w:caps/>
          <w:noProof/>
          <w:snapToGrid w:val="0"/>
          <w:color w:val="000000" w:themeColor="text1"/>
          <w:kern w:val="28"/>
          <w:lang w:eastAsia="zh-CN"/>
        </w:rPr>
      </w:pPr>
      <w:r w:rsidRPr="00A1368B">
        <w:rPr>
          <w:rFonts w:ascii="Arial" w:eastAsia="Times New Roman" w:hAnsi="Arial" w:cs="Arial"/>
          <w:b/>
          <w:bCs/>
          <w:caps/>
          <w:noProof/>
          <w:snapToGrid w:val="0"/>
          <w:color w:val="000000" w:themeColor="text1"/>
          <w:kern w:val="28"/>
          <w:lang w:eastAsia="zh-CN"/>
        </w:rPr>
        <w:br w:type="page"/>
      </w:r>
    </w:p>
    <w:p w14:paraId="71B02C3C" w14:textId="1DEE7FBF" w:rsidR="004E7FC8" w:rsidRPr="00A1368B" w:rsidRDefault="004E7FC8" w:rsidP="009D3EAF">
      <w:pPr>
        <w:pStyle w:val="Chapitre"/>
        <w:keepLines/>
        <w:widowControl/>
        <w:tabs>
          <w:tab w:val="left" w:pos="567"/>
        </w:tabs>
        <w:contextualSpacing w:val="0"/>
        <w:outlineLvl w:val="0"/>
        <w:rPr>
          <w:rFonts w:ascii="Arial" w:hAnsi="Arial"/>
          <w:noProof/>
          <w:kern w:val="28"/>
        </w:rPr>
      </w:pPr>
      <w:r w:rsidRPr="00A1368B">
        <w:rPr>
          <w:rFonts w:ascii="Arial" w:hAnsi="Arial"/>
          <w:noProof/>
          <w:kern w:val="28"/>
        </w:rPr>
        <w:lastRenderedPageBreak/>
        <w:t>UNITÉ</w:t>
      </w:r>
      <w:r w:rsidR="0032458E" w:rsidRPr="00A1368B">
        <w:rPr>
          <w:rFonts w:ascii="Arial" w:hAnsi="Arial"/>
          <w:noProof/>
          <w:kern w:val="28"/>
        </w:rPr>
        <w:t xml:space="preserve"> </w:t>
      </w:r>
      <w:r w:rsidR="007856D7" w:rsidRPr="00A1368B">
        <w:rPr>
          <w:rFonts w:ascii="Arial" w:hAnsi="Arial"/>
          <w:noProof/>
          <w:kern w:val="28"/>
        </w:rPr>
        <w:t>3</w:t>
      </w:r>
      <w:r w:rsidR="002C7B3D" w:rsidRPr="00A1368B">
        <w:rPr>
          <w:rFonts w:ascii="Arial" w:hAnsi="Arial"/>
          <w:noProof/>
          <w:kern w:val="28"/>
        </w:rPr>
        <w:t>3</w:t>
      </w:r>
    </w:p>
    <w:p w14:paraId="7D908AB3" w14:textId="204ECB2D" w:rsidR="0032458E" w:rsidRPr="00A1368B" w:rsidRDefault="001C5DE9" w:rsidP="009D3EAF">
      <w:pPr>
        <w:pStyle w:val="UPlan"/>
        <w:rPr>
          <w:rFonts w:ascii="Arial" w:hAnsi="Arial"/>
          <w:lang w:val="fr-FR" w:eastAsia="en-US"/>
        </w:rPr>
      </w:pPr>
      <w:r w:rsidRPr="00A1368B">
        <w:rPr>
          <w:rFonts w:ascii="Arial" w:hAnsi="Arial"/>
          <w:lang w:val="fr-FR" w:eastAsia="en-US"/>
        </w:rPr>
        <w:t>ORGANISER</w:t>
      </w:r>
      <w:r w:rsidR="001E14EE" w:rsidRPr="00A1368B">
        <w:rPr>
          <w:rFonts w:ascii="Arial" w:hAnsi="Arial"/>
          <w:lang w:val="fr-FR" w:eastAsia="en-US"/>
        </w:rPr>
        <w:t xml:space="preserve"> ET ARCHIVER LES INFORMATIONS</w:t>
      </w:r>
    </w:p>
    <w:p w14:paraId="5F0FBC85" w14:textId="3D7B9BB3" w:rsidR="001A2526" w:rsidRPr="00DB110E" w:rsidRDefault="00A1368B" w:rsidP="001C5DE9">
      <w:pPr>
        <w:pStyle w:val="Titcoul"/>
        <w:keepLines/>
        <w:widowControl/>
        <w:tabs>
          <w:tab w:val="left" w:pos="567"/>
        </w:tabs>
        <w:outlineLvl w:val="0"/>
        <w:rPr>
          <w:bCs/>
          <w:noProof/>
          <w:kern w:val="28"/>
          <w:szCs w:val="32"/>
          <w:lang w:eastAsia="en-US"/>
        </w:rPr>
      </w:pPr>
      <w:r>
        <w:rPr>
          <w:bCs/>
          <w:noProof/>
          <w:kern w:val="28"/>
          <w:szCs w:val="32"/>
          <w:lang w:eastAsia="en-US"/>
        </w:rPr>
        <w:t>exposé</w:t>
      </w:r>
      <w:r w:rsidR="00C20CF5" w:rsidRPr="00A1368B">
        <w:rPr>
          <w:bCs/>
          <w:noProof/>
          <w:kern w:val="28"/>
          <w:szCs w:val="32"/>
          <w:lang w:eastAsia="en-US"/>
        </w:rPr>
        <w:t xml:space="preserve"> </w:t>
      </w:r>
      <w:r w:rsidR="00C20CF5" w:rsidRPr="00DB110E">
        <w:rPr>
          <w:bCs/>
          <w:noProof/>
          <w:kern w:val="28"/>
          <w:szCs w:val="32"/>
          <w:lang w:eastAsia="en-US"/>
        </w:rPr>
        <w:t>du facilitateur</w:t>
      </w:r>
    </w:p>
    <w:p w14:paraId="61C238E4" w14:textId="6689EF7F" w:rsidR="00C20CF5" w:rsidRPr="001C5DE9" w:rsidRDefault="00C20CF5" w:rsidP="001C5DE9">
      <w:pPr>
        <w:pStyle w:val="Heading6"/>
      </w:pPr>
      <w:r w:rsidRPr="001C5DE9">
        <w:t xml:space="preserve">diapositive </w:t>
      </w:r>
      <w:r w:rsidR="007D74B4" w:rsidRPr="001C5DE9">
        <w:t>1</w:t>
      </w:r>
      <w:r w:rsidR="00C26776" w:rsidRPr="001C5DE9">
        <w:t>.</w:t>
      </w:r>
    </w:p>
    <w:p w14:paraId="643BA4FC" w14:textId="7A255534" w:rsidR="00937F4B" w:rsidRPr="00A1368B" w:rsidRDefault="001157D9" w:rsidP="001C5DE9">
      <w:pPr>
        <w:pStyle w:val="diapo2"/>
      </w:pPr>
      <w:r w:rsidRPr="00A1368B">
        <w:t>O</w:t>
      </w:r>
      <w:r w:rsidR="00083AD4" w:rsidRPr="00A1368B">
        <w:t>rganisation,</w:t>
      </w:r>
      <w:r w:rsidR="00C20CF5" w:rsidRPr="00A1368B">
        <w:t xml:space="preserve"> </w:t>
      </w:r>
      <w:r w:rsidRPr="00A1368B">
        <w:t xml:space="preserve">conservation et </w:t>
      </w:r>
      <w:r w:rsidR="00C20CF5" w:rsidRPr="00A1368B">
        <w:t>archivage des données</w:t>
      </w:r>
    </w:p>
    <w:p w14:paraId="07800FD4" w14:textId="05429731" w:rsidR="00271ACC" w:rsidRPr="00A1368B" w:rsidRDefault="001157D9" w:rsidP="001C5DE9">
      <w:pPr>
        <w:pStyle w:val="Texte1"/>
        <w:rPr>
          <w:lang w:eastAsia="en-US"/>
        </w:rPr>
      </w:pPr>
      <w:r w:rsidRPr="00A1368B">
        <w:rPr>
          <w:lang w:eastAsia="en-US"/>
        </w:rPr>
        <w:t>Pour débuter la discussion, le facilitateur présente</w:t>
      </w:r>
      <w:r w:rsidR="00035105" w:rsidRPr="00A1368B">
        <w:rPr>
          <w:lang w:eastAsia="en-US"/>
        </w:rPr>
        <w:t xml:space="preserve">ra certains des enjeux clés quant à </w:t>
      </w:r>
      <w:r w:rsidRPr="00A1368B">
        <w:rPr>
          <w:lang w:eastAsia="en-US"/>
        </w:rPr>
        <w:t>l’organisation,</w:t>
      </w:r>
      <w:r w:rsidR="00937F4B" w:rsidRPr="00A1368B">
        <w:rPr>
          <w:lang w:eastAsia="en-US"/>
        </w:rPr>
        <w:t xml:space="preserve"> à</w:t>
      </w:r>
      <w:r w:rsidR="00035105" w:rsidRPr="00A1368B">
        <w:rPr>
          <w:lang w:eastAsia="en-US"/>
        </w:rPr>
        <w:t xml:space="preserve"> la sauvegarde et</w:t>
      </w:r>
      <w:r w:rsidR="00937F4B" w:rsidRPr="00A1368B">
        <w:rPr>
          <w:lang w:eastAsia="en-US"/>
        </w:rPr>
        <w:t xml:space="preserve"> à</w:t>
      </w:r>
      <w:r w:rsidR="00035105" w:rsidRPr="00A1368B">
        <w:rPr>
          <w:lang w:eastAsia="en-US"/>
        </w:rPr>
        <w:t xml:space="preserve"> l’archivage des données et des informations à l’issue du stage pratique d’inventaire.</w:t>
      </w:r>
      <w:r w:rsidR="00937F4B" w:rsidRPr="00A1368B">
        <w:rPr>
          <w:lang w:eastAsia="en-US"/>
        </w:rPr>
        <w:t xml:space="preserve">  Les détails varient considérablement selon le plan d’inventaire</w:t>
      </w:r>
      <w:r w:rsidR="00083AD4" w:rsidRPr="00A1368B">
        <w:rPr>
          <w:lang w:eastAsia="en-US"/>
        </w:rPr>
        <w:t>, l</w:t>
      </w:r>
      <w:r w:rsidR="00937F4B" w:rsidRPr="00A1368B">
        <w:rPr>
          <w:lang w:eastAsia="en-US"/>
        </w:rPr>
        <w:t xml:space="preserve">es technologies utilisées  </w:t>
      </w:r>
      <w:r w:rsidR="00083AD4" w:rsidRPr="00A1368B">
        <w:rPr>
          <w:lang w:eastAsia="en-US"/>
        </w:rPr>
        <w:t>et  la f</w:t>
      </w:r>
      <w:r w:rsidR="00245029" w:rsidRPr="00A1368B">
        <w:rPr>
          <w:lang w:eastAsia="en-US"/>
        </w:rPr>
        <w:t>orme que</w:t>
      </w:r>
      <w:r w:rsidR="00B42CF3" w:rsidRPr="00A1368B">
        <w:rPr>
          <w:lang w:eastAsia="en-US"/>
        </w:rPr>
        <w:t xml:space="preserve"> doit prendre</w:t>
      </w:r>
      <w:r w:rsidR="00245029" w:rsidRPr="00A1368B">
        <w:rPr>
          <w:lang w:eastAsia="en-US"/>
        </w:rPr>
        <w:t xml:space="preserve"> l’inventaire. L’atelier est destiné à </w:t>
      </w:r>
      <w:r w:rsidR="00D22CB4" w:rsidRPr="00A1368B">
        <w:rPr>
          <w:lang w:eastAsia="en-US"/>
        </w:rPr>
        <w:t>assoc</w:t>
      </w:r>
      <w:r w:rsidR="00245029" w:rsidRPr="00A1368B">
        <w:rPr>
          <w:lang w:eastAsia="en-US"/>
        </w:rPr>
        <w:t>ier les questions d</w:t>
      </w:r>
      <w:r w:rsidR="00D22CB4" w:rsidRPr="00A1368B">
        <w:rPr>
          <w:lang w:eastAsia="en-US"/>
        </w:rPr>
        <w:t>’organisation</w:t>
      </w:r>
      <w:r w:rsidR="00245029" w:rsidRPr="00A1368B">
        <w:rPr>
          <w:lang w:eastAsia="en-US"/>
        </w:rPr>
        <w:t xml:space="preserve"> des données aux inquiétudes relatives </w:t>
      </w:r>
      <w:r w:rsidR="00083AD4" w:rsidRPr="00A1368B">
        <w:rPr>
          <w:lang w:eastAsia="en-US"/>
        </w:rPr>
        <w:t>à la sauveg</w:t>
      </w:r>
      <w:r w:rsidR="009D51EE" w:rsidRPr="00A1368B">
        <w:rPr>
          <w:lang w:eastAsia="en-US"/>
        </w:rPr>
        <w:t>a</w:t>
      </w:r>
      <w:r w:rsidR="00083AD4" w:rsidRPr="00A1368B">
        <w:rPr>
          <w:lang w:eastAsia="en-US"/>
        </w:rPr>
        <w:t xml:space="preserve">rde, sur le long terme, </w:t>
      </w:r>
      <w:r w:rsidR="00AA2BEF" w:rsidRPr="00A1368B">
        <w:rPr>
          <w:lang w:eastAsia="en-US"/>
        </w:rPr>
        <w:t>des matériels</w:t>
      </w:r>
      <w:r w:rsidR="00D22CB4" w:rsidRPr="00A1368B">
        <w:rPr>
          <w:lang w:eastAsia="en-US"/>
        </w:rPr>
        <w:t>, à</w:t>
      </w:r>
      <w:r w:rsidR="000A5FC5" w:rsidRPr="00A1368B">
        <w:rPr>
          <w:lang w:eastAsia="en-US"/>
        </w:rPr>
        <w:t xml:space="preserve"> la propriété et</w:t>
      </w:r>
      <w:r w:rsidR="00B42CF3" w:rsidRPr="00A1368B">
        <w:rPr>
          <w:lang w:eastAsia="en-US"/>
        </w:rPr>
        <w:t xml:space="preserve"> à</w:t>
      </w:r>
      <w:r w:rsidR="000A5FC5" w:rsidRPr="00A1368B">
        <w:rPr>
          <w:lang w:eastAsia="en-US"/>
        </w:rPr>
        <w:t xml:space="preserve"> l</w:t>
      </w:r>
      <w:r w:rsidR="004B6487" w:rsidRPr="00A1368B">
        <w:rPr>
          <w:lang w:eastAsia="en-US"/>
        </w:rPr>
        <w:t xml:space="preserve">’accès </w:t>
      </w:r>
      <w:r w:rsidR="000A5FC5" w:rsidRPr="00A1368B">
        <w:rPr>
          <w:lang w:eastAsia="en-US"/>
        </w:rPr>
        <w:t>des</w:t>
      </w:r>
      <w:r w:rsidR="004B6487" w:rsidRPr="00A1368B">
        <w:rPr>
          <w:lang w:eastAsia="en-US"/>
        </w:rPr>
        <w:t xml:space="preserve"> communautés.</w:t>
      </w:r>
      <w:r w:rsidR="003E4DC0" w:rsidRPr="00A1368B">
        <w:rPr>
          <w:lang w:eastAsia="en-US"/>
        </w:rPr>
        <w:t xml:space="preserve"> </w:t>
      </w:r>
      <w:r w:rsidR="00AA2BEF" w:rsidRPr="00A1368B">
        <w:rPr>
          <w:lang w:eastAsia="en-US"/>
        </w:rPr>
        <w:t>D</w:t>
      </w:r>
      <w:r w:rsidR="006C68E6" w:rsidRPr="00A1368B">
        <w:rPr>
          <w:lang w:eastAsia="en-US"/>
        </w:rPr>
        <w:t>ans l’esprit de la Convention (a</w:t>
      </w:r>
      <w:r w:rsidR="00AA2BEF" w:rsidRPr="00A1368B">
        <w:rPr>
          <w:lang w:eastAsia="en-US"/>
        </w:rPr>
        <w:t xml:space="preserve">rticle 15), </w:t>
      </w:r>
      <w:r w:rsidR="00223C42" w:rsidRPr="00A1368B">
        <w:rPr>
          <w:lang w:eastAsia="en-US"/>
        </w:rPr>
        <w:t xml:space="preserve">il est </w:t>
      </w:r>
      <w:r w:rsidR="00B42CF3" w:rsidRPr="00A1368B">
        <w:rPr>
          <w:lang w:eastAsia="en-US"/>
        </w:rPr>
        <w:t>supposé que</w:t>
      </w:r>
      <w:r w:rsidR="00223C42" w:rsidRPr="00A1368B">
        <w:rPr>
          <w:lang w:eastAsia="en-US"/>
        </w:rPr>
        <w:t xml:space="preserve"> les membres des communautés participent au processus.</w:t>
      </w:r>
    </w:p>
    <w:p w14:paraId="4B97540B" w14:textId="66AEEA78" w:rsidR="00271ACC" w:rsidRPr="00A1368B" w:rsidRDefault="00223C42" w:rsidP="001C5DE9">
      <w:pPr>
        <w:pStyle w:val="Texte1"/>
        <w:rPr>
          <w:lang w:eastAsia="en-US"/>
        </w:rPr>
      </w:pPr>
      <w:r w:rsidRPr="00A1368B">
        <w:rPr>
          <w:lang w:eastAsia="en-US"/>
        </w:rPr>
        <w:t xml:space="preserve">Au début de la présentation, les participants à l’atelier sont invités à imaginer qu’ils sont toujours sur le lieu de stage pratique d’inventaire où ils ont récolté les informations </w:t>
      </w:r>
      <w:r w:rsidR="00271ACC" w:rsidRPr="00A1368B">
        <w:rPr>
          <w:lang w:eastAsia="en-US"/>
        </w:rPr>
        <w:t>avec l’aide d’une communauté et qu’ils sont sur le point de quitter l</w:t>
      </w:r>
      <w:r w:rsidR="00174BEC" w:rsidRPr="00A1368B">
        <w:rPr>
          <w:lang w:eastAsia="en-US"/>
        </w:rPr>
        <w:t>es lieux</w:t>
      </w:r>
      <w:r w:rsidR="00271ACC" w:rsidRPr="00A1368B">
        <w:rPr>
          <w:lang w:eastAsia="en-US"/>
        </w:rPr>
        <w:t>.</w:t>
      </w:r>
    </w:p>
    <w:p w14:paraId="730D74A4" w14:textId="5F65FC39" w:rsidR="00C20CF5" w:rsidRPr="00A1368B" w:rsidRDefault="00271ACC" w:rsidP="001C5DE9">
      <w:pPr>
        <w:pStyle w:val="Texte1"/>
        <w:rPr>
          <w:lang w:eastAsia="en-US"/>
        </w:rPr>
      </w:pPr>
      <w:r w:rsidRPr="00A1368B">
        <w:rPr>
          <w:lang w:eastAsia="en-US"/>
        </w:rPr>
        <w:t>Veuillez noter que l’exercice pratique de cette Unité nécessite la participation collective des participants impliqués dans le stage pratique</w:t>
      </w:r>
      <w:r w:rsidR="00174BEC" w:rsidRPr="00A1368B">
        <w:rPr>
          <w:lang w:eastAsia="en-US"/>
        </w:rPr>
        <w:t>,</w:t>
      </w:r>
      <w:r w:rsidRPr="00A1368B">
        <w:rPr>
          <w:lang w:eastAsia="en-US"/>
        </w:rPr>
        <w:t xml:space="preserve"> aussi</w:t>
      </w:r>
      <w:r w:rsidR="00E432B9" w:rsidRPr="00A1368B">
        <w:rPr>
          <w:lang w:eastAsia="en-US"/>
        </w:rPr>
        <w:t xml:space="preserve"> bien pendant le stage pratique</w:t>
      </w:r>
      <w:r w:rsidRPr="00A1368B">
        <w:rPr>
          <w:lang w:eastAsia="en-US"/>
        </w:rPr>
        <w:t xml:space="preserve"> que pendant l</w:t>
      </w:r>
      <w:r w:rsidR="00D22CB4" w:rsidRPr="00A1368B">
        <w:rPr>
          <w:lang w:eastAsia="en-US"/>
        </w:rPr>
        <w:t>e projet</w:t>
      </w:r>
      <w:r w:rsidRPr="00A1368B">
        <w:rPr>
          <w:lang w:eastAsia="en-US"/>
        </w:rPr>
        <w:t xml:space="preserve"> pilote</w:t>
      </w:r>
      <w:r w:rsidR="00D22CB4" w:rsidRPr="00A1368B">
        <w:rPr>
          <w:lang w:eastAsia="en-US"/>
        </w:rPr>
        <w:t>.</w:t>
      </w:r>
    </w:p>
    <w:p w14:paraId="09CDABF9" w14:textId="248EBD86" w:rsidR="00C20CF5" w:rsidRPr="001C5DE9" w:rsidRDefault="00C20CF5" w:rsidP="001C5DE9">
      <w:pPr>
        <w:pStyle w:val="Heading6"/>
      </w:pPr>
      <w:r w:rsidRPr="001C5DE9">
        <w:t>DIAPOSITIVE 2.</w:t>
      </w:r>
    </w:p>
    <w:p w14:paraId="40D81E6F" w14:textId="5B054FF6" w:rsidR="007D74B4" w:rsidRPr="00A1368B" w:rsidRDefault="00C20CF5">
      <w:pPr>
        <w:pStyle w:val="diapo2"/>
      </w:pPr>
      <w:r w:rsidRPr="00A1368B">
        <w:t>Dans cette présentation…</w:t>
      </w:r>
    </w:p>
    <w:p w14:paraId="6C8C118A" w14:textId="75D98A46" w:rsidR="001C12C2" w:rsidRPr="001C5DE9" w:rsidRDefault="001C12C2" w:rsidP="001C5DE9">
      <w:pPr>
        <w:pStyle w:val="Heading6"/>
      </w:pPr>
      <w:r w:rsidRPr="001C5DE9">
        <w:t xml:space="preserve">DIAPOSITIVE </w:t>
      </w:r>
      <w:r w:rsidR="00C20CF5" w:rsidRPr="001C5DE9">
        <w:t>3</w:t>
      </w:r>
      <w:r w:rsidR="00C26776" w:rsidRPr="001C5DE9">
        <w:t>.</w:t>
      </w:r>
    </w:p>
    <w:p w14:paraId="2F398AC7" w14:textId="101D9385" w:rsidR="001C12C2" w:rsidRPr="00A1368B" w:rsidRDefault="00952B12">
      <w:pPr>
        <w:pStyle w:val="diapo2"/>
      </w:pPr>
      <w:r w:rsidRPr="00A1368B">
        <w:t>Avant de quitter le terrain</w:t>
      </w:r>
    </w:p>
    <w:p w14:paraId="4C7DD4DE" w14:textId="0B5A71E6" w:rsidR="007C2EE3" w:rsidRPr="00A1368B" w:rsidRDefault="00952B12">
      <w:pPr>
        <w:pStyle w:val="Texte1"/>
        <w:rPr>
          <w:lang w:eastAsia="en-US"/>
        </w:rPr>
      </w:pPr>
      <w:r w:rsidRPr="00A1368B">
        <w:rPr>
          <w:lang w:eastAsia="en-US"/>
        </w:rPr>
        <w:t>Vous ne pouvez organiser que les informations</w:t>
      </w:r>
      <w:r w:rsidR="003F4422" w:rsidRPr="00A1368B">
        <w:rPr>
          <w:lang w:eastAsia="en-US"/>
        </w:rPr>
        <w:t xml:space="preserve"> dont vous disposez</w:t>
      </w:r>
      <w:r w:rsidRPr="00A1368B">
        <w:rPr>
          <w:lang w:eastAsia="en-US"/>
        </w:rPr>
        <w:t>. Une fois qu</w:t>
      </w:r>
      <w:r w:rsidR="003F4422" w:rsidRPr="00A1368B">
        <w:rPr>
          <w:lang w:eastAsia="en-US"/>
        </w:rPr>
        <w:t>e vous avez quitté le terrain où</w:t>
      </w:r>
      <w:r w:rsidRPr="00A1368B">
        <w:rPr>
          <w:lang w:eastAsia="en-US"/>
        </w:rPr>
        <w:t xml:space="preserve"> la collecte de données s’est déroulée, il est en général trop tard pour </w:t>
      </w:r>
      <w:r w:rsidR="00E16EEB" w:rsidRPr="00A1368B">
        <w:rPr>
          <w:lang w:eastAsia="en-US"/>
        </w:rPr>
        <w:t>se rendre compte</w:t>
      </w:r>
      <w:r w:rsidRPr="00A1368B">
        <w:rPr>
          <w:lang w:eastAsia="en-US"/>
        </w:rPr>
        <w:t xml:space="preserve"> d</w:t>
      </w:r>
      <w:r w:rsidR="00340AFC" w:rsidRPr="00A1368B">
        <w:rPr>
          <w:lang w:eastAsia="en-US"/>
        </w:rPr>
        <w:t>’</w:t>
      </w:r>
      <w:r w:rsidRPr="00A1368B">
        <w:rPr>
          <w:lang w:eastAsia="en-US"/>
        </w:rPr>
        <w:t>erreurs ou de manque</w:t>
      </w:r>
      <w:r w:rsidR="005577D0" w:rsidRPr="00A1368B">
        <w:rPr>
          <w:lang w:eastAsia="en-US"/>
        </w:rPr>
        <w:t>ments</w:t>
      </w:r>
      <w:r w:rsidRPr="00A1368B">
        <w:rPr>
          <w:lang w:eastAsia="en-US"/>
        </w:rPr>
        <w:t>. Il convient donc, avant de quitter le terrain</w:t>
      </w:r>
      <w:r w:rsidR="00291EF2" w:rsidRPr="00A1368B">
        <w:rPr>
          <w:lang w:eastAsia="en-US"/>
        </w:rPr>
        <w:t xml:space="preserve"> d’inventaire</w:t>
      </w:r>
      <w:r w:rsidRPr="00A1368B">
        <w:rPr>
          <w:lang w:eastAsia="en-US"/>
        </w:rPr>
        <w:t xml:space="preserve">, de vérifier tous les faits recueillis ainsi que les noms et termes qui vous sont inconnus. </w:t>
      </w:r>
      <w:r w:rsidR="00843C20" w:rsidRPr="00A1368B">
        <w:rPr>
          <w:lang w:eastAsia="en-US"/>
        </w:rPr>
        <w:t>Personne ne peut</w:t>
      </w:r>
      <w:r w:rsidR="00EA2186" w:rsidRPr="00A1368B">
        <w:rPr>
          <w:lang w:eastAsia="en-US"/>
        </w:rPr>
        <w:t xml:space="preserve"> </w:t>
      </w:r>
      <w:r w:rsidRPr="00A1368B">
        <w:rPr>
          <w:lang w:eastAsia="en-US"/>
        </w:rPr>
        <w:t xml:space="preserve">se reposer sur </w:t>
      </w:r>
      <w:r w:rsidR="00EA2186" w:rsidRPr="00A1368B">
        <w:rPr>
          <w:lang w:eastAsia="en-US"/>
        </w:rPr>
        <w:t>ses</w:t>
      </w:r>
      <w:r w:rsidRPr="00A1368B">
        <w:rPr>
          <w:lang w:eastAsia="en-US"/>
        </w:rPr>
        <w:t xml:space="preserve"> propre</w:t>
      </w:r>
      <w:r w:rsidR="00EA2186" w:rsidRPr="00A1368B">
        <w:rPr>
          <w:lang w:eastAsia="en-US"/>
        </w:rPr>
        <w:t>s</w:t>
      </w:r>
      <w:r w:rsidRPr="00A1368B">
        <w:rPr>
          <w:lang w:eastAsia="en-US"/>
        </w:rPr>
        <w:t xml:space="preserve"> connaissance</w:t>
      </w:r>
      <w:r w:rsidR="00EA2186" w:rsidRPr="00A1368B">
        <w:rPr>
          <w:lang w:eastAsia="en-US"/>
        </w:rPr>
        <w:t>s, mais les participants travaillant sur le terrain d’inventaire doivent</w:t>
      </w:r>
      <w:r w:rsidRPr="00A1368B">
        <w:rPr>
          <w:lang w:eastAsia="en-US"/>
        </w:rPr>
        <w:t xml:space="preserve"> veiller à ce que les données </w:t>
      </w:r>
      <w:r w:rsidR="009D51EE" w:rsidRPr="00A1368B">
        <w:rPr>
          <w:lang w:eastAsia="en-US"/>
        </w:rPr>
        <w:t>récol</w:t>
      </w:r>
      <w:r w:rsidRPr="00A1368B">
        <w:rPr>
          <w:lang w:eastAsia="en-US"/>
        </w:rPr>
        <w:t>tées soient justes et représentatives</w:t>
      </w:r>
      <w:r w:rsidR="00EA2186" w:rsidRPr="00A1368B">
        <w:rPr>
          <w:lang w:eastAsia="en-US"/>
        </w:rPr>
        <w:t xml:space="preserve"> des différents points de vue des membres de la communauté</w:t>
      </w:r>
      <w:r w:rsidRPr="00A1368B">
        <w:rPr>
          <w:lang w:eastAsia="en-US"/>
        </w:rPr>
        <w:t xml:space="preserve">. Lorsque vous enregistrez un événement ou une </w:t>
      </w:r>
      <w:r w:rsidR="00126296" w:rsidRPr="00A1368B">
        <w:rPr>
          <w:lang w:eastAsia="en-US"/>
        </w:rPr>
        <w:t>e</w:t>
      </w:r>
      <w:r w:rsidRPr="00A1368B">
        <w:rPr>
          <w:lang w:eastAsia="en-US"/>
        </w:rPr>
        <w:t>nt</w:t>
      </w:r>
      <w:r w:rsidR="00126296" w:rsidRPr="00A1368B">
        <w:rPr>
          <w:lang w:eastAsia="en-US"/>
        </w:rPr>
        <w:t>revue</w:t>
      </w:r>
      <w:r w:rsidRPr="00A1368B">
        <w:rPr>
          <w:lang w:eastAsia="en-US"/>
        </w:rPr>
        <w:t xml:space="preserve">, prenez note des </w:t>
      </w:r>
      <w:r w:rsidRPr="00A1368B">
        <w:rPr>
          <w:lang w:eastAsia="en-US"/>
        </w:rPr>
        <w:lastRenderedPageBreak/>
        <w:t>informations et vérifiez</w:t>
      </w:r>
      <w:r w:rsidR="00126296" w:rsidRPr="00A1368B">
        <w:rPr>
          <w:lang w:eastAsia="en-US"/>
        </w:rPr>
        <w:t>-</w:t>
      </w:r>
      <w:r w:rsidRPr="00A1368B">
        <w:rPr>
          <w:lang w:eastAsia="en-US"/>
        </w:rPr>
        <w:t>les</w:t>
      </w:r>
      <w:r w:rsidR="00126296" w:rsidRPr="00A1368B">
        <w:rPr>
          <w:lang w:eastAsia="en-US"/>
        </w:rPr>
        <w:t xml:space="preserve"> toutes</w:t>
      </w:r>
      <w:r w:rsidRPr="00A1368B">
        <w:rPr>
          <w:lang w:eastAsia="en-US"/>
        </w:rPr>
        <w:t xml:space="preserve">. L’orthographe des lieux et des noms peut varier, veillez </w:t>
      </w:r>
      <w:r w:rsidR="00126296" w:rsidRPr="00A1368B">
        <w:rPr>
          <w:lang w:eastAsia="en-US"/>
        </w:rPr>
        <w:t xml:space="preserve">donc </w:t>
      </w:r>
      <w:r w:rsidRPr="00A1368B">
        <w:rPr>
          <w:lang w:eastAsia="en-US"/>
        </w:rPr>
        <w:t>à enregistrer le nom et l’orthographe utilisés par la communauté</w:t>
      </w:r>
      <w:r w:rsidR="00E773A0" w:rsidRPr="00A1368B">
        <w:rPr>
          <w:lang w:eastAsia="en-US"/>
        </w:rPr>
        <w:t xml:space="preserve"> elle-même.</w:t>
      </w:r>
    </w:p>
    <w:p w14:paraId="79F6C60D" w14:textId="27D02EBE" w:rsidR="00D018F2" w:rsidRPr="001C5DE9" w:rsidRDefault="00D018F2" w:rsidP="001C5DE9">
      <w:pPr>
        <w:pStyle w:val="Heading6"/>
      </w:pPr>
      <w:r w:rsidRPr="001C5DE9">
        <w:t xml:space="preserve">DIAPOSITIVE </w:t>
      </w:r>
      <w:r w:rsidR="00C20CF5" w:rsidRPr="001C5DE9">
        <w:t>4</w:t>
      </w:r>
      <w:r w:rsidR="00C26776" w:rsidRPr="001C5DE9">
        <w:t>.</w:t>
      </w:r>
    </w:p>
    <w:p w14:paraId="5362E277" w14:textId="0B3C635D" w:rsidR="00D018F2" w:rsidRPr="00A1368B" w:rsidRDefault="00161AA3">
      <w:pPr>
        <w:pStyle w:val="diapo2"/>
        <w:rPr>
          <w:bCs/>
        </w:rPr>
      </w:pPr>
      <w:r w:rsidRPr="00A1368B">
        <w:rPr>
          <w:bCs/>
        </w:rPr>
        <w:t>Problèmes de droits liés aux données</w:t>
      </w:r>
    </w:p>
    <w:p w14:paraId="563C04E4" w14:textId="502DA8DE" w:rsidR="00161AA3" w:rsidRPr="009D3EAF" w:rsidRDefault="00161AA3" w:rsidP="009D3EAF">
      <w:pPr>
        <w:pStyle w:val="Soustitre"/>
        <w:jc w:val="both"/>
      </w:pPr>
      <w:r w:rsidRPr="009D3EAF">
        <w:t>Droits</w:t>
      </w:r>
    </w:p>
    <w:p w14:paraId="3A8BC161" w14:textId="76F7D357" w:rsidR="009F5BB0" w:rsidRPr="00A1368B" w:rsidRDefault="00161AA3">
      <w:pPr>
        <w:pStyle w:val="Texte1"/>
        <w:rPr>
          <w:lang w:eastAsia="en-US"/>
        </w:rPr>
      </w:pPr>
      <w:r w:rsidRPr="00A1368B">
        <w:rPr>
          <w:lang w:eastAsia="en-US"/>
        </w:rPr>
        <w:t>Bien</w:t>
      </w:r>
      <w:r w:rsidR="009F5BB0" w:rsidRPr="00A1368B">
        <w:rPr>
          <w:lang w:eastAsia="en-US"/>
        </w:rPr>
        <w:t xml:space="preserve"> que </w:t>
      </w:r>
      <w:r w:rsidRPr="00A1368B">
        <w:rPr>
          <w:lang w:eastAsia="en-US"/>
        </w:rPr>
        <w:t>la Convention</w:t>
      </w:r>
      <w:r w:rsidR="009F5BB0" w:rsidRPr="00A1368B">
        <w:rPr>
          <w:lang w:eastAsia="en-US"/>
        </w:rPr>
        <w:t xml:space="preserve"> ne l’exige que </w:t>
      </w:r>
      <w:r w:rsidRPr="00A1368B">
        <w:rPr>
          <w:lang w:eastAsia="en-US"/>
        </w:rPr>
        <w:t>pour les dossiers</w:t>
      </w:r>
      <w:r w:rsidR="00972A79" w:rsidRPr="00A1368B">
        <w:rPr>
          <w:lang w:eastAsia="en-US"/>
        </w:rPr>
        <w:t xml:space="preserve"> de candidatures</w:t>
      </w:r>
      <w:r w:rsidRPr="00A1368B">
        <w:rPr>
          <w:lang w:eastAsia="en-US"/>
        </w:rPr>
        <w:t>, il est conseillé de faire signer a</w:t>
      </w:r>
      <w:r w:rsidR="006C68E6" w:rsidRPr="00A1368B">
        <w:rPr>
          <w:lang w:eastAsia="en-US"/>
        </w:rPr>
        <w:t>ux</w:t>
      </w:r>
      <w:r w:rsidRPr="00A1368B">
        <w:rPr>
          <w:lang w:eastAsia="en-US"/>
        </w:rPr>
        <w:t xml:space="preserve"> membres de la communauté un formulaire </w:t>
      </w:r>
      <w:r w:rsidR="009F5BB0" w:rsidRPr="00A1368B">
        <w:rPr>
          <w:lang w:eastAsia="en-US"/>
        </w:rPr>
        <w:t xml:space="preserve">par lequel ils accordent leur consentement libre, préalable et </w:t>
      </w:r>
      <w:r w:rsidR="006C68E6" w:rsidRPr="00A1368B">
        <w:rPr>
          <w:lang w:eastAsia="en-US"/>
        </w:rPr>
        <w:t>éclair</w:t>
      </w:r>
      <w:r w:rsidR="009F5BB0" w:rsidRPr="00A1368B">
        <w:rPr>
          <w:lang w:eastAsia="en-US"/>
        </w:rPr>
        <w:t>é</w:t>
      </w:r>
      <w:r w:rsidR="00605D2F" w:rsidRPr="00A1368B">
        <w:rPr>
          <w:lang w:eastAsia="en-US"/>
        </w:rPr>
        <w:t xml:space="preserve"> (cf</w:t>
      </w:r>
      <w:r w:rsidR="00C26776" w:rsidRPr="00A1368B">
        <w:rPr>
          <w:lang w:eastAsia="en-US"/>
        </w:rPr>
        <w:t>.</w:t>
      </w:r>
      <w:r w:rsidR="00605D2F" w:rsidRPr="00A1368B">
        <w:rPr>
          <w:lang w:eastAsia="en-US"/>
        </w:rPr>
        <w:t xml:space="preserve"> Unité 22).</w:t>
      </w:r>
    </w:p>
    <w:p w14:paraId="4213832D" w14:textId="7C902C3B" w:rsidR="009F5BB0" w:rsidRPr="00A1368B" w:rsidRDefault="009F5BB0">
      <w:pPr>
        <w:pStyle w:val="Texte1"/>
        <w:rPr>
          <w:lang w:eastAsia="en-US"/>
        </w:rPr>
      </w:pPr>
      <w:r w:rsidRPr="00A1368B">
        <w:rPr>
          <w:lang w:eastAsia="en-US"/>
        </w:rPr>
        <w:t>Dans tous les cas, il est nécessaire d’obtenir l</w:t>
      </w:r>
      <w:r w:rsidR="00605D2F" w:rsidRPr="00A1368B">
        <w:rPr>
          <w:lang w:eastAsia="en-US"/>
        </w:rPr>
        <w:t>’autorisation</w:t>
      </w:r>
      <w:r w:rsidRPr="00A1368B">
        <w:rPr>
          <w:lang w:eastAsia="en-US"/>
        </w:rPr>
        <w:t xml:space="preserve"> d’enregistrer, d’interviewer ou d’entreprendre toute forme d’inventaire. Les populations doivent </w:t>
      </w:r>
      <w:r w:rsidR="00605D2F" w:rsidRPr="00A1368B">
        <w:rPr>
          <w:lang w:eastAsia="en-US"/>
        </w:rPr>
        <w:t>pouvoir elles aussi déterminer</w:t>
      </w:r>
      <w:r w:rsidRPr="00A1368B">
        <w:rPr>
          <w:lang w:eastAsia="en-US"/>
        </w:rPr>
        <w:t xml:space="preserve"> toute utilisation potentielle à venir des matériels</w:t>
      </w:r>
      <w:r w:rsidR="00605D2F" w:rsidRPr="00A1368B">
        <w:rPr>
          <w:lang w:eastAsia="en-US"/>
        </w:rPr>
        <w:t xml:space="preserve"> qui, dans l’esprit de la Convention, devraient toujours contribuer à la sauvegarde</w:t>
      </w:r>
      <w:r w:rsidR="00F115A0" w:rsidRPr="00A1368B">
        <w:rPr>
          <w:lang w:eastAsia="en-US"/>
        </w:rPr>
        <w:t xml:space="preserve"> du PCI (cf. Unité 9)</w:t>
      </w:r>
      <w:r w:rsidRPr="00A1368B">
        <w:rPr>
          <w:lang w:eastAsia="en-US"/>
        </w:rPr>
        <w:t xml:space="preserve">. </w:t>
      </w:r>
      <w:r w:rsidR="00F115A0" w:rsidRPr="00A1368B">
        <w:rPr>
          <w:lang w:eastAsia="en-US"/>
        </w:rPr>
        <w:t>Les communautés devraient par ailleurs débattre des types d’accès auxquels elles consentent et</w:t>
      </w:r>
      <w:r w:rsidR="00AA18E0" w:rsidRPr="00A1368B">
        <w:rPr>
          <w:lang w:eastAsia="en-US"/>
        </w:rPr>
        <w:t xml:space="preserve"> avec lesquels elles</w:t>
      </w:r>
      <w:r w:rsidR="00F115A0" w:rsidRPr="00A1368B">
        <w:rPr>
          <w:lang w:eastAsia="en-US"/>
        </w:rPr>
        <w:t xml:space="preserve"> sont familières</w:t>
      </w:r>
      <w:r w:rsidR="00161B63" w:rsidRPr="00A1368B">
        <w:rPr>
          <w:lang w:eastAsia="en-US"/>
        </w:rPr>
        <w:t>.</w:t>
      </w:r>
      <w:r w:rsidR="00F115A0" w:rsidRPr="00A1368B">
        <w:rPr>
          <w:lang w:eastAsia="en-US"/>
        </w:rPr>
        <w:t xml:space="preserve"> </w:t>
      </w:r>
      <w:r w:rsidRPr="00A1368B">
        <w:rPr>
          <w:lang w:eastAsia="en-US"/>
        </w:rPr>
        <w:t>Des restrictions spécifiques, tant sociales que culturelles,</w:t>
      </w:r>
      <w:r w:rsidR="00161B63" w:rsidRPr="00A1368B">
        <w:rPr>
          <w:lang w:eastAsia="en-US"/>
        </w:rPr>
        <w:t xml:space="preserve"> quant à l’accès à certains matériels</w:t>
      </w:r>
      <w:r w:rsidRPr="00A1368B">
        <w:rPr>
          <w:lang w:eastAsia="en-US"/>
        </w:rPr>
        <w:t xml:space="preserve"> peuvent exister au sein d’une communauté, même si ces restrictions ne sont pas inscrites dans la loi nationale. Toutes ces informations doivent être consignées par écrit et </w:t>
      </w:r>
      <w:r w:rsidR="00291EF2" w:rsidRPr="00A1368B">
        <w:rPr>
          <w:lang w:eastAsia="en-US"/>
        </w:rPr>
        <w:t xml:space="preserve">doivent </w:t>
      </w:r>
      <w:r w:rsidR="00F91D1B" w:rsidRPr="00A1368B">
        <w:rPr>
          <w:lang w:eastAsia="en-US"/>
        </w:rPr>
        <w:t>être jointe</w:t>
      </w:r>
      <w:r w:rsidR="00BB2FDD" w:rsidRPr="00A1368B">
        <w:rPr>
          <w:lang w:eastAsia="en-US"/>
        </w:rPr>
        <w:t>s</w:t>
      </w:r>
      <w:r w:rsidR="006D3EBE" w:rsidRPr="00A1368B">
        <w:rPr>
          <w:lang w:eastAsia="en-US"/>
        </w:rPr>
        <w:t xml:space="preserve"> en permanence </w:t>
      </w:r>
      <w:r w:rsidR="00F91D1B" w:rsidRPr="00A1368B">
        <w:rPr>
          <w:lang w:eastAsia="en-US"/>
        </w:rPr>
        <w:t>au matériel</w:t>
      </w:r>
      <w:r w:rsidR="006D3EBE" w:rsidRPr="00A1368B">
        <w:rPr>
          <w:lang w:eastAsia="en-US"/>
        </w:rPr>
        <w:t>. Si le matériel inventorié devait être utilisé pour créer un produit dérivé ou être mis en ligne sur Internet, assurez-vous d’obtenir une autorisation écrite. Il est recommandé d’obtenir l’autorisation lors de l’enregistrement du matériel car il se peut qu</w:t>
      </w:r>
      <w:r w:rsidR="008D6733" w:rsidRPr="00A1368B">
        <w:rPr>
          <w:lang w:eastAsia="en-US"/>
        </w:rPr>
        <w:t>’il</w:t>
      </w:r>
      <w:r w:rsidR="006D3EBE" w:rsidRPr="00A1368B">
        <w:rPr>
          <w:lang w:eastAsia="en-US"/>
        </w:rPr>
        <w:t xml:space="preserve"> s’avère impossible de contacter les praticiens ou les membres de la communauté</w:t>
      </w:r>
      <w:r w:rsidR="00E773A0" w:rsidRPr="00A1368B">
        <w:rPr>
          <w:lang w:eastAsia="en-US"/>
        </w:rPr>
        <w:t xml:space="preserve"> ultérieurement.</w:t>
      </w:r>
    </w:p>
    <w:p w14:paraId="679E17F0" w14:textId="3DD04882" w:rsidR="0005716E" w:rsidRPr="00A1368B" w:rsidRDefault="006D3EBE">
      <w:pPr>
        <w:pStyle w:val="Texte1"/>
        <w:rPr>
          <w:lang w:eastAsia="en-US"/>
        </w:rPr>
      </w:pPr>
      <w:r w:rsidRPr="00A1368B">
        <w:rPr>
          <w:lang w:eastAsia="en-US"/>
        </w:rPr>
        <w:t xml:space="preserve">Il est également recommandé de </w:t>
      </w:r>
      <w:r w:rsidR="00BB2FDD" w:rsidRPr="00A1368B">
        <w:rPr>
          <w:lang w:eastAsia="en-US"/>
        </w:rPr>
        <w:t>prendre ses</w:t>
      </w:r>
      <w:r w:rsidRPr="00A1368B">
        <w:rPr>
          <w:lang w:eastAsia="en-US"/>
        </w:rPr>
        <w:t xml:space="preserve"> dispositions afin que des copies d</w:t>
      </w:r>
      <w:r w:rsidR="00BB2FDD" w:rsidRPr="00A1368B">
        <w:rPr>
          <w:lang w:eastAsia="en-US"/>
        </w:rPr>
        <w:t>’</w:t>
      </w:r>
      <w:r w:rsidRPr="00A1368B">
        <w:rPr>
          <w:lang w:eastAsia="en-US"/>
        </w:rPr>
        <w:t xml:space="preserve"> enregistrements, de photos ou de tout autre matériel soient remises aux membres de la communauté. Assurez-vous que les noms et les informations</w:t>
      </w:r>
      <w:r w:rsidR="008D6733" w:rsidRPr="00A1368B">
        <w:rPr>
          <w:lang w:eastAsia="en-US"/>
        </w:rPr>
        <w:t xml:space="preserve"> utiles</w:t>
      </w:r>
      <w:r w:rsidRPr="00A1368B">
        <w:rPr>
          <w:lang w:eastAsia="en-US"/>
        </w:rPr>
        <w:t xml:space="preserve"> p</w:t>
      </w:r>
      <w:r w:rsidR="00291EF2" w:rsidRPr="00A1368B">
        <w:rPr>
          <w:lang w:eastAsia="en-US"/>
        </w:rPr>
        <w:t>our contacter ces personnes so</w:t>
      </w:r>
      <w:r w:rsidR="00BB2FDD" w:rsidRPr="00A1368B">
        <w:rPr>
          <w:lang w:eastAsia="en-US"/>
        </w:rPr>
        <w:t>ie</w:t>
      </w:r>
      <w:r w:rsidRPr="00A1368B">
        <w:rPr>
          <w:lang w:eastAsia="en-US"/>
        </w:rPr>
        <w:t>nt bien notés. Veillez également à noter les noms de tous ceux qui ont participé à toute activité en lien avec l’inventaire afin qu’ils</w:t>
      </w:r>
      <w:r w:rsidR="008D6733" w:rsidRPr="00A1368B">
        <w:rPr>
          <w:lang w:eastAsia="en-US"/>
        </w:rPr>
        <w:t xml:space="preserve"> soient reconnus comme il se doit</w:t>
      </w:r>
      <w:r w:rsidRPr="00A1368B">
        <w:rPr>
          <w:lang w:eastAsia="en-US"/>
        </w:rPr>
        <w:t>.</w:t>
      </w:r>
    </w:p>
    <w:p w14:paraId="239670A6" w14:textId="5161E1BB" w:rsidR="0005716E" w:rsidRPr="009D3EAF" w:rsidRDefault="0005716E" w:rsidP="009D3EAF">
      <w:pPr>
        <w:pStyle w:val="Soustitre"/>
        <w:jc w:val="both"/>
      </w:pPr>
      <w:r w:rsidRPr="009D3EAF">
        <w:t>Conservation des documents</w:t>
      </w:r>
    </w:p>
    <w:p w14:paraId="5CDC695D" w14:textId="7A7A7A5D" w:rsidR="0005716E" w:rsidRPr="00937F4B" w:rsidRDefault="0005716E">
      <w:pPr>
        <w:pStyle w:val="Texte1"/>
        <w:rPr>
          <w:lang w:eastAsia="en-US"/>
        </w:rPr>
      </w:pPr>
      <w:r w:rsidRPr="00937F4B">
        <w:rPr>
          <w:lang w:eastAsia="en-US"/>
        </w:rPr>
        <w:t xml:space="preserve">Comme </w:t>
      </w:r>
      <w:r w:rsidR="00E00E95">
        <w:rPr>
          <w:lang w:eastAsia="en-US"/>
        </w:rPr>
        <w:t>pour</w:t>
      </w:r>
      <w:r w:rsidRPr="00937F4B">
        <w:rPr>
          <w:lang w:eastAsia="en-US"/>
        </w:rPr>
        <w:t xml:space="preserve"> tout contenu, les documents papier rédigés doivent être conservés avec soin et leur contenu peut être protégé grâce à la numérisation (p. ex. </w:t>
      </w:r>
      <w:r w:rsidR="00291EF2" w:rsidRPr="00937F4B">
        <w:rPr>
          <w:lang w:eastAsia="en-US"/>
        </w:rPr>
        <w:t xml:space="preserve">avec </w:t>
      </w:r>
      <w:r w:rsidRPr="00937F4B">
        <w:rPr>
          <w:lang w:eastAsia="en-US"/>
        </w:rPr>
        <w:t>un scanner). Les informations contenues dans les documents peuvent évidemment être cataloguées et utilis</w:t>
      </w:r>
      <w:r w:rsidR="00C26776" w:rsidRPr="00937F4B">
        <w:rPr>
          <w:lang w:eastAsia="en-US"/>
        </w:rPr>
        <w:t>ées pour créer des métadonnées.</w:t>
      </w:r>
      <w:r w:rsidR="008D6733">
        <w:rPr>
          <w:lang w:eastAsia="en-US"/>
        </w:rPr>
        <w:t xml:space="preserve"> Les métadonnées sont en réalité des « données sur les données » et peuvent décrire ou classer les données récoltées.</w:t>
      </w:r>
    </w:p>
    <w:p w14:paraId="576CC101" w14:textId="47B54B81" w:rsidR="00EA152A" w:rsidRPr="00F115A0" w:rsidRDefault="00EA152A" w:rsidP="009D3EAF">
      <w:pPr>
        <w:pStyle w:val="Heading6"/>
        <w:jc w:val="both"/>
        <w:rPr>
          <w:rFonts w:cs="Arial"/>
        </w:rPr>
      </w:pPr>
      <w:r w:rsidRPr="00083AD4">
        <w:rPr>
          <w:rFonts w:cs="Arial"/>
        </w:rPr>
        <w:t xml:space="preserve">DIAPOSITIVE </w:t>
      </w:r>
      <w:r w:rsidR="00BC0B13">
        <w:rPr>
          <w:rFonts w:cs="Arial"/>
        </w:rPr>
        <w:t>5</w:t>
      </w:r>
      <w:r w:rsidR="00C26776" w:rsidRPr="00F115A0">
        <w:rPr>
          <w:rFonts w:cs="Arial"/>
        </w:rPr>
        <w:t>.</w:t>
      </w:r>
    </w:p>
    <w:p w14:paraId="291981FA" w14:textId="6C741947" w:rsidR="00EA152A" w:rsidRPr="009D3EAF" w:rsidRDefault="00BC0B13">
      <w:pPr>
        <w:pStyle w:val="diapo2"/>
      </w:pPr>
      <w:r>
        <w:t>Quelles données doivent-elles être organisées ?</w:t>
      </w:r>
    </w:p>
    <w:p w14:paraId="7DCE4432" w14:textId="5F5F7184" w:rsidR="00F31223" w:rsidRPr="00937F4B" w:rsidRDefault="00533F94" w:rsidP="009D3EAF">
      <w:pPr>
        <w:pStyle w:val="Texte1"/>
        <w:ind w:left="708"/>
        <w:rPr>
          <w:lang w:eastAsia="en-US"/>
        </w:rPr>
      </w:pPr>
      <w:r w:rsidRPr="00937F4B">
        <w:rPr>
          <w:lang w:eastAsia="en-US"/>
        </w:rPr>
        <w:t xml:space="preserve">Cette </w:t>
      </w:r>
      <w:r w:rsidR="00C268BE" w:rsidRPr="00937F4B">
        <w:rPr>
          <w:lang w:eastAsia="en-US"/>
        </w:rPr>
        <w:t>diapositive énumère les types de matériels et de données qui peu</w:t>
      </w:r>
      <w:r w:rsidR="00291EF2" w:rsidRPr="00937F4B">
        <w:rPr>
          <w:lang w:eastAsia="en-US"/>
        </w:rPr>
        <w:t xml:space="preserve">vent être produits </w:t>
      </w:r>
      <w:r w:rsidR="00BC0B13">
        <w:rPr>
          <w:lang w:eastAsia="en-US"/>
        </w:rPr>
        <w:t>lors</w:t>
      </w:r>
      <w:r w:rsidR="00C268BE" w:rsidRPr="00937F4B">
        <w:rPr>
          <w:lang w:eastAsia="en-US"/>
        </w:rPr>
        <w:t xml:space="preserve"> d’un</w:t>
      </w:r>
      <w:r w:rsidR="00BC0B13">
        <w:rPr>
          <w:lang w:eastAsia="en-US"/>
        </w:rPr>
        <w:t xml:space="preserve"> stage</w:t>
      </w:r>
      <w:r w:rsidR="00C268BE" w:rsidRPr="00937F4B">
        <w:rPr>
          <w:lang w:eastAsia="en-US"/>
        </w:rPr>
        <w:t xml:space="preserve"> pratique de terrain ou d’un exercice d’inventaire</w:t>
      </w:r>
      <w:r w:rsidR="00C26776" w:rsidRPr="00937F4B">
        <w:rPr>
          <w:lang w:eastAsia="en-US"/>
        </w:rPr>
        <w:t>.</w:t>
      </w:r>
    </w:p>
    <w:p w14:paraId="6C3AF0C5" w14:textId="6B92B815" w:rsidR="00DD4DF4" w:rsidRPr="00F115A0" w:rsidRDefault="00DD4DF4" w:rsidP="009D3EAF">
      <w:pPr>
        <w:pStyle w:val="Heading6"/>
        <w:jc w:val="both"/>
        <w:rPr>
          <w:rFonts w:cs="Arial"/>
        </w:rPr>
      </w:pPr>
      <w:r w:rsidRPr="00083AD4">
        <w:rPr>
          <w:rFonts w:cs="Arial"/>
        </w:rPr>
        <w:lastRenderedPageBreak/>
        <w:t xml:space="preserve">DIAPOSITIVE </w:t>
      </w:r>
      <w:r w:rsidR="00BC0B13">
        <w:rPr>
          <w:rFonts w:cs="Arial"/>
        </w:rPr>
        <w:t>6</w:t>
      </w:r>
      <w:r w:rsidR="00A3715D" w:rsidRPr="00F115A0">
        <w:rPr>
          <w:rFonts w:cs="Arial"/>
        </w:rPr>
        <w:t>.</w:t>
      </w:r>
    </w:p>
    <w:p w14:paraId="5DE823D2" w14:textId="07FAE9F7" w:rsidR="000B5A03" w:rsidRPr="009D3EAF" w:rsidRDefault="006613A4">
      <w:pPr>
        <w:pStyle w:val="diapo2"/>
      </w:pPr>
      <w:r w:rsidRPr="009D3EAF">
        <w:t>Revoir, compléter et faire un suivi des notes</w:t>
      </w:r>
    </w:p>
    <w:p w14:paraId="09A7F608" w14:textId="0A2A5AC1" w:rsidR="006613A4" w:rsidRPr="00A1368B" w:rsidRDefault="006613A4">
      <w:pPr>
        <w:pStyle w:val="Texte1"/>
        <w:rPr>
          <w:lang w:eastAsia="en-US"/>
        </w:rPr>
      </w:pPr>
      <w:r w:rsidRPr="00A1368B">
        <w:rPr>
          <w:lang w:eastAsia="en-US"/>
        </w:rPr>
        <w:t xml:space="preserve">Lors de </w:t>
      </w:r>
      <w:r w:rsidR="00DF60D5" w:rsidRPr="00A1368B">
        <w:rPr>
          <w:lang w:eastAsia="en-US"/>
        </w:rPr>
        <w:t>un stage</w:t>
      </w:r>
      <w:r w:rsidRPr="00A1368B">
        <w:rPr>
          <w:lang w:eastAsia="en-US"/>
        </w:rPr>
        <w:t xml:space="preserve"> pratique</w:t>
      </w:r>
      <w:r w:rsidR="00DF60D5" w:rsidRPr="00A1368B">
        <w:rPr>
          <w:lang w:eastAsia="en-US"/>
        </w:rPr>
        <w:t>,</w:t>
      </w:r>
      <w:r w:rsidRPr="00A1368B">
        <w:rPr>
          <w:lang w:eastAsia="en-US"/>
        </w:rPr>
        <w:t xml:space="preserve"> </w:t>
      </w:r>
      <w:r w:rsidR="00DF60D5" w:rsidRPr="00A1368B">
        <w:rPr>
          <w:lang w:eastAsia="en-US"/>
        </w:rPr>
        <w:t>un</w:t>
      </w:r>
      <w:r w:rsidRPr="00A1368B">
        <w:rPr>
          <w:lang w:eastAsia="en-US"/>
        </w:rPr>
        <w:t xml:space="preserve"> travail de terrain </w:t>
      </w:r>
      <w:r w:rsidR="00275D97" w:rsidRPr="00A1368B">
        <w:rPr>
          <w:lang w:eastAsia="en-US"/>
        </w:rPr>
        <w:t>ou</w:t>
      </w:r>
      <w:r w:rsidRPr="00A1368B">
        <w:rPr>
          <w:lang w:eastAsia="en-US"/>
        </w:rPr>
        <w:t xml:space="preserve"> </w:t>
      </w:r>
      <w:r w:rsidR="00275D97" w:rsidRPr="00A1368B">
        <w:rPr>
          <w:lang w:eastAsia="en-US"/>
        </w:rPr>
        <w:t>toute</w:t>
      </w:r>
      <w:r w:rsidRPr="00A1368B">
        <w:rPr>
          <w:lang w:eastAsia="en-US"/>
        </w:rPr>
        <w:t xml:space="preserve"> collecte de données, il n’est pas possible de relever les informations dans leur intégralité. Les notes prises sont toujours pleines d’abréviations et d’éléments d’informations incomplets. Ce dont vous pensez vous souvenir s’avère parfois</w:t>
      </w:r>
      <w:r w:rsidR="003A5898" w:rsidRPr="00A1368B">
        <w:rPr>
          <w:lang w:eastAsia="en-US"/>
        </w:rPr>
        <w:t xml:space="preserve"> expliqué de manière incomplète</w:t>
      </w:r>
      <w:r w:rsidRPr="00A1368B">
        <w:rPr>
          <w:lang w:eastAsia="en-US"/>
        </w:rPr>
        <w:t>. Par conséquent, la première chose à faire est de revoir et de développer</w:t>
      </w:r>
      <w:r w:rsidR="003B1B1A" w:rsidRPr="00A1368B">
        <w:rPr>
          <w:lang w:eastAsia="en-US"/>
        </w:rPr>
        <w:t xml:space="preserve"> l’ensemble</w:t>
      </w:r>
      <w:r w:rsidRPr="00A1368B">
        <w:rPr>
          <w:lang w:eastAsia="en-US"/>
        </w:rPr>
        <w:t xml:space="preserve"> </w:t>
      </w:r>
      <w:r w:rsidR="003B1B1A" w:rsidRPr="00A1368B">
        <w:rPr>
          <w:lang w:eastAsia="en-US"/>
        </w:rPr>
        <w:t>d</w:t>
      </w:r>
      <w:r w:rsidRPr="00A1368B">
        <w:rPr>
          <w:lang w:eastAsia="en-US"/>
        </w:rPr>
        <w:t xml:space="preserve">es notes </w:t>
      </w:r>
      <w:r w:rsidR="003C0967" w:rsidRPr="00A1368B">
        <w:rPr>
          <w:lang w:eastAsia="en-US"/>
        </w:rPr>
        <w:t>et étiquettes et de vérifier toutes les informations</w:t>
      </w:r>
      <w:r w:rsidR="003B1B1A" w:rsidRPr="00A1368B">
        <w:rPr>
          <w:lang w:eastAsia="en-US"/>
        </w:rPr>
        <w:t xml:space="preserve"> dès que possible</w:t>
      </w:r>
      <w:r w:rsidR="003C0967" w:rsidRPr="00A1368B">
        <w:rPr>
          <w:lang w:eastAsia="en-US"/>
        </w:rPr>
        <w:t>. Vous devez, à cette étape du processus, vérifier vos informations avec les autres personnes présentes, les corriger et les compléter. Commencez</w:t>
      </w:r>
      <w:r w:rsidR="003B1B1A" w:rsidRPr="00A1368B">
        <w:rPr>
          <w:lang w:eastAsia="en-US"/>
        </w:rPr>
        <w:t xml:space="preserve"> par</w:t>
      </w:r>
      <w:r w:rsidR="003C0967" w:rsidRPr="00A1368B">
        <w:rPr>
          <w:lang w:eastAsia="en-US"/>
        </w:rPr>
        <w:t xml:space="preserve"> trier les matériels afin qu’ils puissent être collectés et établissez la liste des informations</w:t>
      </w:r>
      <w:r w:rsidR="00A3715D" w:rsidRPr="00A1368B">
        <w:rPr>
          <w:lang w:eastAsia="en-US"/>
        </w:rPr>
        <w:t xml:space="preserve"> à utiliser ultérieurement.</w:t>
      </w:r>
    </w:p>
    <w:p w14:paraId="46B2411C" w14:textId="54B5BE57" w:rsidR="006C4FE5" w:rsidRPr="00A1368B" w:rsidRDefault="003C0967" w:rsidP="001C5DE9">
      <w:pPr>
        <w:pStyle w:val="Texte1"/>
        <w:rPr>
          <w:lang w:eastAsia="en-US"/>
        </w:rPr>
      </w:pPr>
      <w:r w:rsidRPr="00A1368B">
        <w:rPr>
          <w:lang w:eastAsia="en-US"/>
        </w:rPr>
        <w:t xml:space="preserve">Cette démarche est </w:t>
      </w:r>
      <w:r w:rsidR="006C4FE5" w:rsidRPr="00A1368B">
        <w:rPr>
          <w:lang w:eastAsia="en-US"/>
        </w:rPr>
        <w:t>davantage nécessaire lors</w:t>
      </w:r>
      <w:r w:rsidRPr="00A1368B">
        <w:rPr>
          <w:lang w:eastAsia="en-US"/>
        </w:rPr>
        <w:t>que vous souhaitez déposer les matériels dans un fonds d’archives</w:t>
      </w:r>
      <w:r w:rsidR="00E00E95" w:rsidRPr="00A1368B">
        <w:rPr>
          <w:lang w:eastAsia="en-US"/>
        </w:rPr>
        <w:t xml:space="preserve"> en ligne</w:t>
      </w:r>
      <w:r w:rsidRPr="00A1368B">
        <w:rPr>
          <w:lang w:eastAsia="en-US"/>
        </w:rPr>
        <w:t xml:space="preserve"> ou un centre communautaire. Rappelez-vous que </w:t>
      </w:r>
      <w:r w:rsidR="00812AE5" w:rsidRPr="00A1368B">
        <w:rPr>
          <w:lang w:eastAsia="en-US"/>
        </w:rPr>
        <w:t xml:space="preserve">les </w:t>
      </w:r>
      <w:r w:rsidRPr="00A1368B">
        <w:rPr>
          <w:lang w:eastAsia="en-US"/>
        </w:rPr>
        <w:t xml:space="preserve">personnes qui </w:t>
      </w:r>
      <w:r w:rsidR="00812AE5" w:rsidRPr="00A1368B">
        <w:rPr>
          <w:lang w:eastAsia="en-US"/>
        </w:rPr>
        <w:t>consulteront les matériels archivés n’auro</w:t>
      </w:r>
      <w:r w:rsidR="00291EF2" w:rsidRPr="00A1368B">
        <w:rPr>
          <w:lang w:eastAsia="en-US"/>
        </w:rPr>
        <w:t>nt pas partagé votre expérience de colle</w:t>
      </w:r>
      <w:r w:rsidR="00A3715D" w:rsidRPr="00A1368B">
        <w:rPr>
          <w:lang w:eastAsia="en-US"/>
        </w:rPr>
        <w:t>cte des données sur le terrain.</w:t>
      </w:r>
    </w:p>
    <w:p w14:paraId="7FD24A9C" w14:textId="6F223301" w:rsidR="002C4269" w:rsidRPr="00F115A0" w:rsidRDefault="00B11761" w:rsidP="009D3EAF">
      <w:pPr>
        <w:pStyle w:val="Heading6"/>
        <w:jc w:val="both"/>
        <w:rPr>
          <w:rFonts w:cs="Arial"/>
        </w:rPr>
      </w:pPr>
      <w:r w:rsidRPr="00083AD4">
        <w:rPr>
          <w:rFonts w:cs="Arial"/>
        </w:rPr>
        <w:t xml:space="preserve">DIAPOSITIVE </w:t>
      </w:r>
      <w:r w:rsidR="00D91A89">
        <w:rPr>
          <w:rFonts w:cs="Arial"/>
        </w:rPr>
        <w:t>7</w:t>
      </w:r>
      <w:r w:rsidR="00A3715D" w:rsidRPr="00F115A0">
        <w:rPr>
          <w:rFonts w:cs="Arial"/>
        </w:rPr>
        <w:t>.</w:t>
      </w:r>
    </w:p>
    <w:p w14:paraId="3092304A" w14:textId="0E0B95F7" w:rsidR="00B11761" w:rsidRPr="009D3EAF" w:rsidRDefault="00642788">
      <w:pPr>
        <w:pStyle w:val="diapo2"/>
      </w:pPr>
      <w:r w:rsidRPr="009D3EAF">
        <w:t>C</w:t>
      </w:r>
      <w:r w:rsidR="00D91A89">
        <w:t>réation de journaux de bords</w:t>
      </w:r>
    </w:p>
    <w:p w14:paraId="09DF47C6" w14:textId="01E8A080" w:rsidR="00BB7383" w:rsidRPr="00A1368B" w:rsidRDefault="00642788">
      <w:pPr>
        <w:pStyle w:val="Texte1"/>
        <w:rPr>
          <w:lang w:eastAsia="en-US"/>
        </w:rPr>
      </w:pPr>
      <w:r w:rsidRPr="00A1368B">
        <w:rPr>
          <w:lang w:eastAsia="en-US"/>
        </w:rPr>
        <w:t>L’identification des matériels collectés et leur documentation pour un</w:t>
      </w:r>
      <w:r w:rsidR="00C626F1" w:rsidRPr="00A1368B">
        <w:rPr>
          <w:lang w:eastAsia="en-US"/>
        </w:rPr>
        <w:t xml:space="preserve"> usage</w:t>
      </w:r>
      <w:r w:rsidRPr="00A1368B">
        <w:rPr>
          <w:lang w:eastAsia="en-US"/>
        </w:rPr>
        <w:t xml:space="preserve"> ultérieur </w:t>
      </w:r>
      <w:r w:rsidR="00951837" w:rsidRPr="00A1368B">
        <w:rPr>
          <w:lang w:eastAsia="en-US"/>
        </w:rPr>
        <w:t xml:space="preserve">sont </w:t>
      </w:r>
      <w:r w:rsidRPr="00A1368B">
        <w:rPr>
          <w:lang w:eastAsia="en-US"/>
        </w:rPr>
        <w:t>essentiel</w:t>
      </w:r>
      <w:r w:rsidR="00951837" w:rsidRPr="00A1368B">
        <w:rPr>
          <w:lang w:eastAsia="en-US"/>
        </w:rPr>
        <w:t>s</w:t>
      </w:r>
      <w:r w:rsidRPr="00A1368B">
        <w:rPr>
          <w:lang w:eastAsia="en-US"/>
        </w:rPr>
        <w:t xml:space="preserve"> car sans ces informations de base, l</w:t>
      </w:r>
      <w:r w:rsidR="0071012E" w:rsidRPr="00A1368B">
        <w:rPr>
          <w:lang w:eastAsia="en-US"/>
        </w:rPr>
        <w:t xml:space="preserve">eur </w:t>
      </w:r>
      <w:r w:rsidRPr="00A1368B">
        <w:rPr>
          <w:lang w:eastAsia="en-US"/>
        </w:rPr>
        <w:t>conservation ou l</w:t>
      </w:r>
      <w:r w:rsidR="0071012E" w:rsidRPr="00A1368B">
        <w:rPr>
          <w:lang w:eastAsia="en-US"/>
        </w:rPr>
        <w:t xml:space="preserve">eur </w:t>
      </w:r>
      <w:r w:rsidRPr="00A1368B">
        <w:rPr>
          <w:lang w:eastAsia="en-US"/>
        </w:rPr>
        <w:t>utilisation su</w:t>
      </w:r>
      <w:r w:rsidR="00A3715D" w:rsidRPr="00A1368B">
        <w:rPr>
          <w:lang w:eastAsia="en-US"/>
        </w:rPr>
        <w:t>r le long terme est impossible.</w:t>
      </w:r>
    </w:p>
    <w:p w14:paraId="490033B6" w14:textId="5461FB28" w:rsidR="00D91A89" w:rsidRPr="00A1368B" w:rsidRDefault="00642788" w:rsidP="00AA3BB8">
      <w:pPr>
        <w:pStyle w:val="Texte1"/>
        <w:rPr>
          <w:lang w:eastAsia="en-US"/>
        </w:rPr>
      </w:pPr>
      <w:r w:rsidRPr="00A1368B">
        <w:rPr>
          <w:lang w:eastAsia="en-US"/>
        </w:rPr>
        <w:t xml:space="preserve">La consignation implique l’identification des contenus, de l’ordre, de la durée et de la taille du dossier numérique. Cela nécessite de travailler avec des </w:t>
      </w:r>
      <w:r w:rsidR="00951837" w:rsidRPr="00A1368B">
        <w:rPr>
          <w:lang w:eastAsia="en-US"/>
        </w:rPr>
        <w:t xml:space="preserve">fiches </w:t>
      </w:r>
      <w:r w:rsidRPr="00A1368B">
        <w:rPr>
          <w:lang w:eastAsia="en-US"/>
        </w:rPr>
        <w:t xml:space="preserve">d’enregistrement remplies lors de la pratique de terrain ou </w:t>
      </w:r>
      <w:r w:rsidR="004E0594" w:rsidRPr="00A1368B">
        <w:rPr>
          <w:lang w:eastAsia="en-US"/>
        </w:rPr>
        <w:t>peu de temps après.</w:t>
      </w:r>
    </w:p>
    <w:p w14:paraId="440B7114" w14:textId="5B53FC53" w:rsidR="00D91A89" w:rsidRPr="001C5DE9" w:rsidRDefault="00D91A89" w:rsidP="001C5DE9">
      <w:pPr>
        <w:pStyle w:val="Heading6"/>
        <w:jc w:val="both"/>
        <w:rPr>
          <w:rFonts w:cs="Arial"/>
        </w:rPr>
      </w:pPr>
      <w:r w:rsidRPr="00083AD4">
        <w:rPr>
          <w:rFonts w:cs="Arial"/>
        </w:rPr>
        <w:t xml:space="preserve">DIAPOSITIVE </w:t>
      </w:r>
      <w:r>
        <w:rPr>
          <w:rFonts w:cs="Arial"/>
        </w:rPr>
        <w:t>8</w:t>
      </w:r>
      <w:r w:rsidRPr="00F115A0">
        <w:rPr>
          <w:rFonts w:cs="Arial"/>
        </w:rPr>
        <w:t>.</w:t>
      </w:r>
    </w:p>
    <w:p w14:paraId="118FD159" w14:textId="4DED1143" w:rsidR="00D91A89" w:rsidRPr="009D3EAF" w:rsidRDefault="00D91A89" w:rsidP="009D3EAF">
      <w:pPr>
        <w:pStyle w:val="Texte1"/>
        <w:ind w:left="0"/>
        <w:rPr>
          <w:lang w:eastAsia="en-US"/>
        </w:rPr>
      </w:pPr>
      <w:r>
        <w:rPr>
          <w:b/>
          <w:sz w:val="24"/>
        </w:rPr>
        <w:t>Collecte des matériels</w:t>
      </w:r>
    </w:p>
    <w:p w14:paraId="58F566D7" w14:textId="7C6451E2" w:rsidR="00D34AEE" w:rsidRPr="00A1368B" w:rsidRDefault="004E0594" w:rsidP="00AA3BB8">
      <w:pPr>
        <w:pStyle w:val="Texte1"/>
        <w:rPr>
          <w:lang w:eastAsia="en-US"/>
        </w:rPr>
      </w:pPr>
      <w:r w:rsidRPr="00A1368B">
        <w:rPr>
          <w:lang w:eastAsia="en-US"/>
        </w:rPr>
        <w:t xml:space="preserve">Ensuite, il est indispensable de rassembler les matériels afin que les différents médias </w:t>
      </w:r>
      <w:r w:rsidR="00935B2F" w:rsidRPr="00A1368B">
        <w:rPr>
          <w:lang w:eastAsia="en-US"/>
        </w:rPr>
        <w:t>relatifs</w:t>
      </w:r>
      <w:r w:rsidRPr="00A1368B">
        <w:rPr>
          <w:lang w:eastAsia="en-US"/>
        </w:rPr>
        <w:t xml:space="preserve"> à un même événement soient regroupés. La création d’un système de numérotation simple </w:t>
      </w:r>
      <w:r w:rsidR="00D34AEE" w:rsidRPr="00A1368B">
        <w:rPr>
          <w:lang w:eastAsia="en-US"/>
        </w:rPr>
        <w:t>reprenant</w:t>
      </w:r>
      <w:r w:rsidRPr="00A1368B">
        <w:rPr>
          <w:lang w:eastAsia="en-US"/>
        </w:rPr>
        <w:t xml:space="preserve"> le nom du lieu, la date et un numéro de série devrait suffire.</w:t>
      </w:r>
    </w:p>
    <w:p w14:paraId="3718C368" w14:textId="4003EB7F" w:rsidR="00D34AEE" w:rsidRPr="001C5DE9" w:rsidRDefault="00D34AEE" w:rsidP="001C5DE9">
      <w:pPr>
        <w:pStyle w:val="Heading6"/>
        <w:jc w:val="both"/>
        <w:rPr>
          <w:rFonts w:cs="Arial"/>
        </w:rPr>
      </w:pPr>
      <w:r w:rsidRPr="00083AD4">
        <w:rPr>
          <w:rFonts w:cs="Arial"/>
        </w:rPr>
        <w:t xml:space="preserve">DIAPOSITIVE </w:t>
      </w:r>
      <w:r>
        <w:rPr>
          <w:rFonts w:cs="Arial"/>
        </w:rPr>
        <w:t>9</w:t>
      </w:r>
      <w:r w:rsidRPr="00F115A0">
        <w:rPr>
          <w:rFonts w:cs="Arial"/>
        </w:rPr>
        <w:t>.</w:t>
      </w:r>
    </w:p>
    <w:p w14:paraId="230B01D0" w14:textId="2FA65831" w:rsidR="00D34AEE" w:rsidRPr="009D3EAF" w:rsidRDefault="00D34AEE" w:rsidP="009D3EAF">
      <w:pPr>
        <w:pStyle w:val="Texte1"/>
        <w:ind w:left="0"/>
        <w:rPr>
          <w:szCs w:val="20"/>
          <w:lang w:eastAsia="en-US"/>
        </w:rPr>
      </w:pPr>
      <w:r>
        <w:rPr>
          <w:b/>
          <w:sz w:val="24"/>
        </w:rPr>
        <w:t>Retranscription et traduction</w:t>
      </w:r>
    </w:p>
    <w:p w14:paraId="141D063B" w14:textId="716E3DD3" w:rsidR="006C4FE5" w:rsidRPr="00A1368B" w:rsidRDefault="008313C2" w:rsidP="001C5DE9">
      <w:pPr>
        <w:pStyle w:val="Texte1"/>
        <w:rPr>
          <w:lang w:eastAsia="en-US"/>
        </w:rPr>
      </w:pPr>
      <w:r w:rsidRPr="00A1368B">
        <w:rPr>
          <w:lang w:eastAsia="en-US"/>
        </w:rPr>
        <w:t xml:space="preserve">Le texte ne peut être </w:t>
      </w:r>
      <w:r w:rsidR="00E00E95" w:rsidRPr="00A1368B">
        <w:rPr>
          <w:lang w:eastAsia="en-US"/>
        </w:rPr>
        <w:t>re</w:t>
      </w:r>
      <w:r w:rsidRPr="00A1368B">
        <w:rPr>
          <w:lang w:eastAsia="en-US"/>
        </w:rPr>
        <w:t>transcrit et traduit dans sa totalité lors de l’atelier d’inventaire</w:t>
      </w:r>
      <w:r w:rsidR="00D34AEE" w:rsidRPr="00A1368B">
        <w:rPr>
          <w:lang w:eastAsia="en-US"/>
        </w:rPr>
        <w:t> ; toutefois, il est utile de le mentionner ici,</w:t>
      </w:r>
      <w:r w:rsidR="00E00E95" w:rsidRPr="00A1368B">
        <w:rPr>
          <w:lang w:eastAsia="en-US"/>
        </w:rPr>
        <w:t xml:space="preserve"> il</w:t>
      </w:r>
      <w:r w:rsidRPr="00A1368B">
        <w:rPr>
          <w:lang w:eastAsia="en-US"/>
        </w:rPr>
        <w:t xml:space="preserve"> pourra s’avérer </w:t>
      </w:r>
      <w:r w:rsidR="00D34AEE" w:rsidRPr="00A1368B">
        <w:rPr>
          <w:lang w:eastAsia="en-US"/>
        </w:rPr>
        <w:t>nécessaire</w:t>
      </w:r>
      <w:r w:rsidR="00E00E95" w:rsidRPr="00A1368B">
        <w:rPr>
          <w:lang w:eastAsia="en-US"/>
        </w:rPr>
        <w:t xml:space="preserve"> de le faire</w:t>
      </w:r>
      <w:r w:rsidRPr="00A1368B">
        <w:rPr>
          <w:lang w:eastAsia="en-US"/>
        </w:rPr>
        <w:t xml:space="preserve"> pour annoter le contenu, le publie</w:t>
      </w:r>
      <w:r w:rsidR="00E773A0" w:rsidRPr="00A1368B">
        <w:rPr>
          <w:lang w:eastAsia="en-US"/>
        </w:rPr>
        <w:t>r et l’analyser ultérieurement.</w:t>
      </w:r>
    </w:p>
    <w:p w14:paraId="5612BBB0" w14:textId="33C8F88C" w:rsidR="006C4FE5" w:rsidRPr="00F115A0" w:rsidRDefault="006C4FE5" w:rsidP="006C4FE5">
      <w:pPr>
        <w:pStyle w:val="Heading6"/>
        <w:jc w:val="both"/>
        <w:rPr>
          <w:rFonts w:cs="Arial"/>
        </w:rPr>
      </w:pPr>
      <w:r w:rsidRPr="00083AD4">
        <w:rPr>
          <w:rFonts w:cs="Arial"/>
        </w:rPr>
        <w:t xml:space="preserve">DIAPOSITIVE </w:t>
      </w:r>
      <w:r>
        <w:rPr>
          <w:rFonts w:cs="Arial"/>
        </w:rPr>
        <w:t>10</w:t>
      </w:r>
      <w:r w:rsidRPr="00F115A0">
        <w:rPr>
          <w:rFonts w:cs="Arial"/>
        </w:rPr>
        <w:t>.</w:t>
      </w:r>
    </w:p>
    <w:p w14:paraId="27B72D0D" w14:textId="25E6FA92" w:rsidR="006C4FE5" w:rsidRPr="00787C5B" w:rsidRDefault="006C4FE5" w:rsidP="006C4FE5">
      <w:pPr>
        <w:pStyle w:val="diapo2"/>
      </w:pPr>
      <w:r w:rsidRPr="00787C5B">
        <w:t>Catalogage</w:t>
      </w:r>
      <w:r w:rsidR="009240D4">
        <w:t xml:space="preserve"> (1)</w:t>
      </w:r>
    </w:p>
    <w:p w14:paraId="39480498" w14:textId="6C196FD4" w:rsidR="006C4FE5" w:rsidRPr="00A1368B" w:rsidRDefault="006C4FE5" w:rsidP="006C4FE5">
      <w:pPr>
        <w:pStyle w:val="Texte1"/>
      </w:pPr>
      <w:r w:rsidRPr="00A1368B">
        <w:t>Les principaux aspects du catalogage (l’ensemble des opérations par lesquelles on élabore un catalogue) sont décrits sur cette diapositive. Cette activité peut être entreprise après l’atelier mais l’organ</w:t>
      </w:r>
      <w:r w:rsidR="00843C20" w:rsidRPr="00A1368B">
        <w:t xml:space="preserve">isation générale des matériels peut </w:t>
      </w:r>
      <w:r w:rsidR="009240D4" w:rsidRPr="00A1368B">
        <w:t>suivre ces quelques règles. L</w:t>
      </w:r>
      <w:r w:rsidRPr="00A1368B">
        <w:t>e</w:t>
      </w:r>
      <w:r w:rsidR="009240D4" w:rsidRPr="00A1368B">
        <w:t xml:space="preserve"> </w:t>
      </w:r>
      <w:r w:rsidR="009240D4" w:rsidRPr="00A1368B">
        <w:lastRenderedPageBreak/>
        <w:t>catalogage est</w:t>
      </w:r>
      <w:r w:rsidRPr="00A1368B">
        <w:t xml:space="preserve"> la prem</w:t>
      </w:r>
      <w:r w:rsidR="009240D4" w:rsidRPr="00A1368B">
        <w:t xml:space="preserve">ière étape de la création d’un recueil de données </w:t>
      </w:r>
      <w:r w:rsidRPr="00A1368B">
        <w:t>systématique, ce qui permettra de</w:t>
      </w:r>
      <w:r w:rsidR="009240D4" w:rsidRPr="00A1368B">
        <w:t xml:space="preserve"> rendre</w:t>
      </w:r>
      <w:r w:rsidRPr="00A1368B">
        <w:t xml:space="preserve"> les matériaux</w:t>
      </w:r>
      <w:r w:rsidR="009240D4" w:rsidRPr="00A1368B">
        <w:t xml:space="preserve"> à la communauté ou</w:t>
      </w:r>
      <w:r w:rsidRPr="00A1368B">
        <w:t xml:space="preserve"> </w:t>
      </w:r>
      <w:r w:rsidR="009240D4" w:rsidRPr="00A1368B">
        <w:t xml:space="preserve">à une </w:t>
      </w:r>
      <w:r w:rsidRPr="00A1368B">
        <w:t>institution.</w:t>
      </w:r>
    </w:p>
    <w:p w14:paraId="609F5B0B" w14:textId="0E6A390C" w:rsidR="006C4FE5" w:rsidRPr="00A1368B" w:rsidRDefault="0014312E" w:rsidP="001C5DE9">
      <w:pPr>
        <w:pStyle w:val="Texte1"/>
      </w:pPr>
      <w:r w:rsidRPr="00A1368B">
        <w:t xml:space="preserve">Vous devrez sans doute vous demander </w:t>
      </w:r>
      <w:r w:rsidR="007F451A" w:rsidRPr="00A1368B">
        <w:t>quel est l’intérêt d’un catalogage ? Les catalogues peuvent être crées à usage personnel ou institutionnel tel que les archives, les musée ou pour une utilisation par la communauté concernée. Un catalogue peut être une liste, un catalogue de fiches, une base de données ou</w:t>
      </w:r>
      <w:r w:rsidR="0084611B" w:rsidRPr="00A1368B">
        <w:t>,</w:t>
      </w:r>
      <w:r w:rsidR="007F451A" w:rsidRPr="00A1368B">
        <w:t xml:space="preserve"> plus </w:t>
      </w:r>
      <w:r w:rsidR="0084611B" w:rsidRPr="00A1368B">
        <w:t>communément, un tableau.</w:t>
      </w:r>
    </w:p>
    <w:p w14:paraId="227D7D12" w14:textId="44E0DD84" w:rsidR="00DE6862" w:rsidRDefault="00DE6862" w:rsidP="00DE6862">
      <w:pPr>
        <w:pStyle w:val="Heading6"/>
        <w:jc w:val="both"/>
        <w:rPr>
          <w:rFonts w:cs="Arial"/>
        </w:rPr>
      </w:pPr>
      <w:r w:rsidRPr="00083AD4">
        <w:rPr>
          <w:rFonts w:cs="Arial"/>
        </w:rPr>
        <w:t xml:space="preserve">DIAPOSITIVE </w:t>
      </w:r>
      <w:r>
        <w:rPr>
          <w:rFonts w:cs="Arial"/>
        </w:rPr>
        <w:t>11</w:t>
      </w:r>
      <w:r w:rsidRPr="00F115A0">
        <w:rPr>
          <w:rFonts w:cs="Arial"/>
        </w:rPr>
        <w:t>.</w:t>
      </w:r>
    </w:p>
    <w:p w14:paraId="3884B4A4" w14:textId="17AF69FE" w:rsidR="006C4FE5" w:rsidRDefault="00DE6862" w:rsidP="009D3EAF">
      <w:pPr>
        <w:pStyle w:val="Texte1"/>
        <w:ind w:left="0"/>
        <w:rPr>
          <w:b/>
          <w:sz w:val="24"/>
          <w:lang w:eastAsia="en-US"/>
        </w:rPr>
      </w:pPr>
      <w:r>
        <w:rPr>
          <w:b/>
          <w:sz w:val="24"/>
          <w:lang w:eastAsia="en-US"/>
        </w:rPr>
        <w:t>Catalogage (2)</w:t>
      </w:r>
    </w:p>
    <w:p w14:paraId="765D78D3" w14:textId="7B5C51AE" w:rsidR="00DE6862" w:rsidRPr="00A1368B" w:rsidRDefault="00DE6862" w:rsidP="001C5DE9">
      <w:pPr>
        <w:pStyle w:val="Texte1"/>
        <w:rPr>
          <w:lang w:eastAsia="en-US"/>
        </w:rPr>
      </w:pPr>
      <w:r w:rsidRPr="00A1368B">
        <w:rPr>
          <w:lang w:eastAsia="en-US"/>
        </w:rPr>
        <w:t>La fonction principale du catalogage est de décrire</w:t>
      </w:r>
      <w:r w:rsidR="00C07851" w:rsidRPr="00A1368B">
        <w:rPr>
          <w:lang w:eastAsia="en-US"/>
        </w:rPr>
        <w:t xml:space="preserve">, de manière constante et systématique, </w:t>
      </w:r>
      <w:r w:rsidRPr="00A1368B">
        <w:rPr>
          <w:lang w:eastAsia="en-US"/>
        </w:rPr>
        <w:t xml:space="preserve"> les matériels</w:t>
      </w:r>
      <w:r w:rsidR="00C07851" w:rsidRPr="00A1368B">
        <w:rPr>
          <w:lang w:eastAsia="en-US"/>
        </w:rPr>
        <w:t xml:space="preserve"> ainsi que les </w:t>
      </w:r>
      <w:r w:rsidR="00B12DE4" w:rsidRPr="00A1368B">
        <w:rPr>
          <w:lang w:eastAsia="en-US"/>
        </w:rPr>
        <w:t>outils de</w:t>
      </w:r>
      <w:r w:rsidR="008C7C2E" w:rsidRPr="00A1368B">
        <w:rPr>
          <w:lang w:eastAsia="en-US"/>
        </w:rPr>
        <w:t xml:space="preserve"> recherche</w:t>
      </w:r>
      <w:r w:rsidR="00384B22" w:rsidRPr="00A1368B">
        <w:rPr>
          <w:lang w:eastAsia="en-US"/>
        </w:rPr>
        <w:t xml:space="preserve"> utilisés</w:t>
      </w:r>
      <w:r w:rsidR="00B12DE4" w:rsidRPr="00A1368B">
        <w:rPr>
          <w:lang w:eastAsia="en-US"/>
        </w:rPr>
        <w:t>.</w:t>
      </w:r>
      <w:r w:rsidR="00653693" w:rsidRPr="00A1368B">
        <w:rPr>
          <w:lang w:eastAsia="en-US"/>
        </w:rPr>
        <w:t xml:space="preserve"> Un catalogue de matériels destiné aux informations recueillies pour l’inventaire d’un élément du PCI devrait aider un membre de la communauté, </w:t>
      </w:r>
      <w:r w:rsidR="009E625C" w:rsidRPr="00A1368B">
        <w:rPr>
          <w:lang w:eastAsia="en-US"/>
        </w:rPr>
        <w:t xml:space="preserve">tout comme </w:t>
      </w:r>
      <w:r w:rsidR="00653693" w:rsidRPr="00A1368B">
        <w:rPr>
          <w:lang w:eastAsia="en-US"/>
        </w:rPr>
        <w:t>une personne n’en faisant pas partie</w:t>
      </w:r>
      <w:r w:rsidR="00AA3BB8" w:rsidRPr="00A1368B">
        <w:rPr>
          <w:lang w:eastAsia="en-US"/>
        </w:rPr>
        <w:t xml:space="preserve">, </w:t>
      </w:r>
      <w:r w:rsidR="006D456D" w:rsidRPr="00A1368B">
        <w:rPr>
          <w:lang w:eastAsia="en-US"/>
        </w:rPr>
        <w:t xml:space="preserve">à trouver et à utiliser des </w:t>
      </w:r>
      <w:r w:rsidR="00AA3BB8" w:rsidRPr="00A1368B">
        <w:rPr>
          <w:lang w:eastAsia="en-US"/>
        </w:rPr>
        <w:t>information</w:t>
      </w:r>
      <w:r w:rsidR="006D456D" w:rsidRPr="00A1368B">
        <w:rPr>
          <w:lang w:eastAsia="en-US"/>
        </w:rPr>
        <w:t>s</w:t>
      </w:r>
      <w:r w:rsidR="00AA3BB8" w:rsidRPr="00A1368B">
        <w:rPr>
          <w:lang w:eastAsia="en-US"/>
        </w:rPr>
        <w:t>.</w:t>
      </w:r>
    </w:p>
    <w:p w14:paraId="4100B79D" w14:textId="492E3B4A" w:rsidR="00384B22" w:rsidRPr="00A1368B" w:rsidRDefault="00227AC9" w:rsidP="001C5DE9">
      <w:pPr>
        <w:pStyle w:val="Texte1"/>
        <w:rPr>
          <w:lang w:eastAsia="en-US"/>
        </w:rPr>
      </w:pPr>
      <w:r w:rsidRPr="00A1368B">
        <w:rPr>
          <w:lang w:eastAsia="en-US"/>
        </w:rPr>
        <w:t>Il est utile d’examiner</w:t>
      </w:r>
      <w:r w:rsidR="00384B22" w:rsidRPr="00A1368B">
        <w:rPr>
          <w:lang w:eastAsia="en-US"/>
        </w:rPr>
        <w:t xml:space="preserve"> les matériels recueillis</w:t>
      </w:r>
      <w:r w:rsidRPr="00A1368B">
        <w:rPr>
          <w:lang w:eastAsia="en-US"/>
        </w:rPr>
        <w:t xml:space="preserve"> afin de s’assurer que les informations fondamentales nécessaires au catalogage soient réunies et mentionnées.</w:t>
      </w:r>
      <w:r w:rsidR="004818D5" w:rsidRPr="00A1368B">
        <w:rPr>
          <w:lang w:eastAsia="en-US"/>
        </w:rPr>
        <w:t xml:space="preserve"> </w:t>
      </w:r>
      <w:r w:rsidR="006566EF" w:rsidRPr="00A1368B">
        <w:rPr>
          <w:lang w:eastAsia="en-US"/>
        </w:rPr>
        <w:t xml:space="preserve">Etant donné que le catalogage est lié à la </w:t>
      </w:r>
      <w:r w:rsidR="008C7C2E" w:rsidRPr="00A1368B">
        <w:rPr>
          <w:lang w:eastAsia="en-US"/>
        </w:rPr>
        <w:t xml:space="preserve">recherche </w:t>
      </w:r>
      <w:r w:rsidR="006566EF" w:rsidRPr="00A1368B">
        <w:rPr>
          <w:lang w:eastAsia="en-US"/>
        </w:rPr>
        <w:t>et à l’accès, il est essentiel que l’accès des communautés à ces informations soit placé au premier</w:t>
      </w:r>
      <w:r w:rsidR="00903D9A" w:rsidRPr="00A1368B">
        <w:rPr>
          <w:lang w:eastAsia="en-US"/>
        </w:rPr>
        <w:t xml:space="preserve"> plan</w:t>
      </w:r>
      <w:r w:rsidR="006566EF" w:rsidRPr="00A1368B">
        <w:rPr>
          <w:lang w:eastAsia="en-US"/>
        </w:rPr>
        <w:t>. Les catégories habituellement utilisées par les communautés devraient être intégrées dans le catalogue et utilisées.</w:t>
      </w:r>
    </w:p>
    <w:p w14:paraId="133E4D7E" w14:textId="44205FE9" w:rsidR="006566EF" w:rsidRPr="00A1368B" w:rsidRDefault="00EC43B0" w:rsidP="001C5DE9">
      <w:pPr>
        <w:pStyle w:val="Texte1"/>
        <w:rPr>
          <w:lang w:eastAsia="en-US"/>
        </w:rPr>
      </w:pPr>
      <w:r w:rsidRPr="00A1368B">
        <w:rPr>
          <w:lang w:eastAsia="en-US"/>
        </w:rPr>
        <w:t>Un catalogue peut être créé</w:t>
      </w:r>
      <w:r w:rsidR="006566EF" w:rsidRPr="00A1368B">
        <w:rPr>
          <w:lang w:eastAsia="en-US"/>
        </w:rPr>
        <w:t xml:space="preserve"> dans plus d’une langue. La nomenclature locale des genres</w:t>
      </w:r>
      <w:r w:rsidR="00903D9A" w:rsidRPr="00A1368B">
        <w:rPr>
          <w:lang w:eastAsia="en-US"/>
        </w:rPr>
        <w:t>, instruments et objets devrai</w:t>
      </w:r>
      <w:r w:rsidR="006566EF" w:rsidRPr="00A1368B">
        <w:rPr>
          <w:lang w:eastAsia="en-US"/>
        </w:rPr>
        <w:t xml:space="preserve">t </w:t>
      </w:r>
      <w:r w:rsidR="00EA28AA" w:rsidRPr="00A1368B">
        <w:rPr>
          <w:lang w:eastAsia="en-US"/>
        </w:rPr>
        <w:t>être utilisée</w:t>
      </w:r>
      <w:r w:rsidR="006566EF" w:rsidRPr="00A1368B">
        <w:rPr>
          <w:lang w:eastAsia="en-US"/>
        </w:rPr>
        <w:t>.</w:t>
      </w:r>
      <w:r w:rsidR="00802145" w:rsidRPr="00A1368B">
        <w:rPr>
          <w:lang w:eastAsia="en-US"/>
        </w:rPr>
        <w:t xml:space="preserve"> Des descriptions générales ou d</w:t>
      </w:r>
      <w:r w:rsidR="00334957" w:rsidRPr="00A1368B">
        <w:rPr>
          <w:lang w:eastAsia="en-US"/>
        </w:rPr>
        <w:t xml:space="preserve">es traductions peuvent être </w:t>
      </w:r>
      <w:r w:rsidR="00802145" w:rsidRPr="00A1368B">
        <w:rPr>
          <w:lang w:eastAsia="en-US"/>
        </w:rPr>
        <w:t>ajoutées, tout comme des images ou autres outils visuels à même d’améliorer l’accès au catalogue.</w:t>
      </w:r>
    </w:p>
    <w:p w14:paraId="1BA157BB" w14:textId="1056C3C2" w:rsidR="00DE6862" w:rsidRPr="00A1368B" w:rsidRDefault="00802145" w:rsidP="001C5DE9">
      <w:pPr>
        <w:pStyle w:val="Texte1"/>
        <w:rPr>
          <w:lang w:eastAsia="en-US"/>
        </w:rPr>
      </w:pPr>
      <w:r w:rsidRPr="00A1368B">
        <w:rPr>
          <w:lang w:eastAsia="en-US"/>
        </w:rPr>
        <w:t>Un bon catalogage permet la sauvegarde</w:t>
      </w:r>
      <w:r w:rsidR="008C7C2E" w:rsidRPr="00A1368B">
        <w:rPr>
          <w:lang w:eastAsia="en-US"/>
        </w:rPr>
        <w:t xml:space="preserve"> des informations</w:t>
      </w:r>
      <w:r w:rsidRPr="00A1368B">
        <w:rPr>
          <w:lang w:eastAsia="en-US"/>
        </w:rPr>
        <w:t>.</w:t>
      </w:r>
      <w:r w:rsidR="006E7FA1" w:rsidRPr="00A1368B">
        <w:rPr>
          <w:lang w:eastAsia="en-US"/>
        </w:rPr>
        <w:t xml:space="preserve"> Les informations récoltées facilement à l’aide d’un catalogage réduisent les manipulations</w:t>
      </w:r>
      <w:r w:rsidR="00BA6B24" w:rsidRPr="00A1368B">
        <w:rPr>
          <w:lang w:eastAsia="en-US"/>
        </w:rPr>
        <w:t xml:space="preserve"> apportées aux exemplaires originaux</w:t>
      </w:r>
      <w:r w:rsidR="006E7FA1" w:rsidRPr="00A1368B">
        <w:rPr>
          <w:lang w:eastAsia="en-US"/>
        </w:rPr>
        <w:t>.</w:t>
      </w:r>
    </w:p>
    <w:p w14:paraId="0D242FA8" w14:textId="77777777" w:rsidR="00AB6CFB" w:rsidRPr="00AA3BB8" w:rsidRDefault="00AB6CFB" w:rsidP="00AB6CFB">
      <w:pPr>
        <w:pStyle w:val="Heading6"/>
        <w:jc w:val="both"/>
        <w:rPr>
          <w:rFonts w:cs="Arial"/>
        </w:rPr>
      </w:pPr>
      <w:r w:rsidRPr="00083AD4">
        <w:rPr>
          <w:rFonts w:cs="Arial"/>
        </w:rPr>
        <w:t>DIAPOSITIVE 12</w:t>
      </w:r>
      <w:r w:rsidRPr="00F115A0">
        <w:rPr>
          <w:rFonts w:cs="Arial"/>
        </w:rPr>
        <w:t>.</w:t>
      </w:r>
    </w:p>
    <w:p w14:paraId="4044F947" w14:textId="77777777" w:rsidR="00AB6CFB" w:rsidRPr="00787C5B" w:rsidRDefault="00AB6CFB" w:rsidP="00AB6CFB">
      <w:pPr>
        <w:pStyle w:val="diapo2"/>
      </w:pPr>
      <w:r>
        <w:t>Exercice: organisation de l’information</w:t>
      </w:r>
    </w:p>
    <w:p w14:paraId="573290A7" w14:textId="6B38FEF8" w:rsidR="00CA73F2" w:rsidRPr="00A1368B" w:rsidRDefault="00CA73F2" w:rsidP="002D7159">
      <w:pPr>
        <w:pStyle w:val="Texte1"/>
        <w:rPr>
          <w:lang w:eastAsia="en-US"/>
        </w:rPr>
      </w:pPr>
      <w:r w:rsidRPr="00A1368B">
        <w:rPr>
          <w:lang w:eastAsia="en-US"/>
        </w:rPr>
        <w:t xml:space="preserve">Cet exercice nécessite </w:t>
      </w:r>
      <w:r w:rsidR="00421660" w:rsidRPr="00A1368B">
        <w:rPr>
          <w:lang w:eastAsia="en-US"/>
        </w:rPr>
        <w:t>de la part des participants à l’atelier qu’ils aient tous entrepris un stage pratique d’inventaire (s</w:t>
      </w:r>
      <w:r w:rsidR="00AF12A0" w:rsidRPr="00A1368B">
        <w:rPr>
          <w:lang w:eastAsia="en-US"/>
        </w:rPr>
        <w:t>oit pendant le stage pratique, soit</w:t>
      </w:r>
      <w:r w:rsidR="00421660" w:rsidRPr="00A1368B">
        <w:rPr>
          <w:lang w:eastAsia="en-US"/>
        </w:rPr>
        <w:t xml:space="preserve"> pendant une activité pilote</w:t>
      </w:r>
      <w:r w:rsidR="002170A1" w:rsidRPr="00A1368B">
        <w:rPr>
          <w:lang w:eastAsia="en-US"/>
        </w:rPr>
        <w:t>)</w:t>
      </w:r>
      <w:r w:rsidR="00421660" w:rsidRPr="00A1368B">
        <w:rPr>
          <w:lang w:eastAsia="en-US"/>
        </w:rPr>
        <w:t>.</w:t>
      </w:r>
      <w:r w:rsidR="002170A1" w:rsidRPr="00A1368B">
        <w:rPr>
          <w:lang w:eastAsia="en-US"/>
        </w:rPr>
        <w:t xml:space="preserve"> I</w:t>
      </w:r>
      <w:r w:rsidR="00C02903" w:rsidRPr="00A1368B">
        <w:rPr>
          <w:lang w:eastAsia="en-US"/>
        </w:rPr>
        <w:t>ls seront amenés à</w:t>
      </w:r>
      <w:r w:rsidR="002170A1" w:rsidRPr="00A1368B">
        <w:rPr>
          <w:lang w:eastAsia="en-US"/>
        </w:rPr>
        <w:t xml:space="preserve"> réfléchir sur la manière dont ils peuvent organiser et class</w:t>
      </w:r>
      <w:r w:rsidR="00C02903" w:rsidRPr="00A1368B">
        <w:rPr>
          <w:lang w:eastAsia="en-US"/>
        </w:rPr>
        <w:t>er les informations recueillies. À cet effet, il leur sera demandé de créer un petit catalogue type en se référant aux instructions présentées dans la diapositive.</w:t>
      </w:r>
    </w:p>
    <w:p w14:paraId="6A0B1C97" w14:textId="0D589B4E" w:rsidR="004D08C4" w:rsidRPr="00A1368B" w:rsidRDefault="004D08C4" w:rsidP="002D7159">
      <w:pPr>
        <w:pStyle w:val="Texte1"/>
        <w:rPr>
          <w:lang w:eastAsia="en-US"/>
        </w:rPr>
      </w:pPr>
      <w:r w:rsidRPr="00A1368B">
        <w:rPr>
          <w:lang w:eastAsia="en-US"/>
        </w:rPr>
        <w:t xml:space="preserve">Vous pouvez </w:t>
      </w:r>
      <w:r w:rsidR="003D2D64" w:rsidRPr="00A1368B">
        <w:rPr>
          <w:lang w:eastAsia="en-US"/>
        </w:rPr>
        <w:t>toujours passer l’un</w:t>
      </w:r>
      <w:r w:rsidRPr="00A1368B">
        <w:rPr>
          <w:lang w:eastAsia="en-US"/>
        </w:rPr>
        <w:t xml:space="preserve"> ou l’autre chapitre du programme d’inventaire utilisé par les participants et leur demander de rechercher des informations audio, photo ou sous forme de questionnaire (si nécessaire). Ils seront ensuite amenés à recueillir les informations et à résumer ce chapitre en particulier. Cet exercice servira à montrer </w:t>
      </w:r>
      <w:r w:rsidR="005C5802" w:rsidRPr="00A1368B">
        <w:rPr>
          <w:lang w:eastAsia="en-US"/>
        </w:rPr>
        <w:t xml:space="preserve">à quel point </w:t>
      </w:r>
      <w:r w:rsidRPr="00A1368B">
        <w:rPr>
          <w:lang w:eastAsia="en-US"/>
        </w:rPr>
        <w:t>il est important d’organiser les données recueillies avant le stage pratique de sorte</w:t>
      </w:r>
      <w:r w:rsidR="005C5802" w:rsidRPr="00A1368B">
        <w:rPr>
          <w:lang w:eastAsia="en-US"/>
        </w:rPr>
        <w:t xml:space="preserve"> à ce</w:t>
      </w:r>
      <w:r w:rsidRPr="00A1368B">
        <w:rPr>
          <w:lang w:eastAsia="en-US"/>
        </w:rPr>
        <w:t xml:space="preserve"> que les participants ne reviennent pas avec trop d’informations </w:t>
      </w:r>
      <w:r w:rsidR="000B64F9" w:rsidRPr="00A1368B">
        <w:rPr>
          <w:lang w:eastAsia="en-US"/>
        </w:rPr>
        <w:t xml:space="preserve">ou </w:t>
      </w:r>
      <w:r w:rsidR="005C5802" w:rsidRPr="00A1368B">
        <w:rPr>
          <w:lang w:eastAsia="en-US"/>
        </w:rPr>
        <w:t xml:space="preserve">avec </w:t>
      </w:r>
      <w:r w:rsidR="000B64F9" w:rsidRPr="00A1368B">
        <w:rPr>
          <w:lang w:eastAsia="en-US"/>
        </w:rPr>
        <w:t>des informations inutiles.</w:t>
      </w:r>
    </w:p>
    <w:p w14:paraId="7F4AF2F8" w14:textId="3FF3E26F" w:rsidR="00EF3F5F" w:rsidRPr="00F115A0" w:rsidRDefault="0033683B" w:rsidP="009D3EAF">
      <w:pPr>
        <w:pStyle w:val="Heading6"/>
        <w:jc w:val="both"/>
        <w:rPr>
          <w:rFonts w:cs="Arial"/>
        </w:rPr>
      </w:pPr>
      <w:r w:rsidRPr="00083AD4">
        <w:rPr>
          <w:rFonts w:cs="Arial"/>
        </w:rPr>
        <w:lastRenderedPageBreak/>
        <w:t xml:space="preserve">DIAPOSITIVE </w:t>
      </w:r>
      <w:r w:rsidR="00AA2493">
        <w:rPr>
          <w:rFonts w:cs="Arial"/>
        </w:rPr>
        <w:t>13</w:t>
      </w:r>
      <w:r w:rsidR="00A3715D" w:rsidRPr="00F115A0">
        <w:rPr>
          <w:rFonts w:cs="Arial"/>
        </w:rPr>
        <w:t>.</w:t>
      </w:r>
    </w:p>
    <w:p w14:paraId="64D0F744" w14:textId="54C4CA68" w:rsidR="00B97060" w:rsidRPr="009D3EAF" w:rsidRDefault="0033683B">
      <w:pPr>
        <w:pStyle w:val="diapo2"/>
      </w:pPr>
      <w:r w:rsidRPr="009D3EAF">
        <w:t>Contenu numérique, des conséquences pour les données</w:t>
      </w:r>
    </w:p>
    <w:p w14:paraId="25BBB5B7" w14:textId="59DAC090" w:rsidR="00CC7D92" w:rsidRPr="00A1368B" w:rsidRDefault="0033683B">
      <w:pPr>
        <w:pStyle w:val="Texte1"/>
        <w:rPr>
          <w:lang w:eastAsia="en-US"/>
        </w:rPr>
      </w:pPr>
      <w:r w:rsidRPr="00A1368B">
        <w:rPr>
          <w:lang w:eastAsia="en-US"/>
        </w:rPr>
        <w:t>Sachant que la plupart des enregistrements sont réalisés au moyen d’équipements numériques audio, vidéo et photo</w:t>
      </w:r>
      <w:r w:rsidR="005A50AC" w:rsidRPr="00A1368B">
        <w:rPr>
          <w:lang w:eastAsia="en-US"/>
        </w:rPr>
        <w:t>, nous tra</w:t>
      </w:r>
      <w:r w:rsidR="001133B2" w:rsidRPr="00A1368B">
        <w:rPr>
          <w:lang w:eastAsia="en-US"/>
        </w:rPr>
        <w:t>vaillons dès lors plutôt avec</w:t>
      </w:r>
      <w:r w:rsidR="005A50AC" w:rsidRPr="00A1368B">
        <w:rPr>
          <w:lang w:eastAsia="en-US"/>
        </w:rPr>
        <w:t xml:space="preserve"> des formats </w:t>
      </w:r>
      <w:r w:rsidR="002A2151" w:rsidRPr="00A1368B">
        <w:rPr>
          <w:lang w:eastAsia="en-US"/>
        </w:rPr>
        <w:t xml:space="preserve">de fichiers </w:t>
      </w:r>
      <w:r w:rsidR="005A50AC" w:rsidRPr="00A1368B">
        <w:rPr>
          <w:lang w:eastAsia="en-US"/>
        </w:rPr>
        <w:t>que des</w:t>
      </w:r>
      <w:r w:rsidR="002A2151" w:rsidRPr="00A1368B">
        <w:rPr>
          <w:lang w:eastAsia="en-US"/>
        </w:rPr>
        <w:t xml:space="preserve"> formats manuels.</w:t>
      </w:r>
      <w:r w:rsidR="005A50AC" w:rsidRPr="00A1368B">
        <w:rPr>
          <w:lang w:eastAsia="en-US"/>
        </w:rPr>
        <w:t xml:space="preserve"> </w:t>
      </w:r>
      <w:r w:rsidR="002A2151" w:rsidRPr="00A1368B">
        <w:rPr>
          <w:lang w:eastAsia="en-US"/>
        </w:rPr>
        <w:t>Même</w:t>
      </w:r>
      <w:r w:rsidR="002A1ADC" w:rsidRPr="00A1368B">
        <w:rPr>
          <w:lang w:eastAsia="en-US"/>
        </w:rPr>
        <w:t xml:space="preserve"> si</w:t>
      </w:r>
      <w:r w:rsidR="005A50AC" w:rsidRPr="00A1368B">
        <w:rPr>
          <w:lang w:eastAsia="en-US"/>
        </w:rPr>
        <w:t xml:space="preserve"> les </w:t>
      </w:r>
      <w:r w:rsidR="002A1ADC" w:rsidRPr="00A1368B">
        <w:rPr>
          <w:lang w:eastAsia="en-US"/>
        </w:rPr>
        <w:t>enregistrements numériques son</w:t>
      </w:r>
      <w:r w:rsidR="005A50AC" w:rsidRPr="00A1368B">
        <w:rPr>
          <w:lang w:eastAsia="en-US"/>
        </w:rPr>
        <w:t>t stockés sur des disqu</w:t>
      </w:r>
      <w:r w:rsidR="002A1ADC" w:rsidRPr="00A1368B">
        <w:rPr>
          <w:lang w:eastAsia="en-US"/>
        </w:rPr>
        <w:t>es ou sur des cartes SD</w:t>
      </w:r>
      <w:r w:rsidR="002A2151" w:rsidRPr="00A1368B">
        <w:rPr>
          <w:lang w:eastAsia="en-US"/>
        </w:rPr>
        <w:t>, c</w:t>
      </w:r>
      <w:r w:rsidR="002A1ADC" w:rsidRPr="00A1368B">
        <w:rPr>
          <w:lang w:eastAsia="en-US"/>
        </w:rPr>
        <w:t>es supports ne sont pas sûrs</w:t>
      </w:r>
      <w:r w:rsidR="002A2151" w:rsidRPr="00A1368B">
        <w:rPr>
          <w:lang w:eastAsia="en-US"/>
        </w:rPr>
        <w:t xml:space="preserve"> pour un usage</w:t>
      </w:r>
      <w:r w:rsidR="002A1ADC" w:rsidRPr="00A1368B">
        <w:rPr>
          <w:lang w:eastAsia="en-US"/>
        </w:rPr>
        <w:t xml:space="preserve"> à long terme</w:t>
      </w:r>
      <w:r w:rsidR="002A2151" w:rsidRPr="00A1368B">
        <w:rPr>
          <w:lang w:eastAsia="en-US"/>
        </w:rPr>
        <w:t>,</w:t>
      </w:r>
      <w:r w:rsidR="002A1ADC" w:rsidRPr="00A1368B">
        <w:rPr>
          <w:lang w:eastAsia="en-US"/>
        </w:rPr>
        <w:t xml:space="preserve"> et les données stockées doivent être transférées sur des supports plus stables tels que des disques durs avec sauvegarde.</w:t>
      </w:r>
    </w:p>
    <w:p w14:paraId="265DF6BE" w14:textId="1913C2F3" w:rsidR="002A1ADC" w:rsidRPr="00A1368B" w:rsidRDefault="002A1ADC">
      <w:pPr>
        <w:pStyle w:val="Texte1"/>
        <w:rPr>
          <w:lang w:eastAsia="en-US"/>
        </w:rPr>
      </w:pPr>
      <w:r w:rsidRPr="00A1368B">
        <w:rPr>
          <w:lang w:eastAsia="en-US"/>
        </w:rPr>
        <w:t>La consignation de tous les enregistrements, qu’ils soient numériques ou analogiques, d</w:t>
      </w:r>
      <w:r w:rsidR="00843C20" w:rsidRPr="00A1368B">
        <w:rPr>
          <w:lang w:eastAsia="en-US"/>
        </w:rPr>
        <w:t>evrait</w:t>
      </w:r>
      <w:r w:rsidRPr="00A1368B">
        <w:rPr>
          <w:lang w:eastAsia="en-US"/>
        </w:rPr>
        <w:t xml:space="preserve"> être fai</w:t>
      </w:r>
      <w:r w:rsidR="00E51169" w:rsidRPr="00A1368B">
        <w:rPr>
          <w:lang w:eastAsia="en-US"/>
        </w:rPr>
        <w:t xml:space="preserve">te mais les supports numériques, comme les cartes SD, </w:t>
      </w:r>
      <w:r w:rsidRPr="00A1368B">
        <w:rPr>
          <w:lang w:eastAsia="en-US"/>
        </w:rPr>
        <w:t xml:space="preserve">sont, </w:t>
      </w:r>
      <w:r w:rsidR="003D2D64" w:rsidRPr="00A1368B">
        <w:rPr>
          <w:lang w:eastAsia="en-US"/>
        </w:rPr>
        <w:t>en certains points</w:t>
      </w:r>
      <w:r w:rsidRPr="00A1368B">
        <w:rPr>
          <w:lang w:eastAsia="en-US"/>
        </w:rPr>
        <w:t xml:space="preserve">, plus fragiles. </w:t>
      </w:r>
      <w:r w:rsidR="003D2D64" w:rsidRPr="00A1368B">
        <w:rPr>
          <w:lang w:eastAsia="en-US"/>
        </w:rPr>
        <w:t>Les médias numériques tels que les cartes SD</w:t>
      </w:r>
      <w:r w:rsidRPr="00A1368B">
        <w:rPr>
          <w:lang w:eastAsia="en-US"/>
        </w:rPr>
        <w:t xml:space="preserve"> peuvent</w:t>
      </w:r>
      <w:r w:rsidR="00E51169" w:rsidRPr="00A1368B">
        <w:rPr>
          <w:lang w:eastAsia="en-US"/>
        </w:rPr>
        <w:t>,</w:t>
      </w:r>
      <w:r w:rsidRPr="00A1368B">
        <w:rPr>
          <w:lang w:eastAsia="en-US"/>
        </w:rPr>
        <w:t xml:space="preserve"> </w:t>
      </w:r>
      <w:r w:rsidR="00E51169" w:rsidRPr="00A1368B">
        <w:rPr>
          <w:lang w:eastAsia="en-US"/>
        </w:rPr>
        <w:t>par exemple, être réutilisés. Le transfert et la dénomination des fichiers</w:t>
      </w:r>
      <w:r w:rsidR="00A3715D" w:rsidRPr="00A1368B">
        <w:rPr>
          <w:lang w:eastAsia="en-US"/>
        </w:rPr>
        <w:t xml:space="preserve"> s’avèrent donc indispensables.</w:t>
      </w:r>
    </w:p>
    <w:p w14:paraId="17A8650E" w14:textId="02BDC45F" w:rsidR="00B026DF" w:rsidRPr="00A1368B" w:rsidRDefault="00E51169">
      <w:pPr>
        <w:pStyle w:val="Texte1"/>
        <w:rPr>
          <w:lang w:eastAsia="en-US"/>
        </w:rPr>
      </w:pPr>
      <w:r w:rsidRPr="00A1368B">
        <w:rPr>
          <w:lang w:eastAsia="en-US"/>
        </w:rPr>
        <w:t>Tous les équipements créent des noms de fichiers génériques</w:t>
      </w:r>
      <w:r w:rsidR="009E19E0" w:rsidRPr="00A1368B">
        <w:rPr>
          <w:lang w:eastAsia="en-US"/>
        </w:rPr>
        <w:t>.</w:t>
      </w:r>
      <w:r w:rsidR="00E753DA" w:rsidRPr="00A1368B">
        <w:rPr>
          <w:lang w:eastAsia="en-US"/>
        </w:rPr>
        <w:t xml:space="preserve"> Il est conseillé de transférer tous ces fichiers vers des dossiers appropriés et de les renommer en ayant recours soit à un système de numérotation, soit à un sy</w:t>
      </w:r>
      <w:r w:rsidR="00A3715D" w:rsidRPr="00A1368B">
        <w:rPr>
          <w:lang w:eastAsia="en-US"/>
        </w:rPr>
        <w:t>stème cohérent de dénomination.</w:t>
      </w:r>
    </w:p>
    <w:p w14:paraId="49BC4ADD" w14:textId="262AA76A" w:rsidR="00EF3F5F" w:rsidRPr="00F115A0" w:rsidRDefault="00E753DA" w:rsidP="009D3EAF">
      <w:pPr>
        <w:pStyle w:val="Heading6"/>
        <w:jc w:val="both"/>
        <w:rPr>
          <w:rFonts w:cs="Arial"/>
        </w:rPr>
      </w:pPr>
      <w:r w:rsidRPr="00083AD4">
        <w:rPr>
          <w:rFonts w:cs="Arial"/>
        </w:rPr>
        <w:t>DIAPOSITIVE 1</w:t>
      </w:r>
      <w:r w:rsidR="00AA2493">
        <w:rPr>
          <w:rFonts w:cs="Arial"/>
        </w:rPr>
        <w:t>4</w:t>
      </w:r>
      <w:r w:rsidR="00A3715D" w:rsidRPr="00F115A0">
        <w:rPr>
          <w:rFonts w:cs="Arial"/>
        </w:rPr>
        <w:t>.</w:t>
      </w:r>
    </w:p>
    <w:p w14:paraId="6CF8592E" w14:textId="4D655DC1" w:rsidR="00EF3F5F" w:rsidRPr="009D3EAF" w:rsidRDefault="00AA2493">
      <w:pPr>
        <w:pStyle w:val="diapo2"/>
      </w:pPr>
      <w:r>
        <w:t>M</w:t>
      </w:r>
      <w:r w:rsidR="00EA789E" w:rsidRPr="009D3EAF">
        <w:t>étadonnées</w:t>
      </w:r>
      <w:r w:rsidR="006342E5" w:rsidRPr="009D3EAF">
        <w:t xml:space="preserve"> (facultatif)</w:t>
      </w:r>
    </w:p>
    <w:p w14:paraId="0984B311" w14:textId="3E7FA88E" w:rsidR="007C1995" w:rsidRPr="00A1368B" w:rsidRDefault="00EA789E">
      <w:pPr>
        <w:pStyle w:val="Texte1"/>
        <w:rPr>
          <w:lang w:eastAsia="en-US"/>
        </w:rPr>
      </w:pPr>
      <w:r w:rsidRPr="00A1368B">
        <w:rPr>
          <w:lang w:eastAsia="en-US"/>
        </w:rPr>
        <w:t>Cette diapositive explique le concept de métadonnées dans le domaine du catalogage. Il revient au facilitateur de décider, au vu de la composition du gro</w:t>
      </w:r>
      <w:r w:rsidR="006342E5" w:rsidRPr="00A1368B">
        <w:rPr>
          <w:lang w:eastAsia="en-US"/>
        </w:rPr>
        <w:t>upe de participants, s’il aborde</w:t>
      </w:r>
      <w:r w:rsidRPr="00A1368B">
        <w:rPr>
          <w:lang w:eastAsia="en-US"/>
        </w:rPr>
        <w:t xml:space="preserve"> ou non ce sujet. </w:t>
      </w:r>
      <w:r w:rsidR="0081227A" w:rsidRPr="00A1368B">
        <w:rPr>
          <w:lang w:eastAsia="en-US"/>
        </w:rPr>
        <w:t xml:space="preserve">Il </w:t>
      </w:r>
      <w:r w:rsidRPr="00A1368B">
        <w:rPr>
          <w:lang w:eastAsia="en-US"/>
        </w:rPr>
        <w:t>peut cependant s’avérer utile</w:t>
      </w:r>
      <w:r w:rsidR="0081227A" w:rsidRPr="00A1368B">
        <w:rPr>
          <w:lang w:eastAsia="en-US"/>
        </w:rPr>
        <w:t xml:space="preserve"> d’introduire</w:t>
      </w:r>
      <w:r w:rsidRPr="00A1368B">
        <w:rPr>
          <w:lang w:eastAsia="en-US"/>
        </w:rPr>
        <w:t xml:space="preserve"> </w:t>
      </w:r>
      <w:r w:rsidR="0081227A" w:rsidRPr="00A1368B">
        <w:rPr>
          <w:lang w:eastAsia="en-US"/>
        </w:rPr>
        <w:t>l</w:t>
      </w:r>
      <w:r w:rsidRPr="00A1368B">
        <w:rPr>
          <w:lang w:eastAsia="en-US"/>
        </w:rPr>
        <w:t xml:space="preserve">e terme </w:t>
      </w:r>
      <w:r w:rsidR="0081227A" w:rsidRPr="00A1368B">
        <w:rPr>
          <w:lang w:eastAsia="en-US"/>
        </w:rPr>
        <w:t>« </w:t>
      </w:r>
      <w:r w:rsidRPr="00A1368B">
        <w:rPr>
          <w:lang w:eastAsia="en-US"/>
        </w:rPr>
        <w:t>métadonnées</w:t>
      </w:r>
      <w:r w:rsidR="0081227A" w:rsidRPr="00A1368B">
        <w:rPr>
          <w:lang w:eastAsia="en-US"/>
        </w:rPr>
        <w:t> » car il est</w:t>
      </w:r>
      <w:r w:rsidR="004A5227" w:rsidRPr="00A1368B">
        <w:rPr>
          <w:lang w:eastAsia="en-US"/>
        </w:rPr>
        <w:t xml:space="preserve"> fréquemment</w:t>
      </w:r>
      <w:r w:rsidRPr="00A1368B">
        <w:rPr>
          <w:lang w:eastAsia="en-US"/>
        </w:rPr>
        <w:t xml:space="preserve"> </w:t>
      </w:r>
      <w:r w:rsidR="004A5227" w:rsidRPr="00A1368B">
        <w:rPr>
          <w:lang w:eastAsia="en-US"/>
        </w:rPr>
        <w:t>employé</w:t>
      </w:r>
      <w:r w:rsidRPr="00A1368B">
        <w:rPr>
          <w:lang w:eastAsia="en-US"/>
        </w:rPr>
        <w:t xml:space="preserve"> et </w:t>
      </w:r>
      <w:r w:rsidR="0081227A" w:rsidRPr="00A1368B">
        <w:rPr>
          <w:lang w:eastAsia="en-US"/>
        </w:rPr>
        <w:t>mentionné</w:t>
      </w:r>
      <w:r w:rsidRPr="00A1368B">
        <w:rPr>
          <w:lang w:eastAsia="en-US"/>
        </w:rPr>
        <w:t>. Une démonstration assez simple peut</w:t>
      </w:r>
      <w:r w:rsidR="0081227A" w:rsidRPr="00A1368B">
        <w:rPr>
          <w:lang w:eastAsia="en-US"/>
        </w:rPr>
        <w:t xml:space="preserve"> en</w:t>
      </w:r>
      <w:r w:rsidRPr="00A1368B">
        <w:rPr>
          <w:lang w:eastAsia="en-US"/>
        </w:rPr>
        <w:t xml:space="preserve"> être faite en faisant un clic droit sur n’importe quel fichier, puis en sélectionnant « Propriétés » et en cliquant sur « Détails ». Apparaitront alors les métadonnées</w:t>
      </w:r>
      <w:r w:rsidR="00A86B1F" w:rsidRPr="00A1368B">
        <w:rPr>
          <w:lang w:eastAsia="en-US"/>
        </w:rPr>
        <w:t xml:space="preserve"> qui font partie du fichier et qui lui ont été</w:t>
      </w:r>
      <w:r w:rsidRPr="00A1368B">
        <w:rPr>
          <w:lang w:eastAsia="en-US"/>
        </w:rPr>
        <w:t xml:space="preserve"> attribuées par l</w:t>
      </w:r>
      <w:r w:rsidR="0081227A" w:rsidRPr="00A1368B">
        <w:rPr>
          <w:lang w:eastAsia="en-US"/>
        </w:rPr>
        <w:t>e matériel</w:t>
      </w:r>
      <w:r w:rsidRPr="00A1368B">
        <w:rPr>
          <w:lang w:eastAsia="en-US"/>
        </w:rPr>
        <w:t xml:space="preserve"> </w:t>
      </w:r>
      <w:r w:rsidR="009E7B5C" w:rsidRPr="00A1368B">
        <w:rPr>
          <w:lang w:eastAsia="en-US"/>
        </w:rPr>
        <w:t>informatique.</w:t>
      </w:r>
    </w:p>
    <w:p w14:paraId="6E246785" w14:textId="202F06B0" w:rsidR="00A86B1F" w:rsidRPr="00A1368B" w:rsidRDefault="008434B0">
      <w:pPr>
        <w:pStyle w:val="Texte1"/>
        <w:rPr>
          <w:lang w:eastAsia="en-US"/>
        </w:rPr>
      </w:pPr>
      <w:r w:rsidRPr="00A1368B">
        <w:rPr>
          <w:lang w:eastAsia="en-US"/>
        </w:rPr>
        <w:t>Le sujet des métadonnées dans le travail d’inventaire n’est pas couvert en tant que tel dans cette Unité. Cependant la suite de l’Unité peut contenir des informations issues de :</w:t>
      </w:r>
    </w:p>
    <w:p w14:paraId="11FF6FC1" w14:textId="1B4ABA75" w:rsidR="00A32FBD" w:rsidRPr="00A1368B" w:rsidRDefault="008434B0" w:rsidP="001C5DE9">
      <w:pPr>
        <w:pStyle w:val="Texte1"/>
        <w:rPr>
          <w:lang w:eastAsia="en-US"/>
        </w:rPr>
      </w:pPr>
      <w:r w:rsidRPr="00A1368B">
        <w:rPr>
          <w:lang w:eastAsia="en-US"/>
        </w:rPr>
        <w:t xml:space="preserve">L’initiative </w:t>
      </w:r>
      <w:r w:rsidR="00780308" w:rsidRPr="00A1368B">
        <w:rPr>
          <w:lang w:eastAsia="en-US"/>
        </w:rPr>
        <w:t xml:space="preserve">de métadonnées du Dublin Core </w:t>
      </w:r>
      <w:r w:rsidRPr="00A1368B">
        <w:rPr>
          <w:lang w:eastAsia="en-US"/>
        </w:rPr>
        <w:t>(</w:t>
      </w:r>
      <w:hyperlink r:id="rId15" w:history="1">
        <w:r w:rsidRPr="00A1368B">
          <w:t>https://dublincore.org/metadata-basics/</w:t>
        </w:r>
      </w:hyperlink>
      <w:r w:rsidRPr="00A1368B">
        <w:rPr>
          <w:lang w:eastAsia="en-US"/>
        </w:rPr>
        <w:t>)</w:t>
      </w:r>
    </w:p>
    <w:p w14:paraId="25AC9EC7" w14:textId="2F46043B" w:rsidR="00A32FBD" w:rsidRPr="00F115A0" w:rsidRDefault="00A32FBD" w:rsidP="009D3EAF">
      <w:pPr>
        <w:pStyle w:val="Heading6"/>
        <w:jc w:val="both"/>
        <w:rPr>
          <w:rFonts w:cs="Arial"/>
        </w:rPr>
      </w:pPr>
      <w:r w:rsidRPr="00083AD4">
        <w:rPr>
          <w:rFonts w:cs="Arial"/>
        </w:rPr>
        <w:t>DIAPOSITIVE 1</w:t>
      </w:r>
      <w:r w:rsidR="00AA3BB8">
        <w:rPr>
          <w:rFonts w:cs="Arial"/>
        </w:rPr>
        <w:t>5</w:t>
      </w:r>
      <w:r w:rsidR="009E7B5C" w:rsidRPr="00F115A0">
        <w:rPr>
          <w:rFonts w:cs="Arial"/>
        </w:rPr>
        <w:t>.</w:t>
      </w:r>
    </w:p>
    <w:p w14:paraId="193F7773" w14:textId="2C1D23ED" w:rsidR="00A32FBD" w:rsidRPr="009D3EAF" w:rsidRDefault="00E063B4">
      <w:pPr>
        <w:pStyle w:val="diapo2"/>
      </w:pPr>
      <w:r>
        <w:t>Stock</w:t>
      </w:r>
      <w:r w:rsidR="00A32FBD" w:rsidRPr="009D3EAF">
        <w:t>age et conservation</w:t>
      </w:r>
    </w:p>
    <w:p w14:paraId="08DB81B9" w14:textId="36C15367" w:rsidR="00165C55" w:rsidRPr="00A1368B" w:rsidRDefault="00A32FBD">
      <w:pPr>
        <w:pStyle w:val="Texte1"/>
        <w:rPr>
          <w:lang w:eastAsia="en-US"/>
        </w:rPr>
      </w:pPr>
      <w:r w:rsidRPr="00A1368B">
        <w:rPr>
          <w:lang w:eastAsia="en-US"/>
        </w:rPr>
        <w:t xml:space="preserve">Il est utile, si ce n’est impératif, d’introduire </w:t>
      </w:r>
      <w:r w:rsidR="0037031A" w:rsidRPr="00A1368B">
        <w:rPr>
          <w:lang w:eastAsia="en-US"/>
        </w:rPr>
        <w:t xml:space="preserve">à ce moment de la séance </w:t>
      </w:r>
      <w:r w:rsidRPr="00A1368B">
        <w:rPr>
          <w:lang w:eastAsia="en-US"/>
        </w:rPr>
        <w:t>l’idée d</w:t>
      </w:r>
      <w:r w:rsidR="00E063B4" w:rsidRPr="00A1368B">
        <w:rPr>
          <w:lang w:eastAsia="en-US"/>
        </w:rPr>
        <w:t>e stockage</w:t>
      </w:r>
      <w:r w:rsidRPr="00A1368B">
        <w:rPr>
          <w:lang w:eastAsia="en-US"/>
        </w:rPr>
        <w:t xml:space="preserve"> des données et des enregistrements collectés pour l’inventaire. Même si les données de l’atelier ne sont pas </w:t>
      </w:r>
      <w:r w:rsidR="00E063B4" w:rsidRPr="00A1368B">
        <w:rPr>
          <w:lang w:eastAsia="en-US"/>
        </w:rPr>
        <w:t>stock</w:t>
      </w:r>
      <w:r w:rsidRPr="00A1368B">
        <w:rPr>
          <w:lang w:eastAsia="en-US"/>
        </w:rPr>
        <w:t>ées, la présentation du concept d</w:t>
      </w:r>
      <w:r w:rsidR="00E063B4" w:rsidRPr="00A1368B">
        <w:rPr>
          <w:lang w:eastAsia="en-US"/>
        </w:rPr>
        <w:t>e stocka</w:t>
      </w:r>
      <w:r w:rsidRPr="00A1368B">
        <w:rPr>
          <w:lang w:eastAsia="en-US"/>
        </w:rPr>
        <w:t>ge et</w:t>
      </w:r>
      <w:r w:rsidR="00B92E0B" w:rsidRPr="00A1368B">
        <w:rPr>
          <w:lang w:eastAsia="en-US"/>
        </w:rPr>
        <w:t xml:space="preserve"> de</w:t>
      </w:r>
      <w:r w:rsidRPr="00A1368B">
        <w:rPr>
          <w:lang w:eastAsia="en-US"/>
        </w:rPr>
        <w:t xml:space="preserve"> quelques </w:t>
      </w:r>
      <w:r w:rsidR="00B92E0B" w:rsidRPr="00A1368B">
        <w:rPr>
          <w:lang w:eastAsia="en-US"/>
        </w:rPr>
        <w:t>remarques</w:t>
      </w:r>
      <w:r w:rsidR="003F50BA" w:rsidRPr="00A1368B">
        <w:rPr>
          <w:lang w:eastAsia="en-US"/>
        </w:rPr>
        <w:t xml:space="preserve"> préliminaires </w:t>
      </w:r>
      <w:r w:rsidR="00DB248F" w:rsidRPr="00A1368B">
        <w:rPr>
          <w:lang w:eastAsia="en-US"/>
        </w:rPr>
        <w:t>est</w:t>
      </w:r>
      <w:r w:rsidRPr="00A1368B">
        <w:rPr>
          <w:lang w:eastAsia="en-US"/>
        </w:rPr>
        <w:t xml:space="preserve"> utile. </w:t>
      </w:r>
      <w:r w:rsidR="00DB248F" w:rsidRPr="00A1368B">
        <w:rPr>
          <w:lang w:eastAsia="en-US"/>
        </w:rPr>
        <w:t>Lorsque l’</w:t>
      </w:r>
      <w:r w:rsidR="00E063B4" w:rsidRPr="00A1368B">
        <w:rPr>
          <w:lang w:eastAsia="en-US"/>
        </w:rPr>
        <w:t>on stocke</w:t>
      </w:r>
      <w:r w:rsidR="00DB248F" w:rsidRPr="00A1368B">
        <w:rPr>
          <w:lang w:eastAsia="en-US"/>
        </w:rPr>
        <w:t xml:space="preserve"> des informations, il faut garder à l’esprit que l</w:t>
      </w:r>
      <w:r w:rsidR="0037031A" w:rsidRPr="00A1368B">
        <w:rPr>
          <w:lang w:eastAsia="en-US"/>
        </w:rPr>
        <w:t xml:space="preserve">es éléments du PCI sont en </w:t>
      </w:r>
      <w:r w:rsidR="00DB248F" w:rsidRPr="00A1368B">
        <w:rPr>
          <w:lang w:eastAsia="en-US"/>
        </w:rPr>
        <w:t xml:space="preserve">constante </w:t>
      </w:r>
      <w:r w:rsidR="0037031A" w:rsidRPr="00A1368B">
        <w:rPr>
          <w:lang w:eastAsia="en-US"/>
        </w:rPr>
        <w:t>évolution et</w:t>
      </w:r>
      <w:r w:rsidR="00DB248F" w:rsidRPr="00A1368B">
        <w:rPr>
          <w:lang w:eastAsia="en-US"/>
        </w:rPr>
        <w:t xml:space="preserve"> rec</w:t>
      </w:r>
      <w:r w:rsidR="00E063B4" w:rsidRPr="00A1368B">
        <w:rPr>
          <w:lang w:eastAsia="en-US"/>
        </w:rPr>
        <w:t>onstitution</w:t>
      </w:r>
      <w:r w:rsidR="00DB248F" w:rsidRPr="00A1368B">
        <w:rPr>
          <w:lang w:eastAsia="en-US"/>
        </w:rPr>
        <w:t xml:space="preserve">. </w:t>
      </w:r>
      <w:r w:rsidR="00B235CC" w:rsidRPr="00A1368B">
        <w:rPr>
          <w:lang w:eastAsia="en-US"/>
        </w:rPr>
        <w:t>L</w:t>
      </w:r>
      <w:r w:rsidR="0037031A" w:rsidRPr="00A1368B">
        <w:rPr>
          <w:lang w:eastAsia="en-US"/>
        </w:rPr>
        <w:t xml:space="preserve">es enregistrements et les données d’une époque spécifique sont </w:t>
      </w:r>
      <w:r w:rsidR="00DB248F" w:rsidRPr="00A1368B">
        <w:rPr>
          <w:lang w:eastAsia="en-US"/>
        </w:rPr>
        <w:t>donc</w:t>
      </w:r>
      <w:r w:rsidR="00B235CC" w:rsidRPr="00A1368B">
        <w:rPr>
          <w:lang w:eastAsia="en-US"/>
        </w:rPr>
        <w:t xml:space="preserve"> </w:t>
      </w:r>
      <w:r w:rsidR="0037031A" w:rsidRPr="00A1368B">
        <w:rPr>
          <w:lang w:eastAsia="en-US"/>
        </w:rPr>
        <w:t xml:space="preserve">toujours utiles car ils servent de référence pour </w:t>
      </w:r>
      <w:r w:rsidR="00E063B4" w:rsidRPr="00A1368B">
        <w:rPr>
          <w:lang w:eastAsia="en-US"/>
        </w:rPr>
        <w:t xml:space="preserve">déterminer les </w:t>
      </w:r>
      <w:r w:rsidR="0037031A" w:rsidRPr="00A1368B">
        <w:rPr>
          <w:lang w:eastAsia="en-US"/>
        </w:rPr>
        <w:t>changement</w:t>
      </w:r>
      <w:r w:rsidR="00E063B4" w:rsidRPr="00A1368B">
        <w:rPr>
          <w:lang w:eastAsia="en-US"/>
        </w:rPr>
        <w:t>s qui ont eu lieu</w:t>
      </w:r>
      <w:r w:rsidR="0037031A" w:rsidRPr="00A1368B">
        <w:rPr>
          <w:lang w:eastAsia="en-US"/>
        </w:rPr>
        <w:t xml:space="preserve">. Les médias audiovisuels sont particulièrement fragiles et le </w:t>
      </w:r>
      <w:r w:rsidR="003E3C1A" w:rsidRPr="00A1368B">
        <w:rPr>
          <w:lang w:eastAsia="en-US"/>
        </w:rPr>
        <w:t>placement</w:t>
      </w:r>
      <w:r w:rsidR="0037031A" w:rsidRPr="00A1368B">
        <w:rPr>
          <w:lang w:eastAsia="en-US"/>
        </w:rPr>
        <w:t xml:space="preserve"> de matériels enregistrés sur ces médias dans </w:t>
      </w:r>
      <w:r w:rsidR="003E3C1A" w:rsidRPr="00A1368B">
        <w:rPr>
          <w:lang w:eastAsia="en-US"/>
        </w:rPr>
        <w:t xml:space="preserve">une base de données </w:t>
      </w:r>
      <w:r w:rsidR="0037031A" w:rsidRPr="00A1368B">
        <w:rPr>
          <w:lang w:eastAsia="en-US"/>
        </w:rPr>
        <w:t xml:space="preserve">garantit leur conservation et </w:t>
      </w:r>
      <w:r w:rsidR="004A5227" w:rsidRPr="00A1368B">
        <w:rPr>
          <w:lang w:eastAsia="en-US"/>
        </w:rPr>
        <w:t>leur</w:t>
      </w:r>
      <w:r w:rsidR="003E3C1A" w:rsidRPr="00A1368B">
        <w:rPr>
          <w:lang w:eastAsia="en-US"/>
        </w:rPr>
        <w:t xml:space="preserve"> </w:t>
      </w:r>
      <w:r w:rsidR="0037031A" w:rsidRPr="00A1368B">
        <w:rPr>
          <w:lang w:eastAsia="en-US"/>
        </w:rPr>
        <w:t>accès</w:t>
      </w:r>
      <w:r w:rsidR="003E3C1A" w:rsidRPr="00A1368B">
        <w:rPr>
          <w:lang w:eastAsia="en-US"/>
        </w:rPr>
        <w:t xml:space="preserve"> à tous</w:t>
      </w:r>
      <w:r w:rsidR="0037031A" w:rsidRPr="00A1368B">
        <w:rPr>
          <w:lang w:eastAsia="en-US"/>
        </w:rPr>
        <w:t xml:space="preserve">. </w:t>
      </w:r>
      <w:r w:rsidR="00165C55" w:rsidRPr="00A1368B">
        <w:rPr>
          <w:lang w:eastAsia="en-US"/>
        </w:rPr>
        <w:t xml:space="preserve">Les </w:t>
      </w:r>
      <w:r w:rsidR="009B058F" w:rsidRPr="00A1368B">
        <w:rPr>
          <w:lang w:eastAsia="en-US"/>
        </w:rPr>
        <w:t xml:space="preserve">bases de données devraient disposer de </w:t>
      </w:r>
      <w:r w:rsidR="00165C55" w:rsidRPr="00A1368B">
        <w:rPr>
          <w:lang w:eastAsia="en-US"/>
        </w:rPr>
        <w:t>moyens techniques permett</w:t>
      </w:r>
      <w:r w:rsidR="009B058F" w:rsidRPr="00A1368B">
        <w:rPr>
          <w:lang w:eastAsia="en-US"/>
        </w:rPr>
        <w:t>a</w:t>
      </w:r>
      <w:r w:rsidR="00165C55" w:rsidRPr="00A1368B">
        <w:rPr>
          <w:lang w:eastAsia="en-US"/>
        </w:rPr>
        <w:t xml:space="preserve">nt de transférer les contenus au fur et à mesure des </w:t>
      </w:r>
      <w:r w:rsidR="009B058F" w:rsidRPr="00A1368B">
        <w:rPr>
          <w:lang w:eastAsia="en-US"/>
        </w:rPr>
        <w:t>modifications</w:t>
      </w:r>
      <w:r w:rsidR="00165C55" w:rsidRPr="00A1368B">
        <w:rPr>
          <w:lang w:eastAsia="en-US"/>
        </w:rPr>
        <w:t xml:space="preserve"> techniques. Les archives sont également des lieux privilégiés pour l’accès systématique et équitable aux données.</w:t>
      </w:r>
    </w:p>
    <w:p w14:paraId="7EF72153" w14:textId="75BAD44B" w:rsidR="00482D98" w:rsidRPr="00A1368B" w:rsidRDefault="00165C55">
      <w:pPr>
        <w:pStyle w:val="Texte1"/>
        <w:rPr>
          <w:lang w:eastAsia="en-US"/>
        </w:rPr>
      </w:pPr>
      <w:r w:rsidRPr="00A1368B">
        <w:rPr>
          <w:lang w:eastAsia="en-US"/>
        </w:rPr>
        <w:lastRenderedPageBreak/>
        <w:t xml:space="preserve">Toutefois, des accords doivent être systématiquement </w:t>
      </w:r>
      <w:r w:rsidR="00A30C82" w:rsidRPr="00A1368B">
        <w:rPr>
          <w:lang w:eastAsia="en-US"/>
        </w:rPr>
        <w:t xml:space="preserve">conclus </w:t>
      </w:r>
      <w:r w:rsidRPr="00A1368B">
        <w:rPr>
          <w:lang w:eastAsia="en-US"/>
        </w:rPr>
        <w:t xml:space="preserve">avec les </w:t>
      </w:r>
      <w:r w:rsidR="004B5A59" w:rsidRPr="00A1368B">
        <w:rPr>
          <w:lang w:eastAsia="en-US"/>
        </w:rPr>
        <w:t xml:space="preserve">institutions qui accueillent les bases de données </w:t>
      </w:r>
      <w:r w:rsidRPr="00A1368B">
        <w:rPr>
          <w:lang w:eastAsia="en-US"/>
        </w:rPr>
        <w:t xml:space="preserve">afin que l’accès et </w:t>
      </w:r>
      <w:r w:rsidR="004B5A59" w:rsidRPr="00A1368B">
        <w:rPr>
          <w:lang w:eastAsia="en-US"/>
        </w:rPr>
        <w:t>d’autres restrictions</w:t>
      </w:r>
      <w:r w:rsidRPr="00A1368B">
        <w:rPr>
          <w:lang w:eastAsia="en-US"/>
        </w:rPr>
        <w:t xml:space="preserve"> soient </w:t>
      </w:r>
      <w:r w:rsidR="004B5A59" w:rsidRPr="00A1368B">
        <w:rPr>
          <w:lang w:eastAsia="en-US"/>
        </w:rPr>
        <w:t>communiqués</w:t>
      </w:r>
      <w:r w:rsidRPr="00A1368B">
        <w:rPr>
          <w:lang w:eastAsia="en-US"/>
        </w:rPr>
        <w:t xml:space="preserve"> et que l’accès</w:t>
      </w:r>
      <w:r w:rsidR="004B5A59" w:rsidRPr="00A1368B">
        <w:rPr>
          <w:lang w:eastAsia="en-US"/>
        </w:rPr>
        <w:t xml:space="preserve"> constant</w:t>
      </w:r>
      <w:r w:rsidRPr="00A1368B">
        <w:rPr>
          <w:lang w:eastAsia="en-US"/>
        </w:rPr>
        <w:t xml:space="preserve"> </w:t>
      </w:r>
      <w:r w:rsidR="004B5A59" w:rsidRPr="00A1368B">
        <w:rPr>
          <w:lang w:eastAsia="en-US"/>
        </w:rPr>
        <w:t xml:space="preserve">des </w:t>
      </w:r>
      <w:r w:rsidRPr="00A1368B">
        <w:rPr>
          <w:lang w:eastAsia="en-US"/>
        </w:rPr>
        <w:t>communauté</w:t>
      </w:r>
      <w:r w:rsidR="004B5A59" w:rsidRPr="00A1368B">
        <w:rPr>
          <w:lang w:eastAsia="en-US"/>
        </w:rPr>
        <w:t>s</w:t>
      </w:r>
      <w:r w:rsidRPr="00A1368B">
        <w:rPr>
          <w:lang w:eastAsia="en-US"/>
        </w:rPr>
        <w:t xml:space="preserve"> soit garanti. Il est également cons</w:t>
      </w:r>
      <w:r w:rsidR="006342E5" w:rsidRPr="00A1368B">
        <w:rPr>
          <w:lang w:eastAsia="en-US"/>
        </w:rPr>
        <w:t>eillé de soutenir la création de fonds d’</w:t>
      </w:r>
      <w:r w:rsidRPr="00A1368B">
        <w:rPr>
          <w:lang w:eastAsia="en-US"/>
        </w:rPr>
        <w:t xml:space="preserve">archives communautaires si un centre </w:t>
      </w:r>
      <w:r w:rsidR="00A30C82" w:rsidRPr="00A1368B">
        <w:rPr>
          <w:lang w:eastAsia="en-US"/>
        </w:rPr>
        <w:t xml:space="preserve">ou une </w:t>
      </w:r>
      <w:r w:rsidR="00482D98" w:rsidRPr="00A1368B">
        <w:rPr>
          <w:lang w:eastAsia="en-US"/>
        </w:rPr>
        <w:t>institution</w:t>
      </w:r>
      <w:r w:rsidR="00A30C82" w:rsidRPr="00A1368B">
        <w:rPr>
          <w:lang w:eastAsia="en-US"/>
        </w:rPr>
        <w:t xml:space="preserve"> communautaire</w:t>
      </w:r>
      <w:r w:rsidR="00482D98" w:rsidRPr="00A1368B">
        <w:rPr>
          <w:lang w:eastAsia="en-US"/>
        </w:rPr>
        <w:t>,</w:t>
      </w:r>
      <w:r w:rsidR="006D6498" w:rsidRPr="00A1368B">
        <w:rPr>
          <w:lang w:eastAsia="en-US"/>
        </w:rPr>
        <w:t xml:space="preserve"> voire</w:t>
      </w:r>
      <w:r w:rsidR="00A30C82" w:rsidRPr="00A1368B">
        <w:rPr>
          <w:lang w:eastAsia="en-US"/>
        </w:rPr>
        <w:t xml:space="preserve"> un</w:t>
      </w:r>
      <w:r w:rsidR="004B5A59" w:rsidRPr="00A1368B">
        <w:rPr>
          <w:lang w:eastAsia="en-US"/>
        </w:rPr>
        <w:t>e</w:t>
      </w:r>
      <w:r w:rsidR="00A30C82" w:rsidRPr="00A1368B">
        <w:rPr>
          <w:lang w:eastAsia="en-US"/>
        </w:rPr>
        <w:t xml:space="preserve"> </w:t>
      </w:r>
      <w:r w:rsidR="004B5A59" w:rsidRPr="00A1368B">
        <w:rPr>
          <w:lang w:eastAsia="en-US"/>
        </w:rPr>
        <w:t xml:space="preserve">salle </w:t>
      </w:r>
      <w:r w:rsidR="00A30C82" w:rsidRPr="00A1368B">
        <w:rPr>
          <w:lang w:eastAsia="en-US"/>
        </w:rPr>
        <w:t>de médias</w:t>
      </w:r>
      <w:r w:rsidR="006D6498" w:rsidRPr="00A1368B">
        <w:rPr>
          <w:lang w:eastAsia="en-US"/>
        </w:rPr>
        <w:t>,</w:t>
      </w:r>
      <w:r w:rsidR="00A30C82" w:rsidRPr="00A1368B">
        <w:rPr>
          <w:lang w:eastAsia="en-US"/>
        </w:rPr>
        <w:t xml:space="preserve"> </w:t>
      </w:r>
      <w:r w:rsidRPr="00A1368B">
        <w:rPr>
          <w:lang w:eastAsia="en-US"/>
        </w:rPr>
        <w:t xml:space="preserve">peut </w:t>
      </w:r>
      <w:r w:rsidR="00A30C82" w:rsidRPr="00A1368B">
        <w:rPr>
          <w:lang w:eastAsia="en-US"/>
        </w:rPr>
        <w:t xml:space="preserve">occuper cette fonction. </w:t>
      </w:r>
      <w:r w:rsidR="00482D98" w:rsidRPr="00A1368B">
        <w:rPr>
          <w:lang w:eastAsia="en-US"/>
        </w:rPr>
        <w:t xml:space="preserve">En concevant </w:t>
      </w:r>
      <w:r w:rsidR="004B5A59" w:rsidRPr="00A1368B">
        <w:rPr>
          <w:lang w:eastAsia="en-US"/>
        </w:rPr>
        <w:t>leurs propres</w:t>
      </w:r>
      <w:r w:rsidR="00482D98" w:rsidRPr="00A1368B">
        <w:rPr>
          <w:lang w:eastAsia="en-US"/>
        </w:rPr>
        <w:t xml:space="preserve"> programmes, les archives</w:t>
      </w:r>
      <w:r w:rsidR="00B51827" w:rsidRPr="00A1368B">
        <w:rPr>
          <w:lang w:eastAsia="en-US"/>
        </w:rPr>
        <w:t xml:space="preserve"> et les centres communautaires</w:t>
      </w:r>
      <w:r w:rsidR="00482D98" w:rsidRPr="00A1368B">
        <w:rPr>
          <w:lang w:eastAsia="en-US"/>
        </w:rPr>
        <w:t xml:space="preserve"> peuvent également participer à la sensibilisation communautaire et à la diffusion des connaissances et </w:t>
      </w:r>
      <w:r w:rsidR="006D6498" w:rsidRPr="00A1368B">
        <w:rPr>
          <w:lang w:eastAsia="en-US"/>
        </w:rPr>
        <w:t xml:space="preserve">des </w:t>
      </w:r>
      <w:r w:rsidR="009E7B5C" w:rsidRPr="00A1368B">
        <w:rPr>
          <w:lang w:eastAsia="en-US"/>
        </w:rPr>
        <w:t>savoirs.</w:t>
      </w:r>
    </w:p>
    <w:p w14:paraId="6156B6DA" w14:textId="1CDFDA0C" w:rsidR="00034E2C" w:rsidRPr="00A1368B" w:rsidRDefault="00482D98" w:rsidP="001C5DE9">
      <w:pPr>
        <w:pStyle w:val="Texte1"/>
        <w:rPr>
          <w:lang w:eastAsia="en-US"/>
        </w:rPr>
      </w:pPr>
      <w:r w:rsidRPr="00A1368B">
        <w:rPr>
          <w:lang w:eastAsia="en-US"/>
        </w:rPr>
        <w:t xml:space="preserve">L’organisation des données à </w:t>
      </w:r>
      <w:r w:rsidR="00B51827" w:rsidRPr="00A1368B">
        <w:rPr>
          <w:lang w:eastAsia="en-US"/>
        </w:rPr>
        <w:t>placer dans une base de données</w:t>
      </w:r>
      <w:r w:rsidRPr="00A1368B">
        <w:rPr>
          <w:lang w:eastAsia="en-US"/>
        </w:rPr>
        <w:t xml:space="preserve"> sera un excellent moyen de conserver</w:t>
      </w:r>
      <w:r w:rsidR="00B51827" w:rsidRPr="00A1368B">
        <w:rPr>
          <w:lang w:eastAsia="en-US"/>
        </w:rPr>
        <w:t xml:space="preserve"> et de diffuser,</w:t>
      </w:r>
      <w:r w:rsidRPr="00A1368B">
        <w:rPr>
          <w:lang w:eastAsia="en-US"/>
        </w:rPr>
        <w:t xml:space="preserve"> dans</w:t>
      </w:r>
      <w:r w:rsidR="00B51827" w:rsidRPr="00A1368B">
        <w:rPr>
          <w:lang w:eastAsia="en-US"/>
        </w:rPr>
        <w:t xml:space="preserve"> les meilleures</w:t>
      </w:r>
      <w:r w:rsidRPr="00A1368B">
        <w:rPr>
          <w:lang w:eastAsia="en-US"/>
        </w:rPr>
        <w:t xml:space="preserve"> conditions</w:t>
      </w:r>
      <w:r w:rsidR="00FF6B50" w:rsidRPr="00A1368B">
        <w:rPr>
          <w:lang w:eastAsia="en-US"/>
        </w:rPr>
        <w:t xml:space="preserve"> et</w:t>
      </w:r>
      <w:r w:rsidR="00B51827" w:rsidRPr="00A1368B">
        <w:rPr>
          <w:lang w:eastAsia="en-US"/>
        </w:rPr>
        <w:t xml:space="preserve"> avec l’accord de la communauté concernée,</w:t>
      </w:r>
      <w:r w:rsidRPr="00A1368B">
        <w:rPr>
          <w:lang w:eastAsia="en-US"/>
        </w:rPr>
        <w:t xml:space="preserve"> </w:t>
      </w:r>
      <w:r w:rsidR="009E7B5C" w:rsidRPr="00A1368B">
        <w:rPr>
          <w:lang w:eastAsia="en-US"/>
        </w:rPr>
        <w:t>les matériels</w:t>
      </w:r>
      <w:r w:rsidR="00B51827" w:rsidRPr="00A1368B">
        <w:rPr>
          <w:lang w:eastAsia="en-US"/>
        </w:rPr>
        <w:t xml:space="preserve"> d</w:t>
      </w:r>
      <w:r w:rsidR="000A0641" w:rsidRPr="00A1368B">
        <w:rPr>
          <w:lang w:eastAsia="en-US"/>
        </w:rPr>
        <w:t>estinés au travail d’</w:t>
      </w:r>
      <w:r w:rsidR="00B51827" w:rsidRPr="00A1368B">
        <w:rPr>
          <w:lang w:eastAsia="en-US"/>
        </w:rPr>
        <w:t>inventaire</w:t>
      </w:r>
      <w:r w:rsidR="009E7B5C" w:rsidRPr="00A1368B">
        <w:rPr>
          <w:lang w:eastAsia="en-US"/>
        </w:rPr>
        <w:t>.</w:t>
      </w:r>
    </w:p>
    <w:p w14:paraId="437BA901" w14:textId="52BCB308" w:rsidR="00034E2C" w:rsidRPr="001C5DE9" w:rsidRDefault="00034E2C" w:rsidP="001C5DE9">
      <w:pPr>
        <w:pStyle w:val="Heading6"/>
        <w:jc w:val="both"/>
        <w:rPr>
          <w:rFonts w:cs="Arial"/>
        </w:rPr>
      </w:pPr>
      <w:r w:rsidRPr="00083AD4">
        <w:rPr>
          <w:rFonts w:cs="Arial"/>
        </w:rPr>
        <w:t>DIAPOSITIVE 1</w:t>
      </w:r>
      <w:r>
        <w:rPr>
          <w:rFonts w:cs="Arial"/>
        </w:rPr>
        <w:t>6</w:t>
      </w:r>
      <w:r w:rsidRPr="00F115A0">
        <w:rPr>
          <w:rFonts w:cs="Arial"/>
        </w:rPr>
        <w:t>.</w:t>
      </w:r>
    </w:p>
    <w:p w14:paraId="364343CF" w14:textId="2C2D2E59" w:rsidR="00E67B3F" w:rsidRPr="009D3EAF" w:rsidRDefault="00E063B4" w:rsidP="001C5DE9">
      <w:pPr>
        <w:rPr>
          <w:rFonts w:cs="Arial"/>
        </w:rPr>
      </w:pPr>
      <w:r>
        <w:rPr>
          <w:rFonts w:ascii="Arial" w:hAnsi="Arial" w:cs="Arial"/>
          <w:b/>
          <w:lang w:val="it-IT" w:eastAsia="en-US"/>
        </w:rPr>
        <w:t>Travail en vue du stockage (1)</w:t>
      </w:r>
    </w:p>
    <w:p w14:paraId="7CF86630" w14:textId="725F423F" w:rsidR="00034E2C" w:rsidRPr="00A1368B" w:rsidRDefault="00EB2AD8" w:rsidP="002D7159">
      <w:pPr>
        <w:pStyle w:val="Texte1"/>
        <w:rPr>
          <w:lang w:eastAsia="en-US"/>
        </w:rPr>
      </w:pPr>
      <w:r w:rsidRPr="00A1368B">
        <w:rPr>
          <w:lang w:eastAsia="en-US"/>
        </w:rPr>
        <w:t>Bien que différents aspects du travail en vue du stockage aient été présentés dans cette Unité, les diapositives offrent une courte liste destinée à guider les participants dans le travail de stockage, tout en gardant à l’esprit la participation des communautés.</w:t>
      </w:r>
    </w:p>
    <w:p w14:paraId="028A940F" w14:textId="5C57CA25" w:rsidR="00E67B3F" w:rsidRPr="001C5DE9" w:rsidRDefault="00872DBE" w:rsidP="001C5DE9">
      <w:pPr>
        <w:pStyle w:val="Heading6"/>
        <w:jc w:val="both"/>
        <w:rPr>
          <w:rFonts w:cs="Arial"/>
        </w:rPr>
      </w:pPr>
      <w:r w:rsidRPr="00083AD4">
        <w:rPr>
          <w:rFonts w:cs="Arial"/>
        </w:rPr>
        <w:t>DIAPOSITIVE 1</w:t>
      </w:r>
      <w:r w:rsidR="00034E2C">
        <w:rPr>
          <w:rFonts w:cs="Arial"/>
        </w:rPr>
        <w:t>7</w:t>
      </w:r>
      <w:r w:rsidR="009E7B5C" w:rsidRPr="00F115A0">
        <w:rPr>
          <w:rFonts w:cs="Arial"/>
        </w:rPr>
        <w:t>.</w:t>
      </w:r>
    </w:p>
    <w:p w14:paraId="41D7801F" w14:textId="52221AD6" w:rsidR="00E67B3F" w:rsidRPr="009D3EAF" w:rsidRDefault="00E67B3F" w:rsidP="009D3EAF">
      <w:pPr>
        <w:pStyle w:val="Texte1"/>
        <w:ind w:left="0"/>
        <w:rPr>
          <w:b/>
          <w:sz w:val="24"/>
        </w:rPr>
      </w:pPr>
      <w:r>
        <w:rPr>
          <w:b/>
          <w:sz w:val="24"/>
        </w:rPr>
        <w:t>Travail en vue du stockage (2)</w:t>
      </w:r>
    </w:p>
    <w:p w14:paraId="71CC6007" w14:textId="602EEF55" w:rsidR="00027E8D" w:rsidRPr="00A1368B" w:rsidRDefault="00027E8D">
      <w:pPr>
        <w:pStyle w:val="Texte1"/>
        <w:rPr>
          <w:lang w:eastAsia="en-US"/>
        </w:rPr>
      </w:pPr>
      <w:r w:rsidRPr="00A1368B">
        <w:rPr>
          <w:lang w:eastAsia="en-US"/>
        </w:rPr>
        <w:t>Les médias audiovisuels doivent être stockés sur un système de disque dur, par exemple un système basé sur une configuration RAID. Le dépôt de matériels dans une archive</w:t>
      </w:r>
      <w:r w:rsidR="00B225B7" w:rsidRPr="00A1368B">
        <w:rPr>
          <w:lang w:eastAsia="en-US"/>
        </w:rPr>
        <w:t xml:space="preserve"> ou un organe de stockage</w:t>
      </w:r>
      <w:r w:rsidRPr="00A1368B">
        <w:rPr>
          <w:lang w:eastAsia="en-US"/>
        </w:rPr>
        <w:t xml:space="preserve"> peut y contribuer. Si une petite installation de stockage est créée, un serveur avec une configuration interne RAID peut être utilisé avec une sauvegarde sur bande ou tout autre type de sauvegarde, comme par exemple des DVD, bien que ceux-ci ne soient pas conseillés pour un stockage  à long terme.</w:t>
      </w:r>
    </w:p>
    <w:p w14:paraId="28CB915B" w14:textId="3DCF04ED" w:rsidR="00867CA2" w:rsidRPr="00A1368B" w:rsidRDefault="00027E8D">
      <w:pPr>
        <w:pStyle w:val="Texte1"/>
        <w:rPr>
          <w:lang w:eastAsia="en-US"/>
        </w:rPr>
      </w:pPr>
      <w:r w:rsidRPr="00A1368B">
        <w:rPr>
          <w:lang w:eastAsia="en-US"/>
        </w:rPr>
        <w:t>Les fichiers audio doivent être conservés au format .wav, idéalement à 48 kHz 24 bits ou 96 kHz 24 bits. Si les enregistrements ont été réalisés au format mp3, il convient de les conserver dans ce format. Les enregistrements vidéo existent désormais</w:t>
      </w:r>
      <w:r w:rsidR="00434CBE" w:rsidRPr="00A1368B">
        <w:rPr>
          <w:lang w:eastAsia="en-US"/>
        </w:rPr>
        <w:t xml:space="preserve"> en différents</w:t>
      </w:r>
      <w:r w:rsidRPr="00A1368B">
        <w:rPr>
          <w:lang w:eastAsia="en-US"/>
        </w:rPr>
        <w:t xml:space="preserve"> formats. Quel que soit le format utilisé, choisissez l’équipement avec le plus faible taux de compression. Les normes actuelles d’archivage d’enregistrements vidéo suggèrent un flux DV25 avec un conteneur .mxf (Material eXchange Format). Les images doivent être scannées au format .tiff,</w:t>
      </w:r>
      <w:r w:rsidR="00434CBE" w:rsidRPr="00A1368B">
        <w:rPr>
          <w:lang w:eastAsia="en-US"/>
        </w:rPr>
        <w:t xml:space="preserve"> même si</w:t>
      </w:r>
      <w:r w:rsidRPr="00A1368B">
        <w:rPr>
          <w:lang w:eastAsia="en-US"/>
        </w:rPr>
        <w:t xml:space="preserve"> les copies d’accès doivent être réalisées au format .jpeg. </w:t>
      </w:r>
      <w:r w:rsidR="00D32A53" w:rsidRPr="00A1368B">
        <w:rPr>
          <w:lang w:eastAsia="en-US"/>
        </w:rPr>
        <w:t xml:space="preserve">Dans tous les cas, elles </w:t>
      </w:r>
      <w:r w:rsidRPr="00A1368B">
        <w:rPr>
          <w:lang w:eastAsia="en-US"/>
        </w:rPr>
        <w:t>peuvent être réalisées a</w:t>
      </w:r>
      <w:r w:rsidR="00E773A0" w:rsidRPr="00A1368B">
        <w:rPr>
          <w:lang w:eastAsia="en-US"/>
        </w:rPr>
        <w:t>vec une résolution plus faible</w:t>
      </w:r>
      <w:r w:rsidR="00D32A53" w:rsidRPr="00A1368B">
        <w:rPr>
          <w:lang w:eastAsia="en-US"/>
        </w:rPr>
        <w:t xml:space="preserve"> pour un meilleur accès</w:t>
      </w:r>
      <w:r w:rsidR="00E773A0" w:rsidRPr="00A1368B">
        <w:rPr>
          <w:lang w:eastAsia="en-US"/>
        </w:rPr>
        <w:t>.</w:t>
      </w:r>
    </w:p>
    <w:p w14:paraId="57C185DF" w14:textId="20189445" w:rsidR="00867CA2" w:rsidRPr="00A1368B" w:rsidRDefault="00867CA2">
      <w:pPr>
        <w:pStyle w:val="Texte1"/>
        <w:rPr>
          <w:lang w:eastAsia="en-US"/>
        </w:rPr>
      </w:pPr>
      <w:r w:rsidRPr="00A1368B">
        <w:rPr>
          <w:lang w:eastAsia="en-US"/>
        </w:rPr>
        <w:t>Stockez les documents papier dans des chemises en polypropylène</w:t>
      </w:r>
      <w:r w:rsidR="00D32A53" w:rsidRPr="00A1368B">
        <w:rPr>
          <w:lang w:eastAsia="en-US"/>
        </w:rPr>
        <w:t xml:space="preserve"> si possible</w:t>
      </w:r>
      <w:r w:rsidRPr="00A1368B">
        <w:rPr>
          <w:lang w:eastAsia="en-US"/>
        </w:rPr>
        <w:t>. Auparavant, prenez soin de retirer épingles et trombones car en ro</w:t>
      </w:r>
      <w:r w:rsidR="00E773A0" w:rsidRPr="00A1368B">
        <w:rPr>
          <w:lang w:eastAsia="en-US"/>
        </w:rPr>
        <w:t>uillant, ils abiment le papier.</w:t>
      </w:r>
    </w:p>
    <w:p w14:paraId="3639A357" w14:textId="3CCDE375" w:rsidR="00867CA2" w:rsidRPr="00A1368B" w:rsidRDefault="00867CA2">
      <w:pPr>
        <w:pStyle w:val="Texte1"/>
        <w:rPr>
          <w:lang w:eastAsia="en-US"/>
        </w:rPr>
      </w:pPr>
      <w:r w:rsidRPr="00A1368B">
        <w:rPr>
          <w:lang w:eastAsia="en-US"/>
        </w:rPr>
        <w:t>Les matériels doivent être stockés à l’abri de la poussière, avec, autant que faire se peut, un taux d’humidité et une température stables. Le stockage des matériels audiovisuels sera meilleur dans un espace climatisé mais, si cela s’avère impossible, veillez surtout à ce que ces matériels soient à l’abri de la chal</w:t>
      </w:r>
      <w:r w:rsidR="009E7B5C" w:rsidRPr="00A1368B">
        <w:rPr>
          <w:lang w:eastAsia="en-US"/>
        </w:rPr>
        <w:t>eur et de la lumière naturelle.</w:t>
      </w:r>
    </w:p>
    <w:p w14:paraId="5D0057F7" w14:textId="49FCCFD7" w:rsidR="00867CA2" w:rsidRPr="00AA3BB8" w:rsidRDefault="00F25439" w:rsidP="009D3EAF">
      <w:pPr>
        <w:pStyle w:val="Heading6"/>
        <w:jc w:val="both"/>
        <w:rPr>
          <w:rFonts w:cs="Arial"/>
        </w:rPr>
      </w:pPr>
      <w:r w:rsidRPr="00083AD4">
        <w:rPr>
          <w:rFonts w:cs="Arial"/>
        </w:rPr>
        <w:lastRenderedPageBreak/>
        <w:t>DIAPOSITIVE 1</w:t>
      </w:r>
      <w:r w:rsidR="00DE6862">
        <w:rPr>
          <w:rFonts w:cs="Arial"/>
        </w:rPr>
        <w:t>8</w:t>
      </w:r>
      <w:r w:rsidR="009E7B5C" w:rsidRPr="00F115A0">
        <w:rPr>
          <w:rFonts w:cs="Arial"/>
        </w:rPr>
        <w:t>.</w:t>
      </w:r>
    </w:p>
    <w:p w14:paraId="713B744C" w14:textId="6EB4FF14" w:rsidR="00867CA2" w:rsidRPr="009D3EAF" w:rsidRDefault="00867CA2">
      <w:pPr>
        <w:pStyle w:val="diapo2"/>
      </w:pPr>
      <w:r w:rsidRPr="009D3EAF">
        <w:t>Accès de la communauté</w:t>
      </w:r>
    </w:p>
    <w:p w14:paraId="357A4689" w14:textId="2066A88F" w:rsidR="0020266D" w:rsidRPr="00A1368B" w:rsidRDefault="00F25439">
      <w:pPr>
        <w:pStyle w:val="Texte1"/>
        <w:rPr>
          <w:lang w:eastAsia="en-US"/>
        </w:rPr>
      </w:pPr>
      <w:r w:rsidRPr="00A1368B">
        <w:rPr>
          <w:lang w:eastAsia="en-US"/>
        </w:rPr>
        <w:t>Des dispositions en matière d’accès de la communauté aux matériels collectés lors d</w:t>
      </w:r>
      <w:r w:rsidR="00286632" w:rsidRPr="00A1368B">
        <w:rPr>
          <w:lang w:eastAsia="en-US"/>
        </w:rPr>
        <w:t>es activités pratiques (stage ou activité pilote)</w:t>
      </w:r>
      <w:r w:rsidRPr="00A1368B">
        <w:rPr>
          <w:lang w:eastAsia="en-US"/>
        </w:rPr>
        <w:t xml:space="preserve"> doivent être prises au cours d</w:t>
      </w:r>
      <w:r w:rsidR="00286632" w:rsidRPr="00A1368B">
        <w:rPr>
          <w:lang w:eastAsia="en-US"/>
        </w:rPr>
        <w:t>u stage</w:t>
      </w:r>
      <w:r w:rsidRPr="00A1368B">
        <w:rPr>
          <w:lang w:eastAsia="en-US"/>
        </w:rPr>
        <w:t xml:space="preserve"> pratique </w:t>
      </w:r>
      <w:r w:rsidR="00286632" w:rsidRPr="00A1368B">
        <w:rPr>
          <w:lang w:eastAsia="en-US"/>
        </w:rPr>
        <w:t>d’inventaire</w:t>
      </w:r>
      <w:r w:rsidR="005A1FE4" w:rsidRPr="00A1368B">
        <w:rPr>
          <w:lang w:eastAsia="en-US"/>
        </w:rPr>
        <w:t xml:space="preserve"> ; il est important de souligner que ces dispositions sont considérées </w:t>
      </w:r>
      <w:r w:rsidR="00286632" w:rsidRPr="00A1368B">
        <w:rPr>
          <w:lang w:eastAsia="en-US"/>
        </w:rPr>
        <w:t>comme faisant partie de l’activité d</w:t>
      </w:r>
      <w:r w:rsidR="002808BE" w:rsidRPr="00A1368B">
        <w:rPr>
          <w:lang w:eastAsia="en-US"/>
        </w:rPr>
        <w:t>’</w:t>
      </w:r>
      <w:r w:rsidRPr="00A1368B">
        <w:rPr>
          <w:lang w:eastAsia="en-US"/>
        </w:rPr>
        <w:t xml:space="preserve">organisation des données. </w:t>
      </w:r>
      <w:r w:rsidR="00204F82" w:rsidRPr="00A1368B">
        <w:rPr>
          <w:lang w:eastAsia="en-US"/>
        </w:rPr>
        <w:t xml:space="preserve">Si la participation des communautés veut être garantie, elle doit être organisée à tous les niveaux de </w:t>
      </w:r>
      <w:r w:rsidR="002808BE" w:rsidRPr="00A1368B">
        <w:rPr>
          <w:lang w:eastAsia="en-US"/>
        </w:rPr>
        <w:t>l’exercice d’inventaire</w:t>
      </w:r>
      <w:r w:rsidR="002F2327" w:rsidRPr="00A1368B">
        <w:rPr>
          <w:lang w:eastAsia="en-US"/>
        </w:rPr>
        <w:t>,</w:t>
      </w:r>
      <w:r w:rsidR="002808BE" w:rsidRPr="00A1368B">
        <w:rPr>
          <w:lang w:eastAsia="en-US"/>
        </w:rPr>
        <w:t xml:space="preserve"> y compris</w:t>
      </w:r>
      <w:r w:rsidR="002F2327" w:rsidRPr="00A1368B">
        <w:rPr>
          <w:lang w:eastAsia="en-US"/>
        </w:rPr>
        <w:t xml:space="preserve"> à</w:t>
      </w:r>
      <w:r w:rsidR="002808BE" w:rsidRPr="00A1368B">
        <w:rPr>
          <w:lang w:eastAsia="en-US"/>
        </w:rPr>
        <w:t xml:space="preserve"> la phase d’organisation des informations</w:t>
      </w:r>
      <w:r w:rsidR="009E7B5C" w:rsidRPr="00A1368B">
        <w:rPr>
          <w:lang w:eastAsia="en-US"/>
        </w:rPr>
        <w:t xml:space="preserve"> et des données.</w:t>
      </w:r>
    </w:p>
    <w:sectPr w:rsidR="0020266D" w:rsidRPr="00A1368B" w:rsidSect="00E773A0">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BEEEE" w14:textId="77777777" w:rsidR="00966E07" w:rsidRDefault="00966E07" w:rsidP="00AC5AA1">
      <w:r>
        <w:separator/>
      </w:r>
    </w:p>
  </w:endnote>
  <w:endnote w:type="continuationSeparator" w:id="0">
    <w:p w14:paraId="7C38995B" w14:textId="77777777" w:rsidR="00966E07" w:rsidRDefault="00966E07" w:rsidP="00AC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FF69" w14:textId="601DF8EB" w:rsidR="00F64D0D" w:rsidRPr="00A1368B" w:rsidRDefault="00DB110E" w:rsidP="00F64D0D">
    <w:pPr>
      <w:tabs>
        <w:tab w:val="center" w:pos="4320"/>
        <w:tab w:val="right" w:pos="9000"/>
      </w:tabs>
      <w:snapToGrid w:val="0"/>
      <w:jc w:val="both"/>
      <w:rPr>
        <w:rFonts w:ascii="Arial" w:eastAsia="SimSun" w:hAnsi="Arial" w:cs="Arial"/>
        <w:snapToGrid w:val="0"/>
        <w:sz w:val="16"/>
        <w:szCs w:val="16"/>
        <w:lang w:eastAsia="zh-CN"/>
      </w:rPr>
    </w:pPr>
    <w:r w:rsidRPr="006021AD">
      <w:rPr>
        <w:noProof/>
        <w:lang w:eastAsia="ja-JP"/>
      </w:rPr>
      <w:drawing>
        <wp:anchor distT="0" distB="0" distL="114300" distR="114300" simplePos="0" relativeHeight="251679744" behindDoc="0" locked="0" layoutInCell="1" allowOverlap="1" wp14:anchorId="78E34395" wp14:editId="20122DA7">
          <wp:simplePos x="0" y="0"/>
          <wp:positionH relativeFrom="column">
            <wp:posOffset>2609850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830EF2" w:rsidRPr="00E773A0">
      <w:rPr>
        <w:rFonts w:asciiTheme="minorBidi" w:hAnsiTheme="minorBidi"/>
        <w:noProof/>
        <w:sz w:val="16"/>
        <w:szCs w:val="16"/>
        <w:lang w:eastAsia="ja-JP"/>
      </w:rPr>
      <w:drawing>
        <wp:anchor distT="0" distB="0" distL="114300" distR="114300" simplePos="0" relativeHeight="251667456" behindDoc="0" locked="0" layoutInCell="1" allowOverlap="1" wp14:anchorId="453D7917" wp14:editId="1A1500F7">
          <wp:simplePos x="0" y="0"/>
          <wp:positionH relativeFrom="column">
            <wp:posOffset>-111125</wp:posOffset>
          </wp:positionH>
          <wp:positionV relativeFrom="paragraph">
            <wp:posOffset>-312420</wp:posOffset>
          </wp:positionV>
          <wp:extent cx="828233" cy="621175"/>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F64D0D" w:rsidRPr="00A1368B">
      <w:rPr>
        <w:rFonts w:ascii="Arial" w:eastAsia="SimSun" w:hAnsi="Arial" w:cs="Arial"/>
        <w:snapToGrid w:val="0"/>
        <w:sz w:val="16"/>
        <w:szCs w:val="16"/>
        <w:lang w:eastAsia="zh-CN"/>
      </w:rPr>
      <w:tab/>
    </w:r>
    <w:r w:rsidR="00F64D0D" w:rsidRPr="00A1368B">
      <w:rPr>
        <w:rFonts w:ascii="Arial" w:eastAsia="SimSun" w:hAnsi="Arial" w:cs="Arial"/>
        <w:snapToGrid w:val="0"/>
        <w:sz w:val="16"/>
        <w:szCs w:val="16"/>
        <w:lang w:eastAsia="zh-CN"/>
      </w:rPr>
      <w:tab/>
      <w:t>U033-v2.0-FN-FR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FDD4" w14:textId="30F578AB" w:rsidR="00F64D0D" w:rsidRPr="00A1368B" w:rsidRDefault="00DB110E" w:rsidP="00F64D0D">
    <w:pPr>
      <w:tabs>
        <w:tab w:val="center" w:pos="4320"/>
        <w:tab w:val="right" w:pos="9000"/>
      </w:tabs>
      <w:snapToGrid w:val="0"/>
      <w:jc w:val="both"/>
      <w:rPr>
        <w:rFonts w:ascii="Arial" w:eastAsia="SimSun" w:hAnsi="Arial" w:cs="Arial"/>
        <w:snapToGrid w:val="0"/>
        <w:sz w:val="16"/>
        <w:szCs w:val="16"/>
        <w:lang w:eastAsia="zh-CN"/>
      </w:rPr>
    </w:pPr>
    <w:r w:rsidRPr="006021AD">
      <w:rPr>
        <w:noProof/>
        <w:lang w:eastAsia="ja-JP"/>
      </w:rPr>
      <w:drawing>
        <wp:anchor distT="0" distB="0" distL="114300" distR="114300" simplePos="0" relativeHeight="251681792" behindDoc="0" locked="0" layoutInCell="1" allowOverlap="1" wp14:anchorId="54231747" wp14:editId="5AADBC9C">
          <wp:simplePos x="0" y="0"/>
          <wp:positionH relativeFrom="column">
            <wp:posOffset>2609850</wp:posOffset>
          </wp:positionH>
          <wp:positionV relativeFrom="paragraph">
            <wp:posOffset>19050</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830EF2" w:rsidRPr="00E773A0">
      <w:rPr>
        <w:rFonts w:asciiTheme="minorBidi" w:hAnsiTheme="minorBidi"/>
        <w:noProof/>
        <w:sz w:val="16"/>
        <w:szCs w:val="16"/>
        <w:lang w:eastAsia="ja-JP"/>
      </w:rPr>
      <w:drawing>
        <wp:anchor distT="0" distB="0" distL="114300" distR="114300" simplePos="0" relativeHeight="251669504" behindDoc="0" locked="0" layoutInCell="1" allowOverlap="1" wp14:anchorId="11E94D1F" wp14:editId="54017716">
          <wp:simplePos x="0" y="0"/>
          <wp:positionH relativeFrom="column">
            <wp:posOffset>5071110</wp:posOffset>
          </wp:positionH>
          <wp:positionV relativeFrom="paragraph">
            <wp:posOffset>-312420</wp:posOffset>
          </wp:positionV>
          <wp:extent cx="828040" cy="6210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040" cy="621030"/>
                  </a:xfrm>
                  <a:prstGeom prst="rect">
                    <a:avLst/>
                  </a:prstGeom>
                </pic:spPr>
              </pic:pic>
            </a:graphicData>
          </a:graphic>
          <wp14:sizeRelH relativeFrom="page">
            <wp14:pctWidth>0</wp14:pctWidth>
          </wp14:sizeRelH>
          <wp14:sizeRelV relativeFrom="page">
            <wp14:pctHeight>0</wp14:pctHeight>
          </wp14:sizeRelV>
        </wp:anchor>
      </w:drawing>
    </w:r>
    <w:r w:rsidR="00F64D0D" w:rsidRPr="00A1368B">
      <w:rPr>
        <w:rFonts w:ascii="Arial" w:eastAsia="SimSun" w:hAnsi="Arial" w:cs="Arial"/>
        <w:snapToGrid w:val="0"/>
        <w:sz w:val="16"/>
        <w:szCs w:val="16"/>
        <w:lang w:eastAsia="zh-CN"/>
      </w:rPr>
      <w:t>U033-v2.0-FN-FR</w:t>
    </w:r>
    <w:r w:rsidR="00F64D0D" w:rsidRPr="00A1368B">
      <w:rPr>
        <w:rFonts w:ascii="Arial" w:eastAsia="SimSun" w:hAnsi="Arial" w:cs="Arial"/>
        <w:snapToGrid w:val="0"/>
        <w:sz w:val="16"/>
        <w:szCs w:val="16"/>
        <w:lang w:eastAsia="zh-CN"/>
      </w:rPr>
      <w:tab/>
    </w:r>
    <w:r w:rsidR="00F64D0D" w:rsidRPr="00A1368B">
      <w:rPr>
        <w:rFonts w:ascii="Arial" w:eastAsia="SimSun" w:hAnsi="Arial" w:cs="Arial"/>
        <w:snapToGrid w:val="0"/>
        <w:sz w:val="16"/>
        <w:szCs w:val="16"/>
        <w:lang w:eastAsia="zh-C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8B5F" w14:textId="52293044" w:rsidR="00E773A0" w:rsidRPr="00E773A0" w:rsidRDefault="00DB110E" w:rsidP="00E773A0">
    <w:pPr>
      <w:tabs>
        <w:tab w:val="center" w:pos="4536"/>
        <w:tab w:val="right" w:pos="9072"/>
      </w:tabs>
      <w:rPr>
        <w:rFonts w:asciiTheme="minorBidi" w:hAnsiTheme="minorBidi"/>
        <w:noProof/>
        <w:sz w:val="16"/>
        <w:szCs w:val="16"/>
        <w:lang w:eastAsia="en-GB"/>
      </w:rPr>
    </w:pPr>
    <w:r w:rsidRPr="006021AD">
      <w:rPr>
        <w:noProof/>
        <w:lang w:eastAsia="ja-JP"/>
      </w:rPr>
      <w:drawing>
        <wp:anchor distT="0" distB="0" distL="114300" distR="114300" simplePos="0" relativeHeight="251677696" behindDoc="0" locked="0" layoutInCell="1" allowOverlap="1" wp14:anchorId="112D8A94" wp14:editId="46C489DA">
          <wp:simplePos x="0" y="0"/>
          <wp:positionH relativeFrom="column">
            <wp:posOffset>2609850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773A0" w:rsidRPr="00E773A0">
      <w:rPr>
        <w:rFonts w:asciiTheme="minorBidi" w:hAnsiTheme="minorBidi"/>
        <w:noProof/>
        <w:sz w:val="16"/>
        <w:szCs w:val="16"/>
        <w:lang w:eastAsia="ja-JP"/>
      </w:rPr>
      <w:drawing>
        <wp:anchor distT="0" distB="0" distL="114300" distR="114300" simplePos="0" relativeHeight="251661312" behindDoc="0" locked="0" layoutInCell="1" allowOverlap="1" wp14:anchorId="5C80BB37" wp14:editId="00EDB628">
          <wp:simplePos x="0" y="0"/>
          <wp:positionH relativeFrom="column">
            <wp:posOffset>4918710</wp:posOffset>
          </wp:positionH>
          <wp:positionV relativeFrom="paragraph">
            <wp:posOffset>-307340</wp:posOffset>
          </wp:positionV>
          <wp:extent cx="828233" cy="621175"/>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9D3EAF">
      <w:rPr>
        <w:rFonts w:asciiTheme="minorBidi" w:hAnsiTheme="minorBidi"/>
        <w:noProof/>
        <w:sz w:val="16"/>
        <w:szCs w:val="16"/>
        <w:lang w:eastAsia="en-GB"/>
      </w:rPr>
      <w:t>U033</w:t>
    </w:r>
    <w:r w:rsidR="00830EF2">
      <w:rPr>
        <w:rFonts w:asciiTheme="minorBidi" w:hAnsiTheme="minorBidi"/>
        <w:noProof/>
        <w:sz w:val="16"/>
        <w:szCs w:val="16"/>
        <w:lang w:eastAsia="en-GB"/>
      </w:rPr>
      <w:t>-v2</w:t>
    </w:r>
    <w:r w:rsidR="00E773A0" w:rsidRPr="00E773A0">
      <w:rPr>
        <w:rFonts w:asciiTheme="minorBidi" w:hAnsiTheme="minorBidi"/>
        <w:noProof/>
        <w:sz w:val="16"/>
        <w:szCs w:val="16"/>
        <w:lang w:eastAsia="en-GB"/>
      </w:rPr>
      <w:t>.0-FN-FR</w:t>
    </w:r>
    <w:r w:rsidR="00E773A0" w:rsidRPr="00E773A0">
      <w:rPr>
        <w:rFonts w:asciiTheme="minorBidi" w:hAnsiTheme="minorBidi"/>
        <w:noProof/>
        <w:sz w:val="16"/>
        <w:szCs w:val="16"/>
        <w:lang w:eastAsia="en-GB"/>
      </w:rPr>
      <w:tab/>
    </w:r>
    <w:r w:rsidR="00E773A0" w:rsidRPr="00E773A0">
      <w:rPr>
        <w:rFonts w:asciiTheme="minorBidi" w:hAnsiTheme="minorBidi"/>
        <w:noProof/>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BD888" w14:textId="77777777" w:rsidR="00966E07" w:rsidRDefault="00966E07" w:rsidP="00AC5AA1">
      <w:r>
        <w:separator/>
      </w:r>
    </w:p>
  </w:footnote>
  <w:footnote w:type="continuationSeparator" w:id="0">
    <w:p w14:paraId="2F742119" w14:textId="77777777" w:rsidR="00966E07" w:rsidRDefault="00966E07" w:rsidP="00AC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0404" w14:textId="44C9BC90" w:rsidR="00966E07" w:rsidRPr="00E773A0" w:rsidRDefault="00E773A0" w:rsidP="00830EF2">
    <w:pPr>
      <w:tabs>
        <w:tab w:val="center" w:pos="4140"/>
        <w:tab w:val="right" w:pos="9000"/>
      </w:tabs>
      <w:spacing w:line="240" w:lineRule="exact"/>
      <w:rPr>
        <w:rFonts w:asciiTheme="minorBidi" w:eastAsia="MS Mincho" w:hAnsiTheme="minorBidi"/>
      </w:rPr>
    </w:pPr>
    <w:r w:rsidRPr="00E773A0">
      <w:rPr>
        <w:rFonts w:asciiTheme="minorBidi" w:eastAsia="Times New Roman" w:hAnsiTheme="minorBidi"/>
        <w:sz w:val="16"/>
        <w:szCs w:val="20"/>
      </w:rPr>
      <w:fldChar w:fldCharType="begin"/>
    </w:r>
    <w:r w:rsidRPr="00E773A0">
      <w:rPr>
        <w:rFonts w:asciiTheme="minorBidi" w:eastAsia="Times New Roman" w:hAnsiTheme="minorBidi"/>
        <w:sz w:val="16"/>
        <w:szCs w:val="20"/>
      </w:rPr>
      <w:instrText xml:space="preserve"> PAGE </w:instrText>
    </w:r>
    <w:r w:rsidRPr="00E773A0">
      <w:rPr>
        <w:rFonts w:asciiTheme="minorBidi" w:eastAsia="Times New Roman" w:hAnsiTheme="minorBidi"/>
        <w:sz w:val="16"/>
        <w:szCs w:val="20"/>
      </w:rPr>
      <w:fldChar w:fldCharType="separate"/>
    </w:r>
    <w:r w:rsidR="008672AE">
      <w:rPr>
        <w:rFonts w:asciiTheme="minorBidi" w:eastAsia="Times New Roman" w:hAnsiTheme="minorBidi"/>
        <w:noProof/>
        <w:sz w:val="16"/>
        <w:szCs w:val="20"/>
      </w:rPr>
      <w:t>2</w:t>
    </w:r>
    <w:r w:rsidRPr="00E773A0">
      <w:rPr>
        <w:rFonts w:asciiTheme="minorBidi" w:eastAsia="Times New Roman" w:hAnsiTheme="minorBidi"/>
        <w:sz w:val="16"/>
        <w:szCs w:val="20"/>
      </w:rPr>
      <w:fldChar w:fldCharType="end"/>
    </w:r>
    <w:r w:rsidR="009D3EAF">
      <w:rPr>
        <w:rFonts w:asciiTheme="minorBidi" w:eastAsia="Times New Roman" w:hAnsiTheme="minorBidi"/>
        <w:sz w:val="16"/>
        <w:szCs w:val="20"/>
      </w:rPr>
      <w:tab/>
      <w:t xml:space="preserve">Unité 33 : </w:t>
    </w:r>
    <w:r w:rsidR="001C5DE9">
      <w:rPr>
        <w:rFonts w:asciiTheme="minorBidi" w:eastAsia="Times New Roman" w:hAnsiTheme="minorBidi"/>
        <w:sz w:val="16"/>
        <w:szCs w:val="20"/>
      </w:rPr>
      <w:t>Organiser</w:t>
    </w:r>
    <w:r w:rsidR="009D3EAF">
      <w:rPr>
        <w:rFonts w:asciiTheme="minorBidi" w:eastAsia="Times New Roman" w:hAnsiTheme="minorBidi"/>
        <w:sz w:val="16"/>
        <w:szCs w:val="20"/>
      </w:rPr>
      <w:t xml:space="preserve"> et archiver les informations</w:t>
    </w:r>
    <w:r w:rsidRPr="00E773A0">
      <w:rPr>
        <w:rFonts w:asciiTheme="minorBidi" w:eastAsia="Times New Roman" w:hAnsiTheme="minorBidi"/>
        <w:sz w:val="16"/>
        <w:szCs w:val="20"/>
      </w:rPr>
      <w:tab/>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3284" w14:textId="101CDC66" w:rsidR="00F64D0D" w:rsidRPr="00A1368B" w:rsidRDefault="00F64D0D" w:rsidP="00830EF2">
    <w:pPr>
      <w:tabs>
        <w:tab w:val="left" w:pos="567"/>
        <w:tab w:val="center" w:pos="4500"/>
        <w:tab w:val="right" w:pos="9000"/>
      </w:tabs>
      <w:snapToGrid w:val="0"/>
      <w:spacing w:after="120"/>
      <w:jc w:val="both"/>
      <w:rPr>
        <w:rFonts w:ascii="Arial" w:eastAsia="Times New Roman" w:hAnsi="Arial" w:cs="Arial"/>
        <w:snapToGrid w:val="0"/>
        <w:sz w:val="16"/>
        <w:szCs w:val="16"/>
        <w:lang w:eastAsia="zh-CN"/>
      </w:rPr>
    </w:pPr>
    <w:r w:rsidRPr="00E773A0">
      <w:rPr>
        <w:rFonts w:asciiTheme="minorBidi" w:eastAsia="Times New Roman" w:hAnsiTheme="minorBidi"/>
        <w:sz w:val="16"/>
        <w:szCs w:val="20"/>
      </w:rPr>
      <w:t>Notes du facilitateur</w:t>
    </w:r>
    <w:r w:rsidRPr="00A1368B">
      <w:rPr>
        <w:rFonts w:ascii="Arial" w:eastAsia="Times New Roman" w:hAnsi="Arial" w:cs="Arial"/>
        <w:snapToGrid w:val="0"/>
        <w:sz w:val="16"/>
        <w:szCs w:val="16"/>
        <w:lang w:eastAsia="zh-CN"/>
      </w:rPr>
      <w:tab/>
    </w:r>
    <w:r>
      <w:rPr>
        <w:rFonts w:asciiTheme="minorBidi" w:eastAsia="Times New Roman" w:hAnsiTheme="minorBidi"/>
        <w:sz w:val="16"/>
        <w:szCs w:val="20"/>
      </w:rPr>
      <w:t>Unité 33 : Organiser et archiver les informations</w:t>
    </w:r>
    <w:r w:rsidRPr="00A1368B">
      <w:rPr>
        <w:rFonts w:ascii="Arial" w:eastAsia="Times New Roman" w:hAnsi="Arial" w:cs="Arial"/>
        <w:snapToGrid w:val="0"/>
        <w:sz w:val="16"/>
        <w:szCs w:val="16"/>
        <w:lang w:eastAsia="zh-CN"/>
      </w:rPr>
      <w:tab/>
    </w:r>
    <w:r w:rsidRPr="00F64D0D">
      <w:rPr>
        <w:rFonts w:ascii="Arial" w:eastAsia="Times New Roman" w:hAnsi="Arial" w:cs="Arial"/>
        <w:snapToGrid w:val="0"/>
        <w:sz w:val="16"/>
        <w:szCs w:val="16"/>
        <w:lang w:val="en-US" w:eastAsia="zh-CN"/>
      </w:rPr>
      <w:fldChar w:fldCharType="begin"/>
    </w:r>
    <w:r w:rsidRPr="00A1368B">
      <w:rPr>
        <w:rFonts w:ascii="Arial" w:eastAsia="Times New Roman" w:hAnsi="Arial" w:cs="Arial"/>
        <w:snapToGrid w:val="0"/>
        <w:sz w:val="16"/>
        <w:szCs w:val="16"/>
        <w:lang w:eastAsia="zh-CN"/>
      </w:rPr>
      <w:instrText xml:space="preserve"> PAGE </w:instrText>
    </w:r>
    <w:r w:rsidRPr="00F64D0D">
      <w:rPr>
        <w:rFonts w:ascii="Arial" w:eastAsia="Times New Roman" w:hAnsi="Arial" w:cs="Arial"/>
        <w:snapToGrid w:val="0"/>
        <w:sz w:val="16"/>
        <w:szCs w:val="16"/>
        <w:lang w:val="en-US" w:eastAsia="zh-CN"/>
      </w:rPr>
      <w:fldChar w:fldCharType="separate"/>
    </w:r>
    <w:r w:rsidR="008672AE">
      <w:rPr>
        <w:rFonts w:ascii="Arial" w:eastAsia="Times New Roman" w:hAnsi="Arial" w:cs="Arial"/>
        <w:noProof/>
        <w:snapToGrid w:val="0"/>
        <w:sz w:val="16"/>
        <w:szCs w:val="16"/>
        <w:lang w:eastAsia="zh-CN"/>
      </w:rPr>
      <w:t>7</w:t>
    </w:r>
    <w:r w:rsidRPr="00F64D0D">
      <w:rPr>
        <w:rFonts w:ascii="Arial" w:eastAsia="Times New Roman" w:hAnsi="Arial" w:cs="Arial"/>
        <w:snapToGrid w:val="0"/>
        <w:sz w:val="16"/>
        <w:szCs w:val="16"/>
        <w:lang w:val="en-US" w:eastAsia="zh-C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F16F" w14:textId="6A4034B7" w:rsidR="00E773A0" w:rsidRPr="00E773A0" w:rsidRDefault="00E773A0" w:rsidP="00E773A0">
    <w:pPr>
      <w:pStyle w:val="Header"/>
      <w:jc w:val="center"/>
      <w:rPr>
        <w:rFonts w:asciiTheme="minorBidi" w:hAnsiTheme="minorBidi"/>
        <w:sz w:val="16"/>
        <w:szCs w:val="16"/>
      </w:rPr>
    </w:pPr>
    <w:r w:rsidRPr="00E773A0">
      <w:rPr>
        <w:rFonts w:asciiTheme="minorBidi" w:eastAsia="SimSun" w:hAnsiTheme="minorBidi"/>
        <w:sz w:val="16"/>
        <w:szCs w:val="16"/>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14A5"/>
    <w:multiLevelType w:val="hybridMultilevel"/>
    <w:tmpl w:val="737A8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E83DF0"/>
    <w:multiLevelType w:val="hybridMultilevel"/>
    <w:tmpl w:val="D35020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182F24"/>
    <w:multiLevelType w:val="hybridMultilevel"/>
    <w:tmpl w:val="8CF657D6"/>
    <w:lvl w:ilvl="0" w:tplc="BF0CA1E0">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3" w15:restartNumberingAfterBreak="0">
    <w:nsid w:val="4CBA4BAD"/>
    <w:multiLevelType w:val="hybridMultilevel"/>
    <w:tmpl w:val="49E67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31C2151"/>
    <w:multiLevelType w:val="hybridMultilevel"/>
    <w:tmpl w:val="F3582E6A"/>
    <w:lvl w:ilvl="0" w:tplc="5E7C21C6">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A1"/>
    <w:rsid w:val="00003A2E"/>
    <w:rsid w:val="00017EE5"/>
    <w:rsid w:val="00027E8D"/>
    <w:rsid w:val="000330CA"/>
    <w:rsid w:val="00033C22"/>
    <w:rsid w:val="00034E2C"/>
    <w:rsid w:val="00035105"/>
    <w:rsid w:val="00045700"/>
    <w:rsid w:val="0005716E"/>
    <w:rsid w:val="00071984"/>
    <w:rsid w:val="00075111"/>
    <w:rsid w:val="00076CB5"/>
    <w:rsid w:val="00083AD4"/>
    <w:rsid w:val="00086089"/>
    <w:rsid w:val="000A0641"/>
    <w:rsid w:val="000A5FC5"/>
    <w:rsid w:val="000B5A03"/>
    <w:rsid w:val="000B64F9"/>
    <w:rsid w:val="000C4B15"/>
    <w:rsid w:val="000D598C"/>
    <w:rsid w:val="00101541"/>
    <w:rsid w:val="00101B9F"/>
    <w:rsid w:val="001133B2"/>
    <w:rsid w:val="001157D9"/>
    <w:rsid w:val="00116F84"/>
    <w:rsid w:val="00126296"/>
    <w:rsid w:val="0014312E"/>
    <w:rsid w:val="0015394D"/>
    <w:rsid w:val="00161AA3"/>
    <w:rsid w:val="00161B63"/>
    <w:rsid w:val="00165C55"/>
    <w:rsid w:val="00174BEC"/>
    <w:rsid w:val="001A02E6"/>
    <w:rsid w:val="001A2526"/>
    <w:rsid w:val="001A444B"/>
    <w:rsid w:val="001B3732"/>
    <w:rsid w:val="001B5C37"/>
    <w:rsid w:val="001B6D30"/>
    <w:rsid w:val="001C12C2"/>
    <w:rsid w:val="001C5DE9"/>
    <w:rsid w:val="001E14EE"/>
    <w:rsid w:val="0020266D"/>
    <w:rsid w:val="00204F82"/>
    <w:rsid w:val="00206A90"/>
    <w:rsid w:val="0021407B"/>
    <w:rsid w:val="002170A1"/>
    <w:rsid w:val="00223C42"/>
    <w:rsid w:val="00227AC9"/>
    <w:rsid w:val="00244BF5"/>
    <w:rsid w:val="00245029"/>
    <w:rsid w:val="00246644"/>
    <w:rsid w:val="00252FA1"/>
    <w:rsid w:val="00264DDB"/>
    <w:rsid w:val="00271ACC"/>
    <w:rsid w:val="00275D97"/>
    <w:rsid w:val="002808BE"/>
    <w:rsid w:val="00286632"/>
    <w:rsid w:val="00291EF2"/>
    <w:rsid w:val="002A1ADC"/>
    <w:rsid w:val="002A2151"/>
    <w:rsid w:val="002B57AB"/>
    <w:rsid w:val="002B76CA"/>
    <w:rsid w:val="002C4269"/>
    <w:rsid w:val="002C7B3D"/>
    <w:rsid w:val="002D3A0B"/>
    <w:rsid w:val="002D56EA"/>
    <w:rsid w:val="002D6C8E"/>
    <w:rsid w:val="002D7159"/>
    <w:rsid w:val="002D7A07"/>
    <w:rsid w:val="002E1FF0"/>
    <w:rsid w:val="002F2327"/>
    <w:rsid w:val="0032458E"/>
    <w:rsid w:val="00334957"/>
    <w:rsid w:val="0033683B"/>
    <w:rsid w:val="00340AFC"/>
    <w:rsid w:val="0035603D"/>
    <w:rsid w:val="0037031A"/>
    <w:rsid w:val="00382D6F"/>
    <w:rsid w:val="003831E3"/>
    <w:rsid w:val="00384B22"/>
    <w:rsid w:val="003A5898"/>
    <w:rsid w:val="003B1B1A"/>
    <w:rsid w:val="003B443F"/>
    <w:rsid w:val="003C0967"/>
    <w:rsid w:val="003D2D64"/>
    <w:rsid w:val="003E3C1A"/>
    <w:rsid w:val="003E4DC0"/>
    <w:rsid w:val="003E610C"/>
    <w:rsid w:val="003E7EA0"/>
    <w:rsid w:val="003F410C"/>
    <w:rsid w:val="003F4422"/>
    <w:rsid w:val="003F50BA"/>
    <w:rsid w:val="00421660"/>
    <w:rsid w:val="004248D6"/>
    <w:rsid w:val="00434CBE"/>
    <w:rsid w:val="004425BF"/>
    <w:rsid w:val="00443B6A"/>
    <w:rsid w:val="0044743C"/>
    <w:rsid w:val="00452FCB"/>
    <w:rsid w:val="00455C0A"/>
    <w:rsid w:val="00460DD0"/>
    <w:rsid w:val="004627DA"/>
    <w:rsid w:val="00464054"/>
    <w:rsid w:val="004701CB"/>
    <w:rsid w:val="004818D5"/>
    <w:rsid w:val="00482D98"/>
    <w:rsid w:val="00485C25"/>
    <w:rsid w:val="004A5227"/>
    <w:rsid w:val="004B5A59"/>
    <w:rsid w:val="004B6487"/>
    <w:rsid w:val="004D08C4"/>
    <w:rsid w:val="004D1459"/>
    <w:rsid w:val="004E0594"/>
    <w:rsid w:val="004E7FC8"/>
    <w:rsid w:val="004F6E19"/>
    <w:rsid w:val="00506313"/>
    <w:rsid w:val="005315FF"/>
    <w:rsid w:val="00533F94"/>
    <w:rsid w:val="00544219"/>
    <w:rsid w:val="005500F5"/>
    <w:rsid w:val="005577D0"/>
    <w:rsid w:val="0057182E"/>
    <w:rsid w:val="005A1FE4"/>
    <w:rsid w:val="005A50AC"/>
    <w:rsid w:val="005B7BC0"/>
    <w:rsid w:val="005C4BAE"/>
    <w:rsid w:val="005C5802"/>
    <w:rsid w:val="00605D2F"/>
    <w:rsid w:val="006073E4"/>
    <w:rsid w:val="00611A15"/>
    <w:rsid w:val="0062560F"/>
    <w:rsid w:val="006342E5"/>
    <w:rsid w:val="00642788"/>
    <w:rsid w:val="0065328B"/>
    <w:rsid w:val="00653693"/>
    <w:rsid w:val="006566EF"/>
    <w:rsid w:val="0066059D"/>
    <w:rsid w:val="00660754"/>
    <w:rsid w:val="006613A4"/>
    <w:rsid w:val="00682C82"/>
    <w:rsid w:val="00697BB9"/>
    <w:rsid w:val="006B1970"/>
    <w:rsid w:val="006B29EA"/>
    <w:rsid w:val="006C4FE5"/>
    <w:rsid w:val="006C68E6"/>
    <w:rsid w:val="006D3EBE"/>
    <w:rsid w:val="006D456D"/>
    <w:rsid w:val="006D6498"/>
    <w:rsid w:val="006E3824"/>
    <w:rsid w:val="006E7FA1"/>
    <w:rsid w:val="0071012E"/>
    <w:rsid w:val="00715F7E"/>
    <w:rsid w:val="00723911"/>
    <w:rsid w:val="007275F9"/>
    <w:rsid w:val="00730CFE"/>
    <w:rsid w:val="00765183"/>
    <w:rsid w:val="00780308"/>
    <w:rsid w:val="007856D7"/>
    <w:rsid w:val="00787FA4"/>
    <w:rsid w:val="007A004C"/>
    <w:rsid w:val="007C15EA"/>
    <w:rsid w:val="007C1995"/>
    <w:rsid w:val="007C2EE3"/>
    <w:rsid w:val="007D57E9"/>
    <w:rsid w:val="007D74B4"/>
    <w:rsid w:val="007E5347"/>
    <w:rsid w:val="007F24B8"/>
    <w:rsid w:val="007F451A"/>
    <w:rsid w:val="007F5C65"/>
    <w:rsid w:val="0080171D"/>
    <w:rsid w:val="00802145"/>
    <w:rsid w:val="0081227A"/>
    <w:rsid w:val="0081261D"/>
    <w:rsid w:val="00812AE5"/>
    <w:rsid w:val="0082676D"/>
    <w:rsid w:val="00830EF2"/>
    <w:rsid w:val="008313C2"/>
    <w:rsid w:val="008434B0"/>
    <w:rsid w:val="00843C20"/>
    <w:rsid w:val="0084611B"/>
    <w:rsid w:val="00850413"/>
    <w:rsid w:val="008672AE"/>
    <w:rsid w:val="00867CA2"/>
    <w:rsid w:val="00872DBE"/>
    <w:rsid w:val="00886DF3"/>
    <w:rsid w:val="00894BBF"/>
    <w:rsid w:val="008C6FF7"/>
    <w:rsid w:val="008C7C2E"/>
    <w:rsid w:val="008D6733"/>
    <w:rsid w:val="008E2904"/>
    <w:rsid w:val="008F1027"/>
    <w:rsid w:val="00903D9A"/>
    <w:rsid w:val="009240D4"/>
    <w:rsid w:val="00935206"/>
    <w:rsid w:val="00935B2F"/>
    <w:rsid w:val="00937F4B"/>
    <w:rsid w:val="00947BAB"/>
    <w:rsid w:val="00951837"/>
    <w:rsid w:val="00951B4E"/>
    <w:rsid w:val="00952B12"/>
    <w:rsid w:val="0096064A"/>
    <w:rsid w:val="00966E07"/>
    <w:rsid w:val="00972A79"/>
    <w:rsid w:val="00991DF8"/>
    <w:rsid w:val="009B058F"/>
    <w:rsid w:val="009B26CE"/>
    <w:rsid w:val="009B42E6"/>
    <w:rsid w:val="009D3EAF"/>
    <w:rsid w:val="009D51EE"/>
    <w:rsid w:val="009D734A"/>
    <w:rsid w:val="009E19E0"/>
    <w:rsid w:val="009E625C"/>
    <w:rsid w:val="009E7B5C"/>
    <w:rsid w:val="009F5BB0"/>
    <w:rsid w:val="00A10991"/>
    <w:rsid w:val="00A1368B"/>
    <w:rsid w:val="00A15A50"/>
    <w:rsid w:val="00A23F63"/>
    <w:rsid w:val="00A30C82"/>
    <w:rsid w:val="00A32FBD"/>
    <w:rsid w:val="00A3715D"/>
    <w:rsid w:val="00A414BA"/>
    <w:rsid w:val="00A47A42"/>
    <w:rsid w:val="00A555B5"/>
    <w:rsid w:val="00A76927"/>
    <w:rsid w:val="00A80952"/>
    <w:rsid w:val="00A8294C"/>
    <w:rsid w:val="00A86B1F"/>
    <w:rsid w:val="00AA18E0"/>
    <w:rsid w:val="00AA1B55"/>
    <w:rsid w:val="00AA2493"/>
    <w:rsid w:val="00AA2BEF"/>
    <w:rsid w:val="00AA3BB8"/>
    <w:rsid w:val="00AB1F07"/>
    <w:rsid w:val="00AB57FD"/>
    <w:rsid w:val="00AB6CFB"/>
    <w:rsid w:val="00AC5AA1"/>
    <w:rsid w:val="00AC6800"/>
    <w:rsid w:val="00AD7CD9"/>
    <w:rsid w:val="00AE2505"/>
    <w:rsid w:val="00AF12A0"/>
    <w:rsid w:val="00AF2226"/>
    <w:rsid w:val="00B00D35"/>
    <w:rsid w:val="00B026DF"/>
    <w:rsid w:val="00B11761"/>
    <w:rsid w:val="00B12DE4"/>
    <w:rsid w:val="00B225B7"/>
    <w:rsid w:val="00B235CC"/>
    <w:rsid w:val="00B40BF9"/>
    <w:rsid w:val="00B42CF3"/>
    <w:rsid w:val="00B51827"/>
    <w:rsid w:val="00B52567"/>
    <w:rsid w:val="00B75563"/>
    <w:rsid w:val="00B81834"/>
    <w:rsid w:val="00B87D01"/>
    <w:rsid w:val="00B92E0B"/>
    <w:rsid w:val="00B93A23"/>
    <w:rsid w:val="00B97060"/>
    <w:rsid w:val="00BA6B24"/>
    <w:rsid w:val="00BA762A"/>
    <w:rsid w:val="00BA7CC1"/>
    <w:rsid w:val="00BB20E7"/>
    <w:rsid w:val="00BB2FDD"/>
    <w:rsid w:val="00BB7383"/>
    <w:rsid w:val="00BC0553"/>
    <w:rsid w:val="00BC0B13"/>
    <w:rsid w:val="00BE46A6"/>
    <w:rsid w:val="00C02903"/>
    <w:rsid w:val="00C05E1C"/>
    <w:rsid w:val="00C07851"/>
    <w:rsid w:val="00C146F5"/>
    <w:rsid w:val="00C20CF5"/>
    <w:rsid w:val="00C26035"/>
    <w:rsid w:val="00C26776"/>
    <w:rsid w:val="00C268BE"/>
    <w:rsid w:val="00C626F1"/>
    <w:rsid w:val="00C753DB"/>
    <w:rsid w:val="00C85135"/>
    <w:rsid w:val="00CA5961"/>
    <w:rsid w:val="00CA73F2"/>
    <w:rsid w:val="00CB5F57"/>
    <w:rsid w:val="00CB6E5B"/>
    <w:rsid w:val="00CC46EC"/>
    <w:rsid w:val="00CC6CB3"/>
    <w:rsid w:val="00CC7D92"/>
    <w:rsid w:val="00CE053B"/>
    <w:rsid w:val="00D018F2"/>
    <w:rsid w:val="00D11523"/>
    <w:rsid w:val="00D146B9"/>
    <w:rsid w:val="00D22CB4"/>
    <w:rsid w:val="00D270C8"/>
    <w:rsid w:val="00D32A53"/>
    <w:rsid w:val="00D34AEE"/>
    <w:rsid w:val="00D43F9C"/>
    <w:rsid w:val="00D44F19"/>
    <w:rsid w:val="00D46D15"/>
    <w:rsid w:val="00D736F7"/>
    <w:rsid w:val="00D82D75"/>
    <w:rsid w:val="00D91A89"/>
    <w:rsid w:val="00DA78D0"/>
    <w:rsid w:val="00DB110E"/>
    <w:rsid w:val="00DB248F"/>
    <w:rsid w:val="00DC2AD7"/>
    <w:rsid w:val="00DD4DF4"/>
    <w:rsid w:val="00DE6862"/>
    <w:rsid w:val="00DF60D5"/>
    <w:rsid w:val="00E00E95"/>
    <w:rsid w:val="00E063B4"/>
    <w:rsid w:val="00E16433"/>
    <w:rsid w:val="00E16EEB"/>
    <w:rsid w:val="00E17949"/>
    <w:rsid w:val="00E25079"/>
    <w:rsid w:val="00E432B9"/>
    <w:rsid w:val="00E51169"/>
    <w:rsid w:val="00E67B3F"/>
    <w:rsid w:val="00E714B8"/>
    <w:rsid w:val="00E753DA"/>
    <w:rsid w:val="00E773A0"/>
    <w:rsid w:val="00E83C94"/>
    <w:rsid w:val="00E87708"/>
    <w:rsid w:val="00EA152A"/>
    <w:rsid w:val="00EA2186"/>
    <w:rsid w:val="00EA28AA"/>
    <w:rsid w:val="00EA789E"/>
    <w:rsid w:val="00EB2AD8"/>
    <w:rsid w:val="00EB39D2"/>
    <w:rsid w:val="00EC43B0"/>
    <w:rsid w:val="00EF3F5F"/>
    <w:rsid w:val="00EF4754"/>
    <w:rsid w:val="00EF7008"/>
    <w:rsid w:val="00F0011C"/>
    <w:rsid w:val="00F03845"/>
    <w:rsid w:val="00F046E8"/>
    <w:rsid w:val="00F115A0"/>
    <w:rsid w:val="00F15AC6"/>
    <w:rsid w:val="00F25439"/>
    <w:rsid w:val="00F31223"/>
    <w:rsid w:val="00F34164"/>
    <w:rsid w:val="00F36817"/>
    <w:rsid w:val="00F61009"/>
    <w:rsid w:val="00F623A2"/>
    <w:rsid w:val="00F64D0D"/>
    <w:rsid w:val="00F81C41"/>
    <w:rsid w:val="00F91D1B"/>
    <w:rsid w:val="00F949D5"/>
    <w:rsid w:val="00F97BD5"/>
    <w:rsid w:val="00FA53A3"/>
    <w:rsid w:val="00FA5994"/>
    <w:rsid w:val="00FA7767"/>
    <w:rsid w:val="00FB2EA1"/>
    <w:rsid w:val="00FB5D9D"/>
    <w:rsid w:val="00FC2149"/>
    <w:rsid w:val="00FF6B5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C519F"/>
  <w15:docId w15:val="{F914F5F3-AD60-4E8F-AC6C-F5D6DC3C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773A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C26776"/>
    <w:pPr>
      <w:keepNext/>
      <w:keepLines/>
      <w:spacing w:before="480" w:after="60" w:line="300" w:lineRule="exact"/>
      <w:outlineLvl w:val="5"/>
    </w:pPr>
    <w:rPr>
      <w:rFonts w:ascii="Arial" w:eastAsia="SimSun" w:hAnsi="Arial" w:cs="Times New Roman"/>
      <w:b/>
      <w:bCs/>
      <w:caps/>
      <w:color w:val="008000"/>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A1"/>
    <w:pPr>
      <w:tabs>
        <w:tab w:val="center" w:pos="4536"/>
        <w:tab w:val="right" w:pos="9072"/>
      </w:tabs>
    </w:pPr>
  </w:style>
  <w:style w:type="character" w:customStyle="1" w:styleId="HeaderChar">
    <w:name w:val="Header Char"/>
    <w:basedOn w:val="DefaultParagraphFont"/>
    <w:link w:val="Header"/>
    <w:uiPriority w:val="99"/>
    <w:rsid w:val="00AC5AA1"/>
  </w:style>
  <w:style w:type="paragraph" w:styleId="Footer">
    <w:name w:val="footer"/>
    <w:basedOn w:val="Normal"/>
    <w:link w:val="FooterChar"/>
    <w:uiPriority w:val="99"/>
    <w:unhideWhenUsed/>
    <w:rsid w:val="00AC5AA1"/>
    <w:pPr>
      <w:tabs>
        <w:tab w:val="center" w:pos="4536"/>
        <w:tab w:val="right" w:pos="9072"/>
      </w:tabs>
    </w:pPr>
  </w:style>
  <w:style w:type="character" w:customStyle="1" w:styleId="FooterChar">
    <w:name w:val="Footer Char"/>
    <w:basedOn w:val="DefaultParagraphFont"/>
    <w:link w:val="Footer"/>
    <w:uiPriority w:val="99"/>
    <w:rsid w:val="00AC5AA1"/>
  </w:style>
  <w:style w:type="character" w:styleId="FootnoteReference">
    <w:name w:val="footnote reference"/>
    <w:rsid w:val="00AC5AA1"/>
    <w:rPr>
      <w:rFonts w:ascii="Arial" w:hAnsi="Arial"/>
      <w:sz w:val="14"/>
      <w:szCs w:val="14"/>
      <w:vertAlign w:val="superscript"/>
    </w:rPr>
  </w:style>
  <w:style w:type="paragraph" w:styleId="FootnoteText">
    <w:name w:val="footnote text"/>
    <w:basedOn w:val="Normal"/>
    <w:link w:val="FootnoteTextChar"/>
    <w:rsid w:val="00AC5AA1"/>
    <w:pPr>
      <w:widowControl w:val="0"/>
      <w:snapToGrid w:val="0"/>
      <w:spacing w:after="60" w:line="180" w:lineRule="exact"/>
      <w:ind w:left="340" w:hanging="340"/>
      <w:contextualSpacing/>
      <w:jc w:val="both"/>
    </w:pPr>
    <w:rPr>
      <w:rFonts w:ascii="Arial" w:eastAsia="SimSun" w:hAnsi="Arial" w:cs="Arial"/>
      <w:snapToGrid w:val="0"/>
      <w:sz w:val="16"/>
      <w:szCs w:val="16"/>
      <w:lang w:eastAsia="zh-CN"/>
    </w:rPr>
  </w:style>
  <w:style w:type="character" w:customStyle="1" w:styleId="FootnoteTextChar">
    <w:name w:val="Footnote Text Char"/>
    <w:basedOn w:val="DefaultParagraphFont"/>
    <w:link w:val="FootnoteText"/>
    <w:rsid w:val="00AC5AA1"/>
    <w:rPr>
      <w:rFonts w:ascii="Arial" w:eastAsia="SimSun" w:hAnsi="Arial" w:cs="Arial"/>
      <w:snapToGrid w:val="0"/>
      <w:sz w:val="16"/>
      <w:szCs w:val="16"/>
      <w:lang w:eastAsia="zh-CN"/>
    </w:rPr>
  </w:style>
  <w:style w:type="paragraph" w:customStyle="1" w:styleId="Titcoul">
    <w:name w:val="Titcoul"/>
    <w:basedOn w:val="Title"/>
    <w:link w:val="TitcoulCar"/>
    <w:rsid w:val="00AC5AA1"/>
    <w:pPr>
      <w:keepNext/>
      <w:widowControl w:val="0"/>
      <w:pBdr>
        <w:bottom w:val="none" w:sz="0" w:space="0" w:color="auto"/>
      </w:pBdr>
      <w:snapToGrid w:val="0"/>
      <w:spacing w:before="480" w:after="480" w:line="480" w:lineRule="exact"/>
      <w:contextualSpacing w:val="0"/>
      <w:outlineLvl w:val="1"/>
    </w:pPr>
    <w:rPr>
      <w:rFonts w:ascii="Arial" w:eastAsia="Times New Roman" w:hAnsi="Arial" w:cs="Arial"/>
      <w:b/>
      <w:caps/>
      <w:snapToGrid w:val="0"/>
      <w:color w:val="3366FF"/>
      <w:spacing w:val="0"/>
      <w:kern w:val="0"/>
      <w:sz w:val="32"/>
      <w:szCs w:val="70"/>
      <w:lang w:eastAsia="zh-CN"/>
    </w:rPr>
  </w:style>
  <w:style w:type="character" w:customStyle="1" w:styleId="TitcoulCar">
    <w:name w:val="Titcoul Car"/>
    <w:link w:val="Titcoul"/>
    <w:rsid w:val="00AC5AA1"/>
    <w:rPr>
      <w:rFonts w:ascii="Arial" w:eastAsia="Times New Roman" w:hAnsi="Arial" w:cs="Arial"/>
      <w:b/>
      <w:caps/>
      <w:snapToGrid w:val="0"/>
      <w:color w:val="3366FF"/>
      <w:sz w:val="32"/>
      <w:szCs w:val="70"/>
      <w:lang w:eastAsia="zh-CN"/>
    </w:rPr>
  </w:style>
  <w:style w:type="paragraph" w:customStyle="1" w:styleId="Chapitre">
    <w:name w:val="Chapitre"/>
    <w:basedOn w:val="Titcoul"/>
    <w:link w:val="ChapitreCar"/>
    <w:rsid w:val="00AC5AA1"/>
    <w:pPr>
      <w:pBdr>
        <w:bottom w:val="single" w:sz="4" w:space="14" w:color="3366FF"/>
      </w:pBdr>
      <w:spacing w:before="240" w:line="840" w:lineRule="exact"/>
      <w:contextualSpacing/>
    </w:pPr>
    <w:rPr>
      <w:rFonts w:ascii="Arial Gras" w:hAnsi="Arial Gras"/>
      <w:bCs/>
      <w:sz w:val="70"/>
    </w:rPr>
  </w:style>
  <w:style w:type="paragraph" w:customStyle="1" w:styleId="UPlan">
    <w:name w:val="UPlan"/>
    <w:basedOn w:val="Titcoul"/>
    <w:link w:val="UPlanCar"/>
    <w:rsid w:val="00AC5AA1"/>
    <w:pPr>
      <w:keepLines/>
      <w:widowControl/>
      <w:tabs>
        <w:tab w:val="left" w:pos="567"/>
      </w:tabs>
      <w:spacing w:after="0"/>
      <w:outlineLvl w:val="0"/>
    </w:pPr>
    <w:rPr>
      <w:rFonts w:ascii="Arial Gras" w:hAnsi="Arial Gras"/>
      <w:bCs/>
      <w:noProof/>
      <w:kern w:val="28"/>
      <w:sz w:val="48"/>
      <w:szCs w:val="48"/>
      <w:lang w:val="en-GB"/>
    </w:rPr>
  </w:style>
  <w:style w:type="character" w:customStyle="1" w:styleId="UPlanCar">
    <w:name w:val="UPlan Car"/>
    <w:basedOn w:val="TitcoulCar"/>
    <w:link w:val="UPlan"/>
    <w:rsid w:val="00AC5AA1"/>
    <w:rPr>
      <w:rFonts w:ascii="Arial Gras" w:eastAsia="Times New Roman" w:hAnsi="Arial Gras" w:cs="Arial"/>
      <w:b/>
      <w:bCs/>
      <w:caps/>
      <w:noProof/>
      <w:snapToGrid w:val="0"/>
      <w:color w:val="3366FF"/>
      <w:kern w:val="28"/>
      <w:sz w:val="48"/>
      <w:szCs w:val="48"/>
      <w:lang w:val="en-GB" w:eastAsia="zh-CN"/>
    </w:rPr>
  </w:style>
  <w:style w:type="character" w:customStyle="1" w:styleId="ChapitreCar">
    <w:name w:val="Chapitre Car"/>
    <w:link w:val="Chapitre"/>
    <w:rsid w:val="00AC5AA1"/>
    <w:rPr>
      <w:rFonts w:ascii="Arial Gras" w:eastAsia="Times New Roman" w:hAnsi="Arial Gras" w:cs="Arial"/>
      <w:b/>
      <w:bCs/>
      <w:caps/>
      <w:snapToGrid w:val="0"/>
      <w:color w:val="3366FF"/>
      <w:sz w:val="70"/>
      <w:szCs w:val="70"/>
      <w:lang w:eastAsia="zh-CN"/>
    </w:rPr>
  </w:style>
  <w:style w:type="paragraph" w:styleId="Title">
    <w:name w:val="Title"/>
    <w:basedOn w:val="Normal"/>
    <w:next w:val="Normal"/>
    <w:link w:val="TitleChar"/>
    <w:uiPriority w:val="10"/>
    <w:qFormat/>
    <w:rsid w:val="00AC5A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5AA1"/>
    <w:rPr>
      <w:rFonts w:asciiTheme="majorHAnsi" w:eastAsiaTheme="majorEastAsia" w:hAnsiTheme="majorHAnsi" w:cstheme="majorBidi"/>
      <w:color w:val="17365D" w:themeColor="text2" w:themeShade="BF"/>
      <w:spacing w:val="5"/>
      <w:kern w:val="28"/>
      <w:sz w:val="52"/>
      <w:szCs w:val="52"/>
    </w:rPr>
  </w:style>
  <w:style w:type="table" w:styleId="MediumShading2-Accent6">
    <w:name w:val="Medium Shading 2 Accent 6"/>
    <w:basedOn w:val="TableNormal"/>
    <w:uiPriority w:val="64"/>
    <w:rsid w:val="00AC5A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EF4754"/>
    <w:pPr>
      <w:ind w:left="720"/>
      <w:contextualSpacing/>
    </w:pPr>
  </w:style>
  <w:style w:type="character" w:styleId="PageNumber">
    <w:name w:val="page number"/>
    <w:basedOn w:val="DefaultParagraphFont"/>
    <w:uiPriority w:val="99"/>
    <w:semiHidden/>
    <w:unhideWhenUsed/>
    <w:rsid w:val="00EF4754"/>
  </w:style>
  <w:style w:type="paragraph" w:styleId="NoSpacing">
    <w:name w:val="No Spacing"/>
    <w:uiPriority w:val="1"/>
    <w:qFormat/>
    <w:rsid w:val="00071984"/>
  </w:style>
  <w:style w:type="paragraph" w:styleId="BalloonText">
    <w:name w:val="Balloon Text"/>
    <w:basedOn w:val="Normal"/>
    <w:link w:val="BalloonTextChar"/>
    <w:uiPriority w:val="99"/>
    <w:semiHidden/>
    <w:unhideWhenUsed/>
    <w:rsid w:val="006605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59D"/>
    <w:rPr>
      <w:rFonts w:ascii="Lucida Grande" w:hAnsi="Lucida Grande" w:cs="Lucida Grande"/>
      <w:sz w:val="18"/>
      <w:szCs w:val="18"/>
    </w:rPr>
  </w:style>
  <w:style w:type="character" w:styleId="Hyperlink">
    <w:name w:val="Hyperlink"/>
    <w:basedOn w:val="DefaultParagraphFont"/>
    <w:unhideWhenUsed/>
    <w:rsid w:val="00CC6CB3"/>
    <w:rPr>
      <w:color w:val="0000FF"/>
      <w:u w:val="single"/>
    </w:rPr>
  </w:style>
  <w:style w:type="character" w:styleId="FollowedHyperlink">
    <w:name w:val="FollowedHyperlink"/>
    <w:basedOn w:val="DefaultParagraphFont"/>
    <w:uiPriority w:val="99"/>
    <w:semiHidden/>
    <w:unhideWhenUsed/>
    <w:rsid w:val="00CC6CB3"/>
    <w:rPr>
      <w:color w:val="800080" w:themeColor="followedHyperlink"/>
      <w:u w:val="single"/>
    </w:rPr>
  </w:style>
  <w:style w:type="paragraph" w:customStyle="1" w:styleId="UTit4">
    <w:name w:val="UTit4"/>
    <w:basedOn w:val="Heading4"/>
    <w:link w:val="UTit4Car"/>
    <w:rsid w:val="00E773A0"/>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cs="Times New Roman"/>
      <w:i w:val="0"/>
      <w:iCs w:val="0"/>
      <w:caps/>
      <w:sz w:val="20"/>
      <w:lang w:val="it-IT" w:eastAsia="en-US"/>
    </w:rPr>
  </w:style>
  <w:style w:type="character" w:customStyle="1" w:styleId="UTit4Car">
    <w:name w:val="UTit4 Car"/>
    <w:basedOn w:val="Heading4Char"/>
    <w:link w:val="UTit4"/>
    <w:rsid w:val="00E773A0"/>
    <w:rPr>
      <w:rFonts w:ascii="Arial" w:eastAsia="SimSun" w:hAnsi="Arial" w:cs="Times New Roman"/>
      <w:b/>
      <w:bCs/>
      <w:i w:val="0"/>
      <w:iCs w:val="0"/>
      <w:caps/>
      <w:color w:val="4F81BD" w:themeColor="accent1"/>
      <w:sz w:val="20"/>
      <w:lang w:val="it-IT" w:eastAsia="en-US"/>
    </w:rPr>
  </w:style>
  <w:style w:type="paragraph" w:customStyle="1" w:styleId="UTxt">
    <w:name w:val="UTxt"/>
    <w:basedOn w:val="Normal"/>
    <w:link w:val="UTxtCar"/>
    <w:rsid w:val="00E773A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lang w:eastAsia="zh-CN"/>
    </w:rPr>
  </w:style>
  <w:style w:type="character" w:customStyle="1" w:styleId="UTxtCar">
    <w:name w:val="UTxt Car"/>
    <w:basedOn w:val="DefaultParagraphFont"/>
    <w:link w:val="UTxt"/>
    <w:rsid w:val="00E773A0"/>
    <w:rPr>
      <w:rFonts w:ascii="Arial" w:eastAsia="SimSun" w:hAnsi="Arial" w:cs="Arial"/>
      <w:i/>
      <w:sz w:val="20"/>
      <w:lang w:eastAsia="zh-CN"/>
    </w:rPr>
  </w:style>
  <w:style w:type="character" w:customStyle="1" w:styleId="Heading4Char">
    <w:name w:val="Heading 4 Char"/>
    <w:basedOn w:val="DefaultParagraphFont"/>
    <w:link w:val="Heading4"/>
    <w:uiPriority w:val="9"/>
    <w:semiHidden/>
    <w:rsid w:val="00E773A0"/>
    <w:rPr>
      <w:rFonts w:asciiTheme="majorHAnsi" w:eastAsiaTheme="majorEastAsia" w:hAnsiTheme="majorHAnsi" w:cstheme="majorBidi"/>
      <w:b/>
      <w:bCs/>
      <w:i/>
      <w:iCs/>
      <w:color w:val="4F81BD" w:themeColor="accent1"/>
    </w:rPr>
  </w:style>
  <w:style w:type="paragraph" w:customStyle="1" w:styleId="diapo2">
    <w:name w:val="diapo2"/>
    <w:basedOn w:val="Normal"/>
    <w:link w:val="diapo2Car"/>
    <w:rsid w:val="00C26776"/>
    <w:pPr>
      <w:keepNext/>
      <w:spacing w:before="200" w:after="60" w:line="280" w:lineRule="exact"/>
      <w:jc w:val="both"/>
    </w:pPr>
    <w:rPr>
      <w:rFonts w:ascii="Arial" w:eastAsia="SimSun" w:hAnsi="Arial" w:cs="Arial"/>
      <w:b/>
      <w:noProof/>
      <w:snapToGrid w:val="0"/>
      <w:szCs w:val="22"/>
      <w:lang w:eastAsia="en-US"/>
    </w:rPr>
  </w:style>
  <w:style w:type="character" w:customStyle="1" w:styleId="diapo2Car">
    <w:name w:val="diapo2 Car"/>
    <w:link w:val="diapo2"/>
    <w:rsid w:val="00C26776"/>
    <w:rPr>
      <w:rFonts w:ascii="Arial" w:eastAsia="SimSun" w:hAnsi="Arial" w:cs="Arial"/>
      <w:b/>
      <w:noProof/>
      <w:snapToGrid w:val="0"/>
      <w:szCs w:val="22"/>
      <w:lang w:eastAsia="en-US"/>
    </w:rPr>
  </w:style>
  <w:style w:type="character" w:customStyle="1" w:styleId="Heading6Char">
    <w:name w:val="Heading 6 Char"/>
    <w:basedOn w:val="DefaultParagraphFont"/>
    <w:link w:val="Heading6"/>
    <w:rsid w:val="00C26776"/>
    <w:rPr>
      <w:rFonts w:ascii="Arial" w:eastAsia="SimSun" w:hAnsi="Arial" w:cs="Times New Roman"/>
      <w:b/>
      <w:bCs/>
      <w:caps/>
      <w:color w:val="008000"/>
      <w:szCs w:val="22"/>
      <w:lang w:val="it-IT" w:eastAsia="en-US"/>
    </w:rPr>
  </w:style>
  <w:style w:type="paragraph" w:customStyle="1" w:styleId="Texte1">
    <w:name w:val="Texte1"/>
    <w:basedOn w:val="Normal"/>
    <w:link w:val="Texte1Car"/>
    <w:rsid w:val="00C26776"/>
    <w:pPr>
      <w:tabs>
        <w:tab w:val="left" w:pos="567"/>
      </w:tabs>
      <w:snapToGrid w:val="0"/>
      <w:spacing w:after="60" w:line="280" w:lineRule="exact"/>
      <w:ind w:left="851"/>
      <w:jc w:val="both"/>
    </w:pPr>
    <w:rPr>
      <w:rFonts w:ascii="Arial" w:eastAsia="SimSun" w:hAnsi="Arial" w:cs="Arial"/>
      <w:sz w:val="20"/>
      <w:lang w:eastAsia="zh-CN"/>
    </w:rPr>
  </w:style>
  <w:style w:type="character" w:customStyle="1" w:styleId="Texte1Car">
    <w:name w:val="Texte1 Car"/>
    <w:link w:val="Texte1"/>
    <w:rsid w:val="00C26776"/>
    <w:rPr>
      <w:rFonts w:ascii="Arial" w:eastAsia="SimSun" w:hAnsi="Arial" w:cs="Arial"/>
      <w:sz w:val="20"/>
      <w:lang w:eastAsia="zh-CN"/>
    </w:rPr>
  </w:style>
  <w:style w:type="paragraph" w:customStyle="1" w:styleId="Soustitre">
    <w:name w:val="Soustitre"/>
    <w:basedOn w:val="diapo2"/>
    <w:link w:val="SoustitreCar"/>
    <w:qFormat/>
    <w:rsid w:val="00C26776"/>
    <w:pPr>
      <w:jc w:val="left"/>
    </w:pPr>
    <w:rPr>
      <w:bCs/>
      <w:i/>
      <w:snapToGrid/>
      <w:sz w:val="20"/>
      <w:szCs w:val="20"/>
    </w:rPr>
  </w:style>
  <w:style w:type="character" w:customStyle="1" w:styleId="SoustitreCar">
    <w:name w:val="Soustitre Car"/>
    <w:link w:val="Soustitre"/>
    <w:rsid w:val="00C26776"/>
    <w:rPr>
      <w:rFonts w:ascii="Arial" w:eastAsia="SimSun" w:hAnsi="Arial" w:cs="Arial"/>
      <w:b/>
      <w:bCs/>
      <w:i/>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c.gov/vets/vetform-reclog.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oc.gov/folklife/fieldwork/photolog.hmt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ublincore.org/documents/dcmi-terms/" TargetMode="External"/><Relationship Id="rId5" Type="http://schemas.openxmlformats.org/officeDocument/2006/relationships/webSettings" Target="webSettings.xml"/><Relationship Id="rId15" Type="http://schemas.openxmlformats.org/officeDocument/2006/relationships/hyperlink" Target="https://dublincore.org/metadata-basics/" TargetMode="External"/><Relationship Id="rId23" Type="http://schemas.openxmlformats.org/officeDocument/2006/relationships/theme" Target="theme/theme1.xml"/><Relationship Id="rId10" Type="http://schemas.openxmlformats.org/officeDocument/2006/relationships/hyperlink" Target="http://www.unesco.org/open-access/terms-use-ccbysa-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www.ohioswallow.com/extras/9780804011167_sample_transcription_log.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3C45-8FD6-45A6-8227-FFEE5490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9</Pages>
  <Words>3192</Words>
  <Characters>17557</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FabDab formation</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Daboval</dc:creator>
  <cp:lastModifiedBy>Kim, Dain</cp:lastModifiedBy>
  <cp:revision>124</cp:revision>
  <cp:lastPrinted>2016-03-14T09:34:00Z</cp:lastPrinted>
  <dcterms:created xsi:type="dcterms:W3CDTF">2015-08-06T14:40:00Z</dcterms:created>
  <dcterms:modified xsi:type="dcterms:W3CDTF">2018-04-23T09:02:00Z</dcterms:modified>
</cp:coreProperties>
</file>