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C0156" w14:textId="0B5E5453" w:rsidR="004E7FC8" w:rsidRPr="00145121" w:rsidRDefault="004E7FC8" w:rsidP="00175FCE">
      <w:pPr>
        <w:pStyle w:val="Chapitre"/>
        <w:keepLines/>
        <w:widowControl/>
        <w:tabs>
          <w:tab w:val="left" w:pos="567"/>
        </w:tabs>
        <w:contextualSpacing w:val="0"/>
        <w:outlineLvl w:val="0"/>
        <w:rPr>
          <w:rFonts w:ascii="Arial" w:hAnsi="Arial"/>
          <w:noProof/>
          <w:kern w:val="28"/>
        </w:rPr>
      </w:pPr>
      <w:r w:rsidRPr="00145121">
        <w:rPr>
          <w:rFonts w:ascii="Arial" w:hAnsi="Arial"/>
          <w:noProof/>
          <w:kern w:val="28"/>
        </w:rPr>
        <w:t xml:space="preserve">UNITÉ </w:t>
      </w:r>
      <w:r w:rsidR="002C64B9" w:rsidRPr="00145121">
        <w:rPr>
          <w:rFonts w:ascii="Arial" w:hAnsi="Arial"/>
          <w:noProof/>
          <w:kern w:val="28"/>
        </w:rPr>
        <w:t>36</w:t>
      </w:r>
    </w:p>
    <w:p w14:paraId="14F121C2" w14:textId="77777777" w:rsidR="008C6FF7" w:rsidRPr="00145121" w:rsidRDefault="008C6FF7" w:rsidP="00175FCE">
      <w:pPr>
        <w:pStyle w:val="UPlan"/>
        <w:rPr>
          <w:rFonts w:ascii="Arial" w:hAnsi="Arial"/>
          <w:lang w:val="fr-FR"/>
        </w:rPr>
      </w:pPr>
      <w:r w:rsidRPr="00145121">
        <w:rPr>
          <w:rFonts w:ascii="Arial" w:hAnsi="Arial"/>
          <w:lang w:val="fr-FR"/>
        </w:rPr>
        <w:t>DOCUMENTATION ET INVENTAIRE</w:t>
      </w:r>
    </w:p>
    <w:p w14:paraId="6E841B53" w14:textId="778152E4" w:rsidR="0062640E" w:rsidRPr="007028FF" w:rsidRDefault="0062640E" w:rsidP="0062640E">
      <w:pPr>
        <w:spacing w:before="480"/>
        <w:rPr>
          <w:rFonts w:ascii="Arial" w:eastAsia="Times New Roman" w:hAnsi="Arial" w:cs="Arial"/>
          <w:sz w:val="22"/>
          <w:szCs w:val="22"/>
          <w:lang w:eastAsia="pt-BR"/>
        </w:rPr>
      </w:pPr>
      <w:r w:rsidRPr="007028FF">
        <w:rPr>
          <w:rFonts w:ascii="Arial" w:eastAsia="Times New Roman" w:hAnsi="Arial" w:cs="Arial"/>
          <w:sz w:val="22"/>
          <w:szCs w:val="22"/>
          <w:lang w:eastAsia="pt-BR"/>
        </w:rPr>
        <w:t xml:space="preserve">Publié en </w:t>
      </w:r>
      <w:r w:rsidR="005F5413">
        <w:rPr>
          <w:rFonts w:ascii="Arial" w:eastAsia="Times New Roman" w:hAnsi="Arial" w:cs="Arial"/>
          <w:sz w:val="22"/>
          <w:szCs w:val="22"/>
          <w:lang w:eastAsia="pt-BR"/>
        </w:rPr>
        <w:t>2016</w:t>
      </w:r>
      <w:r w:rsidRPr="007028FF">
        <w:rPr>
          <w:rFonts w:ascii="Arial" w:eastAsia="Times New Roman" w:hAnsi="Arial" w:cs="Arial"/>
          <w:sz w:val="22"/>
          <w:szCs w:val="22"/>
          <w:lang w:eastAsia="pt-BR"/>
        </w:rPr>
        <w:t xml:space="preserve"> par l’Organisation des Nations Unies pour l’éducation, la science et la culture </w:t>
      </w:r>
    </w:p>
    <w:p w14:paraId="5D1923B4" w14:textId="77777777" w:rsidR="0062640E" w:rsidRPr="007028FF" w:rsidRDefault="0062640E" w:rsidP="006264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7, place de Fontenoy, 75352 Paris 07 SP, France</w:t>
      </w:r>
    </w:p>
    <w:p w14:paraId="287BA79A" w14:textId="77777777" w:rsidR="0062640E" w:rsidRPr="007028FF" w:rsidRDefault="0062640E" w:rsidP="0062640E">
      <w:pPr>
        <w:autoSpaceDE w:val="0"/>
        <w:autoSpaceDN w:val="0"/>
        <w:adjustRightInd w:val="0"/>
        <w:spacing w:before="120"/>
        <w:rPr>
          <w:rFonts w:ascii="Arial" w:hAnsi="Arial" w:cs="Arial"/>
          <w:snapToGrid w:val="0"/>
          <w:sz w:val="22"/>
          <w:szCs w:val="22"/>
        </w:rPr>
      </w:pPr>
    </w:p>
    <w:p w14:paraId="2AD99869" w14:textId="76C00FFF" w:rsidR="0062640E" w:rsidRPr="007028FF" w:rsidRDefault="0062640E" w:rsidP="006264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 UNESCO </w:t>
      </w:r>
      <w:r w:rsidR="005F5413">
        <w:rPr>
          <w:rFonts w:ascii="Arial" w:hAnsi="Arial" w:cs="Arial"/>
          <w:snapToGrid w:val="0"/>
          <w:sz w:val="22"/>
          <w:szCs w:val="22"/>
        </w:rPr>
        <w:t>2016</w:t>
      </w:r>
    </w:p>
    <w:p w14:paraId="78B8C956" w14:textId="77777777" w:rsidR="0062640E" w:rsidRPr="007028FF" w:rsidRDefault="0062640E" w:rsidP="0062640E">
      <w:pPr>
        <w:autoSpaceDE w:val="0"/>
        <w:autoSpaceDN w:val="0"/>
        <w:adjustRightInd w:val="0"/>
        <w:spacing w:before="120"/>
        <w:rPr>
          <w:rFonts w:ascii="Arial" w:hAnsi="Arial" w:cs="Arial"/>
          <w:snapToGrid w:val="0"/>
          <w:sz w:val="22"/>
          <w:szCs w:val="22"/>
        </w:rPr>
      </w:pPr>
      <w:r w:rsidRPr="007028FF">
        <w:rPr>
          <w:rFonts w:ascii="Arial" w:hAnsi="Arial" w:cs="Arial"/>
          <w:noProof/>
          <w:snapToGrid w:val="0"/>
          <w:sz w:val="22"/>
          <w:szCs w:val="22"/>
          <w:lang w:eastAsia="zh-TW"/>
        </w:rPr>
        <w:drawing>
          <wp:anchor distT="0" distB="0" distL="114300" distR="114300" simplePos="0" relativeHeight="251663360" behindDoc="0" locked="0" layoutInCell="1" allowOverlap="1" wp14:anchorId="448F1ED7" wp14:editId="419EED88">
            <wp:simplePos x="0" y="0"/>
            <wp:positionH relativeFrom="column">
              <wp:posOffset>-635</wp:posOffset>
            </wp:positionH>
            <wp:positionV relativeFrom="paragraph">
              <wp:posOffset>153035</wp:posOffset>
            </wp:positionV>
            <wp:extent cx="756285" cy="265430"/>
            <wp:effectExtent l="0" t="0" r="5715"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14:paraId="6410D63C" w14:textId="77777777" w:rsidR="0062640E" w:rsidRPr="007028FF" w:rsidRDefault="0062640E" w:rsidP="0062640E">
      <w:pPr>
        <w:autoSpaceDE w:val="0"/>
        <w:autoSpaceDN w:val="0"/>
        <w:adjustRightInd w:val="0"/>
        <w:spacing w:before="120"/>
        <w:rPr>
          <w:rFonts w:ascii="Arial" w:hAnsi="Arial" w:cs="Arial"/>
          <w:snapToGrid w:val="0"/>
          <w:sz w:val="22"/>
          <w:szCs w:val="22"/>
        </w:rPr>
      </w:pPr>
    </w:p>
    <w:p w14:paraId="74F7AE82" w14:textId="77777777" w:rsidR="0062640E" w:rsidRPr="007028FF" w:rsidRDefault="0062640E" w:rsidP="006264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Œuvre publiée en libre accès sous la licence Attribution-ShareAlike 3.0 IGO (CC-BY-SA 3.0 IGO) (</w:t>
      </w:r>
      <w:hyperlink r:id="rId9" w:history="1">
        <w:r w:rsidRPr="007028FF">
          <w:rPr>
            <w:rFonts w:ascii="Arial" w:hAnsi="Arial" w:cs="Arial"/>
            <w:snapToGrid w:val="0"/>
            <w:sz w:val="22"/>
            <w:szCs w:val="22"/>
          </w:rPr>
          <w:t>http://creativecommons.org/licenses/by-sa/3.0/igo/</w:t>
        </w:r>
      </w:hyperlink>
      <w:r w:rsidRPr="007028FF">
        <w:rPr>
          <w:rFonts w:ascii="Arial" w:hAnsi="Arial" w:cs="Arial"/>
          <w:snapToGrid w:val="0"/>
          <w:sz w:val="22"/>
          <w:szCs w:val="22"/>
        </w:rPr>
        <w:t>). Les utilisateurs du contenu de la présente publication acceptent les termes d’utilisation de l’Archive ouverte de libre accès UNESCO (</w:t>
      </w:r>
      <w:hyperlink r:id="rId10" w:history="1">
        <w:r w:rsidRPr="007028FF">
          <w:rPr>
            <w:rFonts w:ascii="Arial" w:hAnsi="Arial" w:cs="Arial"/>
            <w:snapToGrid w:val="0"/>
            <w:sz w:val="22"/>
            <w:szCs w:val="22"/>
          </w:rPr>
          <w:t>www.unesco.org/open-access/terms-use-ccbysa-fr</w:t>
        </w:r>
      </w:hyperlink>
      <w:r w:rsidRPr="007028FF">
        <w:rPr>
          <w:rFonts w:ascii="Arial" w:hAnsi="Arial" w:cs="Arial"/>
          <w:snapToGrid w:val="0"/>
          <w:sz w:val="22"/>
          <w:szCs w:val="22"/>
        </w:rPr>
        <w:t>).</w:t>
      </w:r>
    </w:p>
    <w:p w14:paraId="5CEEB4F3" w14:textId="77777777" w:rsidR="0062640E" w:rsidRPr="007028FF" w:rsidRDefault="0062640E" w:rsidP="006264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Les images dans cette publication ne sont pas couvertes par la licence CC-BY-SA et ne peuvent en aucune façon être commercialisées ou </w:t>
      </w:r>
      <w:bookmarkStart w:id="0" w:name="_GoBack"/>
      <w:bookmarkEnd w:id="0"/>
      <w:r w:rsidRPr="007028FF">
        <w:rPr>
          <w:rFonts w:ascii="Arial" w:hAnsi="Arial" w:cs="Arial"/>
          <w:snapToGrid w:val="0"/>
          <w:sz w:val="22"/>
          <w:szCs w:val="22"/>
        </w:rPr>
        <w:t xml:space="preserve">reproduites sans l’autorisation expresse des détenteurs des droits de reproduction. </w:t>
      </w:r>
    </w:p>
    <w:p w14:paraId="4CA0B4B4" w14:textId="77777777" w:rsidR="0062640E" w:rsidRPr="007028FF" w:rsidRDefault="0062640E" w:rsidP="0062640E">
      <w:pPr>
        <w:autoSpaceDE w:val="0"/>
        <w:autoSpaceDN w:val="0"/>
        <w:adjustRightInd w:val="0"/>
        <w:spacing w:before="120"/>
        <w:rPr>
          <w:rFonts w:ascii="Arial" w:hAnsi="Arial" w:cs="Arial"/>
          <w:snapToGrid w:val="0"/>
          <w:sz w:val="22"/>
          <w:szCs w:val="22"/>
        </w:rPr>
      </w:pPr>
    </w:p>
    <w:p w14:paraId="4C4142D8" w14:textId="088B5858" w:rsidR="0062640E" w:rsidRPr="005F5413" w:rsidRDefault="0062640E" w:rsidP="0062640E">
      <w:pPr>
        <w:autoSpaceDE w:val="0"/>
        <w:autoSpaceDN w:val="0"/>
        <w:adjustRightInd w:val="0"/>
        <w:spacing w:before="120"/>
        <w:rPr>
          <w:rFonts w:ascii="Arial" w:hAnsi="Arial" w:cs="Arial"/>
          <w:snapToGrid w:val="0"/>
          <w:sz w:val="22"/>
          <w:szCs w:val="22"/>
        </w:rPr>
      </w:pPr>
      <w:r w:rsidRPr="005F5413">
        <w:rPr>
          <w:rFonts w:ascii="Arial" w:hAnsi="Arial" w:cs="Arial"/>
          <w:snapToGrid w:val="0"/>
          <w:sz w:val="22"/>
          <w:szCs w:val="22"/>
        </w:rPr>
        <w:t>Titre original : Documentation and inventorying</w:t>
      </w:r>
    </w:p>
    <w:p w14:paraId="7EAE300E" w14:textId="4E4E9E93" w:rsidR="0062640E" w:rsidRPr="007028FF" w:rsidRDefault="0062640E" w:rsidP="006264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Publié en </w:t>
      </w:r>
      <w:r w:rsidR="005F5413">
        <w:rPr>
          <w:rFonts w:ascii="Arial" w:hAnsi="Arial" w:cs="Arial"/>
          <w:snapToGrid w:val="0"/>
          <w:sz w:val="22"/>
          <w:szCs w:val="22"/>
        </w:rPr>
        <w:t>2016</w:t>
      </w:r>
      <w:r w:rsidRPr="007028FF">
        <w:rPr>
          <w:rFonts w:ascii="Arial" w:hAnsi="Arial" w:cs="Arial"/>
          <w:snapToGrid w:val="0"/>
          <w:sz w:val="22"/>
          <w:szCs w:val="22"/>
        </w:rPr>
        <w:t xml:space="preserve"> par l’Organisation des Nations Unies pour l’éducation, la science et la culture </w:t>
      </w:r>
    </w:p>
    <w:p w14:paraId="7B76963F" w14:textId="77777777" w:rsidR="0062640E" w:rsidRPr="007028FF" w:rsidRDefault="0062640E" w:rsidP="0062640E">
      <w:pPr>
        <w:autoSpaceDE w:val="0"/>
        <w:autoSpaceDN w:val="0"/>
        <w:adjustRightInd w:val="0"/>
        <w:spacing w:before="120"/>
        <w:rPr>
          <w:rFonts w:ascii="Arial" w:hAnsi="Arial" w:cs="Arial"/>
          <w:snapToGrid w:val="0"/>
          <w:sz w:val="22"/>
          <w:szCs w:val="22"/>
        </w:rPr>
      </w:pPr>
    </w:p>
    <w:p w14:paraId="0F6EF72F" w14:textId="77777777" w:rsidR="0062640E" w:rsidRPr="007028FF" w:rsidRDefault="0062640E" w:rsidP="006264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14:paraId="2F0D8923" w14:textId="77777777" w:rsidR="0062640E" w:rsidRPr="007028FF" w:rsidRDefault="0062640E" w:rsidP="0062640E">
      <w:pPr>
        <w:autoSpaceDE w:val="0"/>
        <w:autoSpaceDN w:val="0"/>
        <w:adjustRightInd w:val="0"/>
        <w:spacing w:before="120"/>
        <w:rPr>
          <w:rFonts w:ascii="Arial" w:hAnsi="Arial" w:cs="Arial"/>
          <w:snapToGrid w:val="0"/>
          <w:sz w:val="22"/>
          <w:szCs w:val="22"/>
        </w:rPr>
      </w:pPr>
    </w:p>
    <w:p w14:paraId="3552CCFF" w14:textId="1DC00E6E" w:rsidR="0062640E" w:rsidRDefault="0062640E" w:rsidP="0062640E">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Les idées et les opinions exprimées dans cette publication sont celles des auteurs ; elles ne reflètent pas nécessairement les points de vue de l’UNESCO et n’engagent en aucune façon l’Organisation.</w:t>
      </w:r>
    </w:p>
    <w:p w14:paraId="6BF653F8" w14:textId="77777777" w:rsidR="0062640E" w:rsidRDefault="0062640E" w:rsidP="0062640E">
      <w:pPr>
        <w:autoSpaceDE w:val="0"/>
        <w:autoSpaceDN w:val="0"/>
        <w:adjustRightInd w:val="0"/>
        <w:spacing w:before="120"/>
        <w:rPr>
          <w:rFonts w:ascii="Arial" w:hAnsi="Arial" w:cs="Arial"/>
          <w:snapToGrid w:val="0"/>
          <w:sz w:val="22"/>
          <w:szCs w:val="22"/>
        </w:rPr>
      </w:pPr>
    </w:p>
    <w:p w14:paraId="6BBFA87B" w14:textId="77777777" w:rsidR="0062640E" w:rsidRDefault="0062640E">
      <w:pPr>
        <w:rPr>
          <w:rFonts w:ascii="Arial" w:hAnsi="Arial" w:cs="Arial"/>
          <w:snapToGrid w:val="0"/>
          <w:sz w:val="22"/>
          <w:szCs w:val="22"/>
        </w:rPr>
      </w:pPr>
      <w:r>
        <w:rPr>
          <w:rFonts w:ascii="Arial" w:hAnsi="Arial" w:cs="Arial"/>
          <w:snapToGrid w:val="0"/>
          <w:sz w:val="22"/>
          <w:szCs w:val="22"/>
        </w:rPr>
        <w:br w:type="page"/>
      </w:r>
    </w:p>
    <w:p w14:paraId="7E41D176" w14:textId="18BBA5A7" w:rsidR="00175FCE" w:rsidRPr="00145121" w:rsidRDefault="008C6FF7" w:rsidP="00175FCE">
      <w:pPr>
        <w:pStyle w:val="Titcoul"/>
        <w:keepLines/>
        <w:widowControl/>
        <w:tabs>
          <w:tab w:val="left" w:pos="567"/>
        </w:tabs>
        <w:outlineLvl w:val="0"/>
        <w:rPr>
          <w:bCs/>
          <w:noProof/>
          <w:kern w:val="28"/>
          <w:szCs w:val="32"/>
        </w:rPr>
      </w:pPr>
      <w:r w:rsidRPr="00145121">
        <w:rPr>
          <w:bCs/>
          <w:noProof/>
          <w:kern w:val="28"/>
          <w:szCs w:val="32"/>
        </w:rPr>
        <w:lastRenderedPageBreak/>
        <w:t>PLAN DE COURS</w:t>
      </w:r>
    </w:p>
    <w:p w14:paraId="3E0D9C5F" w14:textId="3CA25A6A" w:rsidR="00175FCE" w:rsidRPr="00175FCE" w:rsidRDefault="00DF5C95" w:rsidP="00175FCE">
      <w:pPr>
        <w:pStyle w:val="UTit4"/>
      </w:pPr>
      <w:r w:rsidRPr="00DF5C95">
        <w:rPr>
          <w:rFonts w:cs="Arial"/>
          <w:noProof/>
          <w:color w:val="3366FF"/>
          <w:kern w:val="28"/>
          <w:sz w:val="70"/>
          <w:szCs w:val="70"/>
          <w:lang w:val="fr-FR" w:eastAsia="zh-TW"/>
        </w:rPr>
        <w:drawing>
          <wp:anchor distT="0" distB="0" distL="114300" distR="114300" simplePos="0" relativeHeight="251661312" behindDoc="1" locked="0" layoutInCell="1" allowOverlap="1" wp14:anchorId="30EA7AF3" wp14:editId="7D8A3CFF">
            <wp:simplePos x="0" y="0"/>
            <wp:positionH relativeFrom="column">
              <wp:posOffset>-4445</wp:posOffset>
            </wp:positionH>
            <wp:positionV relativeFrom="paragraph">
              <wp:posOffset>238125</wp:posOffset>
            </wp:positionV>
            <wp:extent cx="5757545" cy="53149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png"/>
                    <pic:cNvPicPr/>
                  </pic:nvPicPr>
                  <pic:blipFill>
                    <a:blip r:embed="rId11">
                      <a:extLst>
                        <a:ext uri="{28A0092B-C50C-407E-A947-70E740481C1C}">
                          <a14:useLocalDpi xmlns:a14="http://schemas.microsoft.com/office/drawing/2010/main" val="0"/>
                        </a:ext>
                      </a:extLst>
                    </a:blip>
                    <a:stretch>
                      <a:fillRect/>
                    </a:stretch>
                  </pic:blipFill>
                  <pic:spPr>
                    <a:xfrm>
                      <a:off x="0" y="0"/>
                      <a:ext cx="5757545" cy="5314950"/>
                    </a:xfrm>
                    <a:prstGeom prst="rect">
                      <a:avLst/>
                    </a:prstGeom>
                  </pic:spPr>
                </pic:pic>
              </a:graphicData>
            </a:graphic>
            <wp14:sizeRelH relativeFrom="page">
              <wp14:pctWidth>0</wp14:pctWidth>
            </wp14:sizeRelH>
            <wp14:sizeRelV relativeFrom="page">
              <wp14:pctHeight>0</wp14:pctHeight>
            </wp14:sizeRelV>
          </wp:anchor>
        </w:drawing>
      </w:r>
      <w:r w:rsidR="00040FAE">
        <w:t>Dur</w:t>
      </w:r>
      <w:r w:rsidR="00040FAE">
        <w:rPr>
          <w:rFonts w:cs="Arial"/>
        </w:rPr>
        <w:t>É</w:t>
      </w:r>
      <w:r w:rsidR="00040FAE">
        <w:t>e</w:t>
      </w:r>
      <w:r w:rsidR="00175FCE" w:rsidRPr="00175FCE">
        <w:t>:</w:t>
      </w:r>
    </w:p>
    <w:p w14:paraId="2B34AFC5" w14:textId="77777777" w:rsidR="00175FCE" w:rsidRPr="00E451DC" w:rsidRDefault="00175FCE" w:rsidP="00175FCE">
      <w:pPr>
        <w:pStyle w:val="UTxt"/>
        <w:rPr>
          <w:iCs/>
        </w:rPr>
      </w:pPr>
      <w:r w:rsidRPr="00E451DC">
        <w:rPr>
          <w:i w:val="0"/>
          <w:iCs/>
          <w:lang w:eastAsia="en-US"/>
        </w:rPr>
        <w:t>90 minutes</w:t>
      </w:r>
    </w:p>
    <w:p w14:paraId="1F47E871" w14:textId="4972FF83" w:rsidR="00175FCE" w:rsidRDefault="00040FAE" w:rsidP="00175FCE">
      <w:pPr>
        <w:pStyle w:val="UTit4"/>
      </w:pPr>
      <w:r>
        <w:t>Objectif</w:t>
      </w:r>
      <w:r w:rsidR="00175FCE" w:rsidRPr="007F2B35">
        <w:t>(s):</w:t>
      </w:r>
    </w:p>
    <w:p w14:paraId="4D640D59" w14:textId="4A55419D" w:rsidR="00040FAE" w:rsidRPr="00145121" w:rsidRDefault="00040FAE" w:rsidP="00145121">
      <w:pPr>
        <w:pStyle w:val="UTxt"/>
        <w:rPr>
          <w:i w:val="0"/>
          <w:iCs/>
          <w:lang w:eastAsia="en-US"/>
        </w:rPr>
      </w:pPr>
      <w:r w:rsidRPr="00DB1DE2">
        <w:rPr>
          <w:i w:val="0"/>
          <w:iCs/>
          <w:lang w:eastAsia="en-US"/>
        </w:rPr>
        <w:t>À la fin de l’unité, les participants devr</w:t>
      </w:r>
      <w:r w:rsidR="000D6F20">
        <w:rPr>
          <w:i w:val="0"/>
          <w:iCs/>
          <w:lang w:eastAsia="en-US"/>
        </w:rPr>
        <w:t>aient pouvoir faire la différence entre</w:t>
      </w:r>
      <w:r w:rsidR="00FB371C" w:rsidRPr="00DB1DE2">
        <w:rPr>
          <w:i w:val="0"/>
          <w:iCs/>
          <w:lang w:eastAsia="en-US"/>
        </w:rPr>
        <w:t xml:space="preserve"> </w:t>
      </w:r>
      <w:r w:rsidR="000D6F20">
        <w:rPr>
          <w:i w:val="0"/>
          <w:iCs/>
          <w:lang w:eastAsia="en-US"/>
        </w:rPr>
        <w:t xml:space="preserve">le travail à la fois de </w:t>
      </w:r>
      <w:r w:rsidR="00FB371C" w:rsidRPr="00DB1DE2">
        <w:rPr>
          <w:i w:val="0"/>
          <w:iCs/>
          <w:lang w:eastAsia="en-US"/>
        </w:rPr>
        <w:t>documentation</w:t>
      </w:r>
      <w:r w:rsidR="000D6F20">
        <w:rPr>
          <w:i w:val="0"/>
          <w:iCs/>
          <w:lang w:eastAsia="en-US"/>
        </w:rPr>
        <w:t>, d’inventaire et de recherche, comprendre les éléments fondamentaux concernant le travail de documentation</w:t>
      </w:r>
      <w:r w:rsidR="00FB371C" w:rsidRPr="00DB1DE2">
        <w:rPr>
          <w:i w:val="0"/>
          <w:iCs/>
          <w:lang w:eastAsia="en-US"/>
        </w:rPr>
        <w:t xml:space="preserve"> du PCI dans son contexte</w:t>
      </w:r>
      <w:r w:rsidR="00FB371C">
        <w:rPr>
          <w:i w:val="0"/>
          <w:iCs/>
          <w:lang w:eastAsia="en-US"/>
        </w:rPr>
        <w:t xml:space="preserve"> et ê</w:t>
      </w:r>
      <w:r w:rsidR="00FB371C" w:rsidRPr="00DB1DE2">
        <w:rPr>
          <w:i w:val="0"/>
          <w:iCs/>
          <w:lang w:eastAsia="en-US"/>
        </w:rPr>
        <w:t xml:space="preserve">tre capables de créer des modèles de </w:t>
      </w:r>
      <w:r w:rsidR="000D6F20">
        <w:rPr>
          <w:i w:val="0"/>
          <w:iCs/>
          <w:lang w:eastAsia="en-US"/>
        </w:rPr>
        <w:t>recueil</w:t>
      </w:r>
      <w:r w:rsidR="00FB371C" w:rsidRPr="00DB1DE2">
        <w:rPr>
          <w:i w:val="0"/>
          <w:iCs/>
          <w:lang w:eastAsia="en-US"/>
        </w:rPr>
        <w:t xml:space="preserve"> de données</w:t>
      </w:r>
      <w:r w:rsidR="001E1312">
        <w:rPr>
          <w:i w:val="0"/>
          <w:iCs/>
          <w:lang w:eastAsia="en-US"/>
        </w:rPr>
        <w:t>.</w:t>
      </w:r>
    </w:p>
    <w:p w14:paraId="1C4BA513" w14:textId="77777777" w:rsidR="00175FCE" w:rsidRPr="007F2B35" w:rsidRDefault="00175FCE" w:rsidP="00175FCE">
      <w:pPr>
        <w:pStyle w:val="UTit4"/>
      </w:pPr>
      <w:r w:rsidRPr="007F2B35">
        <w:t xml:space="preserve">Description: </w:t>
      </w:r>
    </w:p>
    <w:p w14:paraId="1D088CAA" w14:textId="52A3290F" w:rsidR="00175FCE" w:rsidRPr="00DB1DE2" w:rsidRDefault="007B388E" w:rsidP="00040FAE">
      <w:pPr>
        <w:pStyle w:val="UTxt"/>
        <w:rPr>
          <w:i w:val="0"/>
          <w:iCs/>
          <w:lang w:eastAsia="en-US"/>
        </w:rPr>
      </w:pPr>
      <w:r w:rsidRPr="00DB1DE2">
        <w:rPr>
          <w:i w:val="0"/>
          <w:iCs/>
          <w:lang w:eastAsia="en-US"/>
        </w:rPr>
        <w:t>Les participants aux ateliers de renforcement de</w:t>
      </w:r>
      <w:r w:rsidR="000D6F20">
        <w:rPr>
          <w:i w:val="0"/>
          <w:iCs/>
          <w:lang w:eastAsia="en-US"/>
        </w:rPr>
        <w:t>s</w:t>
      </w:r>
      <w:r w:rsidRPr="00DB1DE2">
        <w:rPr>
          <w:i w:val="0"/>
          <w:iCs/>
          <w:lang w:eastAsia="en-US"/>
        </w:rPr>
        <w:t xml:space="preserve"> capacités s’interrogent souvent sur le lien entre documentation et inventaire. Cette </w:t>
      </w:r>
      <w:r w:rsidR="00FB371C" w:rsidRPr="00DB1DE2">
        <w:rPr>
          <w:i w:val="0"/>
          <w:iCs/>
          <w:lang w:eastAsia="en-US"/>
        </w:rPr>
        <w:t>unité</w:t>
      </w:r>
      <w:r w:rsidRPr="00DB1DE2">
        <w:rPr>
          <w:i w:val="0"/>
          <w:iCs/>
          <w:lang w:eastAsia="en-US"/>
        </w:rPr>
        <w:t xml:space="preserve"> vis</w:t>
      </w:r>
      <w:r w:rsidR="00F06DD2">
        <w:rPr>
          <w:i w:val="0"/>
          <w:iCs/>
          <w:lang w:eastAsia="en-US"/>
        </w:rPr>
        <w:t>e</w:t>
      </w:r>
      <w:r w:rsidRPr="00DB1DE2">
        <w:rPr>
          <w:i w:val="0"/>
          <w:iCs/>
          <w:lang w:eastAsia="en-US"/>
        </w:rPr>
        <w:t xml:space="preserve"> à </w:t>
      </w:r>
      <w:r w:rsidR="00FB371C" w:rsidRPr="00DB1DE2">
        <w:rPr>
          <w:i w:val="0"/>
          <w:iCs/>
          <w:lang w:eastAsia="en-US"/>
        </w:rPr>
        <w:t>présenter</w:t>
      </w:r>
      <w:r w:rsidRPr="00DB1DE2">
        <w:rPr>
          <w:i w:val="0"/>
          <w:iCs/>
          <w:lang w:eastAsia="en-US"/>
        </w:rPr>
        <w:t xml:space="preserve"> </w:t>
      </w:r>
      <w:r w:rsidR="00F06DD2">
        <w:rPr>
          <w:i w:val="0"/>
          <w:iCs/>
          <w:lang w:eastAsia="en-US"/>
        </w:rPr>
        <w:t>briève</w:t>
      </w:r>
      <w:r w:rsidRPr="00DB1DE2">
        <w:rPr>
          <w:i w:val="0"/>
          <w:iCs/>
          <w:lang w:eastAsia="en-US"/>
        </w:rPr>
        <w:t xml:space="preserve">ment </w:t>
      </w:r>
      <w:r w:rsidR="00F06DD2">
        <w:rPr>
          <w:i w:val="0"/>
          <w:iCs/>
          <w:lang w:eastAsia="en-US"/>
        </w:rPr>
        <w:t xml:space="preserve">en quoi consiste </w:t>
      </w:r>
      <w:r w:rsidRPr="00DB1DE2">
        <w:rPr>
          <w:i w:val="0"/>
          <w:iCs/>
          <w:lang w:eastAsia="en-US"/>
        </w:rPr>
        <w:t xml:space="preserve">la documentation </w:t>
      </w:r>
      <w:r w:rsidR="00F06DD2">
        <w:rPr>
          <w:i w:val="0"/>
          <w:iCs/>
          <w:lang w:eastAsia="en-US"/>
        </w:rPr>
        <w:t xml:space="preserve">aux participants </w:t>
      </w:r>
      <w:r w:rsidRPr="00DB1DE2">
        <w:rPr>
          <w:i w:val="0"/>
          <w:iCs/>
          <w:lang w:eastAsia="en-US"/>
        </w:rPr>
        <w:t xml:space="preserve">qui ne disposent pas d’une </w:t>
      </w:r>
      <w:r w:rsidR="00FB371C" w:rsidRPr="00DB1DE2">
        <w:rPr>
          <w:i w:val="0"/>
          <w:iCs/>
          <w:lang w:eastAsia="en-US"/>
        </w:rPr>
        <w:t>expérience</w:t>
      </w:r>
      <w:r w:rsidRPr="00DB1DE2">
        <w:rPr>
          <w:i w:val="0"/>
          <w:iCs/>
          <w:lang w:eastAsia="en-US"/>
        </w:rPr>
        <w:t xml:space="preserve"> en la matière ou qui n’ont pas </w:t>
      </w:r>
      <w:r w:rsidR="00FB371C" w:rsidRPr="00DB1DE2">
        <w:rPr>
          <w:i w:val="0"/>
          <w:iCs/>
          <w:lang w:eastAsia="en-US"/>
        </w:rPr>
        <w:t>entrepris</w:t>
      </w:r>
      <w:r w:rsidRPr="00DB1DE2">
        <w:rPr>
          <w:i w:val="0"/>
          <w:iCs/>
          <w:lang w:eastAsia="en-US"/>
        </w:rPr>
        <w:t xml:space="preserve"> de travaux de recherch</w:t>
      </w:r>
      <w:r w:rsidR="00F06DD2">
        <w:rPr>
          <w:i w:val="0"/>
          <w:iCs/>
          <w:lang w:eastAsia="en-US"/>
        </w:rPr>
        <w:t>e</w:t>
      </w:r>
      <w:r w:rsidRPr="00DB1DE2">
        <w:rPr>
          <w:i w:val="0"/>
          <w:iCs/>
          <w:lang w:eastAsia="en-US"/>
        </w:rPr>
        <w:t xml:space="preserve"> dans des </w:t>
      </w:r>
      <w:r w:rsidR="00FB371C" w:rsidRPr="00DB1DE2">
        <w:rPr>
          <w:i w:val="0"/>
          <w:iCs/>
          <w:lang w:eastAsia="en-US"/>
        </w:rPr>
        <w:t>domaines</w:t>
      </w:r>
      <w:r w:rsidRPr="00DB1DE2">
        <w:rPr>
          <w:i w:val="0"/>
          <w:iCs/>
          <w:lang w:eastAsia="en-US"/>
        </w:rPr>
        <w:t xml:space="preserve"> liés au PCI. Cette </w:t>
      </w:r>
      <w:r w:rsidR="00FB371C" w:rsidRPr="00DB1DE2">
        <w:rPr>
          <w:i w:val="0"/>
          <w:iCs/>
          <w:lang w:eastAsia="en-US"/>
        </w:rPr>
        <w:t>unité</w:t>
      </w:r>
      <w:r w:rsidRPr="00DB1DE2">
        <w:rPr>
          <w:i w:val="0"/>
          <w:iCs/>
          <w:lang w:eastAsia="en-US"/>
        </w:rPr>
        <w:t xml:space="preserve"> peut s’avérer  particulièrement utile pour les membres</w:t>
      </w:r>
      <w:r w:rsidR="002172AB">
        <w:rPr>
          <w:i w:val="0"/>
          <w:iCs/>
          <w:lang w:eastAsia="en-US"/>
        </w:rPr>
        <w:t xml:space="preserve"> et représentants</w:t>
      </w:r>
      <w:r w:rsidRPr="00DB1DE2">
        <w:rPr>
          <w:i w:val="0"/>
          <w:iCs/>
          <w:lang w:eastAsia="en-US"/>
        </w:rPr>
        <w:t xml:space="preserve"> des communautés qui inventorient leur </w:t>
      </w:r>
      <w:r w:rsidR="00FB371C" w:rsidRPr="00DB1DE2">
        <w:rPr>
          <w:i w:val="0"/>
          <w:iCs/>
          <w:lang w:eastAsia="en-US"/>
        </w:rPr>
        <w:t>propre</w:t>
      </w:r>
      <w:r w:rsidRPr="00DB1DE2">
        <w:rPr>
          <w:i w:val="0"/>
          <w:iCs/>
          <w:lang w:eastAsia="en-US"/>
        </w:rPr>
        <w:t xml:space="preserve"> PCI. </w:t>
      </w:r>
      <w:r w:rsidR="002172AB">
        <w:rPr>
          <w:i w:val="0"/>
          <w:iCs/>
          <w:lang w:eastAsia="en-US"/>
        </w:rPr>
        <w:t xml:space="preserve">Dans </w:t>
      </w:r>
      <w:r w:rsidRPr="00DB1DE2">
        <w:rPr>
          <w:i w:val="0"/>
          <w:iCs/>
          <w:lang w:eastAsia="en-US"/>
        </w:rPr>
        <w:t xml:space="preserve">cette </w:t>
      </w:r>
      <w:r w:rsidR="00FB371C" w:rsidRPr="00DB1DE2">
        <w:rPr>
          <w:i w:val="0"/>
          <w:iCs/>
          <w:lang w:eastAsia="en-US"/>
        </w:rPr>
        <w:t>unité</w:t>
      </w:r>
      <w:r w:rsidRPr="00DB1DE2">
        <w:rPr>
          <w:i w:val="0"/>
          <w:iCs/>
          <w:lang w:eastAsia="en-US"/>
        </w:rPr>
        <w:t xml:space="preserve">, </w:t>
      </w:r>
      <w:r w:rsidR="00A031E0">
        <w:rPr>
          <w:i w:val="0"/>
          <w:iCs/>
          <w:lang w:eastAsia="en-US"/>
        </w:rPr>
        <w:t>des concepts fondamentaux sont présentés afin de permettre aux participants de s’appuyer dessus et de les utiliser</w:t>
      </w:r>
      <w:r w:rsidRPr="00DB1DE2">
        <w:rPr>
          <w:i w:val="0"/>
          <w:iCs/>
          <w:lang w:eastAsia="en-US"/>
        </w:rPr>
        <w:t>.</w:t>
      </w:r>
    </w:p>
    <w:p w14:paraId="6C092986" w14:textId="14B403CA" w:rsidR="00175FCE" w:rsidRPr="00E451DC" w:rsidRDefault="00DB1DE2" w:rsidP="00175FCE">
      <w:pPr>
        <w:pStyle w:val="UTxt"/>
        <w:rPr>
          <w:i w:val="0"/>
          <w:iCs/>
          <w:lang w:eastAsia="en-US"/>
        </w:rPr>
      </w:pPr>
      <w:r w:rsidRPr="00E451DC">
        <w:rPr>
          <w:lang w:eastAsia="en-US"/>
        </w:rPr>
        <w:t>Proposition de déroulement</w:t>
      </w:r>
      <w:r w:rsidR="00A031E0" w:rsidRPr="00E451DC">
        <w:rPr>
          <w:lang w:eastAsia="en-US"/>
        </w:rPr>
        <w:t xml:space="preserve"> de la séance</w:t>
      </w:r>
      <w:r w:rsidR="00175FCE" w:rsidRPr="00E451DC">
        <w:rPr>
          <w:i w:val="0"/>
          <w:iCs/>
          <w:lang w:eastAsia="en-US"/>
        </w:rPr>
        <w:t>:</w:t>
      </w:r>
    </w:p>
    <w:p w14:paraId="08287E70" w14:textId="77777777" w:rsidR="009C6CDE" w:rsidRPr="00DB1DE2" w:rsidRDefault="0066703E" w:rsidP="00DB1DE2">
      <w:pPr>
        <w:pStyle w:val="Upuce"/>
      </w:pPr>
      <w:r w:rsidRPr="00DB1DE2">
        <w:rPr>
          <w:lang w:val="en-US"/>
        </w:rPr>
        <w:t xml:space="preserve">Documentation, </w:t>
      </w:r>
      <w:r w:rsidRPr="00E451DC">
        <w:t>recherche</w:t>
      </w:r>
      <w:r w:rsidRPr="00DB1DE2">
        <w:rPr>
          <w:lang w:val="en-US"/>
        </w:rPr>
        <w:t xml:space="preserve"> et inventaire</w:t>
      </w:r>
    </w:p>
    <w:p w14:paraId="14873979" w14:textId="77777777" w:rsidR="009C6CDE" w:rsidRPr="00DB1DE2" w:rsidRDefault="0066703E" w:rsidP="00DB1DE2">
      <w:pPr>
        <w:pStyle w:val="Upuce"/>
      </w:pPr>
      <w:r w:rsidRPr="00E451DC">
        <w:t>Formes</w:t>
      </w:r>
      <w:r w:rsidRPr="00DB1DE2">
        <w:rPr>
          <w:lang w:val="en-US"/>
        </w:rPr>
        <w:t xml:space="preserve"> de documentation</w:t>
      </w:r>
    </w:p>
    <w:p w14:paraId="22B4A5EF" w14:textId="77777777" w:rsidR="009C6CDE" w:rsidRPr="00DB1DE2" w:rsidRDefault="0066703E" w:rsidP="00DB1DE2">
      <w:pPr>
        <w:pStyle w:val="Upuce"/>
      </w:pPr>
      <w:r w:rsidRPr="00DB1DE2">
        <w:rPr>
          <w:lang w:val="en-US"/>
        </w:rPr>
        <w:t>Informations sur le contexte</w:t>
      </w:r>
    </w:p>
    <w:p w14:paraId="074E868A" w14:textId="1CC6C1C1" w:rsidR="009C6CDE" w:rsidRPr="00DB1DE2" w:rsidRDefault="00A031E0" w:rsidP="00DB1DE2">
      <w:pPr>
        <w:pStyle w:val="Upuce"/>
      </w:pPr>
      <w:r w:rsidRPr="00E451DC">
        <w:t>L</w:t>
      </w:r>
      <w:r w:rsidR="0066703E" w:rsidRPr="00E451DC">
        <w:t>e contexte</w:t>
      </w:r>
      <w:r w:rsidR="005B52C6">
        <w:t>, pierre angulaire</w:t>
      </w:r>
      <w:r>
        <w:t xml:space="preserve"> de la documentation du PCI</w:t>
      </w:r>
    </w:p>
    <w:p w14:paraId="6A8BFEE6" w14:textId="77777777" w:rsidR="009C6CDE" w:rsidRPr="00DB1DE2" w:rsidRDefault="0066703E" w:rsidP="00DB1DE2">
      <w:pPr>
        <w:pStyle w:val="Upuce"/>
      </w:pPr>
      <w:r w:rsidRPr="00DB1DE2">
        <w:rPr>
          <w:lang w:val="en-US"/>
        </w:rPr>
        <w:t>Documentation: primaire et secondaire</w:t>
      </w:r>
    </w:p>
    <w:p w14:paraId="17BEA230" w14:textId="77777777" w:rsidR="009C6CDE" w:rsidRPr="00DB1DE2" w:rsidRDefault="0066703E" w:rsidP="00DB1DE2">
      <w:pPr>
        <w:pStyle w:val="Upuce"/>
      </w:pPr>
      <w:r w:rsidRPr="00145121">
        <w:t>Situer l’élément dans le contexte local</w:t>
      </w:r>
    </w:p>
    <w:p w14:paraId="0760BCBE" w14:textId="24E33836" w:rsidR="009C6CDE" w:rsidRPr="00DB1DE2" w:rsidRDefault="00E451DC" w:rsidP="00DB1DE2">
      <w:pPr>
        <w:pStyle w:val="Upuce"/>
      </w:pPr>
      <w:r>
        <w:rPr>
          <w:lang w:val="en-US"/>
        </w:rPr>
        <w:t>Le contexte général</w:t>
      </w:r>
    </w:p>
    <w:p w14:paraId="25358C6F" w14:textId="079E9476" w:rsidR="009C6CDE" w:rsidRDefault="00A031E0" w:rsidP="00DB1DE2">
      <w:pPr>
        <w:pStyle w:val="Upuce"/>
      </w:pPr>
      <w:r>
        <w:t>U</w:t>
      </w:r>
      <w:r w:rsidR="00E451DC">
        <w:t>sage ultérieur</w:t>
      </w:r>
    </w:p>
    <w:p w14:paraId="68A8A1A2" w14:textId="4A70F8A4" w:rsidR="00DB1DE2" w:rsidRPr="00DB1DE2" w:rsidRDefault="00DB1DE2" w:rsidP="00DB1DE2">
      <w:pPr>
        <w:pStyle w:val="Upuce"/>
      </w:pPr>
      <w:r>
        <w:t xml:space="preserve">Exercice : Créer </w:t>
      </w:r>
      <w:r w:rsidR="008D1081">
        <w:t xml:space="preserve">un modèle </w:t>
      </w:r>
      <w:r w:rsidR="00A031E0">
        <w:t xml:space="preserve">pour un </w:t>
      </w:r>
      <w:r w:rsidRPr="00093C4B">
        <w:t>travail de documentation</w:t>
      </w:r>
    </w:p>
    <w:p w14:paraId="78259C42" w14:textId="6CCA078C" w:rsidR="00175FCE" w:rsidRDefault="00040FAE" w:rsidP="00175FCE">
      <w:pPr>
        <w:pStyle w:val="UTit4"/>
      </w:pPr>
      <w:r>
        <w:t>Documents de r</w:t>
      </w:r>
      <w:r>
        <w:rPr>
          <w:rFonts w:cs="Arial"/>
        </w:rPr>
        <w:t>É</w:t>
      </w:r>
      <w:r>
        <w:t>f</w:t>
      </w:r>
      <w:r>
        <w:rPr>
          <w:rFonts w:cs="Arial"/>
        </w:rPr>
        <w:t>É</w:t>
      </w:r>
      <w:r>
        <w:t>rence</w:t>
      </w:r>
      <w:r w:rsidR="00175FCE" w:rsidRPr="007F2B35">
        <w:t>:</w:t>
      </w:r>
    </w:p>
    <w:p w14:paraId="55E87BDF" w14:textId="5B152D4B" w:rsidR="00175FCE" w:rsidRPr="006A3CE8" w:rsidRDefault="00DB1DE2" w:rsidP="00175FCE">
      <w:pPr>
        <w:pStyle w:val="Upuce"/>
        <w:rPr>
          <w:lang w:val="en-GB"/>
        </w:rPr>
      </w:pPr>
      <w:r>
        <w:t>Présentation PowerPoint de l’unité 36</w:t>
      </w:r>
    </w:p>
    <w:p w14:paraId="1E91928A" w14:textId="77777777" w:rsidR="00FB371C" w:rsidRPr="00D53FAB" w:rsidRDefault="00FB371C" w:rsidP="004D1675">
      <w:pPr>
        <w:pStyle w:val="Soustitre"/>
        <w:rPr>
          <w:snapToGrid w:val="0"/>
          <w:lang w:eastAsia="zh-CN"/>
        </w:rPr>
      </w:pPr>
      <w:r w:rsidRPr="00D53FAB">
        <w:rPr>
          <w:snapToGrid w:val="0"/>
          <w:lang w:eastAsia="zh-CN"/>
        </w:rPr>
        <w:t>Notes et suggestions</w:t>
      </w:r>
    </w:p>
    <w:p w14:paraId="37A79E9F" w14:textId="52167E04" w:rsidR="00175FCE" w:rsidRPr="00FB371C" w:rsidRDefault="00FB371C" w:rsidP="004D1675">
      <w:pPr>
        <w:pStyle w:val="Texte1"/>
        <w:rPr>
          <w:szCs w:val="20"/>
        </w:rPr>
      </w:pPr>
      <w:r w:rsidRPr="004D1675">
        <w:rPr>
          <w:snapToGrid w:val="0"/>
        </w:rPr>
        <w:t>Les ateliers de renforcement de</w:t>
      </w:r>
      <w:r w:rsidR="00545738">
        <w:rPr>
          <w:snapToGrid w:val="0"/>
        </w:rPr>
        <w:t>s</w:t>
      </w:r>
      <w:r w:rsidRPr="004D1675">
        <w:rPr>
          <w:snapToGrid w:val="0"/>
        </w:rPr>
        <w:t xml:space="preserve"> capacités s’intéressent à divers aspects de l’inventaire</w:t>
      </w:r>
      <w:r w:rsidR="00545738">
        <w:rPr>
          <w:snapToGrid w:val="0"/>
        </w:rPr>
        <w:t>.</w:t>
      </w:r>
      <w:r w:rsidRPr="004D1675">
        <w:rPr>
          <w:snapToGrid w:val="0"/>
        </w:rPr>
        <w:t xml:space="preserve"> </w:t>
      </w:r>
      <w:r w:rsidR="00545738">
        <w:rPr>
          <w:snapToGrid w:val="0"/>
        </w:rPr>
        <w:t>I</w:t>
      </w:r>
      <w:r w:rsidRPr="004D1675">
        <w:rPr>
          <w:snapToGrid w:val="0"/>
        </w:rPr>
        <w:t>l se pourrait que vous ne disposiez pas de suffisamment de temps</w:t>
      </w:r>
      <w:r w:rsidR="00545738">
        <w:rPr>
          <w:snapToGrid w:val="0"/>
        </w:rPr>
        <w:t xml:space="preserve"> ou </w:t>
      </w:r>
      <w:r w:rsidR="002171E5">
        <w:rPr>
          <w:snapToGrid w:val="0"/>
        </w:rPr>
        <w:t>que vous ne voyiez pas l’intérêt</w:t>
      </w:r>
      <w:r w:rsidR="00545738">
        <w:rPr>
          <w:snapToGrid w:val="0"/>
        </w:rPr>
        <w:t xml:space="preserve"> de prendre connaissances des bases du travail de documentation</w:t>
      </w:r>
      <w:r w:rsidRPr="004D1675">
        <w:rPr>
          <w:snapToGrid w:val="0"/>
        </w:rPr>
        <w:t>. Il est cependant très important d’inclure cette unité au programme de l’atelier si les participants n’ont pas d’expérience dans le domaine de la documentation</w:t>
      </w:r>
      <w:r w:rsidR="00CD0F8C">
        <w:rPr>
          <w:snapToGrid w:val="0"/>
        </w:rPr>
        <w:t xml:space="preserve">. En effet, </w:t>
      </w:r>
      <w:r w:rsidRPr="004D1675">
        <w:rPr>
          <w:snapToGrid w:val="0"/>
        </w:rPr>
        <w:t>les compétences en la matière sont essentielles pour dresser un inventaire et pour que la planification et la mise en œuvre sur le terrain ne pâtissent pas de ce manque d’expérience</w:t>
      </w:r>
      <w:r w:rsidRPr="009D22B2">
        <w:rPr>
          <w:snapToGrid w:val="0"/>
        </w:rPr>
        <w:t>.</w:t>
      </w:r>
      <w:r w:rsidR="00175FCE" w:rsidRPr="00FB371C">
        <w:rPr>
          <w:szCs w:val="20"/>
        </w:rPr>
        <w:br w:type="page"/>
      </w:r>
    </w:p>
    <w:p w14:paraId="71B02C3C" w14:textId="7642B816" w:rsidR="004E7FC8" w:rsidRPr="00145121" w:rsidRDefault="004E7FC8" w:rsidP="00DF5C95">
      <w:pPr>
        <w:pStyle w:val="Chapitre"/>
        <w:keepLines/>
        <w:widowControl/>
        <w:tabs>
          <w:tab w:val="left" w:pos="567"/>
        </w:tabs>
        <w:contextualSpacing w:val="0"/>
        <w:outlineLvl w:val="0"/>
        <w:rPr>
          <w:rFonts w:ascii="Arial" w:hAnsi="Arial"/>
          <w:noProof/>
          <w:kern w:val="28"/>
        </w:rPr>
      </w:pPr>
      <w:r w:rsidRPr="00145121">
        <w:rPr>
          <w:rFonts w:ascii="Arial" w:hAnsi="Arial"/>
          <w:noProof/>
          <w:kern w:val="28"/>
        </w:rPr>
        <w:lastRenderedPageBreak/>
        <w:t xml:space="preserve">UNITÉ </w:t>
      </w:r>
      <w:r w:rsidR="002C64B9" w:rsidRPr="00145121">
        <w:rPr>
          <w:rFonts w:ascii="Arial" w:hAnsi="Arial"/>
          <w:noProof/>
          <w:kern w:val="28"/>
        </w:rPr>
        <w:t>36</w:t>
      </w:r>
    </w:p>
    <w:p w14:paraId="1BE3D887" w14:textId="48025F13" w:rsidR="004E7FC8" w:rsidRPr="00145121" w:rsidRDefault="004E7FC8" w:rsidP="00DF5C95">
      <w:pPr>
        <w:pStyle w:val="UPlan"/>
        <w:rPr>
          <w:rFonts w:ascii="Arial" w:hAnsi="Arial"/>
          <w:b w:val="0"/>
          <w:lang w:val="fr-FR"/>
        </w:rPr>
      </w:pPr>
      <w:r w:rsidRPr="00145121">
        <w:rPr>
          <w:rFonts w:ascii="Arial" w:hAnsi="Arial"/>
          <w:lang w:val="fr-FR"/>
        </w:rPr>
        <w:t>DOCUMENTATION ET INVENTAIRE</w:t>
      </w:r>
    </w:p>
    <w:p w14:paraId="1D633284" w14:textId="43ED4BCD" w:rsidR="004E7FC8" w:rsidRPr="00145121" w:rsidRDefault="00DB1DE2" w:rsidP="00DF5C95">
      <w:pPr>
        <w:pStyle w:val="Titcoul"/>
        <w:keepLines/>
        <w:widowControl/>
        <w:tabs>
          <w:tab w:val="left" w:pos="567"/>
        </w:tabs>
        <w:outlineLvl w:val="0"/>
        <w:rPr>
          <w:bCs/>
          <w:noProof/>
          <w:kern w:val="28"/>
          <w:szCs w:val="32"/>
        </w:rPr>
      </w:pPr>
      <w:r w:rsidRPr="00145121">
        <w:rPr>
          <w:bCs/>
          <w:noProof/>
          <w:kern w:val="28"/>
          <w:szCs w:val="32"/>
        </w:rPr>
        <w:t>e</w:t>
      </w:r>
      <w:r>
        <w:rPr>
          <w:bCs/>
          <w:noProof/>
          <w:kern w:val="28"/>
          <w:szCs w:val="32"/>
        </w:rPr>
        <w:t>xpos</w:t>
      </w:r>
      <w:r w:rsidR="008A2FC9">
        <w:rPr>
          <w:bCs/>
          <w:noProof/>
          <w:kern w:val="28"/>
          <w:szCs w:val="32"/>
        </w:rPr>
        <w:t>É</w:t>
      </w:r>
      <w:r>
        <w:rPr>
          <w:bCs/>
          <w:noProof/>
          <w:kern w:val="28"/>
          <w:szCs w:val="32"/>
        </w:rPr>
        <w:t xml:space="preserve"> du facilitateur</w:t>
      </w:r>
    </w:p>
    <w:p w14:paraId="69452D19" w14:textId="413947C7" w:rsidR="00AC5AA1" w:rsidRPr="00145121" w:rsidRDefault="004E7FC8" w:rsidP="00DF5C95">
      <w:pPr>
        <w:pStyle w:val="Heading4"/>
        <w:spacing w:before="360" w:after="120" w:line="300" w:lineRule="exact"/>
        <w:rPr>
          <w:rFonts w:ascii="Arial" w:eastAsia="SimSun" w:hAnsi="Arial" w:cs="Times New Roman"/>
          <w:i w:val="0"/>
          <w:iCs w:val="0"/>
          <w:caps/>
          <w:color w:val="auto"/>
          <w:sz w:val="20"/>
          <w:lang w:eastAsia="en-US"/>
        </w:rPr>
      </w:pPr>
      <w:r w:rsidRPr="00145121">
        <w:rPr>
          <w:rFonts w:ascii="Arial" w:eastAsia="SimSun" w:hAnsi="Arial" w:cs="Times New Roman"/>
          <w:i w:val="0"/>
          <w:iCs w:val="0"/>
          <w:caps/>
          <w:color w:val="auto"/>
          <w:sz w:val="20"/>
          <w:lang w:eastAsia="en-US"/>
        </w:rPr>
        <w:t>INTRODUCTION</w:t>
      </w:r>
    </w:p>
    <w:p w14:paraId="1DE0125E" w14:textId="69B22FC8" w:rsidR="007D74B4" w:rsidRPr="00DB1DE2" w:rsidRDefault="00F31223" w:rsidP="00DF5C95">
      <w:pPr>
        <w:pStyle w:val="Texte1"/>
      </w:pPr>
      <w:r w:rsidRPr="00DB1DE2">
        <w:t xml:space="preserve">Cette unité </w:t>
      </w:r>
      <w:r w:rsidR="008A2FC9">
        <w:t>offr</w:t>
      </w:r>
      <w:r w:rsidRPr="00DB1DE2">
        <w:t xml:space="preserve">e </w:t>
      </w:r>
      <w:r w:rsidR="004E7FC8" w:rsidRPr="00DB1DE2">
        <w:t>un aperçu de la documentation</w:t>
      </w:r>
      <w:r w:rsidR="00886DF3" w:rsidRPr="00DB1DE2">
        <w:t xml:space="preserve"> </w:t>
      </w:r>
      <w:r w:rsidR="007D74B4" w:rsidRPr="00DB1DE2">
        <w:t xml:space="preserve">du PCI, outil </w:t>
      </w:r>
      <w:r w:rsidR="008A2FC9">
        <w:t xml:space="preserve">et travail de préparation </w:t>
      </w:r>
      <w:r w:rsidR="007D74B4" w:rsidRPr="00DB1DE2">
        <w:t>indispensable</w:t>
      </w:r>
      <w:r w:rsidR="008A2FC9">
        <w:t>s</w:t>
      </w:r>
      <w:r w:rsidR="007D74B4" w:rsidRPr="00DB1DE2">
        <w:t xml:space="preserve"> </w:t>
      </w:r>
      <w:r w:rsidR="008A2FC9">
        <w:t xml:space="preserve">au </w:t>
      </w:r>
      <w:r w:rsidR="007D74B4" w:rsidRPr="00DB1DE2">
        <w:t>travail d’inventaire</w:t>
      </w:r>
      <w:r w:rsidR="00DF5C95" w:rsidRPr="00DB1DE2">
        <w:t>.</w:t>
      </w:r>
    </w:p>
    <w:p w14:paraId="20A6FA2C" w14:textId="6A439A51" w:rsidR="007D74B4" w:rsidRPr="00145121" w:rsidRDefault="007D74B4" w:rsidP="00DF5C95">
      <w:pPr>
        <w:pStyle w:val="Heading6"/>
        <w:rPr>
          <w:lang w:val="fr-FR"/>
        </w:rPr>
      </w:pPr>
      <w:r w:rsidRPr="00145121">
        <w:rPr>
          <w:lang w:val="fr-FR"/>
        </w:rPr>
        <w:t>DIAPOSITIVE 1</w:t>
      </w:r>
      <w:r w:rsidR="00DF5C95" w:rsidRPr="00145121">
        <w:rPr>
          <w:lang w:val="fr-FR"/>
        </w:rPr>
        <w:t>.</w:t>
      </w:r>
    </w:p>
    <w:p w14:paraId="3E1467DC" w14:textId="64269A82" w:rsidR="001C12C2" w:rsidRPr="00145121" w:rsidRDefault="00DF5C95" w:rsidP="00DF5C95">
      <w:pPr>
        <w:pStyle w:val="diapo2"/>
      </w:pPr>
      <w:r w:rsidRPr="00145121">
        <w:t>Documentation et inventaire</w:t>
      </w:r>
    </w:p>
    <w:p w14:paraId="3C95E7B1" w14:textId="3E840A77" w:rsidR="00207F8D" w:rsidRPr="00145121" w:rsidRDefault="00207F8D" w:rsidP="00DF5C95">
      <w:pPr>
        <w:pStyle w:val="Heading6"/>
        <w:rPr>
          <w:lang w:val="fr-FR"/>
        </w:rPr>
      </w:pPr>
      <w:r w:rsidRPr="00145121">
        <w:rPr>
          <w:lang w:val="fr-FR"/>
        </w:rPr>
        <w:t>DIAPOSITIVE 2</w:t>
      </w:r>
      <w:r w:rsidR="00DF5C95" w:rsidRPr="00145121">
        <w:rPr>
          <w:lang w:val="fr-FR"/>
        </w:rPr>
        <w:t>.</w:t>
      </w:r>
    </w:p>
    <w:p w14:paraId="2FE12D1A" w14:textId="609D301E" w:rsidR="001C12C2" w:rsidRPr="00145121" w:rsidRDefault="00DF5C95" w:rsidP="00DF5C95">
      <w:pPr>
        <w:pStyle w:val="diapo2"/>
      </w:pPr>
      <w:r w:rsidRPr="00145121">
        <w:t>Dans cette présentation…</w:t>
      </w:r>
    </w:p>
    <w:p w14:paraId="5489C5D4" w14:textId="6A92466D" w:rsidR="001C12C2" w:rsidRPr="00E451DC" w:rsidRDefault="001C12C2" w:rsidP="00DF5C95">
      <w:pPr>
        <w:pStyle w:val="Heading6"/>
        <w:rPr>
          <w:lang w:val="fr-FR"/>
        </w:rPr>
      </w:pPr>
      <w:r w:rsidRPr="00E451DC">
        <w:rPr>
          <w:lang w:val="fr-FR"/>
        </w:rPr>
        <w:t xml:space="preserve">DIAPOSITIVE </w:t>
      </w:r>
      <w:r w:rsidR="00207F8D" w:rsidRPr="00E451DC">
        <w:rPr>
          <w:lang w:val="fr-FR"/>
        </w:rPr>
        <w:t>3</w:t>
      </w:r>
      <w:r w:rsidR="00DF5C95" w:rsidRPr="00E451DC">
        <w:rPr>
          <w:lang w:val="fr-FR"/>
        </w:rPr>
        <w:t>.</w:t>
      </w:r>
    </w:p>
    <w:p w14:paraId="2F398AC7" w14:textId="657FCD9B" w:rsidR="001C12C2" w:rsidRPr="00E451DC" w:rsidRDefault="001C12C2" w:rsidP="00DF5C95">
      <w:pPr>
        <w:pStyle w:val="diapo2"/>
      </w:pPr>
      <w:r w:rsidRPr="00E451DC">
        <w:t>Documentation, recherche et inventaire</w:t>
      </w:r>
    </w:p>
    <w:p w14:paraId="14218391" w14:textId="32A11C69" w:rsidR="000D598C" w:rsidRPr="00DB1DE2" w:rsidRDefault="001C12C2" w:rsidP="00DF5C95">
      <w:pPr>
        <w:pStyle w:val="Texte1"/>
      </w:pPr>
      <w:r w:rsidRPr="00DB1DE2">
        <w:t>En quoi l’inventaire est-il différent de la documentation ?</w:t>
      </w:r>
      <w:r w:rsidR="00145121">
        <w:t xml:space="preserve"> </w:t>
      </w:r>
      <w:r w:rsidR="008B5C93">
        <w:t xml:space="preserve">A quel moment </w:t>
      </w:r>
      <w:r w:rsidR="00A75365" w:rsidRPr="00DB1DE2">
        <w:t xml:space="preserve">la recherche entre-t-elle en jeu ? </w:t>
      </w:r>
      <w:r w:rsidR="00730CFE" w:rsidRPr="00DB1DE2">
        <w:t>Quand la documentation se transforme-t-elle en recherche</w:t>
      </w:r>
      <w:r w:rsidR="00DF5C95" w:rsidRPr="00DB1DE2">
        <w:t> ?</w:t>
      </w:r>
    </w:p>
    <w:p w14:paraId="792ACC65" w14:textId="6CDA3952" w:rsidR="00D018F2" w:rsidRPr="00145121" w:rsidRDefault="000D598C" w:rsidP="00DF5C95">
      <w:pPr>
        <w:pStyle w:val="Texte1"/>
      </w:pPr>
      <w:r w:rsidRPr="00DB1DE2">
        <w:t xml:space="preserve">Dresser un inventaire est souvent synonyme d’établir une liste. </w:t>
      </w:r>
      <w:r w:rsidRPr="00145121">
        <w:t xml:space="preserve">Toutefois, bien que chaque </w:t>
      </w:r>
      <w:r w:rsidR="00886DF3" w:rsidRPr="00145121">
        <w:t>pays</w:t>
      </w:r>
      <w:r w:rsidR="00A75365" w:rsidRPr="00145121">
        <w:t xml:space="preserve"> ou Etat partie</w:t>
      </w:r>
      <w:r w:rsidR="00886DF3" w:rsidRPr="00145121">
        <w:t xml:space="preserve"> ait la liberté de définir la forme et le</w:t>
      </w:r>
      <w:r w:rsidRPr="00145121">
        <w:t xml:space="preserve"> contenu</w:t>
      </w:r>
      <w:r w:rsidR="00886DF3" w:rsidRPr="00145121">
        <w:t xml:space="preserve"> de l’inventaire</w:t>
      </w:r>
      <w:r w:rsidRPr="00145121">
        <w:t>, dresser l’inventaire</w:t>
      </w:r>
      <w:r w:rsidR="00886DF3" w:rsidRPr="00145121">
        <w:t xml:space="preserve"> du PCI va </w:t>
      </w:r>
      <w:r w:rsidR="00A75365" w:rsidRPr="00145121">
        <w:t>au-delà</w:t>
      </w:r>
      <w:r w:rsidR="00886DF3" w:rsidRPr="00145121">
        <w:t xml:space="preserve"> du simple </w:t>
      </w:r>
      <w:r w:rsidR="008B5C93">
        <w:t xml:space="preserve">fait de dresser </w:t>
      </w:r>
      <w:r w:rsidRPr="00145121">
        <w:t xml:space="preserve">une liste. </w:t>
      </w:r>
      <w:r w:rsidR="00E83C94" w:rsidRPr="00145121">
        <w:t xml:space="preserve">Les formats prédéfinis d’inventaire et les inventaires publiés ne présentent en général qu’une version limitée de la description et de l’importance des éléments du PCI. </w:t>
      </w:r>
      <w:r w:rsidR="00D018F2" w:rsidRPr="00145121">
        <w:t>Afin de dresser un inventaire significatif qui puisse servir de base à une sauvegarde du PCI, il est indispensable d’entreprendre un travail de documentation et d</w:t>
      </w:r>
      <w:r w:rsidR="00727808">
        <w:t>’y ajouter un travail de</w:t>
      </w:r>
      <w:r w:rsidR="00D018F2" w:rsidRPr="00145121">
        <w:t xml:space="preserve"> recherche</w:t>
      </w:r>
      <w:r w:rsidR="00727808">
        <w:t xml:space="preserve"> afin d’obtenir un inventaire fructueux et judicieux, pouvant servir de base à la sauvegarde du PCI</w:t>
      </w:r>
      <w:r w:rsidR="00F31223" w:rsidRPr="00145121">
        <w:t>.</w:t>
      </w:r>
    </w:p>
    <w:p w14:paraId="0B18D9A9" w14:textId="08A4C394" w:rsidR="00D018F2" w:rsidRPr="00145121" w:rsidRDefault="00D018F2" w:rsidP="00DF5C95">
      <w:pPr>
        <w:pStyle w:val="Heading6"/>
        <w:rPr>
          <w:lang w:val="fr-FR"/>
        </w:rPr>
      </w:pPr>
      <w:r w:rsidRPr="00145121">
        <w:rPr>
          <w:lang w:val="fr-FR"/>
        </w:rPr>
        <w:t xml:space="preserve">DIAPOSITIVE </w:t>
      </w:r>
      <w:r w:rsidR="003868B7" w:rsidRPr="00145121">
        <w:rPr>
          <w:lang w:val="fr-FR"/>
        </w:rPr>
        <w:t>4</w:t>
      </w:r>
      <w:r w:rsidR="00DF5C95" w:rsidRPr="00145121">
        <w:rPr>
          <w:lang w:val="fr-FR"/>
        </w:rPr>
        <w:t>.</w:t>
      </w:r>
    </w:p>
    <w:p w14:paraId="60D790A5" w14:textId="7A985672" w:rsidR="00EA152A" w:rsidRPr="00145121" w:rsidRDefault="00D018F2" w:rsidP="00DF5C95">
      <w:pPr>
        <w:pStyle w:val="diapo2"/>
      </w:pPr>
      <w:r w:rsidRPr="00145121">
        <w:t>Documentation</w:t>
      </w:r>
      <w:r w:rsidR="00EA152A" w:rsidRPr="00145121">
        <w:t xml:space="preserve"> et </w:t>
      </w:r>
      <w:r w:rsidRPr="00145121">
        <w:t>recherche</w:t>
      </w:r>
    </w:p>
    <w:p w14:paraId="3A504626" w14:textId="0CE183B1" w:rsidR="00EA152A" w:rsidRPr="00145121" w:rsidRDefault="003C4F30" w:rsidP="00DF5C95">
      <w:pPr>
        <w:pStyle w:val="Texte1"/>
      </w:pPr>
      <w:r w:rsidRPr="00145121">
        <w:t>La recherche et la documentation se traduisent par un enrichissement mutuel. Alors que la recherche constitue</w:t>
      </w:r>
      <w:r w:rsidR="00F06D7F" w:rsidRPr="00145121">
        <w:t xml:space="preserve"> la création</w:t>
      </w:r>
      <w:r w:rsidR="0014612E" w:rsidRPr="00145121">
        <w:t xml:space="preserve"> systématique de connaissances</w:t>
      </w:r>
      <w:r w:rsidRPr="00145121">
        <w:t xml:space="preserve">, la documentation </w:t>
      </w:r>
      <w:r w:rsidR="00F06D7F" w:rsidRPr="00145121">
        <w:t>constitue</w:t>
      </w:r>
      <w:r w:rsidR="00F279FB" w:rsidRPr="00145121">
        <w:t xml:space="preserve"> l’enregistrement et l</w:t>
      </w:r>
      <w:r w:rsidR="00A8194A">
        <w:t>e</w:t>
      </w:r>
      <w:r w:rsidR="00FE10E7">
        <w:t xml:space="preserve"> recueil</w:t>
      </w:r>
      <w:r w:rsidR="00F279FB" w:rsidRPr="00145121">
        <w:t xml:space="preserve"> d</w:t>
      </w:r>
      <w:r w:rsidR="00A8194A">
        <w:t>’</w:t>
      </w:r>
      <w:r w:rsidR="00F279FB" w:rsidRPr="00145121">
        <w:t>information</w:t>
      </w:r>
      <w:r w:rsidR="001834F5">
        <w:t>s</w:t>
      </w:r>
      <w:r w:rsidR="00F279FB" w:rsidRPr="00145121">
        <w:t>.</w:t>
      </w:r>
      <w:r w:rsidRPr="00145121">
        <w:t xml:space="preserve"> </w:t>
      </w:r>
      <w:r w:rsidR="00EA152A" w:rsidRPr="00145121">
        <w:t xml:space="preserve">La recherche </w:t>
      </w:r>
      <w:r w:rsidR="006C2AE7" w:rsidRPr="00145121">
        <w:t>peut guider et contribuer à définir le</w:t>
      </w:r>
      <w:r w:rsidR="00390510">
        <w:t>s</w:t>
      </w:r>
      <w:r w:rsidR="006C2AE7" w:rsidRPr="00145121">
        <w:t xml:space="preserve"> </w:t>
      </w:r>
      <w:r w:rsidR="00390510">
        <w:t xml:space="preserve">contours </w:t>
      </w:r>
      <w:r w:rsidR="006C2AE7" w:rsidRPr="00145121">
        <w:t xml:space="preserve">d’un exercice de documentation mais </w:t>
      </w:r>
      <w:r w:rsidR="00EA152A" w:rsidRPr="00145121">
        <w:t xml:space="preserve">est </w:t>
      </w:r>
      <w:r w:rsidR="006C2AE7" w:rsidRPr="00145121">
        <w:t xml:space="preserve">aussi </w:t>
      </w:r>
      <w:r w:rsidR="00EA152A" w:rsidRPr="00145121">
        <w:t xml:space="preserve">envisagée comme l’étape </w:t>
      </w:r>
      <w:r w:rsidR="00EA152A" w:rsidRPr="00145121">
        <w:lastRenderedPageBreak/>
        <w:t>suivant la documentation</w:t>
      </w:r>
      <w:r w:rsidR="006C2AE7" w:rsidRPr="00145121">
        <w:t> ;</w:t>
      </w:r>
      <w:r w:rsidR="00886DF3" w:rsidRPr="00145121">
        <w:t xml:space="preserve"> elle est fondée sur une analyse et une </w:t>
      </w:r>
      <w:r w:rsidR="00EA152A" w:rsidRPr="00145121">
        <w:t xml:space="preserve">interprétation </w:t>
      </w:r>
      <w:r w:rsidR="00886DF3" w:rsidRPr="00145121">
        <w:t xml:space="preserve">rendues </w:t>
      </w:r>
      <w:r w:rsidR="00EA152A" w:rsidRPr="00145121">
        <w:t>possibles grâce à la documentation</w:t>
      </w:r>
      <w:r w:rsidR="004A27C4" w:rsidRPr="00145121">
        <w:t>.</w:t>
      </w:r>
    </w:p>
    <w:p w14:paraId="576CC101" w14:textId="221DBF60" w:rsidR="00EA152A" w:rsidRPr="00145121" w:rsidRDefault="00EA152A" w:rsidP="00DF5C95">
      <w:pPr>
        <w:pStyle w:val="Heading6"/>
        <w:rPr>
          <w:lang w:val="fr-FR"/>
        </w:rPr>
      </w:pPr>
      <w:r w:rsidRPr="00145121">
        <w:rPr>
          <w:lang w:val="fr-FR"/>
        </w:rPr>
        <w:t xml:space="preserve">DIAPOSITIVE </w:t>
      </w:r>
      <w:r w:rsidR="003868B7" w:rsidRPr="00145121">
        <w:rPr>
          <w:lang w:val="fr-FR"/>
        </w:rPr>
        <w:t>5</w:t>
      </w:r>
      <w:r w:rsidR="00DF5C95" w:rsidRPr="00145121">
        <w:rPr>
          <w:lang w:val="fr-FR"/>
        </w:rPr>
        <w:t>.</w:t>
      </w:r>
    </w:p>
    <w:p w14:paraId="291981FA" w14:textId="3593ED8D" w:rsidR="00EA152A" w:rsidRPr="00145121" w:rsidRDefault="00EA152A" w:rsidP="00DF5C95">
      <w:pPr>
        <w:pStyle w:val="diapo2"/>
      </w:pPr>
      <w:r w:rsidRPr="00145121">
        <w:t>Documentation et PCI</w:t>
      </w:r>
    </w:p>
    <w:p w14:paraId="6939A5B1" w14:textId="070CFBB7" w:rsidR="001A444B" w:rsidRPr="00145121" w:rsidRDefault="00DD4DF4" w:rsidP="00DF5C95">
      <w:pPr>
        <w:pStyle w:val="Texte1"/>
      </w:pPr>
      <w:r w:rsidRPr="00145121">
        <w:t>Il est régulièrement fait référence à la documentation</w:t>
      </w:r>
      <w:r w:rsidR="0092314D" w:rsidRPr="00145121">
        <w:t xml:space="preserve"> en tant qu’élément faisant partie des mesures de Sauvegarde</w:t>
      </w:r>
      <w:r w:rsidRPr="00145121">
        <w:t xml:space="preserve"> dans le texte de la Convention de 2003 et dans les Directives opérationnelles. On reconnaît ainsi à la documentation un rôle essentiel dans la mise en œuvre de la C</w:t>
      </w:r>
      <w:r w:rsidR="001A444B" w:rsidRPr="00145121">
        <w:t>onvention dans divers contextes.</w:t>
      </w:r>
    </w:p>
    <w:p w14:paraId="6C3AF0C5" w14:textId="33EFC189" w:rsidR="00DD4DF4" w:rsidRPr="00E451DC" w:rsidRDefault="00DD4DF4" w:rsidP="00DF5C95">
      <w:pPr>
        <w:pStyle w:val="Heading6"/>
        <w:rPr>
          <w:lang w:val="fr-FR"/>
        </w:rPr>
      </w:pPr>
      <w:r w:rsidRPr="00E451DC">
        <w:rPr>
          <w:lang w:val="fr-FR"/>
        </w:rPr>
        <w:t xml:space="preserve">DIAPOSITIVE </w:t>
      </w:r>
      <w:r w:rsidR="00FE69B7" w:rsidRPr="00E451DC">
        <w:rPr>
          <w:lang w:val="fr-FR"/>
        </w:rPr>
        <w:t>6</w:t>
      </w:r>
      <w:r w:rsidR="00DF5C95" w:rsidRPr="00E451DC">
        <w:rPr>
          <w:lang w:val="fr-FR"/>
        </w:rPr>
        <w:t>.</w:t>
      </w:r>
    </w:p>
    <w:p w14:paraId="5DE823D2" w14:textId="4F74AEF8" w:rsidR="000B5A03" w:rsidRPr="00E451DC" w:rsidRDefault="00DD4DF4" w:rsidP="00DF5C95">
      <w:pPr>
        <w:pStyle w:val="diapo2"/>
      </w:pPr>
      <w:r w:rsidRPr="00E451DC">
        <w:t>Documentation et inventaire</w:t>
      </w:r>
    </w:p>
    <w:p w14:paraId="76068479" w14:textId="63DC0007" w:rsidR="00850413" w:rsidRPr="00DB1DE2" w:rsidRDefault="000B5A03" w:rsidP="00DF5C95">
      <w:pPr>
        <w:pStyle w:val="Texte1"/>
      </w:pPr>
      <w:r w:rsidRPr="00DB1DE2">
        <w:t>Une documentation méthodique et exhaustive des éléments</w:t>
      </w:r>
      <w:r w:rsidR="00EC4742" w:rsidRPr="00DB1DE2">
        <w:t xml:space="preserve"> du patrimoine culturel immatériel</w:t>
      </w:r>
      <w:r w:rsidRPr="00DB1DE2">
        <w:t xml:space="preserve"> est exigée pour la création d’un inventaire. Le format </w:t>
      </w:r>
      <w:r w:rsidR="00886DF3" w:rsidRPr="00DB1DE2">
        <w:t xml:space="preserve">des inventaires </w:t>
      </w:r>
      <w:r w:rsidR="00943A10">
        <w:t>peut être</w:t>
      </w:r>
      <w:r w:rsidRPr="00DB1DE2">
        <w:t xml:space="preserve"> conçu</w:t>
      </w:r>
      <w:r w:rsidR="00850413" w:rsidRPr="00DB1DE2">
        <w:t xml:space="preserve"> spécifi</w:t>
      </w:r>
      <w:r w:rsidR="00886DF3" w:rsidRPr="00DB1DE2">
        <w:t>quement</w:t>
      </w:r>
      <w:r w:rsidR="00943A10">
        <w:t xml:space="preserve"> à destination de la communauté, ou</w:t>
      </w:r>
      <w:r w:rsidR="00886DF3" w:rsidRPr="00DB1DE2">
        <w:t xml:space="preserve"> pour une publication, une</w:t>
      </w:r>
      <w:r w:rsidR="00850413" w:rsidRPr="00DB1DE2">
        <w:t xml:space="preserve"> consultation sur Internet, ou</w:t>
      </w:r>
      <w:r w:rsidR="00943A10">
        <w:t xml:space="preserve"> encore</w:t>
      </w:r>
      <w:r w:rsidR="00850413" w:rsidRPr="00DB1DE2">
        <w:t xml:space="preserve"> une diffusion et un accès par d’autres moyens. C’est la raison pour laquelle la présentation de l’inventaire</w:t>
      </w:r>
      <w:r w:rsidR="00204475">
        <w:t xml:space="preserve"> dans un contexte spécifique</w:t>
      </w:r>
      <w:r w:rsidR="00850413" w:rsidRPr="00DB1DE2">
        <w:t xml:space="preserve"> est, en général, standardisée tant </w:t>
      </w:r>
      <w:r w:rsidR="00AD49F4">
        <w:t xml:space="preserve">dans sa forme </w:t>
      </w:r>
      <w:r w:rsidR="00850413" w:rsidRPr="00DB1DE2">
        <w:t>que dans sa structure</w:t>
      </w:r>
      <w:r w:rsidR="00DF5C95" w:rsidRPr="00DB1DE2">
        <w:t>.</w:t>
      </w:r>
    </w:p>
    <w:p w14:paraId="5D9893D5" w14:textId="57C18906" w:rsidR="00B11761" w:rsidRPr="00145121" w:rsidRDefault="00D00C0C" w:rsidP="00DF5C95">
      <w:pPr>
        <w:pStyle w:val="Texte1"/>
      </w:pPr>
      <w:r w:rsidRPr="00DB1DE2">
        <w:t xml:space="preserve">Dans le cadre de la Convention, </w:t>
      </w:r>
      <w:r w:rsidR="00341C05">
        <w:t xml:space="preserve">la </w:t>
      </w:r>
      <w:r w:rsidR="00341C05" w:rsidRPr="00DB1DE2">
        <w:t xml:space="preserve">participation de la communauté </w:t>
      </w:r>
      <w:r w:rsidR="00341C05">
        <w:t>dans le</w:t>
      </w:r>
      <w:r w:rsidR="00850413" w:rsidRPr="00DB1DE2">
        <w:t xml:space="preserve"> travail de documentation exhaustif</w:t>
      </w:r>
      <w:r w:rsidR="00341C05">
        <w:t xml:space="preserve"> </w:t>
      </w:r>
      <w:r w:rsidR="00850413" w:rsidRPr="00DB1DE2">
        <w:t xml:space="preserve">est </w:t>
      </w:r>
      <w:r w:rsidR="00BE22A2" w:rsidRPr="00DB1DE2">
        <w:t>essentielle</w:t>
      </w:r>
      <w:r w:rsidR="00850413" w:rsidRPr="00DB1DE2">
        <w:t xml:space="preserve"> pour établir un inventaire. </w:t>
      </w:r>
      <w:r w:rsidR="00850413" w:rsidRPr="00145121">
        <w:t xml:space="preserve">La description du contexte et de l’utilisation du PCI, ainsi </w:t>
      </w:r>
      <w:r w:rsidR="00886DF3" w:rsidRPr="00145121">
        <w:t xml:space="preserve">que </w:t>
      </w:r>
      <w:r w:rsidR="00850413" w:rsidRPr="00145121">
        <w:t xml:space="preserve">des éléments associés et des détails en matière de transmission et de viabilité, est </w:t>
      </w:r>
      <w:r w:rsidR="00B11761" w:rsidRPr="00145121">
        <w:t>une condition préalable indispensable à une sauvegarde réussie</w:t>
      </w:r>
      <w:r w:rsidR="0013582B">
        <w:t>;</w:t>
      </w:r>
      <w:r w:rsidR="0092314D" w:rsidRPr="00145121">
        <w:t xml:space="preserve"> </w:t>
      </w:r>
      <w:r w:rsidR="0013582B">
        <w:t>cette description</w:t>
      </w:r>
      <w:r w:rsidR="0092314D" w:rsidRPr="00145121">
        <w:t xml:space="preserve"> nécessite</w:t>
      </w:r>
      <w:r w:rsidR="0013582B">
        <w:t xml:space="preserve"> toute</w:t>
      </w:r>
      <w:r w:rsidR="0092314D" w:rsidRPr="00145121">
        <w:t xml:space="preserve"> l</w:t>
      </w:r>
      <w:r w:rsidR="0094043D">
        <w:t xml:space="preserve">a sagesse </w:t>
      </w:r>
      <w:r w:rsidR="0092314D" w:rsidRPr="00145121">
        <w:t xml:space="preserve">de la communauté concernée par le </w:t>
      </w:r>
      <w:r w:rsidR="004A27C4" w:rsidRPr="00145121">
        <w:t>patrimoine culturel immatériel.</w:t>
      </w:r>
    </w:p>
    <w:p w14:paraId="1E189829" w14:textId="0FE0642A" w:rsidR="00B11761" w:rsidRPr="00145121" w:rsidRDefault="00B11761" w:rsidP="00DF5C95">
      <w:pPr>
        <w:pStyle w:val="Heading6"/>
        <w:rPr>
          <w:lang w:val="fr-FR"/>
        </w:rPr>
      </w:pPr>
      <w:r w:rsidRPr="00145121">
        <w:rPr>
          <w:lang w:val="fr-FR"/>
        </w:rPr>
        <w:t xml:space="preserve">DIAPOSITIVE </w:t>
      </w:r>
      <w:r w:rsidR="0092314D" w:rsidRPr="00145121">
        <w:rPr>
          <w:lang w:val="fr-FR"/>
        </w:rPr>
        <w:t>7</w:t>
      </w:r>
      <w:r w:rsidR="00DF5C95" w:rsidRPr="00145121">
        <w:rPr>
          <w:lang w:val="fr-FR"/>
        </w:rPr>
        <w:t>.</w:t>
      </w:r>
    </w:p>
    <w:p w14:paraId="416C34E9" w14:textId="61D22631" w:rsidR="00B11761" w:rsidRPr="00145121" w:rsidRDefault="00E6046A" w:rsidP="00DF5C95">
      <w:pPr>
        <w:pStyle w:val="diapo2"/>
      </w:pPr>
      <w:r w:rsidRPr="00145121">
        <w:t>Les formes de documentation</w:t>
      </w:r>
    </w:p>
    <w:p w14:paraId="601AF41F" w14:textId="6E218F6D" w:rsidR="005315FF" w:rsidRPr="00145121" w:rsidRDefault="001B3732" w:rsidP="00DF5C95">
      <w:pPr>
        <w:pStyle w:val="Texte1"/>
      </w:pPr>
      <w:r w:rsidRPr="00145121">
        <w:t>Une liste de différentes formes de documentation est</w:t>
      </w:r>
      <w:r w:rsidR="005315FF" w:rsidRPr="00145121">
        <w:t xml:space="preserve"> présentée</w:t>
      </w:r>
      <w:r w:rsidR="00981FE2">
        <w:t xml:space="preserve"> dans cette Unité</w:t>
      </w:r>
      <w:r w:rsidR="005315FF" w:rsidRPr="00145121">
        <w:t xml:space="preserve">. Il est important de ne pas exclure les formes de documentation plus classiques qui peuvent exister </w:t>
      </w:r>
      <w:r w:rsidR="00981FE2">
        <w:t xml:space="preserve">dans </w:t>
      </w:r>
      <w:r w:rsidR="005315FF" w:rsidRPr="00145121">
        <w:t>une tradition telles que</w:t>
      </w:r>
      <w:r w:rsidR="00981FE2">
        <w:t xml:space="preserve"> les images,</w:t>
      </w:r>
      <w:r w:rsidR="005315FF" w:rsidRPr="00145121">
        <w:t xml:space="preserve"> les manuscrits, les recueils de chansons,</w:t>
      </w:r>
      <w:r w:rsidR="00981FE2">
        <w:t xml:space="preserve"> les textes,</w:t>
      </w:r>
      <w:r w:rsidR="005315FF" w:rsidRPr="00145121">
        <w:t xml:space="preserve"> les documents destinés à l’éducation, etc.</w:t>
      </w:r>
    </w:p>
    <w:p w14:paraId="09DF47C6" w14:textId="3E3C94A7" w:rsidR="00BB7383" w:rsidRPr="00DB1DE2" w:rsidRDefault="005315FF" w:rsidP="00DF5C95">
      <w:pPr>
        <w:pStyle w:val="Texte1"/>
      </w:pPr>
      <w:r w:rsidRPr="00DB1DE2">
        <w:t xml:space="preserve">La documentation du PCI doit être préservée et déposée dans des </w:t>
      </w:r>
      <w:r w:rsidR="007E35A3">
        <w:t xml:space="preserve">centres communautaires, des </w:t>
      </w:r>
      <w:r w:rsidRPr="00DB1DE2">
        <w:t>archives, des musées ou des bibliothèques afin d’être consultée</w:t>
      </w:r>
      <w:r w:rsidR="007E35A3">
        <w:t>, si nécessaire</w:t>
      </w:r>
      <w:r w:rsidRPr="00DB1DE2">
        <w:t xml:space="preserve">. Les données produites </w:t>
      </w:r>
      <w:r w:rsidR="00433E30" w:rsidRPr="00DB1DE2">
        <w:t xml:space="preserve">peuvent </w:t>
      </w:r>
      <w:r w:rsidRPr="00DB1DE2">
        <w:t>être consultables dans des ba</w:t>
      </w:r>
      <w:r w:rsidR="00B97060" w:rsidRPr="00DB1DE2">
        <w:t>ses de données ou sur Internet</w:t>
      </w:r>
      <w:r w:rsidR="00E57110">
        <w:t>, que ce soit</w:t>
      </w:r>
      <w:r w:rsidR="00B97060" w:rsidRPr="00DB1DE2">
        <w:t xml:space="preserve"> </w:t>
      </w:r>
      <w:r w:rsidRPr="00DB1DE2">
        <w:t xml:space="preserve">sur des blogs, des articles, des sites web </w:t>
      </w:r>
      <w:r w:rsidR="00E57110">
        <w:t>ou</w:t>
      </w:r>
      <w:r w:rsidRPr="00DB1DE2">
        <w:t xml:space="preserve"> les </w:t>
      </w:r>
      <w:r w:rsidR="007E35A3">
        <w:t>réseaux</w:t>
      </w:r>
      <w:r w:rsidRPr="00DB1DE2">
        <w:t xml:space="preserve"> sociaux</w:t>
      </w:r>
      <w:r w:rsidR="00433E30" w:rsidRPr="00DB1DE2">
        <w:t xml:space="preserve">. Cependant, dans le contexte </w:t>
      </w:r>
      <w:r w:rsidR="00C16F42" w:rsidRPr="00DB1DE2">
        <w:t xml:space="preserve">de la sauvegarde du patrimoine culturel immatériel, les éventuels effets négatifs ou positifs de la documentation et de l’archivage sur la sauvegarde </w:t>
      </w:r>
      <w:r w:rsidR="008B736E" w:rsidRPr="00DB1DE2">
        <w:t>d</w:t>
      </w:r>
      <w:r w:rsidR="007E35A3">
        <w:t>’un</w:t>
      </w:r>
      <w:r w:rsidR="008B736E" w:rsidRPr="00DB1DE2">
        <w:t xml:space="preserve"> élément spécifique  du patrimoine culturel immatériel doivent </w:t>
      </w:r>
      <w:r w:rsidR="00402371" w:rsidRPr="00DB1DE2">
        <w:t>être</w:t>
      </w:r>
      <w:r w:rsidR="008B736E" w:rsidRPr="00DB1DE2">
        <w:t xml:space="preserve"> </w:t>
      </w:r>
      <w:r w:rsidR="00402371" w:rsidRPr="00DB1DE2">
        <w:t>étudiés</w:t>
      </w:r>
      <w:r w:rsidR="00DF5C95" w:rsidRPr="00DB1DE2">
        <w:t xml:space="preserve"> </w:t>
      </w:r>
      <w:r w:rsidR="002C4D04">
        <w:t>au préalable</w:t>
      </w:r>
      <w:r w:rsidR="00DF5C95" w:rsidRPr="00DB1DE2">
        <w:t>.</w:t>
      </w:r>
      <w:r w:rsidR="00F929EE">
        <w:t xml:space="preserve"> </w:t>
      </w:r>
    </w:p>
    <w:p w14:paraId="572908DD" w14:textId="2E6F45FF" w:rsidR="00BB7383" w:rsidRPr="00145121" w:rsidRDefault="00BB7383" w:rsidP="008C7A5F">
      <w:pPr>
        <w:pStyle w:val="Heading6"/>
        <w:rPr>
          <w:lang w:val="fr-FR"/>
        </w:rPr>
      </w:pPr>
      <w:r w:rsidRPr="00145121">
        <w:rPr>
          <w:lang w:val="fr-FR"/>
        </w:rPr>
        <w:lastRenderedPageBreak/>
        <w:t xml:space="preserve">DIAPOSITIVE </w:t>
      </w:r>
      <w:r w:rsidR="00402371" w:rsidRPr="00145121">
        <w:rPr>
          <w:lang w:val="fr-FR"/>
        </w:rPr>
        <w:t>8</w:t>
      </w:r>
      <w:r w:rsidR="00DF5C95" w:rsidRPr="00145121">
        <w:rPr>
          <w:lang w:val="fr-FR"/>
        </w:rPr>
        <w:t>.</w:t>
      </w:r>
    </w:p>
    <w:p w14:paraId="3744B516" w14:textId="351F9B38" w:rsidR="00BB7383" w:rsidRPr="00145121" w:rsidRDefault="00A8294C" w:rsidP="008C7A5F">
      <w:pPr>
        <w:pStyle w:val="diapo2"/>
      </w:pPr>
      <w:r w:rsidRPr="00145121">
        <w:t>Docume</w:t>
      </w:r>
      <w:r w:rsidR="0016219E">
        <w:t>nter</w:t>
      </w:r>
      <w:r w:rsidR="00BB7383" w:rsidRPr="00145121">
        <w:t xml:space="preserve"> un élément</w:t>
      </w:r>
    </w:p>
    <w:p w14:paraId="748AE921" w14:textId="0310A5CB" w:rsidR="004248D6" w:rsidRPr="00145121" w:rsidRDefault="00BB7383" w:rsidP="008C7A5F">
      <w:pPr>
        <w:pStyle w:val="Texte1"/>
      </w:pPr>
      <w:r w:rsidRPr="00145121">
        <w:t>Le processus de documentation ne</w:t>
      </w:r>
      <w:r w:rsidR="00113674">
        <w:t xml:space="preserve"> devrait</w:t>
      </w:r>
      <w:r w:rsidRPr="00145121">
        <w:t xml:space="preserve"> pas</w:t>
      </w:r>
      <w:r w:rsidR="0030734F">
        <w:t xml:space="preserve"> négliger</w:t>
      </w:r>
      <w:r w:rsidRPr="00145121">
        <w:t xml:space="preserve"> le fait que chaque élément fa</w:t>
      </w:r>
      <w:r w:rsidR="00113674">
        <w:t>sse</w:t>
      </w:r>
      <w:r w:rsidRPr="00145121">
        <w:t xml:space="preserve"> partie intégrante de la vie d’un peuple et qu’il doi</w:t>
      </w:r>
      <w:r w:rsidR="00113674">
        <w:t>ve</w:t>
      </w:r>
      <w:r w:rsidRPr="00145121">
        <w:t xml:space="preserve">, </w:t>
      </w:r>
      <w:r w:rsidR="00113674">
        <w:t>par</w:t>
      </w:r>
      <w:r w:rsidRPr="00145121">
        <w:t xml:space="preserve"> conséquen</w:t>
      </w:r>
      <w:r w:rsidR="00113674">
        <w:t>t</w:t>
      </w:r>
      <w:r w:rsidRPr="00145121">
        <w:t>, être envisagé en tant que tel. Une danse peut faire partie d’un rituel traditionnel, un artisanat tel que la vannerie peut s’inscrire dans le cadre plus vas</w:t>
      </w:r>
      <w:r w:rsidR="004248D6" w:rsidRPr="00145121">
        <w:t>te d’une tradition de tissage du</w:t>
      </w:r>
      <w:r w:rsidRPr="00145121">
        <w:t xml:space="preserve"> bambou</w:t>
      </w:r>
      <w:r w:rsidR="004248D6" w:rsidRPr="00145121">
        <w:t>, etc. La fonction et le contexte, la communauté ou la localisation, ou même d’autres facteurs, peuvent relier entre eux des éléments. Il est, par conséquent, très important de contextualiser un éléme</w:t>
      </w:r>
      <w:r w:rsidR="00145121">
        <w:t>nt dans un ensemble plus vaste.</w:t>
      </w:r>
    </w:p>
    <w:p w14:paraId="0B05E99B" w14:textId="30B5079B" w:rsidR="004248D6" w:rsidRPr="00145121" w:rsidRDefault="004248D6" w:rsidP="008C7A5F">
      <w:pPr>
        <w:pStyle w:val="Texte1"/>
      </w:pPr>
      <w:r w:rsidRPr="00145121">
        <w:t>Toutes les formes de PCI sont dynamiques. Elles sont en constante évolution, e</w:t>
      </w:r>
      <w:r w:rsidR="00DD4F7B">
        <w:t>t</w:t>
      </w:r>
      <w:r w:rsidRPr="00145121">
        <w:t xml:space="preserve"> sont recréées et transmises. Le processus de documentation doit lui aussi évoluer. L’idée selon laquelle la documentation d’un élément, une fois menée à bien, est achevée une fois pour toute et ne doit pas être recommencée, est dangereusement fausse. La documentation est un processus continu.</w:t>
      </w:r>
    </w:p>
    <w:p w14:paraId="08BD45AC" w14:textId="166EDE6A" w:rsidR="004F6E19" w:rsidRPr="00145121" w:rsidRDefault="004248D6" w:rsidP="008C7A5F">
      <w:pPr>
        <w:pStyle w:val="Texte1"/>
      </w:pPr>
      <w:r w:rsidRPr="00145121">
        <w:t xml:space="preserve">La documentation a pour </w:t>
      </w:r>
      <w:r w:rsidR="004F6E19" w:rsidRPr="00145121">
        <w:t>b</w:t>
      </w:r>
      <w:r w:rsidRPr="00145121">
        <w:t>ut de décrire et d’enregistrer.</w:t>
      </w:r>
      <w:r w:rsidR="005C1E6E">
        <w:t xml:space="preserve"> Cependant,</w:t>
      </w:r>
      <w:r w:rsidRPr="00145121">
        <w:t xml:space="preserve"> </w:t>
      </w:r>
      <w:r w:rsidR="005C1E6E">
        <w:t>l</w:t>
      </w:r>
      <w:r w:rsidRPr="00145121">
        <w:t>es enregistrements ne doivent</w:t>
      </w:r>
      <w:r w:rsidR="005C1E6E">
        <w:t xml:space="preserve"> </w:t>
      </w:r>
      <w:r w:rsidR="004F6E19" w:rsidRPr="00145121">
        <w:t xml:space="preserve">pas être utilisés </w:t>
      </w:r>
      <w:r w:rsidR="005C1E6E">
        <w:t xml:space="preserve">en vue de </w:t>
      </w:r>
      <w:r w:rsidRPr="00145121">
        <w:t>« </w:t>
      </w:r>
      <w:r w:rsidR="005500F5" w:rsidRPr="00145121">
        <w:t xml:space="preserve">figer </w:t>
      </w:r>
      <w:r w:rsidRPr="00145121">
        <w:t xml:space="preserve">» une tradition ou </w:t>
      </w:r>
      <w:r w:rsidR="005C1E6E">
        <w:t xml:space="preserve">de </w:t>
      </w:r>
      <w:r w:rsidR="004F6E19" w:rsidRPr="00145121">
        <w:t xml:space="preserve">décider de son « authenticité ». Quel que soit le degré d’exhaustivité du travail entrepris, la documentation ne peut être une œuvre « achevée ». Elle ne doit pas non plus remplacer la pratique effective de l’élément. En conséquence, bien que la documentation puisse être envisagée comme une aide à la compréhension, elle ne saurait être utilisée </w:t>
      </w:r>
      <w:r w:rsidR="009224E1">
        <w:t>en tant que</w:t>
      </w:r>
      <w:r w:rsidR="004F6E19" w:rsidRPr="00145121">
        <w:t xml:space="preserve"> </w:t>
      </w:r>
      <w:r w:rsidR="009224E1">
        <w:t>réglementation</w:t>
      </w:r>
      <w:r w:rsidR="004F6E19" w:rsidRPr="00145121">
        <w:t xml:space="preserve"> ou ensei</w:t>
      </w:r>
      <w:r w:rsidR="009224E1">
        <w:t>gnement</w:t>
      </w:r>
      <w:r w:rsidR="004F6E19" w:rsidRPr="00145121">
        <w:t>.</w:t>
      </w:r>
    </w:p>
    <w:p w14:paraId="60751596" w14:textId="1CB9C75D" w:rsidR="00A8294C" w:rsidRPr="00145121" w:rsidRDefault="004F6E19" w:rsidP="008C7A5F">
      <w:pPr>
        <w:pStyle w:val="Texte1"/>
      </w:pPr>
      <w:r w:rsidRPr="00145121">
        <w:t xml:space="preserve">Bien que la documentation soit souvent décrite comme une description objective, il convient de réaliser qu’aucun travail de documentation n’est parfaitement objectif. </w:t>
      </w:r>
      <w:r w:rsidR="007B2903">
        <w:t>L</w:t>
      </w:r>
      <w:r w:rsidRPr="00145121">
        <w:t>e point de vue de la personne qui documente l’élément influence</w:t>
      </w:r>
      <w:r w:rsidR="007B2903">
        <w:t>ra forcément</w:t>
      </w:r>
      <w:r w:rsidRPr="00145121">
        <w:t xml:space="preserve"> les données et les résultats</w:t>
      </w:r>
      <w:r w:rsidR="00A8294C" w:rsidRPr="00145121">
        <w:t>. Il est préférable d’en être conscient et de faire état des points de vue autant que fa</w:t>
      </w:r>
      <w:r w:rsidR="00765183" w:rsidRPr="00145121">
        <w:t>ire se peut. Dans le cadre d’un travail de</w:t>
      </w:r>
      <w:r w:rsidR="00A8294C" w:rsidRPr="00145121">
        <w:t xml:space="preserve"> documentation</w:t>
      </w:r>
      <w:r w:rsidR="00765183" w:rsidRPr="00145121">
        <w:t xml:space="preserve"> en lien avec un </w:t>
      </w:r>
      <w:r w:rsidR="00A8294C" w:rsidRPr="00145121">
        <w:t xml:space="preserve">inventaire </w:t>
      </w:r>
      <w:r w:rsidR="001834F5">
        <w:t>avec la</w:t>
      </w:r>
      <w:r w:rsidR="00A8294C" w:rsidRPr="00145121">
        <w:t xml:space="preserve"> participation </w:t>
      </w:r>
      <w:r w:rsidR="001834F5">
        <w:t xml:space="preserve">des </w:t>
      </w:r>
      <w:r w:rsidR="00A8294C" w:rsidRPr="00145121">
        <w:t>communaut</w:t>
      </w:r>
      <w:r w:rsidR="001834F5">
        <w:t>és</w:t>
      </w:r>
      <w:r w:rsidR="00A8294C" w:rsidRPr="00145121">
        <w:t>, le point de vue de la communauté et du praticien doit être mentionné.</w:t>
      </w:r>
    </w:p>
    <w:p w14:paraId="6F9AAEB6" w14:textId="7DDD1DF3" w:rsidR="00A8294C" w:rsidRPr="00E451DC" w:rsidRDefault="00A8294C" w:rsidP="008C7A5F">
      <w:pPr>
        <w:pStyle w:val="Heading6"/>
        <w:rPr>
          <w:lang w:val="fr-FR"/>
        </w:rPr>
      </w:pPr>
      <w:r w:rsidRPr="00E451DC">
        <w:rPr>
          <w:lang w:val="fr-FR"/>
        </w:rPr>
        <w:t xml:space="preserve">DIAPOSITIVE </w:t>
      </w:r>
      <w:r w:rsidR="001578CF" w:rsidRPr="00E451DC">
        <w:rPr>
          <w:lang w:val="fr-FR"/>
        </w:rPr>
        <w:t>9</w:t>
      </w:r>
      <w:r w:rsidR="00DF5C95" w:rsidRPr="00E451DC">
        <w:rPr>
          <w:lang w:val="fr-FR"/>
        </w:rPr>
        <w:t>.</w:t>
      </w:r>
    </w:p>
    <w:p w14:paraId="06CA07C4" w14:textId="50F5A75B" w:rsidR="00A8294C" w:rsidRPr="00E451DC" w:rsidRDefault="00A8294C" w:rsidP="008C7A5F">
      <w:pPr>
        <w:pStyle w:val="diapo2"/>
      </w:pPr>
      <w:r w:rsidRPr="00E451DC">
        <w:t>Informations sur le contexte</w:t>
      </w:r>
    </w:p>
    <w:p w14:paraId="3ADB63BC" w14:textId="7353BE30" w:rsidR="00D270C8" w:rsidRPr="00145121" w:rsidRDefault="00A8294C" w:rsidP="008C7A5F">
      <w:pPr>
        <w:pStyle w:val="Texte1"/>
      </w:pPr>
      <w:r w:rsidRPr="00DB1DE2">
        <w:t>L’origine et l’histoire d’un élément, si elles sont connues, sont utile</w:t>
      </w:r>
      <w:r w:rsidR="00591688">
        <w:t>s</w:t>
      </w:r>
      <w:r w:rsidRPr="00DB1DE2">
        <w:t xml:space="preserve"> à sa documentation. </w:t>
      </w:r>
      <w:r w:rsidRPr="00145121">
        <w:t xml:space="preserve">Les détenteurs de la tradition ou les </w:t>
      </w:r>
      <w:r w:rsidR="00D44F19" w:rsidRPr="00145121">
        <w:t>a</w:t>
      </w:r>
      <w:r w:rsidR="00855B17">
        <w:t>î</w:t>
      </w:r>
      <w:r w:rsidR="00D44F19" w:rsidRPr="00145121">
        <w:t xml:space="preserve">nés de la communauté sont les sources d’informations </w:t>
      </w:r>
      <w:r w:rsidR="00591688">
        <w:t>par excellence</w:t>
      </w:r>
      <w:r w:rsidR="00D44F19" w:rsidRPr="00145121">
        <w:t xml:space="preserve">. Comme il est probable qu’il y </w:t>
      </w:r>
      <w:r w:rsidR="001834F5" w:rsidRPr="00145121">
        <w:t>ai</w:t>
      </w:r>
      <w:r w:rsidR="001834F5">
        <w:t>t</w:t>
      </w:r>
      <w:r w:rsidR="00D44F19" w:rsidRPr="00145121">
        <w:t xml:space="preserve"> plusieurs versions et théories sur l’origine et l’histoire</w:t>
      </w:r>
      <w:r w:rsidR="009F0F04">
        <w:t xml:space="preserve"> </w:t>
      </w:r>
      <w:r w:rsidR="00D44F19" w:rsidRPr="00145121">
        <w:t>d’</w:t>
      </w:r>
      <w:r w:rsidR="00BA1D03">
        <w:t xml:space="preserve">un </w:t>
      </w:r>
      <w:r w:rsidR="00D44F19" w:rsidRPr="00145121">
        <w:t>élément, il est conseillé d’entamer le processus de documentation en</w:t>
      </w:r>
      <w:r w:rsidR="00AD7CD9" w:rsidRPr="00145121">
        <w:t xml:space="preserve"> réunissant les participants </w:t>
      </w:r>
      <w:r w:rsidR="00D270C8" w:rsidRPr="00145121">
        <w:t>afin d’en débattre. D’</w:t>
      </w:r>
      <w:r w:rsidR="00D44F19" w:rsidRPr="00145121">
        <w:t xml:space="preserve">autres éléments essentiels à prendre en compte sont </w:t>
      </w:r>
      <w:r w:rsidR="00765183" w:rsidRPr="00145121">
        <w:t>les différentes</w:t>
      </w:r>
      <w:r w:rsidR="009F6C1C">
        <w:t xml:space="preserve"> formes d’expressions</w:t>
      </w:r>
      <w:r w:rsidR="00765183" w:rsidRPr="00145121">
        <w:t xml:space="preserve"> </w:t>
      </w:r>
      <w:r w:rsidR="00D44F19" w:rsidRPr="00145121">
        <w:t xml:space="preserve"> ou de pratique d’un élément, ainsi que les</w:t>
      </w:r>
      <w:r w:rsidR="009F6C1C">
        <w:t xml:space="preserve"> endroits où elles ont lieu, etc.</w:t>
      </w:r>
      <w:r w:rsidR="00BA1D03">
        <w:t xml:space="preserve"> </w:t>
      </w:r>
      <w:r w:rsidR="001834F5">
        <w:t xml:space="preserve">Tout le monde n’est </w:t>
      </w:r>
      <w:r w:rsidR="00765183" w:rsidRPr="00145121">
        <w:t>pas conscient du sens que la pr</w:t>
      </w:r>
      <w:r w:rsidR="00AD7CD9" w:rsidRPr="00145121">
        <w:t>atique de l’élément peut avoir. D</w:t>
      </w:r>
      <w:r w:rsidR="00D270C8" w:rsidRPr="00145121">
        <w:t>es mythes, des histoires et des légendes</w:t>
      </w:r>
      <w:r w:rsidR="00AD7CD9" w:rsidRPr="00145121">
        <w:t>, ainsi que des textes oraux ou écrits,</w:t>
      </w:r>
      <w:r w:rsidR="00D270C8" w:rsidRPr="00145121">
        <w:t xml:space="preserve"> </w:t>
      </w:r>
      <w:r w:rsidR="00AD7CD9" w:rsidRPr="00145121">
        <w:t>peuvent être associé</w:t>
      </w:r>
      <w:r w:rsidR="00D270C8" w:rsidRPr="00145121">
        <w:t>s aux éléments du PCI. Les croyances associées peuvent concerner des divinités ou des esprits,</w:t>
      </w:r>
      <w:r w:rsidR="00E451DC">
        <w:t xml:space="preserve"> ce qui peut influencer</w:t>
      </w:r>
      <w:r w:rsidR="00D270C8" w:rsidRPr="00145121">
        <w:t xml:space="preserve"> la</w:t>
      </w:r>
      <w:r w:rsidR="00CD6413">
        <w:t xml:space="preserve"> manière de</w:t>
      </w:r>
      <w:r w:rsidR="00D270C8" w:rsidRPr="00145121">
        <w:t xml:space="preserve"> pratique</w:t>
      </w:r>
      <w:r w:rsidR="00CD6413">
        <w:t>r</w:t>
      </w:r>
      <w:r w:rsidR="00D270C8" w:rsidRPr="00145121">
        <w:t xml:space="preserve"> l’élément</w:t>
      </w:r>
      <w:r w:rsidR="00541295" w:rsidRPr="00145121">
        <w:t xml:space="preserve"> du PCI</w:t>
      </w:r>
      <w:r w:rsidR="00D270C8" w:rsidRPr="00145121">
        <w:t>.</w:t>
      </w:r>
    </w:p>
    <w:p w14:paraId="27E68563" w14:textId="443DABCB" w:rsidR="003E610C" w:rsidRPr="00DB1DE2" w:rsidRDefault="00D270C8" w:rsidP="008C7A5F">
      <w:pPr>
        <w:pStyle w:val="Texte1"/>
      </w:pPr>
      <w:r w:rsidRPr="00DB1DE2">
        <w:t xml:space="preserve">Par exemple, on croit, à Goa, que le théâtre rituel connu sous le nom de Zagor, doit être </w:t>
      </w:r>
      <w:r w:rsidR="00B30300">
        <w:t>représenté</w:t>
      </w:r>
      <w:r w:rsidR="00BE4161">
        <w:t xml:space="preserve"> sous peine de voir</w:t>
      </w:r>
      <w:r w:rsidRPr="00DB1DE2">
        <w:t xml:space="preserve"> les récoltes </w:t>
      </w:r>
      <w:r w:rsidR="00BE4161">
        <w:t xml:space="preserve">infructueuses </w:t>
      </w:r>
      <w:r w:rsidRPr="00DB1DE2">
        <w:t>et</w:t>
      </w:r>
      <w:r w:rsidR="003E610C" w:rsidRPr="00DB1DE2">
        <w:t xml:space="preserve"> les souhaits </w:t>
      </w:r>
      <w:r w:rsidR="00BE4161">
        <w:t>non</w:t>
      </w:r>
      <w:r w:rsidR="003E610C" w:rsidRPr="00DB1DE2">
        <w:t xml:space="preserve"> exaucés. Au</w:t>
      </w:r>
      <w:r w:rsidRPr="00DB1DE2">
        <w:t xml:space="preserve"> Rajastha</w:t>
      </w:r>
      <w:r w:rsidR="003E610C" w:rsidRPr="00DB1DE2">
        <w:t>n</w:t>
      </w:r>
      <w:r w:rsidRPr="00DB1DE2">
        <w:t xml:space="preserve">, </w:t>
      </w:r>
      <w:r w:rsidR="003E610C" w:rsidRPr="00DB1DE2">
        <w:t>on dit que la narration rituelle de l’épopée de Pabuji</w:t>
      </w:r>
      <w:r w:rsidR="008C7A5F" w:rsidRPr="00DB1DE2">
        <w:t xml:space="preserve"> soigne le</w:t>
      </w:r>
      <w:r w:rsidR="00BE4161">
        <w:t xml:space="preserve"> </w:t>
      </w:r>
      <w:r w:rsidR="008C7A5F" w:rsidRPr="00DB1DE2">
        <w:t>bétail</w:t>
      </w:r>
      <w:r w:rsidR="00B30300">
        <w:t xml:space="preserve"> malade</w:t>
      </w:r>
      <w:r w:rsidR="008C7A5F" w:rsidRPr="00DB1DE2">
        <w:t>.</w:t>
      </w:r>
    </w:p>
    <w:p w14:paraId="4A7C2E89" w14:textId="26D2FD13" w:rsidR="003E610C" w:rsidRPr="00145121" w:rsidRDefault="003E610C" w:rsidP="008C7A5F">
      <w:pPr>
        <w:pStyle w:val="Heading6"/>
        <w:rPr>
          <w:lang w:val="fr-FR"/>
        </w:rPr>
      </w:pPr>
      <w:r w:rsidRPr="00145121">
        <w:rPr>
          <w:lang w:val="fr-FR"/>
        </w:rPr>
        <w:lastRenderedPageBreak/>
        <w:t xml:space="preserve">DIAPOSITIVE </w:t>
      </w:r>
      <w:r w:rsidR="00541295" w:rsidRPr="00145121">
        <w:rPr>
          <w:lang w:val="fr-FR"/>
        </w:rPr>
        <w:t>10</w:t>
      </w:r>
      <w:r w:rsidR="00DF5C95" w:rsidRPr="00145121">
        <w:rPr>
          <w:lang w:val="fr-FR"/>
        </w:rPr>
        <w:t>.</w:t>
      </w:r>
    </w:p>
    <w:p w14:paraId="5197F8A3" w14:textId="0CF467A9" w:rsidR="003E610C" w:rsidRPr="00145121" w:rsidRDefault="00541295" w:rsidP="008C7A5F">
      <w:pPr>
        <w:pStyle w:val="diapo2"/>
      </w:pPr>
      <w:r w:rsidRPr="00145121">
        <w:t xml:space="preserve">Le contexte- </w:t>
      </w:r>
      <w:r w:rsidR="00593560">
        <w:t xml:space="preserve">pilier </w:t>
      </w:r>
      <w:r w:rsidRPr="00145121">
        <w:t>de la documentation du PCI</w:t>
      </w:r>
    </w:p>
    <w:p w14:paraId="32C7BF3B" w14:textId="3F6347AE" w:rsidR="00244BF5" w:rsidRPr="00145121" w:rsidRDefault="003E610C" w:rsidP="008C7A5F">
      <w:pPr>
        <w:pStyle w:val="Texte1"/>
      </w:pPr>
      <w:r w:rsidRPr="00145121">
        <w:t xml:space="preserve">Le contexte est </w:t>
      </w:r>
      <w:r w:rsidR="00593560">
        <w:t xml:space="preserve">le pilier </w:t>
      </w:r>
      <w:r w:rsidRPr="00145121">
        <w:t>de la documentation du PCI. De la même façon, sortir un élément de son contexte</w:t>
      </w:r>
      <w:r w:rsidR="00F929EE">
        <w:t xml:space="preserve"> est l’une de ses plus grandes menaces</w:t>
      </w:r>
      <w:r w:rsidRPr="00145121">
        <w:t xml:space="preserve">. </w:t>
      </w:r>
      <w:r w:rsidR="002436C3">
        <w:t>En effet, l</w:t>
      </w:r>
      <w:r w:rsidR="0096064A" w:rsidRPr="00145121">
        <w:t xml:space="preserve">orsqu’une pratique sort de son contexte et est </w:t>
      </w:r>
      <w:r w:rsidR="00045700" w:rsidRPr="00145121">
        <w:t>interprétée seule, elle perd sa valeur</w:t>
      </w:r>
      <w:r w:rsidR="0096064A" w:rsidRPr="00145121">
        <w:t>, sa fonction sociale, sa vitalité et s</w:t>
      </w:r>
      <w:r w:rsidR="002436C3">
        <w:t>on importance</w:t>
      </w:r>
      <w:r w:rsidR="00045700" w:rsidRPr="00145121">
        <w:t xml:space="preserve"> </w:t>
      </w:r>
      <w:r w:rsidR="004615F2">
        <w:t xml:space="preserve">aux yeux de </w:t>
      </w:r>
      <w:r w:rsidR="0096064A" w:rsidRPr="00145121">
        <w:t>la communauté</w:t>
      </w:r>
      <w:r w:rsidR="00175FCE" w:rsidRPr="00145121">
        <w:t>.</w:t>
      </w:r>
    </w:p>
    <w:p w14:paraId="34001386" w14:textId="415327DE" w:rsidR="00244BF5" w:rsidRPr="00DB1DE2" w:rsidRDefault="00244BF5" w:rsidP="008C7A5F">
      <w:pPr>
        <w:pStyle w:val="Texte1"/>
      </w:pPr>
      <w:r w:rsidRPr="00DB1DE2">
        <w:t>La diapositive dresse la liste des questions essentielles</w:t>
      </w:r>
      <w:r w:rsidR="00FF5787">
        <w:t xml:space="preserve"> en matière de documentation</w:t>
      </w:r>
      <w:r w:rsidRPr="00DB1DE2">
        <w:t xml:space="preserve">. </w:t>
      </w:r>
      <w:r w:rsidR="007C252F">
        <w:t>Ces questions</w:t>
      </w:r>
      <w:r w:rsidRPr="00DB1DE2">
        <w:t xml:space="preserve"> </w:t>
      </w:r>
      <w:r w:rsidR="00B442A1" w:rsidRPr="00DB1DE2">
        <w:t>permett</w:t>
      </w:r>
      <w:r w:rsidR="00B442A1">
        <w:t>en</w:t>
      </w:r>
      <w:r w:rsidRPr="00DB1DE2">
        <w:t xml:space="preserve">t de définir le contexte d’un élément particulier. Le nom </w:t>
      </w:r>
      <w:r w:rsidR="00B442A1">
        <w:t xml:space="preserve">que </w:t>
      </w:r>
      <w:r w:rsidR="00B442A1" w:rsidRPr="00E451DC">
        <w:rPr>
          <w:b/>
        </w:rPr>
        <w:t>porte</w:t>
      </w:r>
      <w:r w:rsidRPr="00DB1DE2">
        <w:t xml:space="preserve"> un élément </w:t>
      </w:r>
      <w:r w:rsidR="00541295" w:rsidRPr="00DB1DE2">
        <w:t>peut</w:t>
      </w:r>
      <w:r w:rsidRPr="00DB1DE2">
        <w:t xml:space="preserve"> </w:t>
      </w:r>
      <w:r w:rsidR="001347D2">
        <w:t xml:space="preserve">ne </w:t>
      </w:r>
      <w:r w:rsidRPr="00DB1DE2">
        <w:t xml:space="preserve">pas </w:t>
      </w:r>
      <w:r w:rsidR="007C252F">
        <w:t>être composé</w:t>
      </w:r>
      <w:r w:rsidR="005D3324">
        <w:t xml:space="preserve"> </w:t>
      </w:r>
      <w:r w:rsidR="001347D2">
        <w:t>d</w:t>
      </w:r>
      <w:r w:rsidRPr="00DB1DE2">
        <w:t>’un seul et unique terme.</w:t>
      </w:r>
      <w:r w:rsidR="001347D2">
        <w:t xml:space="preserve"> Cependant, il</w:t>
      </w:r>
      <w:r w:rsidRPr="00DB1DE2">
        <w:t xml:space="preserve"> doit </w:t>
      </w:r>
      <w:r w:rsidR="005D3324">
        <w:t>exister</w:t>
      </w:r>
      <w:r w:rsidR="001347D2">
        <w:t xml:space="preserve"> d’une manière ou d’</w:t>
      </w:r>
      <w:r w:rsidR="005D3324">
        <w:t>une autre</w:t>
      </w:r>
      <w:r w:rsidRPr="00DB1DE2">
        <w:t xml:space="preserve"> dans la langue </w:t>
      </w:r>
      <w:r w:rsidR="00905FA0">
        <w:t>vernaculaire</w:t>
      </w:r>
      <w:r w:rsidRPr="00DB1DE2">
        <w:t xml:space="preserve">. </w:t>
      </w:r>
      <w:r w:rsidR="00045700" w:rsidRPr="00DB1DE2">
        <w:t xml:space="preserve">Une traduction ou une description peut parfois remplacer le nom donné à l’élément dans la langue d’origine (p. ex. </w:t>
      </w:r>
      <w:r w:rsidR="00045700" w:rsidRPr="00E451DC">
        <w:t xml:space="preserve">« La danse des épées »). </w:t>
      </w:r>
      <w:r w:rsidR="00045700" w:rsidRPr="00DB1DE2">
        <w:t>La question « </w:t>
      </w:r>
      <w:r w:rsidR="00045700" w:rsidRPr="00DB1DE2">
        <w:rPr>
          <w:b/>
          <w:bCs/>
        </w:rPr>
        <w:t>par qui</w:t>
      </w:r>
      <w:r w:rsidR="00045700" w:rsidRPr="00DB1DE2">
        <w:t> » ne fait pas seulement référence au praticien enregistré mais également aux personnes, groupes, castes, clans, etc. spécifiques identifiés comme praticien</w:t>
      </w:r>
      <w:r w:rsidR="00AD7CD9" w:rsidRPr="00DB1DE2">
        <w:t>s</w:t>
      </w:r>
      <w:r w:rsidR="00045700" w:rsidRPr="00DB1DE2">
        <w:t xml:space="preserve">. </w:t>
      </w:r>
      <w:r w:rsidR="00071984" w:rsidRPr="00DB1DE2">
        <w:t>« </w:t>
      </w:r>
      <w:r w:rsidR="00045700" w:rsidRPr="00DB1DE2">
        <w:rPr>
          <w:b/>
          <w:bCs/>
        </w:rPr>
        <w:t>Pourquoi</w:t>
      </w:r>
      <w:r w:rsidR="00071984" w:rsidRPr="00DB1DE2">
        <w:t> »</w:t>
      </w:r>
      <w:r w:rsidR="00045700" w:rsidRPr="00DB1DE2">
        <w:t xml:space="preserve"> fait référence au contexte et à la valeur</w:t>
      </w:r>
      <w:r w:rsidR="00071984" w:rsidRPr="00DB1DE2">
        <w:t xml:space="preserve">. Le public, le consommateur, le destinataire ou le bénéficiaire </w:t>
      </w:r>
      <w:r w:rsidR="00582211">
        <w:t xml:space="preserve">de chaque </w:t>
      </w:r>
      <w:r w:rsidR="00071984" w:rsidRPr="00DB1DE2">
        <w:t>élément est très important. « </w:t>
      </w:r>
      <w:r w:rsidR="00071984" w:rsidRPr="00DB1DE2">
        <w:rPr>
          <w:b/>
          <w:bCs/>
        </w:rPr>
        <w:t>Quand</w:t>
      </w:r>
      <w:r w:rsidR="00071984" w:rsidRPr="00DB1DE2">
        <w:t xml:space="preserve"> » </w:t>
      </w:r>
      <w:r w:rsidR="00582211">
        <w:t xml:space="preserve">peut </w:t>
      </w:r>
      <w:r w:rsidR="00071984" w:rsidRPr="00DB1DE2">
        <w:t>fai</w:t>
      </w:r>
      <w:r w:rsidR="00582211">
        <w:t>re</w:t>
      </w:r>
      <w:r w:rsidR="00071984" w:rsidRPr="00DB1DE2">
        <w:t xml:space="preserve"> référence au moment, à la saison, à l’occasion ou </w:t>
      </w:r>
      <w:r w:rsidR="00AD7CD9" w:rsidRPr="00DB1DE2">
        <w:t xml:space="preserve">à </w:t>
      </w:r>
      <w:r w:rsidR="00071984" w:rsidRPr="00DB1DE2">
        <w:t>la raison pour la</w:t>
      </w:r>
      <w:r w:rsidR="00AD7CD9" w:rsidRPr="00DB1DE2">
        <w:t>quelle un élément est représenté</w:t>
      </w:r>
      <w:r w:rsidR="00071984" w:rsidRPr="00DB1DE2">
        <w:t xml:space="preserve"> ou pratiqué. Enfin, la question « </w:t>
      </w:r>
      <w:r w:rsidR="00071984" w:rsidRPr="00DB1DE2">
        <w:rPr>
          <w:b/>
          <w:bCs/>
        </w:rPr>
        <w:t>où</w:t>
      </w:r>
      <w:r w:rsidR="00071984" w:rsidRPr="00DB1DE2">
        <w:t> » peut fai</w:t>
      </w:r>
      <w:r w:rsidR="0070354B">
        <w:t>re</w:t>
      </w:r>
      <w:r w:rsidR="00071984" w:rsidRPr="00DB1DE2">
        <w:t xml:space="preserve"> référence</w:t>
      </w:r>
      <w:r w:rsidR="0070354B">
        <w:t xml:space="preserve"> ou non </w:t>
      </w:r>
      <w:r w:rsidR="00071984" w:rsidRPr="00DB1DE2">
        <w:t>à un end</w:t>
      </w:r>
      <w:r w:rsidR="008C7A5F" w:rsidRPr="00DB1DE2">
        <w:t xml:space="preserve">roit ou </w:t>
      </w:r>
      <w:r w:rsidR="007C252F">
        <w:t xml:space="preserve">à </w:t>
      </w:r>
      <w:r w:rsidR="008C7A5F" w:rsidRPr="00DB1DE2">
        <w:t xml:space="preserve">un lieu </w:t>
      </w:r>
      <w:r w:rsidR="0070354B">
        <w:t>important</w:t>
      </w:r>
      <w:r w:rsidR="008C7A5F" w:rsidRPr="00DB1DE2">
        <w:t>.</w:t>
      </w:r>
    </w:p>
    <w:p w14:paraId="15F3206C" w14:textId="72759896" w:rsidR="00071984" w:rsidRPr="00145121" w:rsidRDefault="00071984" w:rsidP="008C7A5F">
      <w:pPr>
        <w:pStyle w:val="Texte1"/>
      </w:pPr>
      <w:r w:rsidRPr="00145121">
        <w:t>La liste établit donc la série de questions e</w:t>
      </w:r>
      <w:r w:rsidR="00145121">
        <w:t>ssentielles à la documentation.</w:t>
      </w:r>
    </w:p>
    <w:p w14:paraId="14491061" w14:textId="074376E1" w:rsidR="00071984" w:rsidRPr="00145121" w:rsidRDefault="00071984" w:rsidP="008C7A5F">
      <w:pPr>
        <w:pStyle w:val="Heading6"/>
        <w:rPr>
          <w:lang w:val="fr-FR"/>
        </w:rPr>
      </w:pPr>
      <w:r w:rsidRPr="00145121">
        <w:rPr>
          <w:lang w:val="fr-FR"/>
        </w:rPr>
        <w:t xml:space="preserve">DIAPOSITIVE </w:t>
      </w:r>
      <w:r w:rsidR="00541295" w:rsidRPr="00145121">
        <w:rPr>
          <w:lang w:val="fr-FR"/>
        </w:rPr>
        <w:t>11</w:t>
      </w:r>
      <w:r w:rsidR="00DF5C95" w:rsidRPr="00145121">
        <w:rPr>
          <w:lang w:val="fr-FR"/>
        </w:rPr>
        <w:t>.</w:t>
      </w:r>
    </w:p>
    <w:p w14:paraId="2367EF38" w14:textId="65510664" w:rsidR="00071984" w:rsidRPr="00145121" w:rsidRDefault="00071984" w:rsidP="008C7A5F">
      <w:pPr>
        <w:pStyle w:val="diapo2"/>
      </w:pPr>
      <w:r w:rsidRPr="00145121">
        <w:t>Documentation : primaire et secondaire</w:t>
      </w:r>
    </w:p>
    <w:p w14:paraId="694981DD" w14:textId="0CA7FFE7" w:rsidR="00EF3F5F" w:rsidRPr="00145121" w:rsidRDefault="00071984" w:rsidP="008C7A5F">
      <w:pPr>
        <w:pStyle w:val="Texte1"/>
      </w:pPr>
      <w:r w:rsidRPr="00145121">
        <w:t>La documentation primaire fait référence à l’observation de la pratique dan</w:t>
      </w:r>
      <w:r w:rsidR="00C05E1C" w:rsidRPr="00145121">
        <w:t xml:space="preserve">s son contexte réel ; </w:t>
      </w:r>
      <w:r w:rsidR="00A634AB">
        <w:t>les éléments essentiels à la documentation</w:t>
      </w:r>
      <w:r w:rsidR="00C05E1C" w:rsidRPr="00145121">
        <w:t xml:space="preserve"> nécessite</w:t>
      </w:r>
      <w:r w:rsidR="00A634AB">
        <w:t>nt</w:t>
      </w:r>
      <w:r w:rsidR="00C05E1C" w:rsidRPr="00145121">
        <w:t xml:space="preserve"> </w:t>
      </w:r>
      <w:r w:rsidR="00A634AB">
        <w:t xml:space="preserve">à la fois </w:t>
      </w:r>
      <w:r w:rsidR="00C05E1C" w:rsidRPr="00145121">
        <w:t>une présence physique et une observation. Toutefois, certain</w:t>
      </w:r>
      <w:r w:rsidR="00AD7CD9" w:rsidRPr="00145121">
        <w:t xml:space="preserve">s événements ne </w:t>
      </w:r>
      <w:r w:rsidR="00A634AB">
        <w:t>nécessitent</w:t>
      </w:r>
      <w:r w:rsidR="00AD7CD9" w:rsidRPr="00145121">
        <w:t xml:space="preserve"> pas de</w:t>
      </w:r>
      <w:r w:rsidR="00C05E1C" w:rsidRPr="00145121">
        <w:t xml:space="preserve"> contexte spécifique et des </w:t>
      </w:r>
      <w:r w:rsidR="00AD7CD9" w:rsidRPr="00145121">
        <w:t xml:space="preserve">représentations </w:t>
      </w:r>
      <w:r w:rsidR="00C05E1C" w:rsidRPr="00145121">
        <w:t xml:space="preserve">peuvent être organisées à des fins </w:t>
      </w:r>
      <w:r w:rsidR="00A634AB">
        <w:t xml:space="preserve">de </w:t>
      </w:r>
      <w:r w:rsidR="00C05E1C" w:rsidRPr="00145121">
        <w:t>document</w:t>
      </w:r>
      <w:r w:rsidR="00A634AB">
        <w:t>ation</w:t>
      </w:r>
      <w:r w:rsidR="00C05E1C" w:rsidRPr="00145121">
        <w:t xml:space="preserve">. La documentation primaire peut être complétée </w:t>
      </w:r>
      <w:r w:rsidR="00A634AB">
        <w:t xml:space="preserve">par </w:t>
      </w:r>
      <w:r w:rsidR="00C05E1C" w:rsidRPr="00145121">
        <w:t xml:space="preserve">une documentation secondaire, notamment des entretiens avec les praticiens et d’autres membres de la communauté, et des références à la littérature </w:t>
      </w:r>
      <w:r w:rsidR="00C003D5">
        <w:t>ou</w:t>
      </w:r>
      <w:r w:rsidR="00C05E1C" w:rsidRPr="00145121">
        <w:t xml:space="preserve"> à de précédents travaux de documentation. Les données collectées lors d’entretiens, de récits et de compte-rendu de praticiens ou</w:t>
      </w:r>
      <w:r w:rsidR="00C003D5">
        <w:t xml:space="preserve"> recueillies</w:t>
      </w:r>
      <w:r w:rsidR="00C05E1C" w:rsidRPr="00145121">
        <w:t xml:space="preserve"> sur Internet ne peuvent cependant pas être considérées comme de la documentation mais peuvent compléter les données existantes si elles sont conformes</w:t>
      </w:r>
      <w:r w:rsidR="00145121">
        <w:t xml:space="preserve"> au</w:t>
      </w:r>
      <w:r w:rsidR="00C003D5">
        <w:t xml:space="preserve"> point de vue</w:t>
      </w:r>
      <w:r w:rsidR="00145121">
        <w:t xml:space="preserve"> de la communauté.</w:t>
      </w:r>
    </w:p>
    <w:p w14:paraId="7F4AF2F8" w14:textId="42345953" w:rsidR="00EF3F5F" w:rsidRPr="00145121" w:rsidRDefault="00EF3F5F" w:rsidP="008C7A5F">
      <w:pPr>
        <w:pStyle w:val="Heading6"/>
        <w:rPr>
          <w:lang w:val="fr-FR"/>
        </w:rPr>
      </w:pPr>
      <w:r w:rsidRPr="00145121">
        <w:rPr>
          <w:lang w:val="fr-FR"/>
        </w:rPr>
        <w:t xml:space="preserve">DIAPOSITIVE </w:t>
      </w:r>
      <w:r w:rsidR="001F2630" w:rsidRPr="00145121">
        <w:rPr>
          <w:lang w:val="fr-FR"/>
        </w:rPr>
        <w:t>12</w:t>
      </w:r>
      <w:r w:rsidR="00DF5C95" w:rsidRPr="00145121">
        <w:rPr>
          <w:lang w:val="fr-FR"/>
        </w:rPr>
        <w:t>.</w:t>
      </w:r>
    </w:p>
    <w:p w14:paraId="64D0F744" w14:textId="2410F24C" w:rsidR="00B97060" w:rsidRPr="00145121" w:rsidRDefault="00EF3F5F" w:rsidP="008C7A5F">
      <w:pPr>
        <w:pStyle w:val="diapo2"/>
      </w:pPr>
      <w:r w:rsidRPr="00145121">
        <w:t xml:space="preserve">Le processus, </w:t>
      </w:r>
      <w:r w:rsidR="00A21454">
        <w:t xml:space="preserve"> pas</w:t>
      </w:r>
      <w:r w:rsidRPr="00145121">
        <w:t xml:space="preserve"> le produit final</w:t>
      </w:r>
    </w:p>
    <w:p w14:paraId="25BBB5B7" w14:textId="0AFF1122" w:rsidR="00CC7D92" w:rsidRPr="00DB1DE2" w:rsidRDefault="00B85A68">
      <w:pPr>
        <w:pStyle w:val="Texte1"/>
      </w:pPr>
      <w:r>
        <w:t>C</w:t>
      </w:r>
      <w:r w:rsidR="00EF3F5F" w:rsidRPr="00DB1DE2">
        <w:t>e</w:t>
      </w:r>
      <w:r>
        <w:t xml:space="preserve">tte affirmation </w:t>
      </w:r>
      <w:r w:rsidR="00EF3F5F" w:rsidRPr="00DB1DE2">
        <w:t>signifie que, dans le cadre de la documentation, le processus qui sous-tend l’élément culturel est aussi important que la représentation de l’élément en lui-même. Par exemple, dans le cas de l’artisanat, où sont produits des objets concrets, on estime que l</w:t>
      </w:r>
      <w:r w:rsidR="00DA16BA">
        <w:t>a qualifica</w:t>
      </w:r>
      <w:r>
        <w:t>tion</w:t>
      </w:r>
      <w:r w:rsidR="00EF3F5F" w:rsidRPr="00DB1DE2">
        <w:t>, la technique et les compétences font partie du PCI, et doivent, par conséquent, faire</w:t>
      </w:r>
      <w:r w:rsidR="001020C8">
        <w:t xml:space="preserve"> </w:t>
      </w:r>
      <w:r w:rsidR="007F24B8" w:rsidRPr="00DB1DE2">
        <w:t>partie</w:t>
      </w:r>
      <w:r w:rsidR="001020C8">
        <w:t xml:space="preserve"> intégrante</w:t>
      </w:r>
      <w:r w:rsidR="007F24B8" w:rsidRPr="00DB1DE2">
        <w:t xml:space="preserve"> </w:t>
      </w:r>
      <w:r w:rsidR="00EF3F5F" w:rsidRPr="00DB1DE2">
        <w:t>du processus d’inventaire</w:t>
      </w:r>
      <w:r w:rsidR="008C7A5F" w:rsidRPr="00DB1DE2">
        <w:t>.</w:t>
      </w:r>
    </w:p>
    <w:p w14:paraId="5790E6F0" w14:textId="3B1B928D" w:rsidR="00EF3F5F" w:rsidRPr="00145121" w:rsidRDefault="00EF3F5F" w:rsidP="008C7A5F">
      <w:pPr>
        <w:pStyle w:val="Heading6"/>
        <w:rPr>
          <w:lang w:val="fr-FR"/>
        </w:rPr>
      </w:pPr>
      <w:r w:rsidRPr="00145121">
        <w:rPr>
          <w:lang w:val="fr-FR"/>
        </w:rPr>
        <w:lastRenderedPageBreak/>
        <w:t xml:space="preserve">DIAPOSITIVE </w:t>
      </w:r>
      <w:r w:rsidR="001F2630" w:rsidRPr="00145121">
        <w:rPr>
          <w:lang w:val="fr-FR"/>
        </w:rPr>
        <w:t>13</w:t>
      </w:r>
      <w:r w:rsidR="00DF5C95" w:rsidRPr="00145121">
        <w:rPr>
          <w:lang w:val="fr-FR"/>
        </w:rPr>
        <w:t>.</w:t>
      </w:r>
    </w:p>
    <w:p w14:paraId="609EDE20" w14:textId="3973F768" w:rsidR="00EF3F5F" w:rsidRPr="00145121" w:rsidRDefault="00EF3F5F" w:rsidP="008C7A5F">
      <w:pPr>
        <w:pStyle w:val="diapo2"/>
      </w:pPr>
      <w:r w:rsidRPr="00145121">
        <w:t>Documenter le processus</w:t>
      </w:r>
    </w:p>
    <w:p w14:paraId="2D36FE08" w14:textId="7640F1C8" w:rsidR="00CC7D92" w:rsidRPr="00145121" w:rsidRDefault="00EF3F5F" w:rsidP="008C7A5F">
      <w:pPr>
        <w:pStyle w:val="Texte1"/>
      </w:pPr>
      <w:r w:rsidRPr="00145121">
        <w:t xml:space="preserve">Ces </w:t>
      </w:r>
      <w:r w:rsidR="00CE2366">
        <w:t xml:space="preserve">photographies </w:t>
      </w:r>
      <w:r w:rsidR="007C1995" w:rsidRPr="00145121">
        <w:t>sont extrait</w:t>
      </w:r>
      <w:r w:rsidR="00CE2366">
        <w:t>e</w:t>
      </w:r>
      <w:r w:rsidRPr="00145121">
        <w:t xml:space="preserve">s d’une série </w:t>
      </w:r>
      <w:r w:rsidR="007C1995" w:rsidRPr="00145121">
        <w:t>de photos qui documentent le processus de fabrication de paniers tressés par la communauté Lhop, dans</w:t>
      </w:r>
      <w:r w:rsidR="008C7A5F" w:rsidRPr="00145121">
        <w:t xml:space="preserve"> le village de Taba au Bhoutan.</w:t>
      </w:r>
    </w:p>
    <w:p w14:paraId="691B29E9" w14:textId="2BD1FD45" w:rsidR="007C1995" w:rsidRPr="00145121" w:rsidRDefault="007C1995" w:rsidP="008C7A5F">
      <w:pPr>
        <w:pStyle w:val="Heading6"/>
        <w:rPr>
          <w:lang w:val="fr-FR"/>
        </w:rPr>
      </w:pPr>
      <w:r w:rsidRPr="00145121">
        <w:rPr>
          <w:lang w:val="fr-FR"/>
        </w:rPr>
        <w:t xml:space="preserve">DIAPOSITIVE </w:t>
      </w:r>
      <w:r w:rsidR="001F2630" w:rsidRPr="00145121">
        <w:rPr>
          <w:lang w:val="fr-FR"/>
        </w:rPr>
        <w:t>14</w:t>
      </w:r>
      <w:r w:rsidR="00DF5C95" w:rsidRPr="00145121">
        <w:rPr>
          <w:lang w:val="fr-FR"/>
        </w:rPr>
        <w:t>.</w:t>
      </w:r>
    </w:p>
    <w:p w14:paraId="2C14A6EA" w14:textId="6B6A20F4" w:rsidR="007C1995" w:rsidRPr="00145121" w:rsidRDefault="007C1995" w:rsidP="008C7A5F">
      <w:pPr>
        <w:pStyle w:val="diapo2"/>
      </w:pPr>
      <w:r w:rsidRPr="00145121">
        <w:t>Documenter les liens entre éléments</w:t>
      </w:r>
    </w:p>
    <w:p w14:paraId="6FECD51A" w14:textId="44EDAB3D" w:rsidR="002D6C8E" w:rsidRPr="00DB1DE2" w:rsidRDefault="007C1995" w:rsidP="008C7A5F">
      <w:pPr>
        <w:pStyle w:val="Texte1"/>
      </w:pPr>
      <w:r w:rsidRPr="00DB1DE2">
        <w:t>Les éléments du PCI n</w:t>
      </w:r>
      <w:r w:rsidR="00BD74DA">
        <w:t>’existent pas seuls</w:t>
      </w:r>
      <w:r w:rsidRPr="00DB1DE2">
        <w:t>. Un élément peut intégrer plus d’une pratique, e</w:t>
      </w:r>
      <w:r w:rsidR="001B6D30" w:rsidRPr="00DB1DE2">
        <w:t xml:space="preserve">t certaines activités peuvent </w:t>
      </w:r>
      <w:r w:rsidRPr="00DB1DE2">
        <w:t xml:space="preserve">lier </w:t>
      </w:r>
      <w:r w:rsidR="001B6D30" w:rsidRPr="00DB1DE2">
        <w:t xml:space="preserve">entre eux </w:t>
      </w:r>
      <w:r w:rsidRPr="00DB1DE2">
        <w:t>des éléments séparés. Cette diapositive donne quelques exemples d</w:t>
      </w:r>
      <w:r w:rsidR="002740C8">
        <w:t>u</w:t>
      </w:r>
      <w:r w:rsidRPr="00DB1DE2">
        <w:t xml:space="preserve"> domaine musical. Le</w:t>
      </w:r>
      <w:r w:rsidR="001B6D30" w:rsidRPr="00DB1DE2">
        <w:t>s</w:t>
      </w:r>
      <w:r w:rsidRPr="00DB1DE2">
        <w:t xml:space="preserve"> participants à l’atelier </w:t>
      </w:r>
      <w:r w:rsidR="001B6D30" w:rsidRPr="00DB1DE2">
        <w:t>peuvent être encouragés</w:t>
      </w:r>
      <w:r w:rsidR="008C7A5F" w:rsidRPr="00DB1DE2">
        <w:t xml:space="preserve"> à soumettre d’autres exemples.</w:t>
      </w:r>
    </w:p>
    <w:p w14:paraId="50316CEB" w14:textId="31EE15EF" w:rsidR="002D6C8E" w:rsidRPr="00145121" w:rsidRDefault="002D6C8E" w:rsidP="008C7A5F">
      <w:pPr>
        <w:pStyle w:val="Heading6"/>
        <w:rPr>
          <w:lang w:val="fr-FR"/>
        </w:rPr>
      </w:pPr>
      <w:r w:rsidRPr="00145121">
        <w:rPr>
          <w:lang w:val="fr-FR"/>
        </w:rPr>
        <w:t xml:space="preserve">DIAPOSITIVE </w:t>
      </w:r>
      <w:r w:rsidR="001F2630" w:rsidRPr="00145121">
        <w:rPr>
          <w:lang w:val="fr-FR"/>
        </w:rPr>
        <w:t>15</w:t>
      </w:r>
      <w:r w:rsidR="00DF5C95" w:rsidRPr="00145121">
        <w:rPr>
          <w:lang w:val="fr-FR"/>
        </w:rPr>
        <w:t>.</w:t>
      </w:r>
    </w:p>
    <w:p w14:paraId="458604D8" w14:textId="1921D397" w:rsidR="002D6C8E" w:rsidRPr="00145121" w:rsidRDefault="002D6C8E" w:rsidP="008C7A5F">
      <w:pPr>
        <w:pStyle w:val="diapo2"/>
      </w:pPr>
      <w:r w:rsidRPr="00145121">
        <w:t xml:space="preserve">Formation et </w:t>
      </w:r>
      <w:r w:rsidR="008C7A5F" w:rsidRPr="00145121">
        <w:t>transmission</w:t>
      </w:r>
    </w:p>
    <w:p w14:paraId="5399D901" w14:textId="6CCF2FCE" w:rsidR="00CC7D92" w:rsidRPr="00145121" w:rsidRDefault="002D6C8E" w:rsidP="008C7A5F">
      <w:pPr>
        <w:pStyle w:val="Texte1"/>
      </w:pPr>
      <w:r w:rsidRPr="00145121">
        <w:t xml:space="preserve">Une partie importante du travail de documentation d’un élément concerne la/les méthode/s de formation et de transmission. Ce sujet a également des implications </w:t>
      </w:r>
      <w:r w:rsidR="00AB1F07" w:rsidRPr="00145121">
        <w:t xml:space="preserve">majeures dans la sauvegarde de l’élément. En effet, les mesures de sauvegarde sont souvent rendues nécessaires lorsque les formes traditionnelles de transmission </w:t>
      </w:r>
      <w:r w:rsidR="001676A1">
        <w:t>s</w:t>
      </w:r>
      <w:r w:rsidR="00AB1F07" w:rsidRPr="00145121">
        <w:t>ont</w:t>
      </w:r>
      <w:r w:rsidR="001676A1">
        <w:t xml:space="preserve"> menacées</w:t>
      </w:r>
      <w:r w:rsidR="00AB1F07" w:rsidRPr="00145121">
        <w:t>. Quelques méthodes et formes de transmission, tant traditionnelles que contemporaines, sont présentées sur cette diapositive. Les méthodes traditionnelles et contemporaines peuvent coexister et doiven</w:t>
      </w:r>
      <w:r w:rsidR="00CC7D92" w:rsidRPr="00145121">
        <w:t>t être documentées et décrites.</w:t>
      </w:r>
    </w:p>
    <w:p w14:paraId="3470ED01" w14:textId="15CC51CF" w:rsidR="00AB1F07" w:rsidRPr="00145121" w:rsidRDefault="00AB1F07" w:rsidP="008C7A5F">
      <w:pPr>
        <w:pStyle w:val="Heading6"/>
        <w:rPr>
          <w:lang w:val="fr-FR"/>
        </w:rPr>
      </w:pPr>
      <w:r w:rsidRPr="00145121">
        <w:rPr>
          <w:lang w:val="fr-FR"/>
        </w:rPr>
        <w:t xml:space="preserve">DIAPOSITIVE </w:t>
      </w:r>
      <w:r w:rsidR="008D2B1B" w:rsidRPr="00145121">
        <w:rPr>
          <w:lang w:val="fr-FR"/>
        </w:rPr>
        <w:t>16</w:t>
      </w:r>
      <w:r w:rsidR="00DF5C95" w:rsidRPr="00145121">
        <w:rPr>
          <w:lang w:val="fr-FR"/>
        </w:rPr>
        <w:t>.</w:t>
      </w:r>
    </w:p>
    <w:p w14:paraId="2F61743A" w14:textId="1ADB9FE8" w:rsidR="00AE2505" w:rsidRPr="00145121" w:rsidRDefault="00CC7D92" w:rsidP="008C7A5F">
      <w:pPr>
        <w:pStyle w:val="diapo2"/>
      </w:pPr>
      <w:r w:rsidRPr="00145121">
        <w:t>Prendre note des noms, des rôles, d</w:t>
      </w:r>
      <w:r w:rsidR="00AE2505" w:rsidRPr="00145121">
        <w:t>es fonctions</w:t>
      </w:r>
    </w:p>
    <w:p w14:paraId="4A4877D0" w14:textId="6369DA36" w:rsidR="00AE2505" w:rsidRPr="00145121" w:rsidRDefault="00AE2505" w:rsidP="008C7A5F">
      <w:pPr>
        <w:pStyle w:val="Texte1"/>
      </w:pPr>
      <w:r w:rsidRPr="00145121">
        <w:t>Il est très important de noter correctement les noms de toutes les personnes impliquées dans le travail de documentation, ainsi que les termes exacts utilisés pour qualifier les divers participants</w:t>
      </w:r>
      <w:r w:rsidR="001676A1">
        <w:t>,</w:t>
      </w:r>
      <w:r w:rsidRPr="00145121">
        <w:t xml:space="preserve"> leurs rôles</w:t>
      </w:r>
      <w:r w:rsidR="001676A1">
        <w:t xml:space="preserve"> et leurs noms</w:t>
      </w:r>
      <w:r w:rsidRPr="00145121">
        <w:t xml:space="preserve">. La terminologie des parties ou des pièces d’objets, d’outils, d’instruments, etc. ainsi que leur fonction doivent </w:t>
      </w:r>
      <w:r w:rsidR="00CC7D92" w:rsidRPr="00145121">
        <w:t xml:space="preserve">également </w:t>
      </w:r>
      <w:r w:rsidRPr="00145121">
        <w:t>faire l’objet d’un relevé.</w:t>
      </w:r>
    </w:p>
    <w:p w14:paraId="2BD32961" w14:textId="67F5B7B9" w:rsidR="00CC7D92" w:rsidRPr="00DB1DE2" w:rsidRDefault="00B00D35" w:rsidP="008C7A5F">
      <w:pPr>
        <w:pStyle w:val="Texte1"/>
      </w:pPr>
      <w:r w:rsidRPr="00DB1DE2">
        <w:t xml:space="preserve">Il convient d’insister sur l’importance de la précision </w:t>
      </w:r>
      <w:r w:rsidR="00AE2505" w:rsidRPr="00DB1DE2">
        <w:t xml:space="preserve">et </w:t>
      </w:r>
      <w:r w:rsidRPr="00DB1DE2">
        <w:t xml:space="preserve">de </w:t>
      </w:r>
      <w:r w:rsidR="00AE2505" w:rsidRPr="00DB1DE2">
        <w:t xml:space="preserve">la justesse des informations </w:t>
      </w:r>
      <w:r w:rsidRPr="00DB1DE2">
        <w:t>lorsque l’on documente</w:t>
      </w:r>
      <w:r w:rsidR="001676A1">
        <w:t xml:space="preserve"> les points de vue</w:t>
      </w:r>
      <w:r w:rsidRPr="00DB1DE2">
        <w:t xml:space="preserve"> des populations,</w:t>
      </w:r>
      <w:r w:rsidR="001676A1">
        <w:t xml:space="preserve"> ainsi que</w:t>
      </w:r>
      <w:r w:rsidRPr="00DB1DE2">
        <w:t xml:space="preserve"> </w:t>
      </w:r>
      <w:r w:rsidR="001676A1">
        <w:t>leurs</w:t>
      </w:r>
      <w:r w:rsidRPr="00DB1DE2">
        <w:t xml:space="preserve"> </w:t>
      </w:r>
      <w:r w:rsidR="001676A1">
        <w:t>méthodes et</w:t>
      </w:r>
      <w:r w:rsidRPr="00DB1DE2">
        <w:t xml:space="preserve"> </w:t>
      </w:r>
      <w:r w:rsidR="00382D13">
        <w:t xml:space="preserve">leurs </w:t>
      </w:r>
      <w:r w:rsidRPr="00DB1DE2">
        <w:t>objets. Rappelons qu’il convient également d’enregistrer toutes les composantes de l’élément documenté dans la lan</w:t>
      </w:r>
      <w:r w:rsidR="008C7A5F" w:rsidRPr="00DB1DE2">
        <w:t xml:space="preserve">gue </w:t>
      </w:r>
      <w:r w:rsidR="001676A1">
        <w:t>vernaculaire</w:t>
      </w:r>
      <w:r w:rsidR="008C7A5F" w:rsidRPr="00DB1DE2">
        <w:t>.</w:t>
      </w:r>
    </w:p>
    <w:p w14:paraId="3704A567" w14:textId="5A6B3FD3" w:rsidR="00B00D35" w:rsidRPr="00145121" w:rsidRDefault="00B00D35" w:rsidP="008C7A5F">
      <w:pPr>
        <w:pStyle w:val="Heading6"/>
        <w:rPr>
          <w:lang w:val="fr-FR"/>
        </w:rPr>
      </w:pPr>
      <w:r w:rsidRPr="00145121">
        <w:rPr>
          <w:lang w:val="fr-FR"/>
        </w:rPr>
        <w:t xml:space="preserve">DIAPOSITIVE </w:t>
      </w:r>
      <w:r w:rsidR="008D2B1B" w:rsidRPr="00145121">
        <w:rPr>
          <w:lang w:val="fr-FR"/>
        </w:rPr>
        <w:t>17</w:t>
      </w:r>
      <w:r w:rsidR="00DF5C95" w:rsidRPr="00145121">
        <w:rPr>
          <w:lang w:val="fr-FR"/>
        </w:rPr>
        <w:t>.</w:t>
      </w:r>
    </w:p>
    <w:p w14:paraId="3538A682" w14:textId="102D41BB" w:rsidR="00B00D35" w:rsidRPr="00145121" w:rsidRDefault="00B00D35" w:rsidP="008C7A5F">
      <w:pPr>
        <w:pStyle w:val="diapo2"/>
      </w:pPr>
      <w:r w:rsidRPr="00145121">
        <w:t>Documenter la viabilité</w:t>
      </w:r>
    </w:p>
    <w:p w14:paraId="44DA2899" w14:textId="0F7B44B5" w:rsidR="00D736F7" w:rsidRPr="00145121" w:rsidRDefault="00B00D35" w:rsidP="008C7A5F">
      <w:pPr>
        <w:pStyle w:val="Texte1"/>
      </w:pPr>
      <w:r w:rsidRPr="00145121">
        <w:t>La viabilité</w:t>
      </w:r>
      <w:r w:rsidR="00CC7D92" w:rsidRPr="00145121">
        <w:t xml:space="preserve"> </w:t>
      </w:r>
      <w:r w:rsidR="00711169">
        <w:t xml:space="preserve">ou </w:t>
      </w:r>
      <w:r w:rsidR="00CC7D92" w:rsidRPr="00145121">
        <w:t>« </w:t>
      </w:r>
      <w:r w:rsidR="00711169">
        <w:t xml:space="preserve">la </w:t>
      </w:r>
      <w:r w:rsidRPr="00145121">
        <w:t>santé</w:t>
      </w:r>
      <w:r w:rsidR="00CC7D92" w:rsidRPr="00145121">
        <w:t> »</w:t>
      </w:r>
      <w:r w:rsidRPr="00145121">
        <w:t xml:space="preserve"> d’un élément est essentiel</w:t>
      </w:r>
      <w:r w:rsidR="00CC7D92" w:rsidRPr="00145121">
        <w:t>le</w:t>
      </w:r>
      <w:r w:rsidRPr="00145121">
        <w:t xml:space="preserve"> à sa sauvegarde</w:t>
      </w:r>
      <w:r w:rsidR="007D57E9" w:rsidRPr="00145121">
        <w:t xml:space="preserve">. Le travail de </w:t>
      </w:r>
      <w:r w:rsidR="00E87708" w:rsidRPr="00145121">
        <w:t>documentation</w:t>
      </w:r>
      <w:r w:rsidR="009D734A" w:rsidRPr="00145121">
        <w:t xml:space="preserve"> constitue la meilleure occasion d’en faire état. Les quelques questions présentées ici doivent permettre d’é</w:t>
      </w:r>
      <w:r w:rsidR="00CC7D92" w:rsidRPr="00145121">
        <w:t xml:space="preserve">valuer le degré </w:t>
      </w:r>
      <w:r w:rsidR="009D734A" w:rsidRPr="00145121">
        <w:t>d’activité, les éventuelles évolutions de la pratique ou de</w:t>
      </w:r>
      <w:r w:rsidR="00CC7D92" w:rsidRPr="00145121">
        <w:t xml:space="preserve"> la représentation</w:t>
      </w:r>
      <w:r w:rsidR="00D736F7" w:rsidRPr="00145121">
        <w:t xml:space="preserve">, le soutien apporté </w:t>
      </w:r>
      <w:r w:rsidR="009D734A" w:rsidRPr="00145121">
        <w:t xml:space="preserve">par </w:t>
      </w:r>
      <w:r w:rsidR="00D736F7" w:rsidRPr="00145121">
        <w:t xml:space="preserve">les autorités locales, la transmission et, enfin, les problèmes </w:t>
      </w:r>
      <w:r w:rsidR="00711169">
        <w:t xml:space="preserve">existentiels </w:t>
      </w:r>
      <w:r w:rsidR="00175FCE" w:rsidRPr="00145121">
        <w:t>rencontrés par les praticiens.</w:t>
      </w:r>
    </w:p>
    <w:p w14:paraId="00545D36" w14:textId="4E4C9105" w:rsidR="00D736F7" w:rsidRPr="00DB1DE2" w:rsidRDefault="00D736F7" w:rsidP="008C7A5F">
      <w:pPr>
        <w:pStyle w:val="Texte1"/>
      </w:pPr>
      <w:r w:rsidRPr="00DB1DE2">
        <w:lastRenderedPageBreak/>
        <w:t xml:space="preserve">Au fur et à mesure des évolutions culturelles et sociétales, </w:t>
      </w:r>
      <w:r w:rsidR="00711169">
        <w:t xml:space="preserve">le </w:t>
      </w:r>
      <w:r w:rsidRPr="00DB1DE2">
        <w:t>marché des  biens</w:t>
      </w:r>
      <w:r w:rsidR="00711169">
        <w:t xml:space="preserve"> traditionnels</w:t>
      </w:r>
      <w:r w:rsidRPr="00DB1DE2">
        <w:t xml:space="preserve"> </w:t>
      </w:r>
      <w:r w:rsidR="00711169">
        <w:t xml:space="preserve"> et le contexte dans lequel s’effectuent certains services peuvent disparaître</w:t>
      </w:r>
      <w:r w:rsidRPr="00DB1DE2">
        <w:t xml:space="preserve">. Il est donc important </w:t>
      </w:r>
      <w:r w:rsidR="002B57AB" w:rsidRPr="00DB1DE2">
        <w:t xml:space="preserve">de recueillir des données sur ces évolutions. Prendre en considération les </w:t>
      </w:r>
      <w:r w:rsidR="00711169">
        <w:t xml:space="preserve">questions existentielles </w:t>
      </w:r>
      <w:r w:rsidR="002B57AB" w:rsidRPr="00DB1DE2">
        <w:t>des praticiens du PCI constitue également un aspect important du travail de sauvegarde</w:t>
      </w:r>
      <w:r w:rsidR="008C7A5F" w:rsidRPr="00DB1DE2">
        <w:t>.</w:t>
      </w:r>
    </w:p>
    <w:p w14:paraId="77BF5141" w14:textId="5F7C6262" w:rsidR="002B57AB" w:rsidRPr="00145121" w:rsidRDefault="002B57AB" w:rsidP="008C7A5F">
      <w:pPr>
        <w:pStyle w:val="Heading6"/>
        <w:rPr>
          <w:lang w:val="fr-FR"/>
        </w:rPr>
      </w:pPr>
      <w:r w:rsidRPr="00145121">
        <w:rPr>
          <w:lang w:val="fr-FR"/>
        </w:rPr>
        <w:t xml:space="preserve">DIAPOSITIVE </w:t>
      </w:r>
      <w:r w:rsidR="008D2B1B" w:rsidRPr="00145121">
        <w:rPr>
          <w:lang w:val="fr-FR"/>
        </w:rPr>
        <w:t>18</w:t>
      </w:r>
      <w:r w:rsidR="00DF5C95" w:rsidRPr="00145121">
        <w:rPr>
          <w:lang w:val="fr-FR"/>
        </w:rPr>
        <w:t>.</w:t>
      </w:r>
    </w:p>
    <w:p w14:paraId="63AE3F4C" w14:textId="0193E8B5" w:rsidR="002B57AB" w:rsidRPr="00145121" w:rsidRDefault="002B57AB" w:rsidP="008C7A5F">
      <w:pPr>
        <w:pStyle w:val="diapo2"/>
      </w:pPr>
      <w:r w:rsidRPr="00145121">
        <w:t>Situer l’élément dans le contexte local</w:t>
      </w:r>
    </w:p>
    <w:p w14:paraId="4395260B" w14:textId="0D174A87" w:rsidR="002B57AB" w:rsidRPr="00145121" w:rsidRDefault="002B57AB" w:rsidP="008C7A5F">
      <w:pPr>
        <w:pStyle w:val="Texte1"/>
      </w:pPr>
      <w:r w:rsidRPr="00145121">
        <w:t>Comme évoqué précédemment, le point de vue de la communauté doit guider le travail de documentation. Lorsque l’on tente de situer un élément dans le contexte local, différents paramètres doivent être pris en compte.</w:t>
      </w:r>
    </w:p>
    <w:p w14:paraId="5723DC5B" w14:textId="6A64569D" w:rsidR="00FA53A3" w:rsidRPr="00145121" w:rsidRDefault="002B57AB" w:rsidP="008C7A5F">
      <w:pPr>
        <w:pStyle w:val="Texte1"/>
      </w:pPr>
      <w:r w:rsidRPr="00145121">
        <w:t xml:space="preserve">Il n’existe pas de </w:t>
      </w:r>
      <w:r w:rsidR="00452FCB" w:rsidRPr="00145121">
        <w:t>« </w:t>
      </w:r>
      <w:r w:rsidRPr="00145121">
        <w:t>meilleure version</w:t>
      </w:r>
      <w:r w:rsidR="00452FCB" w:rsidRPr="00145121">
        <w:t> »</w:t>
      </w:r>
      <w:r w:rsidRPr="00145121">
        <w:t xml:space="preserve"> ou de version </w:t>
      </w:r>
      <w:r w:rsidR="00452FCB" w:rsidRPr="00145121">
        <w:t>« </w:t>
      </w:r>
      <w:r w:rsidRPr="00145121">
        <w:t>plus authentique</w:t>
      </w:r>
      <w:r w:rsidR="00452FCB" w:rsidRPr="00145121">
        <w:t> »</w:t>
      </w:r>
      <w:r w:rsidRPr="00145121">
        <w:t xml:space="preserve"> d’un élément du PCI</w:t>
      </w:r>
      <w:r w:rsidR="008D2B1B" w:rsidRPr="00145121">
        <w:t>, mais uniquement le PCI tel que décrit</w:t>
      </w:r>
      <w:r w:rsidR="00A53D83">
        <w:t xml:space="preserve"> et recréé</w:t>
      </w:r>
      <w:r w:rsidR="008D2B1B" w:rsidRPr="00145121">
        <w:t xml:space="preserve"> par les communautés</w:t>
      </w:r>
      <w:r w:rsidRPr="00145121">
        <w:t xml:space="preserve">. Ainsi, il convient de tenir compte de toutes les variantes, de toutes les versions et de toutes les opinions exprimées. Même si vous êtes membre de la communauté, il faut vérifier les informations en </w:t>
      </w:r>
      <w:r w:rsidR="00FA53A3" w:rsidRPr="00145121">
        <w:t>prenant en considération toutes les sensibilités. L’appartenance d’un élément à ses praticiens permet sa reconnaissance</w:t>
      </w:r>
      <w:r w:rsidR="00452FCB" w:rsidRPr="00145121">
        <w:t>,</w:t>
      </w:r>
      <w:r w:rsidR="00FA53A3" w:rsidRPr="00145121">
        <w:t xml:space="preserve"> et le concept d’authenticité n’est pas pertinent en la matière. Il est également conseillé d’éviter tout classement ou catégorisation des éléments du PCI sous des rubriques telles que « Art populaire » ou « Spectacle de rue ». Outre le fait que ces catégories </w:t>
      </w:r>
      <w:r w:rsidR="000F5826">
        <w:t xml:space="preserve">ne </w:t>
      </w:r>
      <w:r w:rsidR="00FA53A3" w:rsidRPr="00145121">
        <w:t>so</w:t>
      </w:r>
      <w:r w:rsidR="001B0C1E">
        <w:t>ie</w:t>
      </w:r>
      <w:r w:rsidR="00FA53A3" w:rsidRPr="00145121">
        <w:t xml:space="preserve">nt </w:t>
      </w:r>
      <w:r w:rsidR="000F5826">
        <w:t>pas représentatives</w:t>
      </w:r>
      <w:r w:rsidR="00FA53A3" w:rsidRPr="00145121">
        <w:t xml:space="preserve"> des termes utilisés par les communautés elles-mêmes, elles sont assez souvent</w:t>
      </w:r>
      <w:r w:rsidR="008C7A5F" w:rsidRPr="00145121">
        <w:t xml:space="preserve"> considérées comme péjoratives.</w:t>
      </w:r>
    </w:p>
    <w:p w14:paraId="441D2206" w14:textId="41D7368C" w:rsidR="00FA53A3" w:rsidRPr="00145121" w:rsidRDefault="00FA53A3" w:rsidP="008C7A5F">
      <w:pPr>
        <w:pStyle w:val="Heading6"/>
        <w:rPr>
          <w:lang w:val="fr-FR"/>
        </w:rPr>
      </w:pPr>
      <w:r w:rsidRPr="00145121">
        <w:rPr>
          <w:lang w:val="fr-FR"/>
        </w:rPr>
        <w:t xml:space="preserve">DIAPOSITIVE </w:t>
      </w:r>
      <w:r w:rsidR="006D119A" w:rsidRPr="00145121">
        <w:rPr>
          <w:lang w:val="fr-FR"/>
        </w:rPr>
        <w:t>19</w:t>
      </w:r>
      <w:r w:rsidR="00DF5C95" w:rsidRPr="00145121">
        <w:rPr>
          <w:lang w:val="fr-FR"/>
        </w:rPr>
        <w:t>.</w:t>
      </w:r>
    </w:p>
    <w:p w14:paraId="2CAF2B7B" w14:textId="66569BC7" w:rsidR="00FA53A3" w:rsidRPr="00145121" w:rsidRDefault="00FA53A3" w:rsidP="008C7A5F">
      <w:pPr>
        <w:pStyle w:val="diapo2"/>
      </w:pPr>
      <w:r w:rsidRPr="00145121">
        <w:t xml:space="preserve">Le contexte général : </w:t>
      </w:r>
      <w:r w:rsidR="0080171D" w:rsidRPr="00145121">
        <w:t>immatériel et matériel</w:t>
      </w:r>
    </w:p>
    <w:p w14:paraId="77B92282" w14:textId="2071E6C3" w:rsidR="002D7A07" w:rsidRPr="00145121" w:rsidRDefault="0080171D" w:rsidP="008C7A5F">
      <w:pPr>
        <w:pStyle w:val="Texte1"/>
      </w:pPr>
      <w:r w:rsidRPr="00145121">
        <w:t>Dans de nombreux contextes, les éléments du patrimoine culturel immatériel sont liés à des élément</w:t>
      </w:r>
      <w:r w:rsidR="000F5826">
        <w:t>s</w:t>
      </w:r>
      <w:r w:rsidRPr="00145121">
        <w:t xml:space="preserve"> matériels. Par exemple, l’artisanat produi</w:t>
      </w:r>
      <w:r w:rsidR="000F5826">
        <w:t>t</w:t>
      </w:r>
      <w:r w:rsidRPr="00145121">
        <w:t xml:space="preserve"> des objets matériels</w:t>
      </w:r>
      <w:r w:rsidR="000F5826">
        <w:t>,</w:t>
      </w:r>
      <w:r w:rsidR="006003BE">
        <w:t xml:space="preserve"> tandis que </w:t>
      </w:r>
      <w:r w:rsidRPr="00145121">
        <w:t xml:space="preserve"> le PCI concerne les connaissances et savoirs nécessaires à la création de ces objets. Par ailleurs, de nombreux objets qui interviennent dans la pratique et l</w:t>
      </w:r>
      <w:r w:rsidR="006003BE">
        <w:t>a réalisation</w:t>
      </w:r>
      <w:r w:rsidRPr="00145121">
        <w:t xml:space="preserve"> des éléments du PCI son</w:t>
      </w:r>
      <w:r w:rsidR="00A414BA" w:rsidRPr="00145121">
        <w:t>t fondamentaux pour l’essence même et la représentation de ces éléments. Les instruments de musique et les objets tels que les masques, les costumes, les parchemins et les objets rituels constituent une autre catégorie</w:t>
      </w:r>
      <w:r w:rsidR="006003BE">
        <w:t xml:space="preserve"> importante</w:t>
      </w:r>
      <w:r w:rsidR="00A414BA" w:rsidRPr="00145121">
        <w:t xml:space="preserve">. La représentation de certains éléments du PCI est quelques fois intimement liée à des sites et </w:t>
      </w:r>
      <w:r w:rsidR="00452FCB" w:rsidRPr="00145121">
        <w:t xml:space="preserve">à </w:t>
      </w:r>
      <w:r w:rsidR="00A414BA" w:rsidRPr="00145121">
        <w:t xml:space="preserve">des lieux spécifiques </w:t>
      </w:r>
      <w:r w:rsidR="002D7A07" w:rsidRPr="00145121">
        <w:t xml:space="preserve">(une place centrale, la cour d’un temple, la rive d’un fleuve, etc.) </w:t>
      </w:r>
      <w:r w:rsidR="00A414BA" w:rsidRPr="00145121">
        <w:t>qui d</w:t>
      </w:r>
      <w:r w:rsidR="002D7A07" w:rsidRPr="00145121">
        <w:t xml:space="preserve">éfinissent l’élément. Certains éléments du PCI sont également liés à </w:t>
      </w:r>
      <w:r w:rsidR="000C27F7">
        <w:t xml:space="preserve">un patrimoine bâti tel que </w:t>
      </w:r>
      <w:r w:rsidR="002D7A07" w:rsidRPr="00145121">
        <w:t xml:space="preserve">des lieux de culte ou des </w:t>
      </w:r>
      <w:r w:rsidR="000C27F7">
        <w:t>monu</w:t>
      </w:r>
      <w:r w:rsidR="002D7A07" w:rsidRPr="00145121">
        <w:t>ments.</w:t>
      </w:r>
    </w:p>
    <w:p w14:paraId="325B0488" w14:textId="785476BE" w:rsidR="002D7A07" w:rsidRPr="00145121" w:rsidRDefault="002D7A07" w:rsidP="008C7A5F">
      <w:pPr>
        <w:pStyle w:val="Heading6"/>
        <w:rPr>
          <w:lang w:val="fr-FR"/>
        </w:rPr>
      </w:pPr>
      <w:r w:rsidRPr="00145121">
        <w:rPr>
          <w:lang w:val="fr-FR"/>
        </w:rPr>
        <w:t xml:space="preserve">DIAPOSITIVE </w:t>
      </w:r>
      <w:r w:rsidR="008E63F6" w:rsidRPr="00145121">
        <w:rPr>
          <w:lang w:val="fr-FR"/>
        </w:rPr>
        <w:t>20</w:t>
      </w:r>
      <w:r w:rsidR="00DF5C95" w:rsidRPr="00145121">
        <w:rPr>
          <w:lang w:val="fr-FR"/>
        </w:rPr>
        <w:t>.</w:t>
      </w:r>
    </w:p>
    <w:p w14:paraId="146DD50F" w14:textId="654F5B4E" w:rsidR="002D7A07" w:rsidRPr="00145121" w:rsidRDefault="002D7A07" w:rsidP="008C7A5F">
      <w:pPr>
        <w:pStyle w:val="diapo2"/>
      </w:pPr>
      <w:r w:rsidRPr="00145121">
        <w:t>Documents nécessaires au travail de documentation</w:t>
      </w:r>
    </w:p>
    <w:p w14:paraId="36549E0E" w14:textId="63D90821" w:rsidR="00452FCB" w:rsidRPr="00145121" w:rsidRDefault="002D7A07" w:rsidP="008C7A5F">
      <w:pPr>
        <w:pStyle w:val="Texte1"/>
      </w:pPr>
      <w:r w:rsidRPr="00145121">
        <w:t xml:space="preserve">La création de </w:t>
      </w:r>
      <w:r w:rsidR="00003427">
        <w:t>modèles</w:t>
      </w:r>
      <w:r w:rsidRPr="00145121">
        <w:t xml:space="preserve"> pour la documentation </w:t>
      </w:r>
      <w:r w:rsidR="001E06CD" w:rsidRPr="001E06CD">
        <w:t xml:space="preserve">est </w:t>
      </w:r>
      <w:r w:rsidR="001E06CD">
        <w:t xml:space="preserve">une </w:t>
      </w:r>
      <w:r w:rsidR="00EB39D2" w:rsidRPr="00145121">
        <w:t xml:space="preserve">phase </w:t>
      </w:r>
      <w:r w:rsidR="001E06CD">
        <w:t xml:space="preserve">utile </w:t>
      </w:r>
      <w:r w:rsidR="00EB39D2" w:rsidRPr="00145121">
        <w:t xml:space="preserve">de </w:t>
      </w:r>
      <w:r w:rsidRPr="00145121">
        <w:t>préparation du travail</w:t>
      </w:r>
      <w:r w:rsidR="00101541" w:rsidRPr="00145121">
        <w:t xml:space="preserve">. Toutefois, sur le terrain, </w:t>
      </w:r>
      <w:r w:rsidR="001E06CD">
        <w:t xml:space="preserve">l’on peut </w:t>
      </w:r>
      <w:r w:rsidR="00101541" w:rsidRPr="00145121">
        <w:t>ne pas utiliser tous les documents préparés. Les formulaires d</w:t>
      </w:r>
      <w:r w:rsidR="00452FCB" w:rsidRPr="00145121">
        <w:t>estinés à prendre note d</w:t>
      </w:r>
      <w:r w:rsidR="00101541" w:rsidRPr="00145121">
        <w:t>es donnée</w:t>
      </w:r>
      <w:r w:rsidR="00452FCB" w:rsidRPr="00145121">
        <w:t>s techniques et à recueillir le</w:t>
      </w:r>
      <w:r w:rsidR="00101541" w:rsidRPr="00145121">
        <w:t xml:space="preserve"> consentement libre, préalable et </w:t>
      </w:r>
      <w:r w:rsidR="007727F9">
        <w:t>éclairé des communautés</w:t>
      </w:r>
      <w:r w:rsidR="00101541" w:rsidRPr="00145121">
        <w:t xml:space="preserve"> sont essentiels. </w:t>
      </w:r>
      <w:r w:rsidR="006065CB">
        <w:t>Les documents</w:t>
      </w:r>
      <w:r w:rsidR="00101541" w:rsidRPr="00145121">
        <w:t xml:space="preserve"> garantiss</w:t>
      </w:r>
      <w:r w:rsidR="006065CB">
        <w:t>a</w:t>
      </w:r>
      <w:r w:rsidR="00101541" w:rsidRPr="00145121">
        <w:t>nt l’accès de la communauté sont également</w:t>
      </w:r>
      <w:r w:rsidR="00935206" w:rsidRPr="00145121">
        <w:t xml:space="preserve"> importants</w:t>
      </w:r>
      <w:r w:rsidR="006065CB">
        <w:t>.</w:t>
      </w:r>
      <w:r w:rsidR="00935206" w:rsidRPr="00145121">
        <w:t xml:space="preserve"> </w:t>
      </w:r>
      <w:r w:rsidR="006065CB" w:rsidRPr="00145121">
        <w:t>Ils</w:t>
      </w:r>
      <w:r w:rsidR="00935206" w:rsidRPr="00145121">
        <w:t xml:space="preserve"> doivent faire état des enregistrements réalisés et prévoir des </w:t>
      </w:r>
      <w:r w:rsidR="00264DDB" w:rsidRPr="00145121">
        <w:t xml:space="preserve">copies </w:t>
      </w:r>
      <w:r w:rsidR="00935206" w:rsidRPr="00145121">
        <w:t xml:space="preserve">de ces enregistrements à remettre à la </w:t>
      </w:r>
      <w:r w:rsidR="00935206" w:rsidRPr="00145121">
        <w:lastRenderedPageBreak/>
        <w:t xml:space="preserve">communauté ou les modalités d’accès selon ce qui a été décidé avec les représentants de la communauté. Des formulaires </w:t>
      </w:r>
      <w:r w:rsidR="002B6657" w:rsidRPr="00145121">
        <w:t xml:space="preserve">en ligne </w:t>
      </w:r>
      <w:r w:rsidR="002B6657">
        <w:t xml:space="preserve">ou </w:t>
      </w:r>
      <w:r w:rsidR="00935206" w:rsidRPr="00145121">
        <w:t>acc</w:t>
      </w:r>
      <w:r w:rsidR="002B6657">
        <w:t>es</w:t>
      </w:r>
      <w:r w:rsidR="00935206" w:rsidRPr="00145121">
        <w:t>s</w:t>
      </w:r>
      <w:r w:rsidR="002B6657">
        <w:t>ibles au</w:t>
      </w:r>
      <w:r w:rsidR="00935206" w:rsidRPr="00145121">
        <w:t xml:space="preserve"> public</w:t>
      </w:r>
      <w:r w:rsidR="00003427">
        <w:t xml:space="preserve"> garantissant l’accès</w:t>
      </w:r>
      <w:r w:rsidR="00935206" w:rsidRPr="00145121">
        <w:t xml:space="preserve"> </w:t>
      </w:r>
      <w:r w:rsidR="002B6657">
        <w:t>à l’</w:t>
      </w:r>
      <w:r w:rsidR="00935206" w:rsidRPr="00145121">
        <w:t>inventaire doivent également être rédigés.</w:t>
      </w:r>
    </w:p>
    <w:p w14:paraId="7A897B83" w14:textId="5B5C47B7" w:rsidR="00264DDB" w:rsidRPr="00145121" w:rsidRDefault="00264DDB" w:rsidP="008C7A5F">
      <w:pPr>
        <w:pStyle w:val="Heading6"/>
        <w:rPr>
          <w:lang w:val="fr-FR"/>
        </w:rPr>
      </w:pPr>
      <w:r w:rsidRPr="00145121">
        <w:rPr>
          <w:lang w:val="fr-FR"/>
        </w:rPr>
        <w:t xml:space="preserve">DIAPOSITIVE </w:t>
      </w:r>
      <w:r w:rsidR="008E63F6" w:rsidRPr="00145121">
        <w:rPr>
          <w:lang w:val="fr-FR"/>
        </w:rPr>
        <w:t>21</w:t>
      </w:r>
      <w:r w:rsidR="00DF5C95" w:rsidRPr="00145121">
        <w:rPr>
          <w:lang w:val="fr-FR"/>
        </w:rPr>
        <w:t>.</w:t>
      </w:r>
    </w:p>
    <w:p w14:paraId="3050DCB4" w14:textId="6C0340DA" w:rsidR="00935206" w:rsidRPr="00145121" w:rsidRDefault="00264DDB" w:rsidP="008C7A5F">
      <w:pPr>
        <w:pStyle w:val="diapo2"/>
      </w:pPr>
      <w:r w:rsidRPr="00145121">
        <w:t xml:space="preserve">La documentation : </w:t>
      </w:r>
      <w:r w:rsidR="0021407B" w:rsidRPr="00145121">
        <w:t xml:space="preserve">pour un </w:t>
      </w:r>
      <w:r w:rsidRPr="00145121">
        <w:t>usage ultérieur</w:t>
      </w:r>
    </w:p>
    <w:p w14:paraId="7D821E75" w14:textId="42BB2425" w:rsidR="00E714B8" w:rsidRPr="00145121" w:rsidRDefault="00264DDB" w:rsidP="008C7A5F">
      <w:pPr>
        <w:pStyle w:val="Texte1"/>
      </w:pPr>
      <w:r w:rsidRPr="00145121">
        <w:t xml:space="preserve">Enfin, voici quelques conseils qui visent à assurer que la documentation créée sera utile </w:t>
      </w:r>
      <w:r w:rsidR="0007549A">
        <w:t xml:space="preserve">pour un </w:t>
      </w:r>
      <w:r w:rsidRPr="00145121">
        <w:t xml:space="preserve">usage ultérieur. Les enregistrements doivent être </w:t>
      </w:r>
      <w:r w:rsidR="00E714B8" w:rsidRPr="00145121">
        <w:t>soigneusement annotés, les autorisations accordées doivent ê</w:t>
      </w:r>
      <w:r w:rsidR="0021407B" w:rsidRPr="00145121">
        <w:t xml:space="preserve">tre consignées ainsi que toute autre instruction </w:t>
      </w:r>
      <w:r w:rsidR="0007549A">
        <w:t xml:space="preserve">garantissant </w:t>
      </w:r>
      <w:r w:rsidR="00175FCE" w:rsidRPr="00145121">
        <w:t>un accès juste et équitable.</w:t>
      </w:r>
    </w:p>
    <w:p w14:paraId="3B1F2925" w14:textId="6EB434F1" w:rsidR="008C7A5F" w:rsidRPr="00DB1DE2" w:rsidRDefault="00E714B8" w:rsidP="008C7A5F">
      <w:pPr>
        <w:pStyle w:val="Texte1"/>
      </w:pPr>
      <w:r w:rsidRPr="00DB1DE2">
        <w:t xml:space="preserve">Afin de compléter le travail de documentation entrepris, Il est </w:t>
      </w:r>
      <w:r w:rsidR="00A172A3">
        <w:t>également judicieux</w:t>
      </w:r>
      <w:r w:rsidRPr="00DB1DE2">
        <w:t xml:space="preserve"> de rédiger un rapport </w:t>
      </w:r>
      <w:r w:rsidR="00A172A3">
        <w:t>complet</w:t>
      </w:r>
      <w:r w:rsidRPr="00DB1DE2">
        <w:t xml:space="preserve"> sur ce travail et de faire des résumés des différents</w:t>
      </w:r>
      <w:r w:rsidR="00175FCE" w:rsidRPr="00DB1DE2">
        <w:t xml:space="preserve"> sujets et éléments documentés.</w:t>
      </w:r>
    </w:p>
    <w:p w14:paraId="41FD1651" w14:textId="77777777" w:rsidR="008C7A5F" w:rsidRPr="00DB1DE2" w:rsidRDefault="008C7A5F">
      <w:pPr>
        <w:rPr>
          <w:rFonts w:ascii="Arial" w:eastAsia="SimSun" w:hAnsi="Arial" w:cs="Arial"/>
          <w:sz w:val="20"/>
          <w:lang w:eastAsia="zh-CN"/>
        </w:rPr>
      </w:pPr>
      <w:r w:rsidRPr="00DB1DE2">
        <w:br w:type="page"/>
      </w:r>
    </w:p>
    <w:p w14:paraId="2EF0C44C" w14:textId="061F1659" w:rsidR="0020266D" w:rsidRPr="00145121" w:rsidRDefault="0020266D" w:rsidP="008C7A5F">
      <w:pPr>
        <w:pStyle w:val="Chapitre"/>
        <w:keepLines/>
        <w:widowControl/>
        <w:tabs>
          <w:tab w:val="left" w:pos="567"/>
        </w:tabs>
        <w:contextualSpacing w:val="0"/>
        <w:outlineLvl w:val="0"/>
        <w:rPr>
          <w:rFonts w:ascii="Arial" w:hAnsi="Arial"/>
          <w:noProof/>
          <w:kern w:val="28"/>
        </w:rPr>
      </w:pPr>
      <w:r w:rsidRPr="00145121">
        <w:rPr>
          <w:rFonts w:ascii="Arial" w:hAnsi="Arial"/>
          <w:noProof/>
          <w:kern w:val="28"/>
        </w:rPr>
        <w:lastRenderedPageBreak/>
        <w:t xml:space="preserve">UNITÉ </w:t>
      </w:r>
      <w:r w:rsidR="002C64B9" w:rsidRPr="00145121">
        <w:rPr>
          <w:rFonts w:ascii="Arial" w:hAnsi="Arial"/>
          <w:noProof/>
          <w:kern w:val="28"/>
        </w:rPr>
        <w:t>36</w:t>
      </w:r>
    </w:p>
    <w:p w14:paraId="2E79418E" w14:textId="22C1FD36" w:rsidR="0020266D" w:rsidRPr="00145121" w:rsidRDefault="008C7A5F" w:rsidP="008C7A5F">
      <w:pPr>
        <w:pStyle w:val="HO1"/>
        <w:rPr>
          <w:lang w:val="fr-FR"/>
        </w:rPr>
      </w:pPr>
      <w:r w:rsidRPr="00145121">
        <w:rPr>
          <w:lang w:val="fr-FR"/>
        </w:rPr>
        <w:t>Exercice:</w:t>
      </w:r>
    </w:p>
    <w:p w14:paraId="239EDFA0" w14:textId="601B3924" w:rsidR="0020266D" w:rsidRPr="00145121" w:rsidRDefault="0020266D" w:rsidP="008C7A5F">
      <w:pPr>
        <w:pStyle w:val="HO2"/>
        <w:rPr>
          <w:lang w:val="fr-FR"/>
        </w:rPr>
      </w:pPr>
      <w:r w:rsidRPr="00145121">
        <w:rPr>
          <w:lang w:val="fr-FR"/>
        </w:rPr>
        <w:t>Cr</w:t>
      </w:r>
      <w:r w:rsidR="0000029D">
        <w:rPr>
          <w:lang w:val="fr-FR"/>
        </w:rPr>
        <w:t>É</w:t>
      </w:r>
      <w:r w:rsidRPr="00145121">
        <w:rPr>
          <w:lang w:val="fr-FR"/>
        </w:rPr>
        <w:t>er un mod</w:t>
      </w:r>
      <w:r w:rsidR="00D719EC">
        <w:rPr>
          <w:lang w:val="fr-FR"/>
        </w:rPr>
        <w:t>È</w:t>
      </w:r>
      <w:r w:rsidRPr="00145121">
        <w:rPr>
          <w:lang w:val="fr-FR"/>
        </w:rPr>
        <w:t>le de collecte de donn</w:t>
      </w:r>
      <w:r w:rsidR="00D719EC">
        <w:rPr>
          <w:lang w:val="fr-FR"/>
        </w:rPr>
        <w:t>É</w:t>
      </w:r>
      <w:r w:rsidRPr="00145121">
        <w:rPr>
          <w:lang w:val="fr-FR"/>
        </w:rPr>
        <w:t>es pour un travail de documentation</w:t>
      </w:r>
    </w:p>
    <w:p w14:paraId="0C5120CA" w14:textId="125FE4FC" w:rsidR="0020266D" w:rsidRPr="00DB1DE2" w:rsidRDefault="0020266D" w:rsidP="00370C09">
      <w:pPr>
        <w:pStyle w:val="Texte1"/>
      </w:pPr>
      <w:r w:rsidRPr="00DB1DE2">
        <w:rPr>
          <w:b/>
          <w:bCs/>
        </w:rPr>
        <w:t>Exerci</w:t>
      </w:r>
      <w:r w:rsidR="00452FCB" w:rsidRPr="00DB1DE2">
        <w:rPr>
          <w:b/>
          <w:bCs/>
        </w:rPr>
        <w:t xml:space="preserve">ce </w:t>
      </w:r>
      <w:r w:rsidR="003E1510">
        <w:rPr>
          <w:b/>
          <w:bCs/>
        </w:rPr>
        <w:t xml:space="preserve">de </w:t>
      </w:r>
      <w:r w:rsidR="00452FCB" w:rsidRPr="00DB1DE2">
        <w:rPr>
          <w:b/>
          <w:bCs/>
        </w:rPr>
        <w:t>groupe</w:t>
      </w:r>
      <w:r w:rsidRPr="00DB1DE2">
        <w:t> : demander à chaque groupe de créer un modèle</w:t>
      </w:r>
      <w:r w:rsidR="00D11523" w:rsidRPr="00DB1DE2">
        <w:t xml:space="preserve"> de </w:t>
      </w:r>
      <w:r w:rsidR="003E1510">
        <w:t>recueil</w:t>
      </w:r>
      <w:r w:rsidR="00D11523" w:rsidRPr="00DB1DE2">
        <w:t xml:space="preserve"> de</w:t>
      </w:r>
      <w:r w:rsidRPr="00DB1DE2">
        <w:t xml:space="preserve"> données pour un travail de documentation d’un élément spécifique du PCI (p. ex. représentation, rituel, artisanat).</w:t>
      </w:r>
    </w:p>
    <w:p w14:paraId="2CAD64AA" w14:textId="28AD3FF4" w:rsidR="00370C09" w:rsidRPr="00145121" w:rsidRDefault="0020266D" w:rsidP="00370C09">
      <w:pPr>
        <w:pStyle w:val="Texte1"/>
      </w:pPr>
      <w:r w:rsidRPr="00DB1DE2">
        <w:t xml:space="preserve">Ces modèles doivent être présentés aux autres groupes et faire l’objet d’une discussion. </w:t>
      </w:r>
      <w:r w:rsidRPr="00145121">
        <w:t>Puis, les participants à l’atelier doivent essayer d</w:t>
      </w:r>
      <w:r w:rsidR="003E1510">
        <w:t>e rassembler</w:t>
      </w:r>
      <w:r w:rsidR="00FB2EA1" w:rsidRPr="00145121">
        <w:t xml:space="preserve"> </w:t>
      </w:r>
      <w:r w:rsidRPr="00145121">
        <w:t>les</w:t>
      </w:r>
      <w:r w:rsidR="00FB2EA1" w:rsidRPr="00145121">
        <w:t xml:space="preserve"> différents modèles </w:t>
      </w:r>
      <w:r w:rsidRPr="00145121">
        <w:t>afin de créer u</w:t>
      </w:r>
      <w:r w:rsidR="00D11523" w:rsidRPr="00145121">
        <w:t>n « modèle-type »</w:t>
      </w:r>
      <w:r w:rsidR="00FB2EA1" w:rsidRPr="00145121">
        <w:t xml:space="preserve"> destiné à un</w:t>
      </w:r>
      <w:r w:rsidR="00D11523" w:rsidRPr="00145121">
        <w:t>e pratique de terrain. Ce modèle</w:t>
      </w:r>
      <w:r w:rsidR="00FB2EA1" w:rsidRPr="00145121">
        <w:t xml:space="preserve"> de document peut associer des champs destinés à recueillir des données structurées</w:t>
      </w:r>
      <w:r w:rsidR="001B747F">
        <w:t xml:space="preserve"> et</w:t>
      </w:r>
      <w:r w:rsidR="00FB2EA1" w:rsidRPr="00145121">
        <w:t xml:space="preserve"> non structurées en ayant recours à des catégories telles que « Notes de terrain ». Chaque groupe de participants à l’exercice d</w:t>
      </w:r>
      <w:r w:rsidR="0000029D">
        <w:t>evrait</w:t>
      </w:r>
      <w:r w:rsidR="00FB2EA1" w:rsidRPr="00145121">
        <w:t xml:space="preserve"> intégrer au moins un membre ou un praticien communautaire qui peut </w:t>
      </w:r>
      <w:r w:rsidR="0000029D">
        <w:t xml:space="preserve">servir de référence </w:t>
      </w:r>
      <w:r w:rsidR="00FB2EA1" w:rsidRPr="00145121">
        <w:t>et diriger</w:t>
      </w:r>
      <w:r w:rsidR="000C4B15" w:rsidRPr="00145121">
        <w:t xml:space="preserve"> l’exercice. Un tel exercice </w:t>
      </w:r>
      <w:r w:rsidR="00FB2EA1" w:rsidRPr="00145121">
        <w:t>avec des praticiens permet d’entrainer les in</w:t>
      </w:r>
      <w:r w:rsidR="000C4B15" w:rsidRPr="00145121">
        <w:t>tervenants culturels à avoir un rôle de soutien dans le cadre d’un travail avec les communautés.</w:t>
      </w:r>
    </w:p>
    <w:sectPr w:rsidR="00370C09" w:rsidRPr="00145121" w:rsidSect="00FA7027">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BEEEE" w14:textId="77777777" w:rsidR="00452FCB" w:rsidRDefault="00452FCB" w:rsidP="00AC5AA1">
      <w:r>
        <w:separator/>
      </w:r>
    </w:p>
  </w:endnote>
  <w:endnote w:type="continuationSeparator" w:id="0">
    <w:p w14:paraId="7C38995B" w14:textId="77777777" w:rsidR="00452FCB" w:rsidRDefault="00452FCB" w:rsidP="00AC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Gras">
    <w:altName w:val="Arial"/>
    <w:panose1 w:val="00000000000000000000"/>
    <w:charset w:val="00"/>
    <w:family w:val="roman"/>
    <w:notTrueType/>
    <w:pitch w:val="default"/>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A5D8" w14:textId="7041EDFD" w:rsidR="00FA7027" w:rsidRPr="00FA7027" w:rsidRDefault="00D90F0F" w:rsidP="00FA7027">
    <w:pPr>
      <w:pStyle w:val="Footer"/>
      <w:rPr>
        <w:rFonts w:asciiTheme="minorBidi" w:hAnsiTheme="minorBidi"/>
        <w:sz w:val="16"/>
        <w:szCs w:val="16"/>
      </w:rPr>
    </w:pPr>
    <w:r>
      <w:rPr>
        <w:noProof/>
        <w:lang w:eastAsia="zh-TW"/>
      </w:rPr>
      <w:drawing>
        <wp:anchor distT="0" distB="0" distL="114300" distR="114300" simplePos="0" relativeHeight="251673600" behindDoc="0" locked="0" layoutInCell="1" allowOverlap="1" wp14:anchorId="2C53E525" wp14:editId="18B32F1A">
          <wp:simplePos x="0" y="0"/>
          <wp:positionH relativeFrom="column">
            <wp:posOffset>2609850</wp:posOffset>
          </wp:positionH>
          <wp:positionV relativeFrom="paragraph">
            <wp:posOffset>9525</wp:posOffset>
          </wp:positionV>
          <wp:extent cx="542925" cy="190500"/>
          <wp:effectExtent l="0" t="0" r="952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A7027">
      <w:rPr>
        <w:noProof/>
        <w:sz w:val="16"/>
        <w:szCs w:val="16"/>
        <w:lang w:eastAsia="zh-TW"/>
      </w:rPr>
      <w:drawing>
        <wp:anchor distT="0" distB="0" distL="114300" distR="114300" simplePos="0" relativeHeight="251663360" behindDoc="0" locked="0" layoutInCell="1" allowOverlap="1" wp14:anchorId="5629501A" wp14:editId="444CBFFF">
          <wp:simplePos x="0" y="0"/>
          <wp:positionH relativeFrom="column">
            <wp:posOffset>-117386</wp:posOffset>
          </wp:positionH>
          <wp:positionV relativeFrom="paragraph">
            <wp:posOffset>-304357</wp:posOffset>
          </wp:positionV>
          <wp:extent cx="791210" cy="593725"/>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593725"/>
                  </a:xfrm>
                  <a:prstGeom prst="rect">
                    <a:avLst/>
                  </a:prstGeom>
                </pic:spPr>
              </pic:pic>
            </a:graphicData>
          </a:graphic>
          <wp14:sizeRelH relativeFrom="page">
            <wp14:pctWidth>0</wp14:pctWidth>
          </wp14:sizeRelH>
          <wp14:sizeRelV relativeFrom="page">
            <wp14:pctHeight>0</wp14:pctHeight>
          </wp14:sizeRelV>
        </wp:anchor>
      </w:drawing>
    </w:r>
    <w:r w:rsidR="00FA7027" w:rsidRPr="00C41F85">
      <w:tab/>
    </w:r>
    <w:r w:rsidR="00FA7027" w:rsidRPr="001D370F">
      <w:rPr>
        <w:rFonts w:asciiTheme="minorBidi" w:hAnsiTheme="minorBidi"/>
        <w:sz w:val="16"/>
        <w:szCs w:val="16"/>
      </w:rPr>
      <w:tab/>
    </w:r>
    <w:r w:rsidR="00FA7027">
      <w:rPr>
        <w:rFonts w:asciiTheme="minorBidi" w:hAnsiTheme="minorBidi"/>
        <w:sz w:val="16"/>
        <w:szCs w:val="16"/>
      </w:rPr>
      <w:t>U036</w:t>
    </w:r>
    <w:r w:rsidR="00FA7027" w:rsidRPr="001D370F">
      <w:rPr>
        <w:rFonts w:asciiTheme="minorBidi" w:hAnsiTheme="minorBidi"/>
        <w:sz w:val="16"/>
        <w:szCs w:val="16"/>
      </w:rPr>
      <w:t>-v1.0-FN-FR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36CA" w14:textId="0D2D45B3" w:rsidR="00452FCB" w:rsidRPr="00FA7027" w:rsidRDefault="00D90F0F" w:rsidP="00FA7027">
    <w:pPr>
      <w:pStyle w:val="Footer"/>
      <w:rPr>
        <w:rFonts w:asciiTheme="minorBidi" w:hAnsiTheme="minorBidi"/>
        <w:sz w:val="16"/>
        <w:szCs w:val="16"/>
      </w:rPr>
    </w:pPr>
    <w:r>
      <w:rPr>
        <w:noProof/>
        <w:lang w:eastAsia="zh-TW"/>
      </w:rPr>
      <w:drawing>
        <wp:anchor distT="0" distB="0" distL="114300" distR="114300" simplePos="0" relativeHeight="251675648" behindDoc="0" locked="0" layoutInCell="1" allowOverlap="1" wp14:anchorId="1CD7A704" wp14:editId="5741385B">
          <wp:simplePos x="0" y="0"/>
          <wp:positionH relativeFrom="column">
            <wp:posOffset>2609850</wp:posOffset>
          </wp:positionH>
          <wp:positionV relativeFrom="paragraph">
            <wp:posOffset>9525</wp:posOffset>
          </wp:positionV>
          <wp:extent cx="542925" cy="190500"/>
          <wp:effectExtent l="0" t="0" r="9525"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A7027" w:rsidRPr="001D370F">
      <w:rPr>
        <w:rFonts w:asciiTheme="minorBidi" w:hAnsiTheme="minorBidi"/>
        <w:noProof/>
        <w:sz w:val="16"/>
        <w:szCs w:val="16"/>
        <w:lang w:eastAsia="zh-TW"/>
      </w:rPr>
      <w:drawing>
        <wp:anchor distT="0" distB="0" distL="114300" distR="114300" simplePos="0" relativeHeight="251659264" behindDoc="0" locked="0" layoutInCell="1" allowOverlap="1" wp14:anchorId="1FB33CE5" wp14:editId="7C8DDA9D">
          <wp:simplePos x="0" y="0"/>
          <wp:positionH relativeFrom="column">
            <wp:posOffset>5295265</wp:posOffset>
          </wp:positionH>
          <wp:positionV relativeFrom="paragraph">
            <wp:posOffset>-304800</wp:posOffset>
          </wp:positionV>
          <wp:extent cx="791210" cy="593725"/>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593725"/>
                  </a:xfrm>
                  <a:prstGeom prst="rect">
                    <a:avLst/>
                  </a:prstGeom>
                </pic:spPr>
              </pic:pic>
            </a:graphicData>
          </a:graphic>
          <wp14:sizeRelH relativeFrom="page">
            <wp14:pctWidth>0</wp14:pctWidth>
          </wp14:sizeRelH>
          <wp14:sizeRelV relativeFrom="page">
            <wp14:pctHeight>0</wp14:pctHeight>
          </wp14:sizeRelV>
        </wp:anchor>
      </w:drawing>
    </w:r>
    <w:r w:rsidR="00FA7027">
      <w:rPr>
        <w:rFonts w:asciiTheme="minorBidi" w:hAnsiTheme="minorBidi"/>
        <w:sz w:val="16"/>
        <w:szCs w:val="16"/>
      </w:rPr>
      <w:t>U036</w:t>
    </w:r>
    <w:r w:rsidR="00FA7027" w:rsidRPr="001D370F">
      <w:rPr>
        <w:rFonts w:asciiTheme="minorBidi" w:hAnsiTheme="minorBidi"/>
        <w:sz w:val="16"/>
        <w:szCs w:val="16"/>
      </w:rPr>
      <w:t>-v1.0-FN-FR</w:t>
    </w:r>
    <w:r w:rsidR="00FA7027" w:rsidRPr="001D370F">
      <w:rPr>
        <w:rFonts w:asciiTheme="minorBidi" w:hAnsiTheme="minorBidi"/>
        <w:sz w:val="16"/>
        <w:szCs w:val="16"/>
      </w:rPr>
      <w:tab/>
    </w:r>
    <w:r w:rsidR="00FA7027" w:rsidRPr="001D370F">
      <w:rPr>
        <w:rFonts w:asciiTheme="minorBidi" w:hAnsiTheme="minorBid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0BF60" w14:textId="31BC28CC" w:rsidR="00FA7027" w:rsidRPr="00FA7027" w:rsidRDefault="00D90F0F" w:rsidP="00FA7027">
    <w:pPr>
      <w:pStyle w:val="Footer"/>
      <w:rPr>
        <w:rFonts w:asciiTheme="minorBidi" w:hAnsiTheme="minorBidi"/>
        <w:sz w:val="16"/>
        <w:szCs w:val="16"/>
      </w:rPr>
    </w:pPr>
    <w:r>
      <w:rPr>
        <w:noProof/>
        <w:lang w:eastAsia="zh-TW"/>
      </w:rPr>
      <w:drawing>
        <wp:anchor distT="0" distB="0" distL="114300" distR="114300" simplePos="0" relativeHeight="251671552" behindDoc="0" locked="0" layoutInCell="1" allowOverlap="1" wp14:anchorId="1A75DB3A" wp14:editId="2A88EC20">
          <wp:simplePos x="0" y="0"/>
          <wp:positionH relativeFrom="column">
            <wp:posOffset>2609850</wp:posOffset>
          </wp:positionH>
          <wp:positionV relativeFrom="paragraph">
            <wp:posOffset>9525</wp:posOffset>
          </wp:positionV>
          <wp:extent cx="542925" cy="190500"/>
          <wp:effectExtent l="0" t="0" r="9525"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A7027" w:rsidRPr="001D370F">
      <w:rPr>
        <w:rFonts w:asciiTheme="minorBidi" w:hAnsiTheme="minorBidi"/>
        <w:noProof/>
        <w:sz w:val="16"/>
        <w:szCs w:val="16"/>
        <w:lang w:eastAsia="zh-TW"/>
      </w:rPr>
      <w:drawing>
        <wp:anchor distT="0" distB="0" distL="114300" distR="114300" simplePos="0" relativeHeight="251661312" behindDoc="0" locked="0" layoutInCell="1" allowOverlap="1" wp14:anchorId="10C469FA" wp14:editId="62C050B4">
          <wp:simplePos x="0" y="0"/>
          <wp:positionH relativeFrom="column">
            <wp:posOffset>5142865</wp:posOffset>
          </wp:positionH>
          <wp:positionV relativeFrom="paragraph">
            <wp:posOffset>-309880</wp:posOffset>
          </wp:positionV>
          <wp:extent cx="791210" cy="59372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593725"/>
                  </a:xfrm>
                  <a:prstGeom prst="rect">
                    <a:avLst/>
                  </a:prstGeom>
                </pic:spPr>
              </pic:pic>
            </a:graphicData>
          </a:graphic>
          <wp14:sizeRelH relativeFrom="page">
            <wp14:pctWidth>0</wp14:pctWidth>
          </wp14:sizeRelH>
          <wp14:sizeRelV relativeFrom="page">
            <wp14:pctHeight>0</wp14:pctHeight>
          </wp14:sizeRelV>
        </wp:anchor>
      </w:drawing>
    </w:r>
    <w:r w:rsidR="00FA7027">
      <w:rPr>
        <w:rFonts w:asciiTheme="minorBidi" w:hAnsiTheme="minorBidi"/>
        <w:sz w:val="16"/>
        <w:szCs w:val="16"/>
      </w:rPr>
      <w:t>U036</w:t>
    </w:r>
    <w:r w:rsidR="00FA7027" w:rsidRPr="001D370F">
      <w:rPr>
        <w:rFonts w:asciiTheme="minorBidi" w:hAnsiTheme="minorBidi"/>
        <w:sz w:val="16"/>
        <w:szCs w:val="16"/>
      </w:rPr>
      <w:t>-v1.0-FN-FR</w:t>
    </w:r>
    <w:r w:rsidR="00FA7027" w:rsidRPr="001D370F">
      <w:rPr>
        <w:rFonts w:asciiTheme="minorBidi" w:hAnsiTheme="minorBidi"/>
        <w:sz w:val="16"/>
        <w:szCs w:val="16"/>
      </w:rPr>
      <w:tab/>
    </w:r>
    <w:r w:rsidR="00FA7027" w:rsidRPr="001D370F">
      <w:rPr>
        <w:rFonts w:asciiTheme="minorBidi" w:hAnsiTheme="minorBid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BD888" w14:textId="77777777" w:rsidR="00452FCB" w:rsidRDefault="00452FCB" w:rsidP="00AC5AA1">
      <w:r>
        <w:separator/>
      </w:r>
    </w:p>
  </w:footnote>
  <w:footnote w:type="continuationSeparator" w:id="0">
    <w:p w14:paraId="2F742119" w14:textId="77777777" w:rsidR="00452FCB" w:rsidRDefault="00452FCB" w:rsidP="00AC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0404" w14:textId="6C633753" w:rsidR="00452FCB" w:rsidRPr="00FA7027" w:rsidRDefault="00FA7027" w:rsidP="00A972B5">
    <w:pPr>
      <w:tabs>
        <w:tab w:val="center" w:pos="4423"/>
        <w:tab w:val="right" w:pos="9000"/>
      </w:tabs>
      <w:spacing w:after="200" w:line="276" w:lineRule="auto"/>
      <w:ind w:right="360"/>
      <w:rPr>
        <w:rFonts w:asciiTheme="minorBidi" w:eastAsia="Calibri" w:hAnsiTheme="minorBidi"/>
        <w:sz w:val="16"/>
        <w:szCs w:val="16"/>
        <w:lang w:eastAsia="en-US"/>
      </w:rPr>
    </w:pPr>
    <w:r w:rsidRPr="001D370F">
      <w:rPr>
        <w:rStyle w:val="PageNumber"/>
        <w:rFonts w:asciiTheme="minorBidi" w:hAnsiTheme="minorBidi"/>
        <w:sz w:val="16"/>
        <w:szCs w:val="16"/>
      </w:rPr>
      <w:fldChar w:fldCharType="begin"/>
    </w:r>
    <w:r w:rsidRPr="001D370F">
      <w:rPr>
        <w:rStyle w:val="PageNumber"/>
        <w:rFonts w:asciiTheme="minorBidi" w:hAnsiTheme="minorBidi"/>
        <w:sz w:val="16"/>
        <w:szCs w:val="16"/>
      </w:rPr>
      <w:instrText xml:space="preserve"> PAGE </w:instrText>
    </w:r>
    <w:r w:rsidRPr="001D370F">
      <w:rPr>
        <w:rStyle w:val="PageNumber"/>
        <w:rFonts w:asciiTheme="minorBidi" w:hAnsiTheme="minorBidi"/>
        <w:sz w:val="16"/>
        <w:szCs w:val="16"/>
      </w:rPr>
      <w:fldChar w:fldCharType="separate"/>
    </w:r>
    <w:r w:rsidR="005F5413">
      <w:rPr>
        <w:rStyle w:val="PageNumber"/>
        <w:rFonts w:asciiTheme="minorBidi" w:hAnsiTheme="minorBidi"/>
        <w:noProof/>
        <w:sz w:val="16"/>
        <w:szCs w:val="16"/>
      </w:rPr>
      <w:t>2</w:t>
    </w:r>
    <w:r w:rsidRPr="001D370F">
      <w:rPr>
        <w:rStyle w:val="PageNumber"/>
        <w:rFonts w:asciiTheme="minorBidi" w:hAnsiTheme="minorBidi"/>
        <w:sz w:val="16"/>
        <w:szCs w:val="16"/>
      </w:rPr>
      <w:fldChar w:fldCharType="end"/>
    </w:r>
    <w:r w:rsidRPr="001D370F">
      <w:rPr>
        <w:rFonts w:asciiTheme="minorBidi" w:eastAsia="Calibri" w:hAnsiTheme="minorBidi"/>
        <w:sz w:val="16"/>
        <w:szCs w:val="16"/>
        <w:lang w:eastAsia="en-US"/>
      </w:rPr>
      <w:tab/>
    </w:r>
    <w:r>
      <w:rPr>
        <w:rFonts w:asciiTheme="minorBidi" w:eastAsia="Calibri" w:hAnsiTheme="minorBidi"/>
        <w:sz w:val="16"/>
        <w:szCs w:val="16"/>
        <w:lang w:eastAsia="en-US"/>
      </w:rPr>
      <w:t>Unité 36</w:t>
    </w:r>
    <w:r w:rsidRPr="001D370F">
      <w:rPr>
        <w:rFonts w:asciiTheme="minorBidi" w:eastAsia="Calibri" w:hAnsiTheme="minorBidi"/>
        <w:sz w:val="16"/>
        <w:szCs w:val="16"/>
        <w:lang w:eastAsia="en-US"/>
      </w:rPr>
      <w:t xml:space="preserve"> : </w:t>
    </w:r>
    <w:r w:rsidR="00A972B5">
      <w:rPr>
        <w:rFonts w:asciiTheme="minorBidi" w:eastAsia="Calibri" w:hAnsiTheme="minorBidi"/>
        <w:sz w:val="16"/>
        <w:szCs w:val="16"/>
        <w:lang w:eastAsia="en-US"/>
      </w:rPr>
      <w:t>Documentation et inventaire</w:t>
    </w:r>
    <w:r w:rsidRPr="001D370F">
      <w:rPr>
        <w:rFonts w:asciiTheme="minorBidi" w:eastAsia="Calibri" w:hAnsiTheme="minorBidi"/>
        <w:sz w:val="16"/>
        <w:szCs w:val="16"/>
        <w:lang w:eastAsia="en-US"/>
      </w:rPr>
      <w:tab/>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113BB" w14:textId="5CE7B593" w:rsidR="00452FCB" w:rsidRPr="00FA7027" w:rsidRDefault="00FA7027" w:rsidP="00FA7027">
    <w:pPr>
      <w:pStyle w:val="Header"/>
      <w:tabs>
        <w:tab w:val="right" w:pos="9000"/>
      </w:tabs>
      <w:jc w:val="center"/>
      <w:rPr>
        <w:rFonts w:asciiTheme="minorBidi" w:hAnsiTheme="minorBidi"/>
        <w:sz w:val="16"/>
        <w:szCs w:val="16"/>
      </w:rPr>
    </w:pPr>
    <w:r w:rsidRPr="001D370F">
      <w:rPr>
        <w:rFonts w:asciiTheme="minorBidi" w:hAnsiTheme="minorBidi"/>
        <w:sz w:val="16"/>
        <w:szCs w:val="16"/>
      </w:rPr>
      <w:t>Notes du facilitateur</w:t>
    </w:r>
    <w:r w:rsidRPr="001D370F">
      <w:rPr>
        <w:rFonts w:asciiTheme="minorBidi" w:hAnsiTheme="minorBidi"/>
        <w:sz w:val="16"/>
        <w:szCs w:val="16"/>
      </w:rPr>
      <w:tab/>
    </w:r>
    <w:r>
      <w:rPr>
        <w:rFonts w:asciiTheme="minorBidi" w:hAnsiTheme="minorBidi"/>
        <w:sz w:val="16"/>
        <w:szCs w:val="16"/>
      </w:rPr>
      <w:t>Unité 36</w:t>
    </w:r>
    <w:r w:rsidRPr="001D370F">
      <w:rPr>
        <w:rFonts w:asciiTheme="minorBidi" w:hAnsiTheme="minorBidi"/>
        <w:sz w:val="16"/>
        <w:szCs w:val="16"/>
      </w:rPr>
      <w:t xml:space="preserve"> : </w:t>
    </w:r>
    <w:r>
      <w:rPr>
        <w:rFonts w:asciiTheme="minorBidi" w:eastAsia="Calibri" w:hAnsiTheme="minorBidi"/>
        <w:sz w:val="16"/>
        <w:szCs w:val="16"/>
        <w:lang w:eastAsia="en-US"/>
      </w:rPr>
      <w:t>Documentation et inventaire</w:t>
    </w:r>
    <w:r w:rsidRPr="001D370F">
      <w:rPr>
        <w:rFonts w:asciiTheme="minorBidi" w:hAnsiTheme="minorBidi"/>
        <w:sz w:val="16"/>
        <w:szCs w:val="16"/>
      </w:rPr>
      <w:tab/>
    </w:r>
    <w:r w:rsidRPr="001D370F">
      <w:rPr>
        <w:rStyle w:val="PageNumber"/>
        <w:rFonts w:asciiTheme="minorBidi" w:hAnsiTheme="minorBidi"/>
        <w:sz w:val="16"/>
        <w:szCs w:val="16"/>
      </w:rPr>
      <w:fldChar w:fldCharType="begin"/>
    </w:r>
    <w:r w:rsidRPr="001D370F">
      <w:rPr>
        <w:rStyle w:val="PageNumber"/>
        <w:rFonts w:asciiTheme="minorBidi" w:hAnsiTheme="minorBidi"/>
        <w:sz w:val="16"/>
        <w:szCs w:val="16"/>
      </w:rPr>
      <w:instrText xml:space="preserve"> PAGE </w:instrText>
    </w:r>
    <w:r w:rsidRPr="001D370F">
      <w:rPr>
        <w:rStyle w:val="PageNumber"/>
        <w:rFonts w:asciiTheme="minorBidi" w:hAnsiTheme="minorBidi"/>
        <w:sz w:val="16"/>
        <w:szCs w:val="16"/>
      </w:rPr>
      <w:fldChar w:fldCharType="separate"/>
    </w:r>
    <w:r w:rsidR="005F5413">
      <w:rPr>
        <w:rStyle w:val="PageNumber"/>
        <w:rFonts w:asciiTheme="minorBidi" w:hAnsiTheme="minorBidi"/>
        <w:noProof/>
        <w:sz w:val="16"/>
        <w:szCs w:val="16"/>
      </w:rPr>
      <w:t>9</w:t>
    </w:r>
    <w:r w:rsidRPr="001D370F">
      <w:rPr>
        <w:rStyle w:val="PageNumber"/>
        <w:rFonts w:asciiTheme="minorBidi" w:hAnsiTheme="minorBid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B7CB" w14:textId="7D4C3B25" w:rsidR="00FA7027" w:rsidRPr="00FA7027" w:rsidRDefault="00FA7027" w:rsidP="00FA7027">
    <w:pPr>
      <w:pStyle w:val="Header"/>
      <w:jc w:val="center"/>
      <w:rPr>
        <w:rFonts w:asciiTheme="minorBidi" w:hAnsiTheme="minorBidi"/>
        <w:sz w:val="16"/>
        <w:szCs w:val="16"/>
      </w:rPr>
    </w:pPr>
    <w:r w:rsidRPr="001C47C8">
      <w:rPr>
        <w:rFonts w:asciiTheme="minorBidi" w:hAnsiTheme="minorBidi"/>
        <w:sz w:val="16"/>
        <w:szCs w:val="16"/>
      </w:rPr>
      <w:t>Notes du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E83DF0"/>
    <w:multiLevelType w:val="hybridMultilevel"/>
    <w:tmpl w:val="D35020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0B439A"/>
    <w:multiLevelType w:val="hybridMultilevel"/>
    <w:tmpl w:val="3CE21AFC"/>
    <w:lvl w:ilvl="0" w:tplc="92E874D6">
      <w:start w:val="1"/>
      <w:numFmt w:val="bullet"/>
      <w:lvlText w:val="•"/>
      <w:lvlJc w:val="left"/>
      <w:pPr>
        <w:tabs>
          <w:tab w:val="num" w:pos="720"/>
        </w:tabs>
        <w:ind w:left="720" w:hanging="360"/>
      </w:pPr>
      <w:rPr>
        <w:rFonts w:ascii="Arial" w:hAnsi="Arial" w:hint="default"/>
      </w:rPr>
    </w:lvl>
    <w:lvl w:ilvl="1" w:tplc="C868E180" w:tentative="1">
      <w:start w:val="1"/>
      <w:numFmt w:val="bullet"/>
      <w:lvlText w:val="•"/>
      <w:lvlJc w:val="left"/>
      <w:pPr>
        <w:tabs>
          <w:tab w:val="num" w:pos="1440"/>
        </w:tabs>
        <w:ind w:left="1440" w:hanging="360"/>
      </w:pPr>
      <w:rPr>
        <w:rFonts w:ascii="Arial" w:hAnsi="Arial" w:hint="default"/>
      </w:rPr>
    </w:lvl>
    <w:lvl w:ilvl="2" w:tplc="98D8221E" w:tentative="1">
      <w:start w:val="1"/>
      <w:numFmt w:val="bullet"/>
      <w:lvlText w:val="•"/>
      <w:lvlJc w:val="left"/>
      <w:pPr>
        <w:tabs>
          <w:tab w:val="num" w:pos="2160"/>
        </w:tabs>
        <w:ind w:left="2160" w:hanging="360"/>
      </w:pPr>
      <w:rPr>
        <w:rFonts w:ascii="Arial" w:hAnsi="Arial" w:hint="default"/>
      </w:rPr>
    </w:lvl>
    <w:lvl w:ilvl="3" w:tplc="3AE4D108" w:tentative="1">
      <w:start w:val="1"/>
      <w:numFmt w:val="bullet"/>
      <w:lvlText w:val="•"/>
      <w:lvlJc w:val="left"/>
      <w:pPr>
        <w:tabs>
          <w:tab w:val="num" w:pos="2880"/>
        </w:tabs>
        <w:ind w:left="2880" w:hanging="360"/>
      </w:pPr>
      <w:rPr>
        <w:rFonts w:ascii="Arial" w:hAnsi="Arial" w:hint="default"/>
      </w:rPr>
    </w:lvl>
    <w:lvl w:ilvl="4" w:tplc="DAAA2FBA" w:tentative="1">
      <w:start w:val="1"/>
      <w:numFmt w:val="bullet"/>
      <w:lvlText w:val="•"/>
      <w:lvlJc w:val="left"/>
      <w:pPr>
        <w:tabs>
          <w:tab w:val="num" w:pos="3600"/>
        </w:tabs>
        <w:ind w:left="3600" w:hanging="360"/>
      </w:pPr>
      <w:rPr>
        <w:rFonts w:ascii="Arial" w:hAnsi="Arial" w:hint="default"/>
      </w:rPr>
    </w:lvl>
    <w:lvl w:ilvl="5" w:tplc="7BF6E860" w:tentative="1">
      <w:start w:val="1"/>
      <w:numFmt w:val="bullet"/>
      <w:lvlText w:val="•"/>
      <w:lvlJc w:val="left"/>
      <w:pPr>
        <w:tabs>
          <w:tab w:val="num" w:pos="4320"/>
        </w:tabs>
        <w:ind w:left="4320" w:hanging="360"/>
      </w:pPr>
      <w:rPr>
        <w:rFonts w:ascii="Arial" w:hAnsi="Arial" w:hint="default"/>
      </w:rPr>
    </w:lvl>
    <w:lvl w:ilvl="6" w:tplc="3B0A6C46" w:tentative="1">
      <w:start w:val="1"/>
      <w:numFmt w:val="bullet"/>
      <w:lvlText w:val="•"/>
      <w:lvlJc w:val="left"/>
      <w:pPr>
        <w:tabs>
          <w:tab w:val="num" w:pos="5040"/>
        </w:tabs>
        <w:ind w:left="5040" w:hanging="360"/>
      </w:pPr>
      <w:rPr>
        <w:rFonts w:ascii="Arial" w:hAnsi="Arial" w:hint="default"/>
      </w:rPr>
    </w:lvl>
    <w:lvl w:ilvl="7" w:tplc="27846F32" w:tentative="1">
      <w:start w:val="1"/>
      <w:numFmt w:val="bullet"/>
      <w:lvlText w:val="•"/>
      <w:lvlJc w:val="left"/>
      <w:pPr>
        <w:tabs>
          <w:tab w:val="num" w:pos="5760"/>
        </w:tabs>
        <w:ind w:left="5760" w:hanging="360"/>
      </w:pPr>
      <w:rPr>
        <w:rFonts w:ascii="Arial" w:hAnsi="Arial" w:hint="default"/>
      </w:rPr>
    </w:lvl>
    <w:lvl w:ilvl="8" w:tplc="3B3E25E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A1"/>
    <w:rsid w:val="0000029D"/>
    <w:rsid w:val="00003427"/>
    <w:rsid w:val="00017646"/>
    <w:rsid w:val="000330CA"/>
    <w:rsid w:val="00040FAE"/>
    <w:rsid w:val="00045700"/>
    <w:rsid w:val="00071984"/>
    <w:rsid w:val="0007549A"/>
    <w:rsid w:val="00080546"/>
    <w:rsid w:val="000B5A03"/>
    <w:rsid w:val="000C27F7"/>
    <w:rsid w:val="000C4B15"/>
    <w:rsid w:val="000D598C"/>
    <w:rsid w:val="000D6F20"/>
    <w:rsid w:val="000F5826"/>
    <w:rsid w:val="00101541"/>
    <w:rsid w:val="001020C8"/>
    <w:rsid w:val="00113674"/>
    <w:rsid w:val="001347D2"/>
    <w:rsid w:val="0013582B"/>
    <w:rsid w:val="00145121"/>
    <w:rsid w:val="0014612E"/>
    <w:rsid w:val="001578CF"/>
    <w:rsid w:val="0016219E"/>
    <w:rsid w:val="001676A1"/>
    <w:rsid w:val="00175FCE"/>
    <w:rsid w:val="001834F5"/>
    <w:rsid w:val="001A02E6"/>
    <w:rsid w:val="001A444B"/>
    <w:rsid w:val="001B0C1E"/>
    <w:rsid w:val="001B3732"/>
    <w:rsid w:val="001B6D30"/>
    <w:rsid w:val="001B747F"/>
    <w:rsid w:val="001C12C2"/>
    <w:rsid w:val="001E06CD"/>
    <w:rsid w:val="001E1312"/>
    <w:rsid w:val="001F2630"/>
    <w:rsid w:val="0020266D"/>
    <w:rsid w:val="00204475"/>
    <w:rsid w:val="00207F8D"/>
    <w:rsid w:val="0021407B"/>
    <w:rsid w:val="002171E5"/>
    <w:rsid w:val="002172AB"/>
    <w:rsid w:val="002436C3"/>
    <w:rsid w:val="00244BF5"/>
    <w:rsid w:val="00264DDB"/>
    <w:rsid w:val="002740C8"/>
    <w:rsid w:val="002902B2"/>
    <w:rsid w:val="002B57AB"/>
    <w:rsid w:val="002B6657"/>
    <w:rsid w:val="002C4D04"/>
    <w:rsid w:val="002C64B9"/>
    <w:rsid w:val="002D6C8E"/>
    <w:rsid w:val="002D7A07"/>
    <w:rsid w:val="0030734F"/>
    <w:rsid w:val="00341C05"/>
    <w:rsid w:val="00370C09"/>
    <w:rsid w:val="00382D13"/>
    <w:rsid w:val="003868B7"/>
    <w:rsid w:val="00390510"/>
    <w:rsid w:val="003C4F30"/>
    <w:rsid w:val="003D0331"/>
    <w:rsid w:val="003E1510"/>
    <w:rsid w:val="003E610C"/>
    <w:rsid w:val="00402371"/>
    <w:rsid w:val="004248D6"/>
    <w:rsid w:val="00433E30"/>
    <w:rsid w:val="00450A4E"/>
    <w:rsid w:val="00452FCB"/>
    <w:rsid w:val="004615F2"/>
    <w:rsid w:val="004627DA"/>
    <w:rsid w:val="004A27C4"/>
    <w:rsid w:val="004D0A1D"/>
    <w:rsid w:val="004D1675"/>
    <w:rsid w:val="004E7FC8"/>
    <w:rsid w:val="004F6E19"/>
    <w:rsid w:val="005315FF"/>
    <w:rsid w:val="00541295"/>
    <w:rsid w:val="00545738"/>
    <w:rsid w:val="005500F5"/>
    <w:rsid w:val="00577CC3"/>
    <w:rsid w:val="00582211"/>
    <w:rsid w:val="00591688"/>
    <w:rsid w:val="00593560"/>
    <w:rsid w:val="005B52C6"/>
    <w:rsid w:val="005C1E6E"/>
    <w:rsid w:val="005D3324"/>
    <w:rsid w:val="005F5413"/>
    <w:rsid w:val="006003BE"/>
    <w:rsid w:val="0060311F"/>
    <w:rsid w:val="006065CB"/>
    <w:rsid w:val="006066F9"/>
    <w:rsid w:val="0062640E"/>
    <w:rsid w:val="006427EE"/>
    <w:rsid w:val="0066059D"/>
    <w:rsid w:val="0066703E"/>
    <w:rsid w:val="00687D1E"/>
    <w:rsid w:val="006B10B3"/>
    <w:rsid w:val="006C2AE7"/>
    <w:rsid w:val="006D119A"/>
    <w:rsid w:val="0070354B"/>
    <w:rsid w:val="00711169"/>
    <w:rsid w:val="00727808"/>
    <w:rsid w:val="00730CFE"/>
    <w:rsid w:val="00765183"/>
    <w:rsid w:val="007727F9"/>
    <w:rsid w:val="007B2903"/>
    <w:rsid w:val="007B388E"/>
    <w:rsid w:val="007C1995"/>
    <w:rsid w:val="007C252F"/>
    <w:rsid w:val="007D57E9"/>
    <w:rsid w:val="007D74B4"/>
    <w:rsid w:val="007E35A3"/>
    <w:rsid w:val="007F24B8"/>
    <w:rsid w:val="0080171D"/>
    <w:rsid w:val="00850413"/>
    <w:rsid w:val="00855B17"/>
    <w:rsid w:val="00886DF3"/>
    <w:rsid w:val="008A2FC9"/>
    <w:rsid w:val="008B5C93"/>
    <w:rsid w:val="008B736E"/>
    <w:rsid w:val="008C6FF7"/>
    <w:rsid w:val="008C7A5F"/>
    <w:rsid w:val="008D1081"/>
    <w:rsid w:val="008D2B1B"/>
    <w:rsid w:val="008E63F6"/>
    <w:rsid w:val="00905FA0"/>
    <w:rsid w:val="009224E1"/>
    <w:rsid w:val="0092314D"/>
    <w:rsid w:val="00935206"/>
    <w:rsid w:val="0094043D"/>
    <w:rsid w:val="00943A10"/>
    <w:rsid w:val="00951B4E"/>
    <w:rsid w:val="0096064A"/>
    <w:rsid w:val="00981FE2"/>
    <w:rsid w:val="009B26CE"/>
    <w:rsid w:val="009C6CDE"/>
    <w:rsid w:val="009D22B2"/>
    <w:rsid w:val="009D55CA"/>
    <w:rsid w:val="009D734A"/>
    <w:rsid w:val="009F0F04"/>
    <w:rsid w:val="009F5711"/>
    <w:rsid w:val="009F6C1C"/>
    <w:rsid w:val="00A031E0"/>
    <w:rsid w:val="00A172A3"/>
    <w:rsid w:val="00A21454"/>
    <w:rsid w:val="00A414BA"/>
    <w:rsid w:val="00A47A42"/>
    <w:rsid w:val="00A53D83"/>
    <w:rsid w:val="00A634AB"/>
    <w:rsid w:val="00A75365"/>
    <w:rsid w:val="00A8194A"/>
    <w:rsid w:val="00A8294C"/>
    <w:rsid w:val="00A972B5"/>
    <w:rsid w:val="00AB1F07"/>
    <w:rsid w:val="00AC5AA1"/>
    <w:rsid w:val="00AD49F4"/>
    <w:rsid w:val="00AD7CD9"/>
    <w:rsid w:val="00AE2505"/>
    <w:rsid w:val="00AF2226"/>
    <w:rsid w:val="00B00D35"/>
    <w:rsid w:val="00B11761"/>
    <w:rsid w:val="00B22D60"/>
    <w:rsid w:val="00B30300"/>
    <w:rsid w:val="00B442A1"/>
    <w:rsid w:val="00B85A68"/>
    <w:rsid w:val="00B97060"/>
    <w:rsid w:val="00BA1D03"/>
    <w:rsid w:val="00BB7383"/>
    <w:rsid w:val="00BD74DA"/>
    <w:rsid w:val="00BE22A2"/>
    <w:rsid w:val="00BE4161"/>
    <w:rsid w:val="00C003D5"/>
    <w:rsid w:val="00C05E1C"/>
    <w:rsid w:val="00C16F42"/>
    <w:rsid w:val="00C26035"/>
    <w:rsid w:val="00CB092C"/>
    <w:rsid w:val="00CC7D92"/>
    <w:rsid w:val="00CD0F8C"/>
    <w:rsid w:val="00CD6413"/>
    <w:rsid w:val="00CE2366"/>
    <w:rsid w:val="00D00C0C"/>
    <w:rsid w:val="00D018F2"/>
    <w:rsid w:val="00D11523"/>
    <w:rsid w:val="00D270C8"/>
    <w:rsid w:val="00D44F19"/>
    <w:rsid w:val="00D52BA4"/>
    <w:rsid w:val="00D53FAB"/>
    <w:rsid w:val="00D719EC"/>
    <w:rsid w:val="00D736F7"/>
    <w:rsid w:val="00D90F0F"/>
    <w:rsid w:val="00DA16BA"/>
    <w:rsid w:val="00DB1DE2"/>
    <w:rsid w:val="00DD4DF4"/>
    <w:rsid w:val="00DD4F7B"/>
    <w:rsid w:val="00DF5C95"/>
    <w:rsid w:val="00E03B8F"/>
    <w:rsid w:val="00E4261C"/>
    <w:rsid w:val="00E451DC"/>
    <w:rsid w:val="00E57110"/>
    <w:rsid w:val="00E6046A"/>
    <w:rsid w:val="00E714B8"/>
    <w:rsid w:val="00E83C94"/>
    <w:rsid w:val="00E87708"/>
    <w:rsid w:val="00EA152A"/>
    <w:rsid w:val="00EB39D2"/>
    <w:rsid w:val="00EC4742"/>
    <w:rsid w:val="00EF3F5F"/>
    <w:rsid w:val="00EF4754"/>
    <w:rsid w:val="00F0011C"/>
    <w:rsid w:val="00F06D7F"/>
    <w:rsid w:val="00F06DD2"/>
    <w:rsid w:val="00F279FB"/>
    <w:rsid w:val="00F31223"/>
    <w:rsid w:val="00F36817"/>
    <w:rsid w:val="00F623A2"/>
    <w:rsid w:val="00F929EE"/>
    <w:rsid w:val="00FA53A3"/>
    <w:rsid w:val="00FA7027"/>
    <w:rsid w:val="00FB2EA1"/>
    <w:rsid w:val="00FB371C"/>
    <w:rsid w:val="00FE10E7"/>
    <w:rsid w:val="00FE69B7"/>
    <w:rsid w:val="00FF578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C519F"/>
  <w14:defaultImageDpi w14:val="300"/>
  <w15:docId w15:val="{1A9600B0-147C-4710-8B88-E92AA999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nhideWhenUsed/>
    <w:qFormat/>
    <w:rsid w:val="00175FC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DF5C95"/>
    <w:pPr>
      <w:keepNext/>
      <w:keepLines/>
      <w:spacing w:before="480" w:after="60" w:line="300" w:lineRule="exact"/>
      <w:outlineLvl w:val="5"/>
    </w:pPr>
    <w:rPr>
      <w:rFonts w:ascii="Arial" w:eastAsia="SimSun" w:hAnsi="Arial" w:cs="Times New Roman"/>
      <w:b/>
      <w:bCs/>
      <w:caps/>
      <w:color w:val="008000"/>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A1"/>
    <w:pPr>
      <w:tabs>
        <w:tab w:val="center" w:pos="4536"/>
        <w:tab w:val="right" w:pos="9072"/>
      </w:tabs>
    </w:pPr>
  </w:style>
  <w:style w:type="character" w:customStyle="1" w:styleId="HeaderChar">
    <w:name w:val="Header Char"/>
    <w:basedOn w:val="DefaultParagraphFont"/>
    <w:link w:val="Header"/>
    <w:uiPriority w:val="99"/>
    <w:rsid w:val="00AC5AA1"/>
  </w:style>
  <w:style w:type="paragraph" w:styleId="Footer">
    <w:name w:val="footer"/>
    <w:basedOn w:val="Normal"/>
    <w:link w:val="FooterChar"/>
    <w:uiPriority w:val="99"/>
    <w:unhideWhenUsed/>
    <w:rsid w:val="00AC5AA1"/>
    <w:pPr>
      <w:tabs>
        <w:tab w:val="center" w:pos="4536"/>
        <w:tab w:val="right" w:pos="9072"/>
      </w:tabs>
    </w:pPr>
  </w:style>
  <w:style w:type="character" w:customStyle="1" w:styleId="FooterChar">
    <w:name w:val="Footer Char"/>
    <w:basedOn w:val="DefaultParagraphFont"/>
    <w:link w:val="Footer"/>
    <w:uiPriority w:val="99"/>
    <w:rsid w:val="00AC5AA1"/>
  </w:style>
  <w:style w:type="character" w:styleId="FootnoteReference">
    <w:name w:val="footnote reference"/>
    <w:rsid w:val="00AC5AA1"/>
    <w:rPr>
      <w:rFonts w:ascii="Arial" w:hAnsi="Arial"/>
      <w:sz w:val="14"/>
      <w:szCs w:val="14"/>
      <w:vertAlign w:val="superscript"/>
    </w:rPr>
  </w:style>
  <w:style w:type="paragraph" w:styleId="FootnoteText">
    <w:name w:val="footnote text"/>
    <w:basedOn w:val="Normal"/>
    <w:link w:val="FootnoteTextChar"/>
    <w:rsid w:val="00AC5AA1"/>
    <w:pPr>
      <w:widowControl w:val="0"/>
      <w:snapToGrid w:val="0"/>
      <w:spacing w:after="60" w:line="180" w:lineRule="exact"/>
      <w:ind w:left="340" w:hanging="340"/>
      <w:contextualSpacing/>
      <w:jc w:val="both"/>
    </w:pPr>
    <w:rPr>
      <w:rFonts w:ascii="Arial" w:eastAsia="SimSun" w:hAnsi="Arial" w:cs="Arial"/>
      <w:snapToGrid w:val="0"/>
      <w:sz w:val="16"/>
      <w:szCs w:val="16"/>
      <w:lang w:eastAsia="zh-CN"/>
    </w:rPr>
  </w:style>
  <w:style w:type="character" w:customStyle="1" w:styleId="FootnoteTextChar">
    <w:name w:val="Footnote Text Char"/>
    <w:basedOn w:val="DefaultParagraphFont"/>
    <w:link w:val="FootnoteText"/>
    <w:rsid w:val="00AC5AA1"/>
    <w:rPr>
      <w:rFonts w:ascii="Arial" w:eastAsia="SimSun" w:hAnsi="Arial" w:cs="Arial"/>
      <w:snapToGrid w:val="0"/>
      <w:sz w:val="16"/>
      <w:szCs w:val="16"/>
      <w:lang w:eastAsia="zh-CN"/>
    </w:rPr>
  </w:style>
  <w:style w:type="paragraph" w:customStyle="1" w:styleId="Titcoul">
    <w:name w:val="Titcoul"/>
    <w:basedOn w:val="Title"/>
    <w:link w:val="TitcoulCar"/>
    <w:rsid w:val="00AC5AA1"/>
    <w:pPr>
      <w:keepNext/>
      <w:widowControl w:val="0"/>
      <w:pBdr>
        <w:bottom w:val="none" w:sz="0" w:space="0" w:color="auto"/>
      </w:pBdr>
      <w:snapToGrid w:val="0"/>
      <w:spacing w:before="480" w:after="480" w:line="480" w:lineRule="exact"/>
      <w:contextualSpacing w:val="0"/>
      <w:outlineLvl w:val="1"/>
    </w:pPr>
    <w:rPr>
      <w:rFonts w:ascii="Arial" w:eastAsia="Times New Roman" w:hAnsi="Arial" w:cs="Arial"/>
      <w:b/>
      <w:caps/>
      <w:snapToGrid w:val="0"/>
      <w:color w:val="3366FF"/>
      <w:spacing w:val="0"/>
      <w:kern w:val="0"/>
      <w:sz w:val="32"/>
      <w:szCs w:val="70"/>
      <w:lang w:eastAsia="zh-CN"/>
    </w:rPr>
  </w:style>
  <w:style w:type="character" w:customStyle="1" w:styleId="TitcoulCar">
    <w:name w:val="Titcoul Car"/>
    <w:link w:val="Titcoul"/>
    <w:rsid w:val="00AC5AA1"/>
    <w:rPr>
      <w:rFonts w:ascii="Arial" w:eastAsia="Times New Roman" w:hAnsi="Arial" w:cs="Arial"/>
      <w:b/>
      <w:caps/>
      <w:snapToGrid w:val="0"/>
      <w:color w:val="3366FF"/>
      <w:sz w:val="32"/>
      <w:szCs w:val="70"/>
      <w:lang w:eastAsia="zh-CN"/>
    </w:rPr>
  </w:style>
  <w:style w:type="paragraph" w:customStyle="1" w:styleId="Chapitre">
    <w:name w:val="Chapitre"/>
    <w:basedOn w:val="Titcoul"/>
    <w:link w:val="ChapitreCar"/>
    <w:rsid w:val="00AC5AA1"/>
    <w:pPr>
      <w:pBdr>
        <w:bottom w:val="single" w:sz="4" w:space="14" w:color="3366FF"/>
      </w:pBdr>
      <w:spacing w:before="240" w:line="840" w:lineRule="exact"/>
      <w:contextualSpacing/>
    </w:pPr>
    <w:rPr>
      <w:rFonts w:ascii="Arial Gras" w:hAnsi="Arial Gras"/>
      <w:bCs/>
      <w:sz w:val="70"/>
    </w:rPr>
  </w:style>
  <w:style w:type="paragraph" w:customStyle="1" w:styleId="UPlan">
    <w:name w:val="UPlan"/>
    <w:basedOn w:val="Titcoul"/>
    <w:link w:val="UPlanCar"/>
    <w:rsid w:val="00AC5AA1"/>
    <w:pPr>
      <w:keepLines/>
      <w:widowControl/>
      <w:tabs>
        <w:tab w:val="left" w:pos="567"/>
      </w:tabs>
      <w:spacing w:after="0"/>
      <w:outlineLvl w:val="0"/>
    </w:pPr>
    <w:rPr>
      <w:rFonts w:ascii="Arial Gras" w:hAnsi="Arial Gras"/>
      <w:bCs/>
      <w:noProof/>
      <w:kern w:val="28"/>
      <w:sz w:val="48"/>
      <w:szCs w:val="48"/>
      <w:lang w:val="en-GB"/>
    </w:rPr>
  </w:style>
  <w:style w:type="character" w:customStyle="1" w:styleId="UPlanCar">
    <w:name w:val="UPlan Car"/>
    <w:basedOn w:val="TitcoulCar"/>
    <w:link w:val="UPlan"/>
    <w:rsid w:val="00AC5AA1"/>
    <w:rPr>
      <w:rFonts w:ascii="Arial Gras" w:eastAsia="Times New Roman" w:hAnsi="Arial Gras" w:cs="Arial"/>
      <w:b/>
      <w:bCs/>
      <w:caps/>
      <w:noProof/>
      <w:snapToGrid w:val="0"/>
      <w:color w:val="3366FF"/>
      <w:kern w:val="28"/>
      <w:sz w:val="48"/>
      <w:szCs w:val="48"/>
      <w:lang w:val="en-GB" w:eastAsia="zh-CN"/>
    </w:rPr>
  </w:style>
  <w:style w:type="character" w:customStyle="1" w:styleId="ChapitreCar">
    <w:name w:val="Chapitre Car"/>
    <w:link w:val="Chapitre"/>
    <w:rsid w:val="00AC5AA1"/>
    <w:rPr>
      <w:rFonts w:ascii="Arial Gras" w:eastAsia="Times New Roman" w:hAnsi="Arial Gras" w:cs="Arial"/>
      <w:b/>
      <w:bCs/>
      <w:caps/>
      <w:snapToGrid w:val="0"/>
      <w:color w:val="3366FF"/>
      <w:sz w:val="70"/>
      <w:szCs w:val="70"/>
      <w:lang w:eastAsia="zh-CN"/>
    </w:rPr>
  </w:style>
  <w:style w:type="paragraph" w:styleId="Title">
    <w:name w:val="Title"/>
    <w:basedOn w:val="Normal"/>
    <w:next w:val="Normal"/>
    <w:link w:val="TitleChar"/>
    <w:uiPriority w:val="10"/>
    <w:qFormat/>
    <w:rsid w:val="00AC5A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5AA1"/>
    <w:rPr>
      <w:rFonts w:asciiTheme="majorHAnsi" w:eastAsiaTheme="majorEastAsia" w:hAnsiTheme="majorHAnsi" w:cstheme="majorBidi"/>
      <w:color w:val="17365D" w:themeColor="text2" w:themeShade="BF"/>
      <w:spacing w:val="5"/>
      <w:kern w:val="28"/>
      <w:sz w:val="52"/>
      <w:szCs w:val="52"/>
    </w:rPr>
  </w:style>
  <w:style w:type="table" w:styleId="MediumShading2-Accent6">
    <w:name w:val="Medium Shading 2 Accent 6"/>
    <w:basedOn w:val="TableNormal"/>
    <w:uiPriority w:val="64"/>
    <w:rsid w:val="00AC5A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EF4754"/>
    <w:pPr>
      <w:ind w:left="720"/>
      <w:contextualSpacing/>
    </w:pPr>
  </w:style>
  <w:style w:type="character" w:styleId="PageNumber">
    <w:name w:val="page number"/>
    <w:basedOn w:val="DefaultParagraphFont"/>
    <w:uiPriority w:val="99"/>
    <w:semiHidden/>
    <w:unhideWhenUsed/>
    <w:rsid w:val="00EF4754"/>
  </w:style>
  <w:style w:type="paragraph" w:styleId="NoSpacing">
    <w:name w:val="No Spacing"/>
    <w:uiPriority w:val="1"/>
    <w:qFormat/>
    <w:rsid w:val="00071984"/>
  </w:style>
  <w:style w:type="paragraph" w:styleId="BalloonText">
    <w:name w:val="Balloon Text"/>
    <w:basedOn w:val="Normal"/>
    <w:link w:val="BalloonTextChar"/>
    <w:uiPriority w:val="99"/>
    <w:semiHidden/>
    <w:unhideWhenUsed/>
    <w:rsid w:val="006605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59D"/>
    <w:rPr>
      <w:rFonts w:ascii="Lucida Grande" w:hAnsi="Lucida Grande" w:cs="Lucida Grande"/>
      <w:sz w:val="18"/>
      <w:szCs w:val="18"/>
    </w:rPr>
  </w:style>
  <w:style w:type="paragraph" w:customStyle="1" w:styleId="Upuce">
    <w:name w:val="Upuce"/>
    <w:basedOn w:val="UTxt"/>
    <w:rsid w:val="00175FCE"/>
    <w:pPr>
      <w:widowControl w:val="0"/>
      <w:numPr>
        <w:numId w:val="2"/>
      </w:numPr>
      <w:tabs>
        <w:tab w:val="num" w:pos="360"/>
      </w:tabs>
      <w:ind w:left="470" w:hanging="357"/>
    </w:pPr>
    <w:rPr>
      <w:i w:val="0"/>
    </w:rPr>
  </w:style>
  <w:style w:type="paragraph" w:customStyle="1" w:styleId="UTit4">
    <w:name w:val="UTit4"/>
    <w:basedOn w:val="Heading4"/>
    <w:link w:val="UTit4Car"/>
    <w:autoRedefine/>
    <w:qFormat/>
    <w:rsid w:val="00175FCE"/>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contextualSpacing/>
    </w:pPr>
    <w:rPr>
      <w:rFonts w:ascii="Arial" w:eastAsia="SimSun" w:hAnsi="Arial" w:cs="Times New Roman"/>
      <w:i w:val="0"/>
      <w:iCs w:val="0"/>
      <w:caps/>
      <w:color w:val="000000" w:themeColor="text1"/>
      <w:sz w:val="20"/>
      <w:szCs w:val="20"/>
      <w:lang w:val="it-IT" w:eastAsia="en-US"/>
    </w:rPr>
  </w:style>
  <w:style w:type="character" w:customStyle="1" w:styleId="UTit4Car">
    <w:name w:val="UTit4 Car"/>
    <w:basedOn w:val="Heading4Char"/>
    <w:link w:val="UTit4"/>
    <w:rsid w:val="00175FCE"/>
    <w:rPr>
      <w:rFonts w:ascii="Arial" w:eastAsia="SimSun" w:hAnsi="Arial" w:cs="Times New Roman"/>
      <w:b/>
      <w:bCs/>
      <w:i w:val="0"/>
      <w:iCs w:val="0"/>
      <w:caps/>
      <w:color w:val="000000" w:themeColor="text1"/>
      <w:sz w:val="20"/>
      <w:szCs w:val="20"/>
      <w:lang w:val="it-IT" w:eastAsia="en-US"/>
    </w:rPr>
  </w:style>
  <w:style w:type="paragraph" w:customStyle="1" w:styleId="UTxt">
    <w:name w:val="UTxt"/>
    <w:basedOn w:val="Normal"/>
    <w:link w:val="UTxtCar"/>
    <w:rsid w:val="00175FC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lang w:eastAsia="zh-CN"/>
    </w:rPr>
  </w:style>
  <w:style w:type="character" w:customStyle="1" w:styleId="UTxtCar">
    <w:name w:val="UTxt Car"/>
    <w:basedOn w:val="DefaultParagraphFont"/>
    <w:link w:val="UTxt"/>
    <w:rsid w:val="00175FCE"/>
    <w:rPr>
      <w:rFonts w:ascii="Arial" w:eastAsia="SimSun" w:hAnsi="Arial" w:cs="Arial"/>
      <w:i/>
      <w:sz w:val="20"/>
      <w:lang w:eastAsia="zh-CN"/>
    </w:rPr>
  </w:style>
  <w:style w:type="character" w:customStyle="1" w:styleId="Heading4Char">
    <w:name w:val="Heading 4 Char"/>
    <w:basedOn w:val="DefaultParagraphFont"/>
    <w:link w:val="Heading4"/>
    <w:rsid w:val="00175FCE"/>
    <w:rPr>
      <w:rFonts w:asciiTheme="majorHAnsi" w:eastAsiaTheme="majorEastAsia" w:hAnsiTheme="majorHAnsi" w:cstheme="majorBidi"/>
      <w:b/>
      <w:bCs/>
      <w:i/>
      <w:iCs/>
      <w:color w:val="4F81BD" w:themeColor="accent1"/>
    </w:rPr>
  </w:style>
  <w:style w:type="paragraph" w:customStyle="1" w:styleId="Texte1">
    <w:name w:val="Texte1"/>
    <w:basedOn w:val="Normal"/>
    <w:link w:val="Texte1Car"/>
    <w:rsid w:val="00DF5C95"/>
    <w:pPr>
      <w:tabs>
        <w:tab w:val="left" w:pos="567"/>
      </w:tabs>
      <w:snapToGrid w:val="0"/>
      <w:spacing w:after="60" w:line="280" w:lineRule="exact"/>
      <w:ind w:left="851"/>
      <w:jc w:val="both"/>
    </w:pPr>
    <w:rPr>
      <w:rFonts w:ascii="Arial" w:eastAsia="SimSun" w:hAnsi="Arial" w:cs="Arial"/>
      <w:sz w:val="20"/>
      <w:lang w:eastAsia="zh-CN"/>
    </w:rPr>
  </w:style>
  <w:style w:type="character" w:customStyle="1" w:styleId="Texte1Car">
    <w:name w:val="Texte1 Car"/>
    <w:link w:val="Texte1"/>
    <w:rsid w:val="00DF5C95"/>
    <w:rPr>
      <w:rFonts w:ascii="Arial" w:eastAsia="SimSun" w:hAnsi="Arial" w:cs="Arial"/>
      <w:sz w:val="20"/>
      <w:lang w:eastAsia="zh-CN"/>
    </w:rPr>
  </w:style>
  <w:style w:type="character" w:customStyle="1" w:styleId="Heading6Char">
    <w:name w:val="Heading 6 Char"/>
    <w:basedOn w:val="DefaultParagraphFont"/>
    <w:link w:val="Heading6"/>
    <w:rsid w:val="00DF5C95"/>
    <w:rPr>
      <w:rFonts w:ascii="Arial" w:eastAsia="SimSun" w:hAnsi="Arial" w:cs="Times New Roman"/>
      <w:b/>
      <w:bCs/>
      <w:caps/>
      <w:color w:val="008000"/>
      <w:szCs w:val="22"/>
      <w:lang w:val="it-IT" w:eastAsia="en-US"/>
    </w:rPr>
  </w:style>
  <w:style w:type="paragraph" w:customStyle="1" w:styleId="diapo2">
    <w:name w:val="diapo2"/>
    <w:basedOn w:val="Normal"/>
    <w:link w:val="diapo2Car"/>
    <w:rsid w:val="00DF5C95"/>
    <w:pPr>
      <w:keepNext/>
      <w:spacing w:before="200" w:after="60" w:line="280" w:lineRule="exact"/>
      <w:jc w:val="both"/>
    </w:pPr>
    <w:rPr>
      <w:rFonts w:ascii="Arial" w:eastAsia="SimSun" w:hAnsi="Arial" w:cs="Arial"/>
      <w:b/>
      <w:noProof/>
      <w:snapToGrid w:val="0"/>
      <w:szCs w:val="22"/>
      <w:lang w:eastAsia="en-US"/>
    </w:rPr>
  </w:style>
  <w:style w:type="character" w:customStyle="1" w:styleId="diapo2Car">
    <w:name w:val="diapo2 Car"/>
    <w:link w:val="diapo2"/>
    <w:rsid w:val="00DF5C95"/>
    <w:rPr>
      <w:rFonts w:ascii="Arial" w:eastAsia="SimSun" w:hAnsi="Arial" w:cs="Arial"/>
      <w:b/>
      <w:noProof/>
      <w:snapToGrid w:val="0"/>
      <w:szCs w:val="22"/>
      <w:lang w:eastAsia="en-US"/>
    </w:rPr>
  </w:style>
  <w:style w:type="paragraph" w:customStyle="1" w:styleId="HO1">
    <w:name w:val="HO1"/>
    <w:basedOn w:val="Normal"/>
    <w:link w:val="HO1Car"/>
    <w:rsid w:val="008C7A5F"/>
    <w:pPr>
      <w:keepNext/>
      <w:keepLines/>
      <w:tabs>
        <w:tab w:val="left" w:pos="567"/>
      </w:tabs>
      <w:snapToGrid w:val="0"/>
      <w:spacing w:before="480" w:line="480" w:lineRule="exact"/>
      <w:outlineLvl w:val="0"/>
    </w:pPr>
    <w:rPr>
      <w:rFonts w:ascii="Arial" w:eastAsia="Times New Roman" w:hAnsi="Arial" w:cs="Arial"/>
      <w:b/>
      <w:bCs/>
      <w:noProof/>
      <w:snapToGrid w:val="0"/>
      <w:color w:val="3366FF"/>
      <w:kern w:val="28"/>
      <w:sz w:val="32"/>
      <w:szCs w:val="32"/>
      <w:lang w:val="en-US" w:eastAsia="zh-CN"/>
    </w:rPr>
  </w:style>
  <w:style w:type="character" w:customStyle="1" w:styleId="HO1Car">
    <w:name w:val="HO1 Car"/>
    <w:basedOn w:val="DefaultParagraphFont"/>
    <w:link w:val="HO1"/>
    <w:rsid w:val="008C7A5F"/>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8C7A5F"/>
    <w:pPr>
      <w:spacing w:before="0" w:after="480"/>
    </w:pPr>
    <w:rPr>
      <w:caps/>
    </w:rPr>
  </w:style>
  <w:style w:type="character" w:customStyle="1" w:styleId="HO2Car">
    <w:name w:val="HO2 Car"/>
    <w:basedOn w:val="HO1Car"/>
    <w:link w:val="HO2"/>
    <w:rsid w:val="008C7A5F"/>
    <w:rPr>
      <w:rFonts w:ascii="Arial" w:eastAsia="Times New Roman" w:hAnsi="Arial" w:cs="Arial"/>
      <w:b/>
      <w:bCs/>
      <w:caps/>
      <w:noProof/>
      <w:snapToGrid w:val="0"/>
      <w:color w:val="3366FF"/>
      <w:kern w:val="28"/>
      <w:sz w:val="32"/>
      <w:szCs w:val="32"/>
      <w:lang w:val="en-US" w:eastAsia="zh-CN"/>
    </w:rPr>
  </w:style>
  <w:style w:type="paragraph" w:customStyle="1" w:styleId="Soustitre">
    <w:name w:val="Soustitre"/>
    <w:basedOn w:val="Normal"/>
    <w:link w:val="SoustitreCar"/>
    <w:qFormat/>
    <w:rsid w:val="004D1675"/>
    <w:pPr>
      <w:keepNext/>
      <w:spacing w:before="200" w:after="60" w:line="280" w:lineRule="exact"/>
    </w:pPr>
    <w:rPr>
      <w:rFonts w:ascii="Arial" w:eastAsia="SimSun" w:hAnsi="Arial" w:cs="Arial"/>
      <w:b/>
      <w:bCs/>
      <w:i/>
      <w:noProof/>
      <w:sz w:val="20"/>
      <w:szCs w:val="20"/>
      <w:lang w:eastAsia="en-US"/>
    </w:rPr>
  </w:style>
  <w:style w:type="character" w:customStyle="1" w:styleId="SoustitreCar">
    <w:name w:val="Soustitre Car"/>
    <w:link w:val="Soustitre"/>
    <w:rsid w:val="004D1675"/>
    <w:rPr>
      <w:rFonts w:ascii="Arial" w:eastAsia="SimSun" w:hAnsi="Arial" w:cs="Arial"/>
      <w:b/>
      <w:bCs/>
      <w:i/>
      <w:noProof/>
      <w:sz w:val="20"/>
      <w:szCs w:val="20"/>
      <w:lang w:eastAsia="en-US"/>
    </w:rPr>
  </w:style>
  <w:style w:type="character" w:styleId="Hyperlink">
    <w:name w:val="Hyperlink"/>
    <w:basedOn w:val="DefaultParagraphFont"/>
    <w:unhideWhenUsed/>
    <w:rsid w:val="00642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93774">
      <w:bodyDiv w:val="1"/>
      <w:marLeft w:val="0"/>
      <w:marRight w:val="0"/>
      <w:marTop w:val="0"/>
      <w:marBottom w:val="0"/>
      <w:divBdr>
        <w:top w:val="none" w:sz="0" w:space="0" w:color="auto"/>
        <w:left w:val="none" w:sz="0" w:space="0" w:color="auto"/>
        <w:bottom w:val="none" w:sz="0" w:space="0" w:color="auto"/>
        <w:right w:val="none" w:sz="0" w:space="0" w:color="auto"/>
      </w:divBdr>
      <w:divsChild>
        <w:div w:id="547954492">
          <w:marLeft w:val="346"/>
          <w:marRight w:val="0"/>
          <w:marTop w:val="0"/>
          <w:marBottom w:val="0"/>
          <w:divBdr>
            <w:top w:val="none" w:sz="0" w:space="0" w:color="auto"/>
            <w:left w:val="none" w:sz="0" w:space="0" w:color="auto"/>
            <w:bottom w:val="none" w:sz="0" w:space="0" w:color="auto"/>
            <w:right w:val="none" w:sz="0" w:space="0" w:color="auto"/>
          </w:divBdr>
        </w:div>
        <w:div w:id="2142456170">
          <w:marLeft w:val="346"/>
          <w:marRight w:val="0"/>
          <w:marTop w:val="0"/>
          <w:marBottom w:val="0"/>
          <w:divBdr>
            <w:top w:val="none" w:sz="0" w:space="0" w:color="auto"/>
            <w:left w:val="none" w:sz="0" w:space="0" w:color="auto"/>
            <w:bottom w:val="none" w:sz="0" w:space="0" w:color="auto"/>
            <w:right w:val="none" w:sz="0" w:space="0" w:color="auto"/>
          </w:divBdr>
        </w:div>
        <w:div w:id="1521243199">
          <w:marLeft w:val="346"/>
          <w:marRight w:val="0"/>
          <w:marTop w:val="0"/>
          <w:marBottom w:val="0"/>
          <w:divBdr>
            <w:top w:val="none" w:sz="0" w:space="0" w:color="auto"/>
            <w:left w:val="none" w:sz="0" w:space="0" w:color="auto"/>
            <w:bottom w:val="none" w:sz="0" w:space="0" w:color="auto"/>
            <w:right w:val="none" w:sz="0" w:space="0" w:color="auto"/>
          </w:divBdr>
        </w:div>
        <w:div w:id="933368587">
          <w:marLeft w:val="346"/>
          <w:marRight w:val="0"/>
          <w:marTop w:val="0"/>
          <w:marBottom w:val="0"/>
          <w:divBdr>
            <w:top w:val="none" w:sz="0" w:space="0" w:color="auto"/>
            <w:left w:val="none" w:sz="0" w:space="0" w:color="auto"/>
            <w:bottom w:val="none" w:sz="0" w:space="0" w:color="auto"/>
            <w:right w:val="none" w:sz="0" w:space="0" w:color="auto"/>
          </w:divBdr>
        </w:div>
        <w:div w:id="1397972072">
          <w:marLeft w:val="346"/>
          <w:marRight w:val="0"/>
          <w:marTop w:val="0"/>
          <w:marBottom w:val="0"/>
          <w:divBdr>
            <w:top w:val="none" w:sz="0" w:space="0" w:color="auto"/>
            <w:left w:val="none" w:sz="0" w:space="0" w:color="auto"/>
            <w:bottom w:val="none" w:sz="0" w:space="0" w:color="auto"/>
            <w:right w:val="none" w:sz="0" w:space="0" w:color="auto"/>
          </w:divBdr>
        </w:div>
        <w:div w:id="465701885">
          <w:marLeft w:val="346"/>
          <w:marRight w:val="0"/>
          <w:marTop w:val="0"/>
          <w:marBottom w:val="0"/>
          <w:divBdr>
            <w:top w:val="none" w:sz="0" w:space="0" w:color="auto"/>
            <w:left w:val="none" w:sz="0" w:space="0" w:color="auto"/>
            <w:bottom w:val="none" w:sz="0" w:space="0" w:color="auto"/>
            <w:right w:val="none" w:sz="0" w:space="0" w:color="auto"/>
          </w:divBdr>
        </w:div>
        <w:div w:id="153647789">
          <w:marLeft w:val="346"/>
          <w:marRight w:val="0"/>
          <w:marTop w:val="0"/>
          <w:marBottom w:val="0"/>
          <w:divBdr>
            <w:top w:val="none" w:sz="0" w:space="0" w:color="auto"/>
            <w:left w:val="none" w:sz="0" w:space="0" w:color="auto"/>
            <w:bottom w:val="none" w:sz="0" w:space="0" w:color="auto"/>
            <w:right w:val="none" w:sz="0" w:space="0" w:color="auto"/>
          </w:divBdr>
        </w:div>
        <w:div w:id="586694962">
          <w:marLeft w:val="3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esco.org/open-access/terms-use-ccbys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ACE7-01EC-4A5F-96B1-B3D841E5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10</Pages>
  <Words>3272</Words>
  <Characters>17999</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FabDab formation</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Daboval</dc:creator>
  <cp:lastModifiedBy>Kim, Dain</cp:lastModifiedBy>
  <cp:revision>134</cp:revision>
  <dcterms:created xsi:type="dcterms:W3CDTF">2015-08-06T15:02:00Z</dcterms:created>
  <dcterms:modified xsi:type="dcterms:W3CDTF">2018-04-20T12:11:00Z</dcterms:modified>
</cp:coreProperties>
</file>