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C30F" w14:textId="77777777" w:rsidR="00076C8C" w:rsidRPr="00943AA2" w:rsidRDefault="00076C8C" w:rsidP="00076C8C">
      <w:pPr>
        <w:pStyle w:val="Chapitre"/>
        <w:rPr>
          <w:noProof w:val="0"/>
          <w:lang w:val="fr-FR"/>
        </w:rPr>
      </w:pPr>
      <w:bookmarkStart w:id="0" w:name="_GoBack"/>
      <w:bookmarkEnd w:id="0"/>
      <w:r w:rsidRPr="00943AA2">
        <w:rPr>
          <w:noProof w:val="0"/>
          <w:lang w:val="fr-FR"/>
        </w:rPr>
        <w:t>Unit</w:t>
      </w:r>
      <w:r w:rsidR="00943AA2">
        <w:rPr>
          <w:noProof w:val="0"/>
          <w:lang w:val="fr-FR"/>
        </w:rPr>
        <w:t>é</w:t>
      </w:r>
      <w:r w:rsidRPr="00943AA2">
        <w:rPr>
          <w:noProof w:val="0"/>
          <w:lang w:val="fr-FR"/>
        </w:rPr>
        <w:t xml:space="preserve"> 46</w:t>
      </w:r>
    </w:p>
    <w:p w14:paraId="7DF91167" w14:textId="77777777" w:rsidR="00076C8C" w:rsidRPr="00943AA2" w:rsidRDefault="00943AA2" w:rsidP="002D299A">
      <w:pPr>
        <w:pStyle w:val="HO1"/>
        <w:tabs>
          <w:tab w:val="left" w:pos="9929"/>
        </w:tabs>
        <w:rPr>
          <w:noProof w:val="0"/>
          <w:lang w:val="fr-FR"/>
        </w:rPr>
      </w:pPr>
      <w:proofErr w:type="spellStart"/>
      <w:r>
        <w:rPr>
          <w:noProof w:val="0"/>
          <w:lang w:val="fr-FR"/>
        </w:rPr>
        <w:t>Kassen</w:t>
      </w:r>
      <w:proofErr w:type="spellEnd"/>
      <w:r>
        <w:rPr>
          <w:noProof w:val="0"/>
          <w:lang w:val="fr-FR"/>
        </w:rPr>
        <w:t xml:space="preserve"> Imprimé 3 :</w:t>
      </w:r>
    </w:p>
    <w:p w14:paraId="571D9F77" w14:textId="77777777" w:rsidR="00B846FC" w:rsidRPr="00943AA2" w:rsidRDefault="00943AA2" w:rsidP="00076C8C">
      <w:pPr>
        <w:pStyle w:val="HO2"/>
        <w:rPr>
          <w:noProof w:val="0"/>
          <w:lang w:val="fr-FR"/>
        </w:rPr>
      </w:pPr>
      <w:r>
        <w:rPr>
          <w:noProof w:val="0"/>
          <w:lang w:val="fr-FR"/>
        </w:rPr>
        <w:t xml:space="preserve">exemple de plan de </w:t>
      </w:r>
      <w:r w:rsidRPr="00943AA2">
        <w:rPr>
          <w:noProof w:val="0"/>
          <w:lang w:val="fr-FR"/>
        </w:rPr>
        <w:t>sauvegarde</w:t>
      </w:r>
    </w:p>
    <w:p w14:paraId="267B8C99" w14:textId="5F02D09F" w:rsidR="00943AA2" w:rsidRPr="00B200BA" w:rsidRDefault="00943AA2" w:rsidP="00893A63">
      <w:pPr>
        <w:pStyle w:val="Texte1"/>
        <w:rPr>
          <w:i/>
          <w:iCs/>
        </w:rPr>
      </w:pPr>
      <w:r w:rsidRPr="00B200BA">
        <w:rPr>
          <w:i/>
          <w:iCs/>
        </w:rPr>
        <w:t>Avertissement : les faits présentés dans ce scénario sont totalement fictifs. Toute ressemblance avec des faits ré</w:t>
      </w:r>
      <w:r w:rsidR="00893A63" w:rsidRPr="00B200BA">
        <w:rPr>
          <w:i/>
          <w:iCs/>
        </w:rPr>
        <w:t>els est une simple coïncidence.</w:t>
      </w:r>
    </w:p>
    <w:p w14:paraId="6CCD806D" w14:textId="473B4633" w:rsidR="00605535" w:rsidRDefault="00943AA2" w:rsidP="00943AA2">
      <w:pPr>
        <w:pStyle w:val="Texte1"/>
        <w:rPr>
          <w:lang w:eastAsia="en-US"/>
        </w:rPr>
      </w:pPr>
      <w:r>
        <w:rPr>
          <w:lang w:eastAsia="en-US"/>
        </w:rPr>
        <w:t xml:space="preserve">Cet exercice </w:t>
      </w:r>
      <w:r w:rsidR="0050746A">
        <w:rPr>
          <w:lang w:eastAsia="en-US"/>
        </w:rPr>
        <w:t>nécessite un examen et une évaluation succincte de votre part d’un exemple de plan de sauvegarde du PCI associé à la fabricat</w:t>
      </w:r>
      <w:r w:rsidR="00276E21">
        <w:rPr>
          <w:lang w:eastAsia="en-US"/>
        </w:rPr>
        <w:t xml:space="preserve">ion du fromage appelé </w:t>
      </w:r>
      <w:proofErr w:type="spellStart"/>
      <w:r w:rsidR="00437D3C">
        <w:rPr>
          <w:lang w:eastAsia="en-US"/>
        </w:rPr>
        <w:t>fanoko</w:t>
      </w:r>
      <w:proofErr w:type="spellEnd"/>
      <w:r w:rsidR="00437D3C">
        <w:rPr>
          <w:lang w:eastAsia="en-US"/>
        </w:rPr>
        <w:t>. Veuillez, s’il vous plait, consulter l’exemple de plan de sauvegarde ci-dessous présenté et le comparer avec celui élaboré par votre groupe.</w:t>
      </w:r>
    </w:p>
    <w:p w14:paraId="22C4D44E" w14:textId="4A033F6A" w:rsidR="00437D3C" w:rsidRPr="00943AA2" w:rsidRDefault="00437D3C" w:rsidP="00943AA2">
      <w:pPr>
        <w:pStyle w:val="Texte1"/>
        <w:rPr>
          <w:lang w:eastAsia="en-US"/>
        </w:rPr>
      </w:pPr>
      <w:r>
        <w:rPr>
          <w:lang w:eastAsia="en-US"/>
        </w:rPr>
        <w:t>Le plan que vous avez élaboré peut être très différent de celui proposé ci-dessous. Soyez conscient que toute approche de sauvegarde est appropriée si le plan est élaboré en concertation avec le groupe ou les individ</w:t>
      </w:r>
      <w:r w:rsidR="00855BD6">
        <w:rPr>
          <w:lang w:eastAsia="en-US"/>
        </w:rPr>
        <w:t xml:space="preserve">us concernés, s’il procède </w:t>
      </w:r>
      <w:r>
        <w:rPr>
          <w:lang w:eastAsia="en-US"/>
        </w:rPr>
        <w:t>de le</w:t>
      </w:r>
      <w:r w:rsidR="00B2718E">
        <w:rPr>
          <w:lang w:eastAsia="en-US"/>
        </w:rPr>
        <w:t>ur engagement et a recueilli</w:t>
      </w:r>
      <w:r>
        <w:rPr>
          <w:lang w:eastAsia="en-US"/>
        </w:rPr>
        <w:t xml:space="preserve"> leur consentement, s’il aborde de façon systématique toutes les menaces pesant sur la viabilité de l’élément (des éléments) qui a (ont) été identifié(s)</w:t>
      </w:r>
      <w:r w:rsidR="00B2718E">
        <w:rPr>
          <w:lang w:eastAsia="en-US"/>
        </w:rPr>
        <w:t xml:space="preserve"> et si les actions suggérées par le plan sont susceptibles de conduire au</w:t>
      </w:r>
      <w:r w:rsidR="00893A63">
        <w:rPr>
          <w:lang w:eastAsia="en-US"/>
        </w:rPr>
        <w:t>x résultats positifs escomptés.</w:t>
      </w:r>
    </w:p>
    <w:p w14:paraId="74116DCE" w14:textId="77777777" w:rsidR="00E06BA8" w:rsidRPr="00943AA2" w:rsidRDefault="00B2718E" w:rsidP="002D299A">
      <w:pPr>
        <w:pStyle w:val="Heading4"/>
        <w:rPr>
          <w:lang w:val="fr-FR"/>
        </w:rPr>
      </w:pPr>
      <w:r>
        <w:rPr>
          <w:lang w:val="fr-FR"/>
        </w:rPr>
        <w:t>Identification de l’</w:t>
      </w:r>
      <w:r w:rsidRPr="00B2718E">
        <w:rPr>
          <w:lang w:val="fr-FR"/>
        </w:rPr>
        <w:t>élément</w:t>
      </w:r>
      <w:r>
        <w:rPr>
          <w:lang w:val="fr-FR"/>
        </w:rPr>
        <w:t xml:space="preserve"> (des éléments) du PCI à inventorier et à sauvegarder</w:t>
      </w:r>
    </w:p>
    <w:p w14:paraId="5BAE5DE3" w14:textId="3A3D199E" w:rsidR="006C3F8E" w:rsidRPr="00D01030" w:rsidRDefault="00B2718E" w:rsidP="00D01030">
      <w:pPr>
        <w:pStyle w:val="Texte1"/>
      </w:pPr>
      <w:r>
        <w:t xml:space="preserve">Dans le cas présent, les éléments identifiés pour l’inventaire du PCI sont la fabrication du </w:t>
      </w:r>
      <w:proofErr w:type="spellStart"/>
      <w:r>
        <w:t>fanoko</w:t>
      </w:r>
      <w:proofErr w:type="spellEnd"/>
      <w:r>
        <w:t xml:space="preserve"> et la célébration du Jour du pain. </w:t>
      </w:r>
      <w:r w:rsidR="00337F62">
        <w:t xml:space="preserve">L’exemple de plan de sauvegarde ci-dessous présenté met l’accent sur la sauvegarde de la tradition de fabrication du fromage, tout en faisant état du rôle du </w:t>
      </w:r>
      <w:proofErr w:type="spellStart"/>
      <w:r w:rsidR="00337F62">
        <w:t>fanoko</w:t>
      </w:r>
      <w:proofErr w:type="spellEnd"/>
      <w:r w:rsidR="00337F62">
        <w:t xml:space="preserve"> dans </w:t>
      </w:r>
      <w:r w:rsidR="00D01030">
        <w:t>la célébration du</w:t>
      </w:r>
      <w:r w:rsidR="00337F62">
        <w:t xml:space="preserve"> Jour du pain et de son importance pour l’identité des Fans. Les festivités à l’occasion du Jour du pain ne semblent pas réellement nécessiter de sauvegarde et ne constituent d’ailleurs pas la seule occasion pour la communauté de consommer du </w:t>
      </w:r>
      <w:proofErr w:type="spellStart"/>
      <w:r w:rsidR="00337F62">
        <w:t>fanoko</w:t>
      </w:r>
      <w:proofErr w:type="spellEnd"/>
      <w:r w:rsidR="00337F62">
        <w:t xml:space="preserve">. Ces festivités sont donc abordées dans le cadre de l’évocation de l’importance du </w:t>
      </w:r>
      <w:proofErr w:type="spellStart"/>
      <w:r w:rsidR="00337F62">
        <w:t>fanoko</w:t>
      </w:r>
      <w:proofErr w:type="spellEnd"/>
      <w:r w:rsidR="00337F62">
        <w:t xml:space="preserve"> pour la communauté concernée mais ne </w:t>
      </w:r>
      <w:r w:rsidR="00F13D72">
        <w:t>constituent pas un point essentiel du plan de sauvegarde. Les intervenants (p. ex. les chercheurs) qui ne sont pas membres de la communauté fan expriment bien sûr leurs opinions quant à la prise en compte de la fabrica</w:t>
      </w:r>
      <w:r w:rsidR="00855BD6">
        <w:t xml:space="preserve">tion du </w:t>
      </w:r>
      <w:proofErr w:type="spellStart"/>
      <w:r w:rsidR="00855BD6">
        <w:t>fanoko</w:t>
      </w:r>
      <w:proofErr w:type="spellEnd"/>
      <w:r w:rsidR="00855BD6">
        <w:t xml:space="preserve"> comme un élément en soi </w:t>
      </w:r>
      <w:r w:rsidR="00F13D72">
        <w:t>du PCI ou comme une des composantes des célébrations du J</w:t>
      </w:r>
      <w:r w:rsidR="00D01030">
        <w:t>our du pain, mais leurs points de vue</w:t>
      </w:r>
      <w:r w:rsidR="00F13D72">
        <w:t xml:space="preserve"> ne sauraient orienter la stratégie d’inventaire et de sauvegarde à moins que les membres</w:t>
      </w:r>
      <w:r w:rsidR="00D01030">
        <w:t xml:space="preserve"> de </w:t>
      </w:r>
      <w:r w:rsidR="00893A63">
        <w:t>la communauté ne les partagent.</w:t>
      </w:r>
    </w:p>
    <w:p w14:paraId="4B54B697" w14:textId="77777777" w:rsidR="00E06BA8" w:rsidRPr="00FC6AC7" w:rsidRDefault="00E06BA8" w:rsidP="00E06BA8">
      <w:pPr>
        <w:rPr>
          <w:lang w:val="fr-FR"/>
        </w:rPr>
      </w:pPr>
    </w:p>
    <w:tbl>
      <w:tblPr>
        <w:tblStyle w:val="TableGrid"/>
        <w:tblW w:w="14169" w:type="dxa"/>
        <w:tblInd w:w="-113" w:type="dxa"/>
        <w:tblLook w:val="04A0" w:firstRow="1" w:lastRow="0" w:firstColumn="1" w:lastColumn="0" w:noHBand="0" w:noVBand="1"/>
      </w:tblPr>
      <w:tblGrid>
        <w:gridCol w:w="2167"/>
        <w:gridCol w:w="3044"/>
        <w:gridCol w:w="4820"/>
        <w:gridCol w:w="4138"/>
      </w:tblGrid>
      <w:tr w:rsidR="00EE3D5E" w:rsidRPr="00A62D98" w14:paraId="7C197120" w14:textId="77777777" w:rsidTr="002D299A">
        <w:tc>
          <w:tcPr>
            <w:tcW w:w="2167" w:type="dxa"/>
            <w:shd w:val="clear" w:color="auto" w:fill="B8CCE4" w:themeFill="accent1" w:themeFillTint="66"/>
          </w:tcPr>
          <w:p w14:paraId="0BED92A1" w14:textId="000A9320" w:rsidR="00EE3D5E" w:rsidRPr="00D01030" w:rsidRDefault="00893A63" w:rsidP="00EE3D5E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Élément</w:t>
            </w:r>
          </w:p>
        </w:tc>
        <w:tc>
          <w:tcPr>
            <w:tcW w:w="3044" w:type="dxa"/>
            <w:shd w:val="clear" w:color="auto" w:fill="B8CCE4" w:themeFill="accent1" w:themeFillTint="66"/>
          </w:tcPr>
          <w:p w14:paraId="341EE0D0" w14:textId="4A40EDA3" w:rsidR="00EE3D5E" w:rsidRPr="00D01030" w:rsidRDefault="00D01030" w:rsidP="00D01030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</w:t>
            </w:r>
            <w:r w:rsidR="00855BD6">
              <w:rPr>
                <w:b/>
                <w:sz w:val="20"/>
                <w:szCs w:val="20"/>
                <w:lang w:val="fr-FR"/>
              </w:rPr>
              <w:t>ignification</w:t>
            </w:r>
            <w:r>
              <w:rPr>
                <w:b/>
                <w:sz w:val="20"/>
                <w:szCs w:val="20"/>
                <w:lang w:val="fr-FR"/>
              </w:rPr>
              <w:t xml:space="preserve">/fonction de l’élément au sein de la </w:t>
            </w:r>
            <w:r w:rsidRPr="00D01030">
              <w:rPr>
                <w:b/>
                <w:sz w:val="20"/>
                <w:szCs w:val="20"/>
                <w:lang w:val="fr-FR"/>
              </w:rPr>
              <w:t>communauté</w:t>
            </w:r>
            <w:r>
              <w:rPr>
                <w:b/>
                <w:sz w:val="20"/>
                <w:szCs w:val="20"/>
                <w:lang w:val="fr-FR"/>
              </w:rPr>
              <w:t xml:space="preserve"> concernée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1FA3597D" w14:textId="5921DB92" w:rsidR="00EE3D5E" w:rsidRPr="00D01030" w:rsidRDefault="00D01030" w:rsidP="00D01030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Aspects essentiels de l’</w:t>
            </w:r>
            <w:r w:rsidRPr="00D01030">
              <w:rPr>
                <w:b/>
                <w:sz w:val="20"/>
                <w:szCs w:val="20"/>
                <w:lang w:val="fr-FR"/>
              </w:rPr>
              <w:t>élément</w:t>
            </w:r>
            <w:r>
              <w:rPr>
                <w:b/>
                <w:sz w:val="20"/>
                <w:szCs w:val="20"/>
                <w:lang w:val="fr-FR"/>
              </w:rPr>
              <w:t xml:space="preserve"> du PCI qui devraient être inventoriés et sauvegardés (selon la </w:t>
            </w:r>
            <w:r w:rsidRPr="00D01030">
              <w:rPr>
                <w:b/>
                <w:sz w:val="20"/>
                <w:szCs w:val="20"/>
                <w:lang w:val="fr-FR"/>
              </w:rPr>
              <w:t>communauté</w:t>
            </w:r>
            <w:r w:rsidR="00893A63">
              <w:rPr>
                <w:b/>
                <w:sz w:val="20"/>
                <w:szCs w:val="20"/>
                <w:lang w:val="fr-FR"/>
              </w:rPr>
              <w:t xml:space="preserve"> concernée)</w:t>
            </w:r>
          </w:p>
        </w:tc>
        <w:tc>
          <w:tcPr>
            <w:tcW w:w="4138" w:type="dxa"/>
            <w:shd w:val="clear" w:color="auto" w:fill="B8CCE4" w:themeFill="accent1" w:themeFillTint="66"/>
          </w:tcPr>
          <w:p w14:paraId="58ACE6A7" w14:textId="05B14578" w:rsidR="00EE3D5E" w:rsidRPr="00D01030" w:rsidRDefault="00D01030" w:rsidP="004D38B2">
            <w:pPr>
              <w:jc w:val="lef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Aspects de l’élément </w:t>
            </w:r>
            <w:r w:rsidR="004D38B2">
              <w:rPr>
                <w:b/>
                <w:sz w:val="20"/>
                <w:szCs w:val="20"/>
                <w:lang w:val="fr-FR"/>
              </w:rPr>
              <w:t>qui font l’</w:t>
            </w:r>
            <w:r w:rsidR="00FD15CD">
              <w:rPr>
                <w:b/>
                <w:sz w:val="20"/>
                <w:szCs w:val="20"/>
                <w:lang w:val="fr-FR"/>
              </w:rPr>
              <w:t>objet d’un</w:t>
            </w:r>
            <w:r w:rsidR="004D38B2">
              <w:rPr>
                <w:b/>
                <w:sz w:val="20"/>
                <w:szCs w:val="20"/>
                <w:lang w:val="fr-FR"/>
              </w:rPr>
              <w:t xml:space="preserve"> désaccord</w:t>
            </w:r>
          </w:p>
        </w:tc>
      </w:tr>
      <w:tr w:rsidR="00EE3D5E" w:rsidRPr="00A62D98" w14:paraId="4AE3914B" w14:textId="77777777" w:rsidTr="00C7003B">
        <w:tc>
          <w:tcPr>
            <w:tcW w:w="2167" w:type="dxa"/>
          </w:tcPr>
          <w:p w14:paraId="7715DE5E" w14:textId="66254792" w:rsidR="00EE3D5E" w:rsidRPr="00D01030" w:rsidRDefault="00276E21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Fabrication du </w:t>
            </w:r>
            <w:proofErr w:type="spellStart"/>
            <w:r w:rsidR="00C153EA">
              <w:rPr>
                <w:sz w:val="20"/>
                <w:szCs w:val="20"/>
                <w:lang w:val="fr-FR"/>
              </w:rPr>
              <w:t>fanoko</w:t>
            </w:r>
            <w:proofErr w:type="spellEnd"/>
          </w:p>
        </w:tc>
        <w:tc>
          <w:tcPr>
            <w:tcW w:w="3044" w:type="dxa"/>
          </w:tcPr>
          <w:p w14:paraId="1D00C532" w14:textId="58C05E74" w:rsidR="00EE3D5E" w:rsidRPr="00D01030" w:rsidRDefault="00C153EA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Représente l’identité fan (tout particulièrement lorsque le </w:t>
            </w:r>
            <w:proofErr w:type="spellStart"/>
            <w:r>
              <w:rPr>
                <w:sz w:val="20"/>
                <w:szCs w:val="20"/>
                <w:lang w:val="fr-FR"/>
              </w:rPr>
              <w:t>fano</w:t>
            </w:r>
            <w:r w:rsidR="00AE6F14">
              <w:rPr>
                <w:sz w:val="20"/>
                <w:szCs w:val="20"/>
                <w:lang w:val="fr-FR"/>
              </w:rPr>
              <w:t>ko</w:t>
            </w:r>
            <w:proofErr w:type="spellEnd"/>
            <w:r w:rsidR="00AE6F14">
              <w:rPr>
                <w:sz w:val="20"/>
                <w:szCs w:val="20"/>
                <w:lang w:val="fr-FR"/>
              </w:rPr>
              <w:t xml:space="preserve"> est consommé le Jour du pain)</w:t>
            </w:r>
          </w:p>
          <w:p w14:paraId="4199CB2F" w14:textId="4A84B327" w:rsidR="00EE3D5E" w:rsidRPr="00D01030" w:rsidRDefault="00AE6F14" w:rsidP="0014183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Abondance de la terre</w:t>
            </w:r>
          </w:p>
          <w:p w14:paraId="44149082" w14:textId="5CB4FD61" w:rsidR="00EE3D5E" w:rsidRPr="00D01030" w:rsidRDefault="00AE6F14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Propriétés bénéfiques pour la santé</w:t>
            </w:r>
          </w:p>
          <w:p w14:paraId="63F89B2C" w14:textId="37102EDD" w:rsidR="00C7003B" w:rsidRPr="00D01030" w:rsidRDefault="00AE6F14" w:rsidP="00C7003B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Permet aux femmes des villages d’avoir une vie sociale</w:t>
            </w:r>
          </w:p>
          <w:p w14:paraId="5365DFEB" w14:textId="25FB68F2" w:rsidR="00EE3D5E" w:rsidRPr="00D01030" w:rsidRDefault="00AE6F14" w:rsidP="00AE6F1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Constitution de réseaux de Fans issus des mêmes </w:t>
            </w:r>
            <w:r w:rsidR="00E80D73">
              <w:rPr>
                <w:sz w:val="20"/>
                <w:szCs w:val="20"/>
                <w:lang w:val="fr-FR"/>
              </w:rPr>
              <w:t>zones rurales installés dans des zones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E80D73">
              <w:rPr>
                <w:sz w:val="20"/>
                <w:szCs w:val="20"/>
                <w:lang w:val="fr-FR"/>
              </w:rPr>
              <w:t>périurbaines</w:t>
            </w:r>
          </w:p>
          <w:p w14:paraId="064C1AA8" w14:textId="5E933E2E" w:rsidR="00335F52" w:rsidRPr="00D01030" w:rsidRDefault="00AE6F14" w:rsidP="00AE6F1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Avantage financier pour les producteurs de fromages et les ramasseurs de plante</w:t>
            </w:r>
          </w:p>
        </w:tc>
        <w:tc>
          <w:tcPr>
            <w:tcW w:w="4820" w:type="dxa"/>
          </w:tcPr>
          <w:p w14:paraId="30A7622B" w14:textId="5AAEEA35" w:rsidR="00EE3D5E" w:rsidRPr="00D01030" w:rsidRDefault="00AE6F14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Production regroupée dans les zones rurales et </w:t>
            </w:r>
            <w:r w:rsidR="00893A63">
              <w:rPr>
                <w:sz w:val="20"/>
                <w:szCs w:val="20"/>
                <w:lang w:val="fr-FR"/>
              </w:rPr>
              <w:t>périurbaines</w:t>
            </w:r>
          </w:p>
          <w:p w14:paraId="206DDBDF" w14:textId="2B72E16D" w:rsidR="00EE3D5E" w:rsidRPr="00D01030" w:rsidRDefault="00AE6F14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Utilisation de lait de chèvre et de lait de chamelle non pasteurisés</w:t>
            </w:r>
          </w:p>
          <w:p w14:paraId="3198C218" w14:textId="5571E220" w:rsidR="00EE3D5E" w:rsidRPr="00D01030" w:rsidRDefault="00AE6F14" w:rsidP="00EE3D5E">
            <w:pPr>
              <w:jc w:val="left"/>
              <w:rPr>
                <w:sz w:val="20"/>
                <w:szCs w:val="20"/>
                <w:lang w:val="fr-FR"/>
              </w:rPr>
            </w:pPr>
            <w:r w:rsidRPr="00AE6F14">
              <w:rPr>
                <w:sz w:val="20"/>
                <w:szCs w:val="20"/>
                <w:lang w:val="fr-FR"/>
              </w:rPr>
              <w:t>Utilisation</w:t>
            </w:r>
            <w:r>
              <w:rPr>
                <w:sz w:val="20"/>
                <w:szCs w:val="20"/>
                <w:lang w:val="fr-FR"/>
              </w:rPr>
              <w:t xml:space="preserve"> de la plante </w:t>
            </w:r>
            <w:proofErr w:type="spellStart"/>
            <w:r w:rsidRPr="00AE6F14">
              <w:rPr>
                <w:i/>
                <w:sz w:val="20"/>
                <w:szCs w:val="20"/>
                <w:lang w:val="fr-FR"/>
              </w:rPr>
              <w:t>goilama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comme agent coagulant</w:t>
            </w:r>
          </w:p>
          <w:p w14:paraId="4C5AE284" w14:textId="5F2D8A4F" w:rsidR="00EE3D5E" w:rsidRPr="00D01030" w:rsidRDefault="00AE6F14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Longue période d’affinage </w:t>
            </w:r>
            <w:r w:rsidR="00825F0F">
              <w:rPr>
                <w:sz w:val="20"/>
                <w:szCs w:val="20"/>
                <w:lang w:val="fr-FR"/>
              </w:rPr>
              <w:t xml:space="preserve">dans un pot en céramique placé dans un </w:t>
            </w:r>
            <w:r w:rsidR="00E80D73" w:rsidRPr="00E80D73">
              <w:rPr>
                <w:sz w:val="20"/>
                <w:szCs w:val="20"/>
                <w:lang w:val="fr-FR"/>
              </w:rPr>
              <w:t>environnement</w:t>
            </w:r>
            <w:r w:rsidR="00E80D73">
              <w:rPr>
                <w:sz w:val="20"/>
                <w:szCs w:val="20"/>
                <w:lang w:val="fr-FR"/>
              </w:rPr>
              <w:t xml:space="preserve"> </w:t>
            </w:r>
            <w:r w:rsidR="00825F0F">
              <w:rPr>
                <w:sz w:val="20"/>
                <w:szCs w:val="20"/>
                <w:lang w:val="fr-FR"/>
              </w:rPr>
              <w:t>froid</w:t>
            </w:r>
          </w:p>
          <w:p w14:paraId="55B0CCF3" w14:textId="20A77230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Ajout de noisettes, de graines ou de fruits secs au fromage</w:t>
            </w:r>
          </w:p>
          <w:p w14:paraId="7AB36ECD" w14:textId="7E4BBB6B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Consommation du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tout au long de l’année par les Fans et les autres populations</w:t>
            </w:r>
          </w:p>
        </w:tc>
        <w:tc>
          <w:tcPr>
            <w:tcW w:w="4138" w:type="dxa"/>
          </w:tcPr>
          <w:p w14:paraId="50AE9739" w14:textId="66DF4ACD" w:rsidR="00EE3D5E" w:rsidRPr="00D01030" w:rsidRDefault="00825F0F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Affinage du fromage par enfouissement dans le sol </w:t>
            </w:r>
            <w:r w:rsidR="00D67CFB">
              <w:rPr>
                <w:sz w:val="20"/>
                <w:szCs w:val="20"/>
                <w:lang w:val="fr-FR"/>
              </w:rPr>
              <w:t xml:space="preserve">(les producteurs de fromages ne </w:t>
            </w:r>
            <w:r>
              <w:rPr>
                <w:sz w:val="20"/>
                <w:szCs w:val="20"/>
                <w:lang w:val="fr-FR"/>
              </w:rPr>
              <w:t>considèrent pas ce point comme essentiel)</w:t>
            </w:r>
          </w:p>
          <w:p w14:paraId="54EC3D26" w14:textId="24B4E53F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Production du fromage uniquement par des membres de la </w:t>
            </w:r>
            <w:r w:rsidRPr="00825F0F">
              <w:rPr>
                <w:sz w:val="20"/>
                <w:szCs w:val="20"/>
                <w:lang w:val="fr-FR"/>
              </w:rPr>
              <w:t>communauté</w:t>
            </w:r>
            <w:r w:rsidR="00D67CFB">
              <w:rPr>
                <w:sz w:val="20"/>
                <w:szCs w:val="20"/>
                <w:lang w:val="fr-FR"/>
              </w:rPr>
              <w:t xml:space="preserve"> fan</w:t>
            </w:r>
            <w:r w:rsidR="00E80D73">
              <w:rPr>
                <w:sz w:val="20"/>
                <w:szCs w:val="20"/>
                <w:lang w:val="fr-FR"/>
              </w:rPr>
              <w:t xml:space="preserve"> (Tous les F</w:t>
            </w:r>
            <w:r w:rsidR="00D67CFB">
              <w:rPr>
                <w:sz w:val="20"/>
                <w:szCs w:val="20"/>
                <w:lang w:val="fr-FR"/>
              </w:rPr>
              <w:t xml:space="preserve">ans ne </w:t>
            </w:r>
            <w:r>
              <w:rPr>
                <w:sz w:val="20"/>
                <w:szCs w:val="20"/>
                <w:lang w:val="fr-FR"/>
              </w:rPr>
              <w:t>considèrent pas ce point comme essentiel)</w:t>
            </w:r>
          </w:p>
          <w:p w14:paraId="05F2B3AC" w14:textId="0E5E38F1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Nouvelles saveurs telles que le piment (rejetées par la plupart des Fans lors de la réunion) </w:t>
            </w:r>
          </w:p>
        </w:tc>
      </w:tr>
      <w:tr w:rsidR="00EE3D5E" w:rsidRPr="00A62D98" w14:paraId="7FBEECD2" w14:textId="77777777" w:rsidTr="00C7003B">
        <w:tc>
          <w:tcPr>
            <w:tcW w:w="2167" w:type="dxa"/>
          </w:tcPr>
          <w:p w14:paraId="1749D2D9" w14:textId="58FF7047" w:rsidR="00EE3D5E" w:rsidRPr="00D01030" w:rsidRDefault="00825F0F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Célébrations du Jour du pain</w:t>
            </w:r>
          </w:p>
        </w:tc>
        <w:tc>
          <w:tcPr>
            <w:tcW w:w="3044" w:type="dxa"/>
          </w:tcPr>
          <w:p w14:paraId="062A9831" w14:textId="2F0B2BE7" w:rsidR="00EE3D5E" w:rsidRPr="00D01030" w:rsidRDefault="004E3A3A" w:rsidP="00EE3D5E">
            <w:pPr>
              <w:jc w:val="left"/>
              <w:rPr>
                <w:sz w:val="20"/>
                <w:szCs w:val="20"/>
                <w:lang w:val="fr-FR"/>
              </w:rPr>
            </w:pPr>
            <w:r w:rsidRPr="00D01030">
              <w:rPr>
                <w:sz w:val="20"/>
                <w:szCs w:val="20"/>
                <w:lang w:val="fr-FR"/>
              </w:rPr>
              <w:t>Rep</w:t>
            </w:r>
            <w:r w:rsidR="00825F0F">
              <w:rPr>
                <w:sz w:val="20"/>
                <w:szCs w:val="20"/>
                <w:lang w:val="fr-FR"/>
              </w:rPr>
              <w:t>résente l’identité des Fans</w:t>
            </w:r>
          </w:p>
          <w:p w14:paraId="2B1D3C9C" w14:textId="5729D1D6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Cohésion familiale/sociale au sein de la </w:t>
            </w:r>
            <w:r w:rsidRPr="00825F0F">
              <w:rPr>
                <w:sz w:val="20"/>
                <w:szCs w:val="20"/>
                <w:lang w:val="fr-FR"/>
              </w:rPr>
              <w:t>communauté</w:t>
            </w:r>
          </w:p>
        </w:tc>
        <w:tc>
          <w:tcPr>
            <w:tcW w:w="4820" w:type="dxa"/>
          </w:tcPr>
          <w:p w14:paraId="1BAAF7FA" w14:textId="3BB2E475" w:rsidR="00EE3D5E" w:rsidRPr="00D01030" w:rsidRDefault="00825F0F" w:rsidP="00EE3D5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Célébré (idéalement en famille) chaque année le 10 novembre – référence à une légende</w:t>
            </w:r>
          </w:p>
          <w:p w14:paraId="08F7FA5B" w14:textId="0B3A39AE" w:rsidR="00EE3D5E" w:rsidRPr="00D01030" w:rsidRDefault="00825F0F" w:rsidP="00825F0F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Consommation de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produit de façon traditionnelle par les Fans durant les célébrations du Jour du pain</w:t>
            </w:r>
          </w:p>
        </w:tc>
        <w:tc>
          <w:tcPr>
            <w:tcW w:w="4138" w:type="dxa"/>
          </w:tcPr>
          <w:p w14:paraId="2C4C21F1" w14:textId="591FE461" w:rsidR="00EE3D5E" w:rsidRPr="00D01030" w:rsidRDefault="00C20F1E" w:rsidP="00C20F1E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membres de la </w:t>
            </w:r>
            <w:r w:rsidRPr="00C20F1E">
              <w:rPr>
                <w:sz w:val="20"/>
                <w:szCs w:val="20"/>
                <w:lang w:val="fr-FR"/>
              </w:rPr>
              <w:t>communauté</w:t>
            </w:r>
            <w:r>
              <w:rPr>
                <w:sz w:val="20"/>
                <w:szCs w:val="20"/>
                <w:lang w:val="fr-FR"/>
              </w:rPr>
              <w:t xml:space="preserve"> fan ont tendance à avoir le sentiment que le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est important pour l’identité de la </w:t>
            </w:r>
            <w:r w:rsidRPr="00C20F1E">
              <w:rPr>
                <w:sz w:val="20"/>
                <w:szCs w:val="20"/>
                <w:lang w:val="fr-FR"/>
              </w:rPr>
              <w:t>communauté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au delà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du Jour du pain, alors que d’autres intervenants ont tendance à se concentrer sur le Jour du pain. </w:t>
            </w:r>
          </w:p>
        </w:tc>
      </w:tr>
    </w:tbl>
    <w:p w14:paraId="5A901F10" w14:textId="77777777" w:rsidR="00C75B63" w:rsidRPr="00D01030" w:rsidRDefault="00C75B63">
      <w:pPr>
        <w:tabs>
          <w:tab w:val="clear" w:pos="567"/>
        </w:tabs>
        <w:snapToGrid/>
        <w:spacing w:before="0" w:after="160" w:line="259" w:lineRule="auto"/>
        <w:jc w:val="left"/>
        <w:rPr>
          <w:rFonts w:cstheme="majorBidi"/>
          <w:b/>
          <w:bCs/>
          <w:caps/>
          <w:snapToGrid/>
          <w:sz w:val="24"/>
          <w:lang w:val="fr-FR" w:eastAsia="en-US"/>
        </w:rPr>
      </w:pPr>
    </w:p>
    <w:p w14:paraId="66047C81" w14:textId="77777777" w:rsidR="00C75B63" w:rsidRPr="00D01030" w:rsidRDefault="00C75B63">
      <w:pPr>
        <w:tabs>
          <w:tab w:val="clear" w:pos="567"/>
        </w:tabs>
        <w:snapToGrid/>
        <w:spacing w:before="0" w:after="160" w:line="259" w:lineRule="auto"/>
        <w:jc w:val="left"/>
        <w:rPr>
          <w:rFonts w:cstheme="majorBidi"/>
          <w:b/>
          <w:bCs/>
          <w:caps/>
          <w:snapToGrid/>
          <w:sz w:val="24"/>
          <w:lang w:val="fr-FR" w:eastAsia="en-US"/>
        </w:rPr>
      </w:pPr>
      <w:r w:rsidRPr="00D01030">
        <w:rPr>
          <w:rFonts w:cstheme="majorBidi"/>
          <w:b/>
          <w:bCs/>
          <w:caps/>
          <w:snapToGrid/>
          <w:sz w:val="24"/>
          <w:lang w:val="fr-FR" w:eastAsia="en-US"/>
        </w:rPr>
        <w:br w:type="page"/>
      </w:r>
    </w:p>
    <w:p w14:paraId="55295CF2" w14:textId="37E9F033" w:rsidR="00E06BA8" w:rsidRPr="009B7C8B" w:rsidRDefault="009B7C8B" w:rsidP="00302E76">
      <w:pPr>
        <w:pStyle w:val="Heading4"/>
        <w:rPr>
          <w:lang w:val="fr-FR"/>
        </w:rPr>
      </w:pPr>
      <w:r w:rsidRPr="009B7C8B">
        <w:rPr>
          <w:lang w:val="fr-FR"/>
        </w:rPr>
        <w:lastRenderedPageBreak/>
        <w:t xml:space="preserve">Identification </w:t>
      </w:r>
      <w:r>
        <w:rPr>
          <w:lang w:val="fr-FR"/>
        </w:rPr>
        <w:t xml:space="preserve">de la (DES) </w:t>
      </w:r>
      <w:r w:rsidRPr="009B7C8B">
        <w:rPr>
          <w:lang w:val="fr-FR"/>
        </w:rPr>
        <w:t>communauté</w:t>
      </w:r>
      <w:r>
        <w:rPr>
          <w:lang w:val="fr-FR"/>
        </w:rPr>
        <w:t>(s), du (DES) groupe(s) ou des individus concernés</w:t>
      </w:r>
    </w:p>
    <w:p w14:paraId="45E43A98" w14:textId="688A999E" w:rsidR="008F4E93" w:rsidRPr="009B7C8B" w:rsidRDefault="009B7C8B" w:rsidP="00E06BA8">
      <w:pPr>
        <w:rPr>
          <w:sz w:val="20"/>
          <w:szCs w:val="20"/>
          <w:lang w:val="fr-FR" w:eastAsia="en-US"/>
        </w:rPr>
      </w:pPr>
      <w:r>
        <w:rPr>
          <w:sz w:val="20"/>
          <w:szCs w:val="20"/>
          <w:lang w:val="fr-FR" w:eastAsia="en-US"/>
        </w:rPr>
        <w:t xml:space="preserve">Différents groupes et la </w:t>
      </w:r>
      <w:r w:rsidRPr="009B7C8B">
        <w:rPr>
          <w:sz w:val="20"/>
          <w:szCs w:val="20"/>
          <w:lang w:val="fr-FR" w:eastAsia="en-US"/>
        </w:rPr>
        <w:t>communauté</w:t>
      </w:r>
      <w:r>
        <w:rPr>
          <w:sz w:val="20"/>
          <w:szCs w:val="20"/>
          <w:lang w:val="fr-FR" w:eastAsia="en-US"/>
        </w:rPr>
        <w:t xml:space="preserve"> fan dans son ensemble devront être consultés pour l’</w:t>
      </w:r>
      <w:r w:rsidRPr="009B7C8B">
        <w:rPr>
          <w:sz w:val="20"/>
          <w:szCs w:val="20"/>
          <w:lang w:val="fr-FR" w:eastAsia="en-US"/>
        </w:rPr>
        <w:t>identification</w:t>
      </w:r>
      <w:r>
        <w:rPr>
          <w:sz w:val="20"/>
          <w:szCs w:val="20"/>
          <w:lang w:val="fr-FR" w:eastAsia="en-US"/>
        </w:rPr>
        <w:t xml:space="preserve"> de la </w:t>
      </w:r>
      <w:r w:rsidRPr="009B7C8B">
        <w:rPr>
          <w:sz w:val="20"/>
          <w:szCs w:val="20"/>
          <w:lang w:val="fr-FR" w:eastAsia="en-US"/>
        </w:rPr>
        <w:t>communauté</w:t>
      </w:r>
      <w:r w:rsidR="00893A63">
        <w:rPr>
          <w:sz w:val="20"/>
          <w:szCs w:val="20"/>
          <w:lang w:val="fr-FR" w:eastAsia="en-US"/>
        </w:rPr>
        <w:t xml:space="preserve"> concernée.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9923"/>
      </w:tblGrid>
      <w:tr w:rsidR="00E06BA8" w:rsidRPr="00A62D98" w14:paraId="233C1F49" w14:textId="77777777" w:rsidTr="00302E76">
        <w:trPr>
          <w:tblHeader/>
        </w:trPr>
        <w:tc>
          <w:tcPr>
            <w:tcW w:w="2693" w:type="dxa"/>
            <w:shd w:val="clear" w:color="auto" w:fill="B8CCE4" w:themeFill="accent1" w:themeFillTint="66"/>
          </w:tcPr>
          <w:p w14:paraId="4F89903C" w14:textId="51D2880E" w:rsidR="00E06BA8" w:rsidRPr="009B7C8B" w:rsidRDefault="009B7C8B" w:rsidP="00613BE5">
            <w:pPr>
              <w:pStyle w:val="ListParagraph"/>
              <w:ind w:left="0" w:firstLine="0"/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color w:val="000000" w:themeColor="text1"/>
                <w:sz w:val="20"/>
                <w:szCs w:val="20"/>
                <w:lang w:val="fr-FR"/>
              </w:rPr>
              <w:t>Communauté/groupe</w:t>
            </w:r>
          </w:p>
        </w:tc>
        <w:tc>
          <w:tcPr>
            <w:tcW w:w="9923" w:type="dxa"/>
            <w:shd w:val="clear" w:color="auto" w:fill="B8CCE4" w:themeFill="accent1" w:themeFillTint="66"/>
          </w:tcPr>
          <w:p w14:paraId="6B6F2DC7" w14:textId="0EFA2478" w:rsidR="00E06BA8" w:rsidRPr="009B7C8B" w:rsidRDefault="009B7C8B" w:rsidP="00613BE5">
            <w:pPr>
              <w:pStyle w:val="ListParagraph"/>
              <w:ind w:left="0" w:firstLine="0"/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color w:val="000000" w:themeColor="text1"/>
                <w:sz w:val="20"/>
                <w:szCs w:val="20"/>
                <w:lang w:val="fr-FR"/>
              </w:rPr>
              <w:t xml:space="preserve">Rôle en lien avec la </w:t>
            </w:r>
            <w:r w:rsidRPr="009B7C8B">
              <w:rPr>
                <w:b/>
                <w:color w:val="000000" w:themeColor="text1"/>
                <w:sz w:val="20"/>
                <w:szCs w:val="20"/>
                <w:lang w:val="fr-FR"/>
              </w:rPr>
              <w:t>sauvegarde</w:t>
            </w:r>
          </w:p>
        </w:tc>
      </w:tr>
      <w:tr w:rsidR="00E06BA8" w:rsidRPr="00A62D98" w14:paraId="6236E3D4" w14:textId="77777777" w:rsidTr="00CB4340">
        <w:tc>
          <w:tcPr>
            <w:tcW w:w="2693" w:type="dxa"/>
          </w:tcPr>
          <w:p w14:paraId="5488EDE3" w14:textId="37D3CA8C" w:rsidR="00E06BA8" w:rsidRPr="009B7C8B" w:rsidRDefault="00BA4AB4" w:rsidP="00BA4AB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Product</w:t>
            </w:r>
            <w:r w:rsidR="00E80D73">
              <w:rPr>
                <w:sz w:val="20"/>
                <w:szCs w:val="20"/>
                <w:lang w:val="fr-FR"/>
              </w:rPr>
              <w:t xml:space="preserve">eurs de </w:t>
            </w:r>
            <w:proofErr w:type="spellStart"/>
            <w:r w:rsidR="00E80D73">
              <w:rPr>
                <w:sz w:val="20"/>
                <w:szCs w:val="20"/>
                <w:lang w:val="fr-FR"/>
              </w:rPr>
              <w:t>fanoko</w:t>
            </w:r>
            <w:proofErr w:type="spellEnd"/>
            <w:r w:rsidR="00E80D73">
              <w:rPr>
                <w:sz w:val="20"/>
                <w:szCs w:val="20"/>
                <w:lang w:val="fr-FR"/>
              </w:rPr>
              <w:t>, en zones rurale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 w:rsidRPr="00BA4AB4">
              <w:rPr>
                <w:sz w:val="20"/>
                <w:szCs w:val="20"/>
                <w:lang w:val="fr-FR"/>
              </w:rPr>
              <w:t>périurbaine</w:t>
            </w:r>
          </w:p>
        </w:tc>
        <w:tc>
          <w:tcPr>
            <w:tcW w:w="9923" w:type="dxa"/>
          </w:tcPr>
          <w:p w14:paraId="241B0A6A" w14:textId="6DB7A062" w:rsidR="00E06BA8" w:rsidRPr="009B7C8B" w:rsidRDefault="00BA4AB4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Compréhension de la signification et de la valeur du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</w:p>
          <w:p w14:paraId="3C6B3C08" w14:textId="01F893EC" w:rsidR="00E06BA8" w:rsidRPr="009B7C8B" w:rsidRDefault="00BA4AB4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Fabrication du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façon traditionnelle que les Fans reconnaissent comme faisant partie de leur </w:t>
            </w:r>
            <w:r w:rsidRPr="00BA4AB4">
              <w:rPr>
                <w:sz w:val="20"/>
                <w:szCs w:val="20"/>
                <w:lang w:val="fr-FR"/>
              </w:rPr>
              <w:t>patrimoine</w:t>
            </w:r>
            <w:r>
              <w:rPr>
                <w:sz w:val="20"/>
                <w:szCs w:val="20"/>
                <w:lang w:val="fr-FR"/>
              </w:rPr>
              <w:t xml:space="preserve"> culturel</w:t>
            </w:r>
          </w:p>
          <w:p w14:paraId="78EAC93B" w14:textId="37B8534F" w:rsidR="00E06BA8" w:rsidRPr="009B7C8B" w:rsidRDefault="00BA4AB4" w:rsidP="00BA4AB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Transmission des compétences liées à la fabrication du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à des apprentis</w:t>
            </w:r>
          </w:p>
        </w:tc>
      </w:tr>
      <w:tr w:rsidR="00E06BA8" w:rsidRPr="00A62D98" w14:paraId="0F66D825" w14:textId="77777777" w:rsidTr="00CB4340">
        <w:tc>
          <w:tcPr>
            <w:tcW w:w="2693" w:type="dxa"/>
          </w:tcPr>
          <w:p w14:paraId="6ECF1E8B" w14:textId="73E3637D" w:rsidR="00E06BA8" w:rsidRPr="009B7C8B" w:rsidRDefault="00BA4AB4" w:rsidP="00BA4AB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Membres de la </w:t>
            </w:r>
            <w:r w:rsidRPr="00BA4AB4">
              <w:rPr>
                <w:sz w:val="20"/>
                <w:szCs w:val="20"/>
                <w:lang w:val="fr-FR"/>
              </w:rPr>
              <w:t>communauté</w:t>
            </w:r>
            <w:r w:rsidR="00E80D73">
              <w:rPr>
                <w:sz w:val="20"/>
                <w:szCs w:val="20"/>
                <w:lang w:val="fr-FR"/>
              </w:rPr>
              <w:t xml:space="preserve"> fan, en zones rurale </w:t>
            </w:r>
            <w:r>
              <w:rPr>
                <w:sz w:val="20"/>
                <w:szCs w:val="20"/>
                <w:lang w:val="fr-FR"/>
              </w:rPr>
              <w:t xml:space="preserve">et </w:t>
            </w:r>
            <w:r w:rsidR="00E80D73">
              <w:rPr>
                <w:sz w:val="20"/>
                <w:szCs w:val="20"/>
                <w:lang w:val="fr-FR"/>
              </w:rPr>
              <w:t>périurbaine</w:t>
            </w:r>
            <w:r w:rsidRPr="00BA4AB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3" w:type="dxa"/>
          </w:tcPr>
          <w:p w14:paraId="1AD3B53B" w14:textId="3C076316" w:rsidR="00E06BA8" w:rsidRPr="009B7C8B" w:rsidRDefault="00BA4AB4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Compréhension de la signification et de la valeur du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transmission de celles-ci à leurs enfants</w:t>
            </w:r>
          </w:p>
          <w:p w14:paraId="46DC604A" w14:textId="54458F00" w:rsidR="00E06BA8" w:rsidRPr="009B7C8B" w:rsidRDefault="00BA4AB4" w:rsidP="00BA4AB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Consommation de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(tout au long de l’année et en particulier le Jour du pain)</w:t>
            </w:r>
          </w:p>
        </w:tc>
      </w:tr>
      <w:tr w:rsidR="00CB4340" w:rsidRPr="00A62D98" w14:paraId="2B9CC96C" w14:textId="77777777" w:rsidTr="00CB4340">
        <w:tc>
          <w:tcPr>
            <w:tcW w:w="2693" w:type="dxa"/>
          </w:tcPr>
          <w:p w14:paraId="777EAE13" w14:textId="2353BB15" w:rsidR="00CB4340" w:rsidRPr="009B7C8B" w:rsidRDefault="00BA4AB4" w:rsidP="00BA4AB4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Agriculteurs et ramasseurs de plante </w:t>
            </w:r>
            <w:proofErr w:type="spellStart"/>
            <w:r w:rsidRPr="00BA4AB4">
              <w:rPr>
                <w:i/>
                <w:sz w:val="20"/>
                <w:szCs w:val="20"/>
                <w:lang w:val="fr-FR"/>
              </w:rPr>
              <w:t>goilama</w:t>
            </w:r>
            <w:proofErr w:type="spellEnd"/>
          </w:p>
        </w:tc>
        <w:tc>
          <w:tcPr>
            <w:tcW w:w="9923" w:type="dxa"/>
          </w:tcPr>
          <w:p w14:paraId="51E8F64D" w14:textId="5A17946C" w:rsidR="00CB4340" w:rsidRPr="009B7C8B" w:rsidRDefault="00B74FA8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Élevage</w:t>
            </w:r>
            <w:r w:rsidR="00BA4AB4">
              <w:rPr>
                <w:sz w:val="20"/>
                <w:szCs w:val="20"/>
                <w:lang w:val="fr-FR"/>
              </w:rPr>
              <w:t xml:space="preserve"> de chèvres et de chamelles pour la production laitière</w:t>
            </w:r>
          </w:p>
          <w:p w14:paraId="713DDB49" w14:textId="40D43FA2" w:rsidR="00CB4340" w:rsidRPr="009B7C8B" w:rsidRDefault="00B74FA8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Culture de plants de </w:t>
            </w:r>
            <w:proofErr w:type="spellStart"/>
            <w:r w:rsidRPr="00B74FA8">
              <w:rPr>
                <w:i/>
                <w:sz w:val="20"/>
                <w:szCs w:val="20"/>
                <w:lang w:val="fr-FR"/>
              </w:rPr>
              <w:t>goilama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(à l’avenir)</w:t>
            </w:r>
          </w:p>
          <w:p w14:paraId="6D126E43" w14:textId="1F5B4B14" w:rsidR="00CB4340" w:rsidRPr="009B7C8B" w:rsidRDefault="00B74FA8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Ramassage de </w:t>
            </w:r>
            <w:proofErr w:type="spellStart"/>
            <w:r w:rsidRPr="00B74FA8">
              <w:rPr>
                <w:i/>
                <w:sz w:val="20"/>
                <w:szCs w:val="20"/>
                <w:lang w:val="fr-FR"/>
              </w:rPr>
              <w:t>goilama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afin d’être utilisé comme agent coagulant</w:t>
            </w:r>
          </w:p>
          <w:p w14:paraId="771CEC29" w14:textId="757C1BAE" w:rsidR="00D24ABE" w:rsidRPr="009B7C8B" w:rsidRDefault="00B74FA8" w:rsidP="00B74FA8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Note : certains participants pourront mentionner ces groupes comme fournissant un service essentiel aux producteurs de fromages de la </w:t>
            </w:r>
            <w:r w:rsidRPr="00B74FA8">
              <w:rPr>
                <w:sz w:val="20"/>
                <w:szCs w:val="20"/>
                <w:lang w:val="fr-FR"/>
              </w:rPr>
              <w:t>communauté</w:t>
            </w:r>
            <w:r>
              <w:rPr>
                <w:sz w:val="20"/>
                <w:szCs w:val="20"/>
                <w:lang w:val="fr-FR"/>
              </w:rPr>
              <w:t xml:space="preserve"> fan, mais ces groupes de fournisseurs ne sont pas nécessairement membres de cette </w:t>
            </w:r>
            <w:r w:rsidRPr="00B74FA8">
              <w:rPr>
                <w:sz w:val="20"/>
                <w:szCs w:val="20"/>
                <w:lang w:val="fr-FR"/>
              </w:rPr>
              <w:t>communauté</w:t>
            </w:r>
            <w:r>
              <w:rPr>
                <w:sz w:val="20"/>
                <w:szCs w:val="20"/>
                <w:lang w:val="fr-FR"/>
              </w:rPr>
              <w:t xml:space="preserve"> et ne reconnaissent </w:t>
            </w:r>
            <w:r w:rsidRPr="00B74FA8">
              <w:rPr>
                <w:sz w:val="20"/>
                <w:szCs w:val="20"/>
                <w:lang w:val="fr-FR"/>
              </w:rPr>
              <w:t>peut-être</w:t>
            </w:r>
            <w:r>
              <w:rPr>
                <w:sz w:val="20"/>
                <w:szCs w:val="20"/>
                <w:lang w:val="fr-FR"/>
              </w:rPr>
              <w:t xml:space="preserve"> pas le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comme faisant partie de leur </w:t>
            </w:r>
            <w:r w:rsidRPr="00B74FA8">
              <w:rPr>
                <w:sz w:val="20"/>
                <w:szCs w:val="20"/>
                <w:lang w:val="fr-FR"/>
              </w:rPr>
              <w:t>patrimoine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74FA8">
              <w:rPr>
                <w:sz w:val="20"/>
                <w:szCs w:val="20"/>
                <w:lang w:val="fr-FR"/>
              </w:rPr>
              <w:t>culturel</w:t>
            </w:r>
            <w:r>
              <w:rPr>
                <w:sz w:val="20"/>
                <w:szCs w:val="20"/>
                <w:lang w:val="fr-FR"/>
              </w:rPr>
              <w:t xml:space="preserve">. On pourra donc affirmer qu’ils ne sont pas, selon le sens donné par la </w:t>
            </w:r>
            <w:r w:rsidRPr="00B74FA8">
              <w:rPr>
                <w:sz w:val="20"/>
                <w:szCs w:val="20"/>
                <w:lang w:val="fr-FR"/>
              </w:rPr>
              <w:t>Convention</w:t>
            </w:r>
            <w:r>
              <w:rPr>
                <w:sz w:val="20"/>
                <w:szCs w:val="20"/>
                <w:lang w:val="fr-FR"/>
              </w:rPr>
              <w:t>, les co</w:t>
            </w:r>
            <w:r w:rsidR="00893A63">
              <w:rPr>
                <w:sz w:val="20"/>
                <w:szCs w:val="20"/>
                <w:lang w:val="fr-FR"/>
              </w:rPr>
              <w:t>mmunautés et groupes concernés.</w:t>
            </w:r>
          </w:p>
        </w:tc>
      </w:tr>
      <w:tr w:rsidR="00141835" w:rsidRPr="009B7C8B" w14:paraId="4FC792E7" w14:textId="77777777" w:rsidTr="00CB4340">
        <w:tc>
          <w:tcPr>
            <w:tcW w:w="2693" w:type="dxa"/>
          </w:tcPr>
          <w:p w14:paraId="38E7F6B2" w14:textId="546A7698" w:rsidR="00141835" w:rsidRPr="009B7C8B" w:rsidRDefault="00B74FA8" w:rsidP="00B74FA8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Autres membres de la </w:t>
            </w:r>
            <w:r w:rsidRPr="00B74FA8">
              <w:rPr>
                <w:sz w:val="20"/>
                <w:szCs w:val="20"/>
                <w:lang w:val="fr-FR"/>
              </w:rPr>
              <w:t>communauté</w:t>
            </w:r>
            <w:r>
              <w:rPr>
                <w:sz w:val="20"/>
                <w:szCs w:val="20"/>
                <w:lang w:val="fr-FR"/>
              </w:rPr>
              <w:t xml:space="preserve"> du </w:t>
            </w:r>
            <w:proofErr w:type="spellStart"/>
            <w:r>
              <w:rPr>
                <w:sz w:val="20"/>
                <w:szCs w:val="20"/>
                <w:lang w:val="fr-FR"/>
              </w:rPr>
              <w:t>Kassen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cons</w:t>
            </w:r>
            <w:r w:rsidR="00E80D73">
              <w:rPr>
                <w:sz w:val="20"/>
                <w:szCs w:val="20"/>
                <w:lang w:val="fr-FR"/>
              </w:rPr>
              <w:t xml:space="preserve">ommant du </w:t>
            </w:r>
            <w:proofErr w:type="spellStart"/>
            <w:r w:rsidR="00E80D73">
              <w:rPr>
                <w:sz w:val="20"/>
                <w:szCs w:val="20"/>
                <w:lang w:val="fr-FR"/>
              </w:rPr>
              <w:t>fanoko</w:t>
            </w:r>
            <w:proofErr w:type="spellEnd"/>
            <w:r w:rsidR="00E80D73">
              <w:rPr>
                <w:sz w:val="20"/>
                <w:szCs w:val="20"/>
                <w:lang w:val="fr-FR"/>
              </w:rPr>
              <w:t xml:space="preserve"> (zones urbaine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 w:rsidR="00E80D73">
              <w:rPr>
                <w:sz w:val="20"/>
                <w:szCs w:val="20"/>
                <w:lang w:val="fr-FR"/>
              </w:rPr>
              <w:t>périurbaine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9923" w:type="dxa"/>
          </w:tcPr>
          <w:p w14:paraId="35EFE8ED" w14:textId="7DA26F2F" w:rsidR="00141835" w:rsidRPr="009B7C8B" w:rsidRDefault="00B74FA8" w:rsidP="00613BE5">
            <w:pPr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Consommation de </w:t>
            </w:r>
            <w:proofErr w:type="spellStart"/>
            <w:r>
              <w:rPr>
                <w:sz w:val="20"/>
                <w:szCs w:val="20"/>
                <w:lang w:val="fr-FR"/>
              </w:rPr>
              <w:t>fanoko</w:t>
            </w:r>
            <w:proofErr w:type="spellEnd"/>
          </w:p>
        </w:tc>
      </w:tr>
    </w:tbl>
    <w:p w14:paraId="365B9AB6" w14:textId="77777777" w:rsidR="00A028B2" w:rsidRPr="009B7C8B" w:rsidRDefault="00A028B2">
      <w:pPr>
        <w:tabs>
          <w:tab w:val="clear" w:pos="567"/>
        </w:tabs>
        <w:snapToGrid/>
        <w:spacing w:before="0" w:after="160" w:line="259" w:lineRule="auto"/>
        <w:jc w:val="left"/>
        <w:rPr>
          <w:rFonts w:cstheme="majorBidi"/>
          <w:b/>
          <w:bCs/>
          <w:caps/>
          <w:snapToGrid/>
          <w:sz w:val="24"/>
          <w:lang w:val="fr-FR" w:eastAsia="en-US"/>
        </w:rPr>
      </w:pPr>
      <w:r w:rsidRPr="009B7C8B">
        <w:rPr>
          <w:lang w:val="fr-FR"/>
        </w:rPr>
        <w:br w:type="page"/>
      </w:r>
    </w:p>
    <w:p w14:paraId="734AF615" w14:textId="3C033971" w:rsidR="00E06BA8" w:rsidRPr="008F4E93" w:rsidRDefault="008F4E93" w:rsidP="00302E76">
      <w:pPr>
        <w:pStyle w:val="Heading4"/>
        <w:rPr>
          <w:lang w:val="fr-FR"/>
        </w:rPr>
      </w:pPr>
      <w:r>
        <w:rPr>
          <w:lang w:val="fr-FR"/>
        </w:rPr>
        <w:lastRenderedPageBreak/>
        <w:t xml:space="preserve">PLAN DE </w:t>
      </w:r>
      <w:r w:rsidRPr="008F4E93">
        <w:rPr>
          <w:lang w:val="fr-FR"/>
        </w:rPr>
        <w:t>sauvegarde</w:t>
      </w:r>
      <w:r>
        <w:rPr>
          <w:lang w:val="fr-FR"/>
        </w:rPr>
        <w:t> : ACTIVITés destinées à lutter contre les menaces et</w:t>
      </w:r>
      <w:r w:rsidR="00893A63">
        <w:rPr>
          <w:lang w:val="fr-FR"/>
        </w:rPr>
        <w:t xml:space="preserve"> les risques (plan quadriennal)</w:t>
      </w:r>
    </w:p>
    <w:p w14:paraId="321A5CCE" w14:textId="066CCE26" w:rsidR="00615A1F" w:rsidRPr="008F4E93" w:rsidRDefault="008F4E93" w:rsidP="00615A1F">
      <w:pPr>
        <w:pStyle w:val="Texte1"/>
        <w:rPr>
          <w:lang w:eastAsia="en-US"/>
        </w:rPr>
      </w:pPr>
      <w:r>
        <w:rPr>
          <w:lang w:eastAsia="en-US"/>
        </w:rPr>
        <w:t>L’exemple de plan de sauvegarde ci-dessous présenté suggère un large éventail d’activités et prévoit des possibilités de financement et d’évaluation. Les participants</w:t>
      </w:r>
      <w:r w:rsidR="00E2730A">
        <w:rPr>
          <w:lang w:eastAsia="en-US"/>
        </w:rPr>
        <w:t xml:space="preserve"> ont peut-être fait le choix de se concentrer sur moins de menaces et de risques et de faire d</w:t>
      </w:r>
      <w:r w:rsidR="00893A63">
        <w:rPr>
          <w:lang w:eastAsia="en-US"/>
        </w:rPr>
        <w:t>es suggestions plus détaillées.</w:t>
      </w:r>
    </w:p>
    <w:tbl>
      <w:tblPr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2241"/>
        <w:gridCol w:w="3125"/>
        <w:gridCol w:w="1795"/>
        <w:gridCol w:w="1747"/>
        <w:gridCol w:w="1970"/>
      </w:tblGrid>
      <w:tr w:rsidR="00776126" w:rsidRPr="008F4E93" w14:paraId="3FC33AE5" w14:textId="77777777" w:rsidTr="00193723">
        <w:trPr>
          <w:cantSplit/>
          <w:tblHeader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A810" w14:textId="3A1E8959" w:rsidR="00E06BA8" w:rsidRPr="008F4E93" w:rsidRDefault="00E2730A" w:rsidP="00613BE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Menaces et risques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31B3" w14:textId="3C50F097" w:rsidR="00E06BA8" w:rsidRPr="008F4E93" w:rsidRDefault="00E2730A" w:rsidP="00613BE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Objectifs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693B" w14:textId="656DBCA8" w:rsidR="00E06BA8" w:rsidRPr="008F4E93" w:rsidRDefault="00E2730A" w:rsidP="00613BE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E807" w14:textId="0ACB04AD" w:rsidR="00E06BA8" w:rsidRPr="008F4E93" w:rsidRDefault="00E2730A" w:rsidP="00613BE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Résultats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E74" w14:textId="5E67F1CD" w:rsidR="00E06BA8" w:rsidRPr="008F4E93" w:rsidRDefault="00E06BA8" w:rsidP="00556979">
            <w:pPr>
              <w:jc w:val="left"/>
              <w:rPr>
                <w:b/>
                <w:sz w:val="20"/>
                <w:szCs w:val="20"/>
                <w:lang w:val="fr-FR"/>
              </w:rPr>
            </w:pPr>
            <w:r w:rsidRPr="008F4E93">
              <w:rPr>
                <w:b/>
                <w:sz w:val="20"/>
                <w:szCs w:val="20"/>
                <w:lang w:val="fr-FR"/>
              </w:rPr>
              <w:t>Res</w:t>
            </w:r>
            <w:r w:rsidR="00E2730A">
              <w:rPr>
                <w:b/>
                <w:sz w:val="20"/>
                <w:szCs w:val="20"/>
                <w:lang w:val="fr-FR"/>
              </w:rPr>
              <w:t>sources et</w:t>
            </w:r>
            <w:r w:rsidRPr="008F4E93">
              <w:rPr>
                <w:b/>
                <w:sz w:val="20"/>
                <w:szCs w:val="20"/>
                <w:lang w:val="fr-FR"/>
              </w:rPr>
              <w:t xml:space="preserve"> budgets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8000" w14:textId="754FBA13" w:rsidR="00E06BA8" w:rsidRPr="008F4E93" w:rsidRDefault="00615A1F" w:rsidP="0049092A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Évaluatio</w:t>
            </w:r>
            <w:r w:rsidR="00E2730A" w:rsidRPr="00E2730A">
              <w:rPr>
                <w:b/>
                <w:sz w:val="20"/>
                <w:szCs w:val="20"/>
                <w:lang w:val="fr-FR"/>
              </w:rPr>
              <w:t>n</w:t>
            </w:r>
          </w:p>
        </w:tc>
      </w:tr>
      <w:tr w:rsidR="00776126" w:rsidRPr="00A62D98" w14:paraId="42901089" w14:textId="77777777" w:rsidTr="00A028B2">
        <w:trPr>
          <w:cantSplit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3430" w14:textId="31499F51" w:rsidR="00E06BA8" w:rsidRPr="00615A1F" w:rsidRDefault="00E2730A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615A1F">
              <w:rPr>
                <w:b/>
                <w:sz w:val="19"/>
                <w:szCs w:val="19"/>
                <w:lang w:val="fr-FR"/>
              </w:rPr>
              <w:t>Développement de la communauté</w:t>
            </w:r>
          </w:p>
          <w:p w14:paraId="7259FCD6" w14:textId="7A374B98" w:rsidR="00E06BA8" w:rsidRPr="00615A1F" w:rsidRDefault="00E2730A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L’absence </w:t>
            </w:r>
            <w:r w:rsidR="00E80D73">
              <w:rPr>
                <w:sz w:val="19"/>
                <w:szCs w:val="19"/>
                <w:lang w:val="fr-FR"/>
              </w:rPr>
              <w:t>de travail pour les jeunes Fans vivant en zone rurale</w:t>
            </w:r>
            <w:r w:rsidR="00893A63">
              <w:rPr>
                <w:sz w:val="19"/>
                <w:szCs w:val="19"/>
                <w:lang w:val="fr-FR"/>
              </w:rPr>
              <w:t xml:space="preserve"> menace la transmission</w:t>
            </w:r>
          </w:p>
          <w:p w14:paraId="01459110" w14:textId="1F12055A" w:rsidR="00E06BA8" w:rsidRPr="00615A1F" w:rsidRDefault="00E2730A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Possibilités insuffisantes d’activités rémunératric</w:t>
            </w:r>
            <w:r w:rsidR="00E80D73">
              <w:rPr>
                <w:sz w:val="19"/>
                <w:szCs w:val="19"/>
                <w:lang w:val="fr-FR"/>
              </w:rPr>
              <w:t>es pour les Fans vivant en zone périurbaine</w:t>
            </w:r>
          </w:p>
          <w:p w14:paraId="64DAB4E7" w14:textId="79C9C58A" w:rsidR="00E06BA8" w:rsidRPr="00615A1F" w:rsidRDefault="00E2730A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Le coût </w:t>
            </w:r>
            <w:r w:rsidR="003232DD" w:rsidRPr="00615A1F">
              <w:rPr>
                <w:sz w:val="19"/>
                <w:szCs w:val="19"/>
                <w:lang w:val="fr-FR"/>
              </w:rPr>
              <w:t xml:space="preserve">élevé </w:t>
            </w:r>
            <w:r w:rsidRPr="00615A1F">
              <w:rPr>
                <w:sz w:val="19"/>
                <w:szCs w:val="19"/>
                <w:lang w:val="fr-FR"/>
              </w:rPr>
              <w:t xml:space="preserve">et le </w:t>
            </w:r>
            <w:r w:rsidR="00D67CFB">
              <w:rPr>
                <w:sz w:val="19"/>
                <w:szCs w:val="19"/>
                <w:lang w:val="fr-FR"/>
              </w:rPr>
              <w:t xml:space="preserve">mauvais </w:t>
            </w:r>
            <w:r w:rsidRPr="00615A1F">
              <w:rPr>
                <w:sz w:val="19"/>
                <w:szCs w:val="19"/>
                <w:lang w:val="fr-FR"/>
              </w:rPr>
              <w:t xml:space="preserve">approvisionnement </w:t>
            </w:r>
            <w:r w:rsidR="002D6B58">
              <w:rPr>
                <w:sz w:val="19"/>
                <w:szCs w:val="19"/>
                <w:lang w:val="fr-FR"/>
              </w:rPr>
              <w:t xml:space="preserve">en </w:t>
            </w:r>
            <w:proofErr w:type="spellStart"/>
            <w:r w:rsidR="002D6B58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2D6B58">
              <w:rPr>
                <w:sz w:val="19"/>
                <w:szCs w:val="19"/>
                <w:lang w:val="fr-FR"/>
              </w:rPr>
              <w:t xml:space="preserve"> dans les </w:t>
            </w:r>
            <w:r w:rsidR="00E80D73">
              <w:rPr>
                <w:sz w:val="19"/>
                <w:szCs w:val="19"/>
                <w:lang w:val="fr-FR"/>
              </w:rPr>
              <w:t>zone</w:t>
            </w:r>
            <w:r w:rsidR="002D6B58">
              <w:rPr>
                <w:sz w:val="19"/>
                <w:szCs w:val="19"/>
                <w:lang w:val="fr-FR"/>
              </w:rPr>
              <w:t>s</w:t>
            </w:r>
            <w:r w:rsidR="00E80D73">
              <w:rPr>
                <w:sz w:val="19"/>
                <w:szCs w:val="19"/>
                <w:lang w:val="fr-FR"/>
              </w:rPr>
              <w:t xml:space="preserve"> périurbaine</w:t>
            </w:r>
            <w:r w:rsidR="002D6B58">
              <w:rPr>
                <w:sz w:val="19"/>
                <w:szCs w:val="19"/>
                <w:lang w:val="fr-FR"/>
              </w:rPr>
              <w:t xml:space="preserve">s </w:t>
            </w:r>
            <w:r w:rsidR="003232DD" w:rsidRPr="00615A1F">
              <w:rPr>
                <w:sz w:val="19"/>
                <w:szCs w:val="19"/>
                <w:lang w:val="fr-FR"/>
              </w:rPr>
              <w:t>sont un frein à sa consommation par les Fans le Jour du pain</w:t>
            </w:r>
          </w:p>
          <w:p w14:paraId="355AF48F" w14:textId="0DF4852E" w:rsidR="00E06BA8" w:rsidRPr="00615A1F" w:rsidRDefault="003232DD" w:rsidP="003232DD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Les producteurs de </w:t>
            </w:r>
            <w:proofErr w:type="spellStart"/>
            <w:r w:rsidRPr="00615A1F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615A1F">
              <w:rPr>
                <w:sz w:val="19"/>
                <w:szCs w:val="19"/>
                <w:lang w:val="fr-FR"/>
              </w:rPr>
              <w:t xml:space="preserve"> n’ont aucune structure organisée en charge de la défense de leurs intérêts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3CD" w14:textId="180B6B34" w:rsidR="00E06BA8" w:rsidRPr="00615A1F" w:rsidRDefault="003232DD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S’assurer que les producteurs de </w:t>
            </w:r>
            <w:proofErr w:type="spellStart"/>
            <w:r w:rsidRPr="00615A1F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615A1F">
              <w:rPr>
                <w:sz w:val="19"/>
                <w:szCs w:val="19"/>
                <w:lang w:val="fr-FR"/>
              </w:rPr>
              <w:t xml:space="preserve"> (et les Fans en général) soient les bénéficiaires des activités de sauvegarde de la production fromagère</w:t>
            </w:r>
          </w:p>
          <w:p w14:paraId="24EA0838" w14:textId="09D081D9" w:rsidR="00E06BA8" w:rsidRPr="00615A1F" w:rsidRDefault="003232DD" w:rsidP="002D6B58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Renforcer le sentiment identitaire et la cohésion de la communauté fan </w:t>
            </w:r>
            <w:r w:rsidR="002D6B58">
              <w:rPr>
                <w:sz w:val="19"/>
                <w:szCs w:val="19"/>
                <w:lang w:val="fr-FR"/>
              </w:rPr>
              <w:t>en zones rurale et périurbaine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12DA" w14:textId="5D262E5F" w:rsidR="00E06BA8" w:rsidRPr="00615A1F" w:rsidRDefault="003232DD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Année 1 : Créer des emplois pour les producteurs de </w:t>
            </w:r>
            <w:proofErr w:type="spellStart"/>
            <w:r w:rsidRPr="00615A1F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615A1F">
              <w:rPr>
                <w:sz w:val="19"/>
                <w:szCs w:val="19"/>
                <w:lang w:val="fr-FR"/>
              </w:rPr>
              <w:t xml:space="preserve"> e</w:t>
            </w:r>
            <w:r w:rsidR="002D6B58">
              <w:rPr>
                <w:sz w:val="19"/>
                <w:szCs w:val="19"/>
                <w:lang w:val="fr-FR"/>
              </w:rPr>
              <w:t>t les Fans en zone périurbaine</w:t>
            </w:r>
            <w:r w:rsidRPr="00615A1F">
              <w:rPr>
                <w:sz w:val="19"/>
                <w:szCs w:val="19"/>
                <w:lang w:val="fr-FR"/>
              </w:rPr>
              <w:t xml:space="preserve"> grâce à une production, une commercialisation et une distribution accrues du fromage</w:t>
            </w:r>
          </w:p>
          <w:p w14:paraId="51C20C1D" w14:textId="2D03818A" w:rsidR="000A670A" w:rsidRPr="00615A1F" w:rsidRDefault="003232DD" w:rsidP="000A670A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Année 1 : </w:t>
            </w:r>
            <w:r w:rsidR="002D6B58">
              <w:rPr>
                <w:sz w:val="19"/>
                <w:szCs w:val="19"/>
                <w:lang w:val="fr-FR"/>
              </w:rPr>
              <w:t>Grâce à des dons, m</w:t>
            </w:r>
            <w:r w:rsidR="00DB3322" w:rsidRPr="00615A1F">
              <w:rPr>
                <w:sz w:val="19"/>
                <w:szCs w:val="19"/>
                <w:lang w:val="fr-FR"/>
              </w:rPr>
              <w:t xml:space="preserve">ettre à disposition des Fans pauvres résidant </w:t>
            </w:r>
            <w:r w:rsidR="002D6B58">
              <w:rPr>
                <w:sz w:val="19"/>
                <w:szCs w:val="19"/>
                <w:lang w:val="fr-FR"/>
              </w:rPr>
              <w:t>en zone périurbaine</w:t>
            </w:r>
            <w:r w:rsidR="00893A63">
              <w:rPr>
                <w:sz w:val="19"/>
                <w:szCs w:val="19"/>
                <w:lang w:val="fr-FR"/>
              </w:rPr>
              <w:t xml:space="preserve"> un </w:t>
            </w:r>
            <w:proofErr w:type="spellStart"/>
            <w:r w:rsidR="00893A63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893A63">
              <w:rPr>
                <w:sz w:val="19"/>
                <w:szCs w:val="19"/>
                <w:lang w:val="fr-FR"/>
              </w:rPr>
              <w:t xml:space="preserve"> produit à bas coût</w:t>
            </w:r>
          </w:p>
          <w:p w14:paraId="1C5782FD" w14:textId="1C1FC4E0" w:rsidR="00E06BA8" w:rsidRPr="00615A1F" w:rsidRDefault="00DB3322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Année 1 : Consulter les producteurs de </w:t>
            </w:r>
            <w:proofErr w:type="spellStart"/>
            <w:r w:rsidRPr="00615A1F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615A1F">
              <w:rPr>
                <w:sz w:val="19"/>
                <w:szCs w:val="19"/>
                <w:lang w:val="fr-FR"/>
              </w:rPr>
              <w:t xml:space="preserve"> sur la création d’une association en charge de </w:t>
            </w:r>
            <w:r w:rsidR="00893A63">
              <w:rPr>
                <w:sz w:val="19"/>
                <w:szCs w:val="19"/>
                <w:lang w:val="fr-FR"/>
              </w:rPr>
              <w:t>la protection de leurs intérêts</w:t>
            </w:r>
          </w:p>
          <w:p w14:paraId="6448DE34" w14:textId="1735743B" w:rsidR="0049092A" w:rsidRPr="00615A1F" w:rsidRDefault="00DB3322" w:rsidP="00DB3322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Années 1-4 : Planifier/organiser des foires commerciales pour faire venir en ville les producteurs ruraux de fromage à l’occasion du Jour du pain</w:t>
            </w:r>
          </w:p>
          <w:p w14:paraId="5A8156DE" w14:textId="3B964D02" w:rsidR="00E06BA8" w:rsidRPr="00615A1F" w:rsidRDefault="00DB3322" w:rsidP="00DB3322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Années 2-4 : Améliorer les infrastructures de transport entre l’est et le sud et soutenir l’approvisionnement des marchés urbains en produits ruraux (</w:t>
            </w:r>
            <w:r w:rsidR="00DE37A7" w:rsidRPr="00615A1F">
              <w:rPr>
                <w:sz w:val="19"/>
                <w:szCs w:val="19"/>
                <w:lang w:val="fr-FR"/>
              </w:rPr>
              <w:t xml:space="preserve">p. ex. </w:t>
            </w:r>
            <w:r w:rsidRPr="00615A1F">
              <w:rPr>
                <w:sz w:val="19"/>
                <w:szCs w:val="19"/>
                <w:lang w:val="fr-FR"/>
              </w:rPr>
              <w:t>ingrédients nécessaires à la production fromagère et fromages)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4AFD" w14:textId="2E1B2E30" w:rsidR="00E06BA8" w:rsidRPr="00615A1F" w:rsidRDefault="002D6B58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En </w:t>
            </w:r>
            <w:r w:rsidR="00DE37A7" w:rsidRPr="00615A1F">
              <w:rPr>
                <w:sz w:val="19"/>
                <w:szCs w:val="19"/>
                <w:lang w:val="fr-FR"/>
              </w:rPr>
              <w:t>zones rurale</w:t>
            </w:r>
            <w:r>
              <w:rPr>
                <w:sz w:val="19"/>
                <w:szCs w:val="19"/>
                <w:lang w:val="fr-FR"/>
              </w:rPr>
              <w:t xml:space="preserve"> et périurbaine</w:t>
            </w:r>
            <w:r w:rsidR="00DE37A7" w:rsidRPr="00615A1F">
              <w:rPr>
                <w:sz w:val="19"/>
                <w:szCs w:val="19"/>
                <w:lang w:val="fr-FR"/>
              </w:rPr>
              <w:t>, les Fans ont des possibilités financières acc</w:t>
            </w:r>
            <w:r w:rsidR="00893A63">
              <w:rPr>
                <w:sz w:val="19"/>
                <w:szCs w:val="19"/>
                <w:lang w:val="fr-FR"/>
              </w:rPr>
              <w:t>rues</w:t>
            </w:r>
          </w:p>
          <w:p w14:paraId="65621D55" w14:textId="12952589" w:rsidR="00DE37A7" w:rsidRPr="00615A1F" w:rsidRDefault="00DE37A7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Les Fans peuvent se réunir et c</w:t>
            </w:r>
            <w:r w:rsidR="002D6B58">
              <w:rPr>
                <w:sz w:val="19"/>
                <w:szCs w:val="19"/>
                <w:lang w:val="fr-FR"/>
              </w:rPr>
              <w:t>élébrer le Jour du pain en zone périurbaine</w:t>
            </w:r>
          </w:p>
          <w:p w14:paraId="0F818A1B" w14:textId="65F40449" w:rsidR="00E06BA8" w:rsidRPr="00615A1F" w:rsidRDefault="0097375D" w:rsidP="0097375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I</w:t>
            </w:r>
            <w:r w:rsidR="00DE37A7" w:rsidRPr="00615A1F">
              <w:rPr>
                <w:sz w:val="19"/>
                <w:szCs w:val="19"/>
                <w:lang w:val="fr-FR"/>
              </w:rPr>
              <w:t xml:space="preserve">ntérêts des producteurs de </w:t>
            </w:r>
            <w:proofErr w:type="spellStart"/>
            <w:r w:rsidR="00DE37A7" w:rsidRPr="00615A1F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DE37A7" w:rsidRPr="00615A1F">
              <w:rPr>
                <w:sz w:val="19"/>
                <w:szCs w:val="19"/>
                <w:lang w:val="fr-FR"/>
              </w:rPr>
              <w:t xml:space="preserve"> protégés et soutenus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D824" w14:textId="76A3FEE0" w:rsidR="00E06BA8" w:rsidRPr="00615A1F" w:rsidRDefault="00DE37A7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 xml:space="preserve">Les restaurants </w:t>
            </w:r>
            <w:r w:rsidR="00CC321E">
              <w:rPr>
                <w:sz w:val="19"/>
                <w:szCs w:val="19"/>
                <w:lang w:val="fr-FR"/>
              </w:rPr>
              <w:t xml:space="preserve">élégants </w:t>
            </w:r>
            <w:r w:rsidR="00085769" w:rsidRPr="00615A1F">
              <w:rPr>
                <w:sz w:val="19"/>
                <w:szCs w:val="19"/>
                <w:lang w:val="fr-FR"/>
              </w:rPr>
              <w:t xml:space="preserve">offrent des </w:t>
            </w:r>
            <w:r w:rsidR="00893A63">
              <w:rPr>
                <w:sz w:val="19"/>
                <w:szCs w:val="19"/>
                <w:lang w:val="fr-FR"/>
              </w:rPr>
              <w:t>fromages aux pauvres.</w:t>
            </w:r>
          </w:p>
          <w:p w14:paraId="30BFCEF8" w14:textId="1D8075AC" w:rsidR="00E06BA8" w:rsidRPr="00615A1F" w:rsidRDefault="00DE37A7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La communauté fan distribue les fromage</w:t>
            </w:r>
            <w:r w:rsidR="00085769" w:rsidRPr="00615A1F">
              <w:rPr>
                <w:sz w:val="19"/>
                <w:szCs w:val="19"/>
                <w:lang w:val="fr-FR"/>
              </w:rPr>
              <w:t>s offe</w:t>
            </w:r>
            <w:r w:rsidR="00893A63">
              <w:rPr>
                <w:sz w:val="19"/>
                <w:szCs w:val="19"/>
                <w:lang w:val="fr-FR"/>
              </w:rPr>
              <w:t>rts dans les zones périurbaines</w:t>
            </w:r>
          </w:p>
          <w:p w14:paraId="4973DD87" w14:textId="37DC1885" w:rsidR="00E06BA8" w:rsidRPr="00615A1F" w:rsidRDefault="00085769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615A1F">
              <w:rPr>
                <w:sz w:val="19"/>
                <w:szCs w:val="19"/>
                <w:lang w:val="fr-FR"/>
              </w:rPr>
              <w:t>Les producteurs de fromages consacrent du temps aux foires commerciales (aucun coût supplémentaire)</w:t>
            </w:r>
          </w:p>
          <w:p w14:paraId="7D067149" w14:textId="364E05FA" w:rsidR="00E06BA8" w:rsidRPr="00776126" w:rsidRDefault="00776126" w:rsidP="00776126">
            <w:pPr>
              <w:jc w:val="left"/>
              <w:rPr>
                <w:sz w:val="19"/>
                <w:szCs w:val="19"/>
                <w:lang w:val="fr-FR"/>
              </w:rPr>
            </w:pPr>
            <w:r w:rsidRPr="00776126">
              <w:rPr>
                <w:sz w:val="19"/>
                <w:szCs w:val="19"/>
                <w:lang w:val="fr-FR"/>
              </w:rPr>
              <w:t xml:space="preserve">Financement de la création d’une association du </w:t>
            </w:r>
            <w:proofErr w:type="spellStart"/>
            <w:r w:rsidRPr="00776126">
              <w:rPr>
                <w:sz w:val="19"/>
                <w:szCs w:val="19"/>
                <w:lang w:val="fr-FR"/>
              </w:rPr>
              <w:t>f</w:t>
            </w:r>
            <w:r w:rsidR="00CC321E">
              <w:rPr>
                <w:sz w:val="19"/>
                <w:szCs w:val="19"/>
                <w:lang w:val="fr-FR"/>
              </w:rPr>
              <w:t>anoko</w:t>
            </w:r>
            <w:proofErr w:type="spellEnd"/>
            <w:r w:rsidR="00CC321E">
              <w:rPr>
                <w:sz w:val="19"/>
                <w:szCs w:val="19"/>
                <w:lang w:val="fr-FR"/>
              </w:rPr>
              <w:t xml:space="preserve"> par le fonds gouvernement</w:t>
            </w:r>
            <w:r w:rsidRPr="00776126">
              <w:rPr>
                <w:sz w:val="19"/>
                <w:szCs w:val="19"/>
                <w:lang w:val="fr-FR"/>
              </w:rPr>
              <w:t xml:space="preserve">al pour les petites </w:t>
            </w:r>
            <w:r w:rsidR="00893A63">
              <w:rPr>
                <w:sz w:val="19"/>
                <w:szCs w:val="19"/>
                <w:lang w:val="fr-FR"/>
              </w:rPr>
              <w:t xml:space="preserve">entreprises </w:t>
            </w:r>
            <w:r w:rsidR="00470DCA" w:rsidRPr="00776126">
              <w:rPr>
                <w:sz w:val="19"/>
                <w:szCs w:val="19"/>
                <w:lang w:val="fr-FR"/>
              </w:rPr>
              <w:t>(si nécessaire)</w:t>
            </w:r>
            <w:r w:rsidR="00AF0245" w:rsidRPr="00776126">
              <w:rPr>
                <w:sz w:val="19"/>
                <w:szCs w:val="19"/>
                <w:lang w:val="fr-FR"/>
              </w:rPr>
              <w:t xml:space="preserve"> 5 </w:t>
            </w:r>
            <w:r w:rsidR="00E06BA8" w:rsidRPr="00776126">
              <w:rPr>
                <w:sz w:val="19"/>
                <w:szCs w:val="19"/>
                <w:lang w:val="fr-FR"/>
              </w:rPr>
              <w:t>000</w:t>
            </w:r>
            <w:r w:rsidR="00470DCA" w:rsidRPr="00776126">
              <w:rPr>
                <w:sz w:val="19"/>
                <w:szCs w:val="19"/>
                <w:lang w:val="fr-FR"/>
              </w:rPr>
              <w:t xml:space="preserve"> dollars EU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F746" w14:textId="2D4E47E7" w:rsidR="00BB05F1" w:rsidRPr="00615A1F" w:rsidRDefault="00C81B1F" w:rsidP="00BB05F1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Années 2-4 : le Jour du pain est célébré comme un marqueur important de l’identité fan même au sein des populations fans les plus pauvres</w:t>
            </w:r>
          </w:p>
          <w:p w14:paraId="39FF3F14" w14:textId="7D8EB0CC" w:rsidR="00E06BA8" w:rsidRPr="00615A1F" w:rsidRDefault="00C81B1F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 4 : augmenta</w:t>
            </w:r>
            <w:r w:rsidR="00893A63">
              <w:rPr>
                <w:sz w:val="19"/>
                <w:szCs w:val="19"/>
                <w:lang w:val="fr-FR"/>
              </w:rPr>
              <w:t>tion de l’emploi parmi les Fans</w:t>
            </w:r>
          </w:p>
          <w:p w14:paraId="1023A57B" w14:textId="18442107" w:rsidR="00E06BA8" w:rsidRPr="00615A1F" w:rsidRDefault="00C81B1F" w:rsidP="00C81B1F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4 : </w:t>
            </w:r>
            <w:r w:rsidR="0000205C">
              <w:rPr>
                <w:sz w:val="19"/>
                <w:szCs w:val="19"/>
                <w:lang w:val="fr-FR"/>
              </w:rPr>
              <w:t>revenus accrus des producteurs de fromages</w:t>
            </w:r>
          </w:p>
        </w:tc>
      </w:tr>
      <w:tr w:rsidR="00776126" w:rsidRPr="00A62D98" w14:paraId="3582259C" w14:textId="77777777" w:rsidTr="00A028B2">
        <w:trPr>
          <w:cantSplit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4218" w14:textId="08E59F3E" w:rsidR="00E06BA8" w:rsidRPr="00B81573" w:rsidRDefault="0000205C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B81573">
              <w:rPr>
                <w:b/>
                <w:sz w:val="19"/>
                <w:szCs w:val="19"/>
                <w:lang w:val="fr-FR"/>
              </w:rPr>
              <w:lastRenderedPageBreak/>
              <w:t xml:space="preserve">Approvisionnement en </w:t>
            </w:r>
            <w:proofErr w:type="spellStart"/>
            <w:r w:rsidRPr="00B81573">
              <w:rPr>
                <w:b/>
                <w:i/>
                <w:sz w:val="19"/>
                <w:szCs w:val="19"/>
                <w:lang w:val="fr-FR"/>
              </w:rPr>
              <w:t>goilama</w:t>
            </w:r>
            <w:proofErr w:type="spellEnd"/>
          </w:p>
          <w:p w14:paraId="7C0F62E4" w14:textId="4F122187" w:rsidR="00E06BA8" w:rsidRPr="00B81573" w:rsidRDefault="0000205C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Approvisionnement en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réduit en raison de la sécheresse</w:t>
            </w:r>
          </w:p>
          <w:p w14:paraId="7551AC4D" w14:textId="4A6AD9BB" w:rsidR="00E06BA8" w:rsidRPr="00B81573" w:rsidRDefault="0000205C" w:rsidP="0000205C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Difficultés pour</w:t>
            </w:r>
            <w:r w:rsidR="00CC321E">
              <w:rPr>
                <w:sz w:val="19"/>
                <w:szCs w:val="19"/>
                <w:lang w:val="fr-FR"/>
              </w:rPr>
              <w:t xml:space="preserve"> les producteurs de fromages en zone périurbaine</w:t>
            </w:r>
            <w:r w:rsidRPr="00B81573">
              <w:rPr>
                <w:sz w:val="19"/>
                <w:szCs w:val="19"/>
                <w:lang w:val="fr-FR"/>
              </w:rPr>
              <w:t xml:space="preserve"> de s’approvisionner en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des zones rurales</w:t>
            </w:r>
          </w:p>
          <w:p w14:paraId="594C0054" w14:textId="462481E0" w:rsidR="00E06BA8" w:rsidRPr="00B81573" w:rsidRDefault="0000205C" w:rsidP="0000205C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Une demande accrue de </w:t>
            </w:r>
            <w:proofErr w:type="spellStart"/>
            <w:r w:rsidRPr="00B81573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risque de menacer la viabilité du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en raison d’un ramassage non réglementé de plantes sauvages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882E" w14:textId="5EAA5E60" w:rsidR="00E06BA8" w:rsidRPr="00B81573" w:rsidRDefault="0000205C" w:rsidP="0000205C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Assurer l’approvisionnement durable de l’agent coagulant traditionnel nécessaire à la production de fromages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3B9A" w14:textId="40978907" w:rsidR="0049092A" w:rsidRPr="00B81573" w:rsidRDefault="0000205C" w:rsidP="0049092A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Année 1 : Explorer les possibilités de cultiver le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afin d’assurer la durabilité de la plante (éventuellement, culture également en zone périurbaine où cela peut créer des emplois)</w:t>
            </w:r>
          </w:p>
          <w:p w14:paraId="19997C8E" w14:textId="564A978D" w:rsidR="00E06BA8" w:rsidRPr="00B81573" w:rsidRDefault="0000205C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Années 1-2 : Formation des producteurs de fromages afin de s’assurer qu’ils </w:t>
            </w:r>
            <w:r w:rsidR="00CE0ABE" w:rsidRPr="00B81573">
              <w:rPr>
                <w:sz w:val="19"/>
                <w:szCs w:val="19"/>
                <w:lang w:val="fr-FR"/>
              </w:rPr>
              <w:t xml:space="preserve">achètent du </w:t>
            </w:r>
            <w:proofErr w:type="spellStart"/>
            <w:r w:rsidR="00CE0ABE"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="00CE0ABE" w:rsidRPr="00B81573">
              <w:rPr>
                <w:sz w:val="19"/>
                <w:szCs w:val="19"/>
                <w:lang w:val="fr-FR"/>
              </w:rPr>
              <w:t xml:space="preserve"> cultivé selon des méthodes durables</w:t>
            </w:r>
          </w:p>
          <w:p w14:paraId="304C25EF" w14:textId="0768C5D7" w:rsidR="00E06BA8" w:rsidRPr="00B81573" w:rsidRDefault="00CE0ABE" w:rsidP="00CE0ABE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Années 2-4 : Contrôle du ramassage du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sauvage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0D33" w14:textId="2FA92D60" w:rsidR="00E06BA8" w:rsidRPr="00B81573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D</w:t>
            </w:r>
            <w:r w:rsidR="00CE0ABE" w:rsidRPr="00B81573">
              <w:rPr>
                <w:sz w:val="19"/>
                <w:szCs w:val="19"/>
                <w:lang w:val="fr-FR"/>
              </w:rPr>
              <w:t xml:space="preserve">isponibilité du </w:t>
            </w:r>
            <w:proofErr w:type="spellStart"/>
            <w:r w:rsidR="00CE0ABE"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="00CE0ABE" w:rsidRPr="00B81573">
              <w:rPr>
                <w:sz w:val="19"/>
                <w:szCs w:val="19"/>
                <w:lang w:val="fr-FR"/>
              </w:rPr>
              <w:t xml:space="preserve"> assurée</w:t>
            </w:r>
          </w:p>
          <w:p w14:paraId="70FF5363" w14:textId="74E2501C" w:rsidR="00E06BA8" w:rsidRPr="00B81573" w:rsidRDefault="00CE0ABE" w:rsidP="00CE0ABE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Pas d’effets indésirables sur la viabilité du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sauvage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F288" w14:textId="1777BCF4" w:rsidR="00E06BA8" w:rsidRPr="00B81573" w:rsidRDefault="00CE0ABE" w:rsidP="00776126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Ai</w:t>
            </w:r>
            <w:r w:rsidR="00776126">
              <w:rPr>
                <w:sz w:val="19"/>
                <w:szCs w:val="19"/>
                <w:lang w:val="fr-FR"/>
              </w:rPr>
              <w:t xml:space="preserve">de du projet environnemental </w:t>
            </w:r>
            <w:r w:rsidR="00776126" w:rsidRPr="00B81573">
              <w:rPr>
                <w:sz w:val="19"/>
                <w:szCs w:val="19"/>
                <w:lang w:val="fr-FR"/>
              </w:rPr>
              <w:t>gouvernement</w:t>
            </w:r>
            <w:r w:rsidR="00776126">
              <w:rPr>
                <w:sz w:val="19"/>
                <w:szCs w:val="19"/>
                <w:lang w:val="fr-FR"/>
              </w:rPr>
              <w:t>al aux activités agricoles et au</w:t>
            </w:r>
            <w:r w:rsidR="00776126" w:rsidRPr="00B81573">
              <w:rPr>
                <w:sz w:val="19"/>
                <w:szCs w:val="19"/>
                <w:lang w:val="fr-FR"/>
              </w:rPr>
              <w:t xml:space="preserve"> suivi de la viabilité des plantes sauvages</w:t>
            </w:r>
            <w:r w:rsidR="00893A63">
              <w:rPr>
                <w:sz w:val="19"/>
                <w:szCs w:val="19"/>
                <w:lang w:val="fr-FR"/>
              </w:rPr>
              <w:t xml:space="preserve">, </w:t>
            </w:r>
            <w:r w:rsidR="00893A63">
              <w:rPr>
                <w:sz w:val="19"/>
                <w:szCs w:val="19"/>
                <w:lang w:val="fr-FR"/>
              </w:rPr>
              <w:br/>
            </w:r>
            <w:r w:rsidRPr="00B81573">
              <w:rPr>
                <w:sz w:val="19"/>
                <w:szCs w:val="19"/>
                <w:lang w:val="fr-FR"/>
              </w:rPr>
              <w:t>(50 000 dollars EU)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EBC" w14:textId="6B9F2CAB" w:rsidR="00E06BA8" w:rsidRPr="00B81573" w:rsidRDefault="00CE0ABE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Année 4 : la disponibilité en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correspond à la demande (présente et à venir)</w:t>
            </w:r>
          </w:p>
          <w:p w14:paraId="38AB3608" w14:textId="64928CE9" w:rsidR="00E06BA8" w:rsidRPr="00B81573" w:rsidRDefault="00CE0ABE" w:rsidP="00CE0ABE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Année 4 : la viabilité du </w:t>
            </w:r>
            <w:proofErr w:type="spellStart"/>
            <w:r w:rsidRPr="00B81573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 w:rsidRPr="00B81573">
              <w:rPr>
                <w:sz w:val="19"/>
                <w:szCs w:val="19"/>
                <w:lang w:val="fr-FR"/>
              </w:rPr>
              <w:t xml:space="preserve"> est </w:t>
            </w:r>
            <w:r w:rsidR="00893A63">
              <w:rPr>
                <w:sz w:val="19"/>
                <w:szCs w:val="19"/>
                <w:lang w:val="fr-FR"/>
              </w:rPr>
              <w:t>assurée</w:t>
            </w:r>
          </w:p>
          <w:p w14:paraId="1B44B28A" w14:textId="62740B30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Année 4 : selon les producteurs de fromages, la qualité des plantes cultivées correspond à celles des plantes sauvages</w:t>
            </w:r>
          </w:p>
        </w:tc>
      </w:tr>
      <w:tr w:rsidR="00776126" w:rsidRPr="00A62D98" w14:paraId="51D99E52" w14:textId="77777777" w:rsidTr="00613BE5">
        <w:trPr>
          <w:cantSplit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A477" w14:textId="4B7AA12A" w:rsidR="00E06BA8" w:rsidRPr="00B81573" w:rsidRDefault="005557A1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B81573">
              <w:rPr>
                <w:b/>
                <w:sz w:val="19"/>
                <w:szCs w:val="19"/>
                <w:lang w:val="fr-FR"/>
              </w:rPr>
              <w:t>Approvisionnement en lait de chèvre et en lait de chamelle</w:t>
            </w:r>
          </w:p>
          <w:p w14:paraId="0A575E6C" w14:textId="1979EB97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Difficultés d’approvisionnement en lait de chèvre et en lait de chamelle produits en zone rurale pour les producteurs de froma</w:t>
            </w:r>
            <w:r w:rsidR="00893A63">
              <w:rPr>
                <w:sz w:val="19"/>
                <w:szCs w:val="19"/>
                <w:lang w:val="fr-FR"/>
              </w:rPr>
              <w:t>ges situés en zone périurbaine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0C02" w14:textId="7F024942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Assurer l’approvisionnement durable en lait de chèvre et en lait de chamelle pour la production de fromages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7A18" w14:textId="2593A3FF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Années 2-4 : Améliorer les infrastructures de transport entre l’est et</w:t>
            </w:r>
            <w:r w:rsidR="00CC4629">
              <w:rPr>
                <w:sz w:val="19"/>
                <w:szCs w:val="19"/>
                <w:lang w:val="fr-FR"/>
              </w:rPr>
              <w:t xml:space="preserve"> le sud, entre les zones rurales et périurbaines</w:t>
            </w:r>
          </w:p>
          <w:p w14:paraId="09EBF4F7" w14:textId="7282040F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Années 1-4 : Améliorer les méthodes de transport du lait de chèvre et du lait de chame</w:t>
            </w:r>
            <w:r w:rsidR="00893A63">
              <w:rPr>
                <w:sz w:val="19"/>
                <w:szCs w:val="19"/>
                <w:lang w:val="fr-FR"/>
              </w:rPr>
              <w:t>lle vers les zones périurbaines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6027" w14:textId="512A491E" w:rsidR="00E06BA8" w:rsidRPr="00B81573" w:rsidRDefault="0097375D" w:rsidP="0097375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Disponibilité du</w:t>
            </w:r>
            <w:r w:rsidR="005557A1" w:rsidRPr="00B81573">
              <w:rPr>
                <w:sz w:val="19"/>
                <w:szCs w:val="19"/>
                <w:lang w:val="fr-FR"/>
              </w:rPr>
              <w:t xml:space="preserve"> lait</w:t>
            </w:r>
            <w:r w:rsidR="00CC321E">
              <w:rPr>
                <w:sz w:val="19"/>
                <w:szCs w:val="19"/>
                <w:lang w:val="fr-FR"/>
              </w:rPr>
              <w:t xml:space="preserve"> de chèvre et du lait de chamelle</w:t>
            </w:r>
            <w:r w:rsidR="005557A1" w:rsidRPr="00B81573">
              <w:rPr>
                <w:sz w:val="19"/>
                <w:szCs w:val="19"/>
                <w:lang w:val="fr-FR"/>
              </w:rPr>
              <w:t xml:space="preserve"> assurée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963" w14:textId="5E6A7FA0" w:rsidR="00E06BA8" w:rsidRPr="00B81573" w:rsidRDefault="005557A1" w:rsidP="005557A1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 xml:space="preserve">Financement </w:t>
            </w:r>
            <w:r w:rsidR="00776126">
              <w:rPr>
                <w:sz w:val="19"/>
                <w:szCs w:val="19"/>
                <w:lang w:val="fr-FR"/>
              </w:rPr>
              <w:t>de l’</w:t>
            </w:r>
            <w:r w:rsidR="00776126" w:rsidRPr="00776126">
              <w:rPr>
                <w:sz w:val="19"/>
                <w:szCs w:val="19"/>
                <w:lang w:val="fr-FR"/>
              </w:rPr>
              <w:t>amélioration</w:t>
            </w:r>
            <w:r w:rsidR="00776126">
              <w:rPr>
                <w:sz w:val="19"/>
                <w:szCs w:val="19"/>
                <w:lang w:val="fr-FR"/>
              </w:rPr>
              <w:t xml:space="preserve"> </w:t>
            </w:r>
            <w:r w:rsidR="00776126" w:rsidRPr="00B81573">
              <w:rPr>
                <w:sz w:val="19"/>
                <w:szCs w:val="19"/>
                <w:lang w:val="fr-FR"/>
              </w:rPr>
              <w:t>des infrastructures routières</w:t>
            </w:r>
            <w:r w:rsidR="00776126">
              <w:rPr>
                <w:sz w:val="19"/>
                <w:szCs w:val="19"/>
                <w:lang w:val="fr-FR"/>
              </w:rPr>
              <w:t xml:space="preserve"> par le fonds gouvernemental pour le </w:t>
            </w:r>
            <w:r w:rsidRPr="00B81573">
              <w:rPr>
                <w:sz w:val="19"/>
                <w:szCs w:val="19"/>
                <w:lang w:val="fr-FR"/>
              </w:rPr>
              <w:t xml:space="preserve">développement rural </w:t>
            </w:r>
            <w:r w:rsidR="00B81573" w:rsidRPr="00B81573">
              <w:rPr>
                <w:sz w:val="19"/>
                <w:szCs w:val="19"/>
                <w:lang w:val="fr-FR"/>
              </w:rPr>
              <w:t>(coût non calculé</w:t>
            </w:r>
            <w:r w:rsidR="00F8137C">
              <w:rPr>
                <w:sz w:val="19"/>
                <w:szCs w:val="19"/>
                <w:lang w:val="fr-FR"/>
              </w:rPr>
              <w:t xml:space="preserve"> dans le plan</w:t>
            </w:r>
            <w:r w:rsidR="00B81573">
              <w:rPr>
                <w:sz w:val="19"/>
                <w:szCs w:val="19"/>
                <w:lang w:val="fr-FR"/>
              </w:rPr>
              <w:t>)</w:t>
            </w:r>
          </w:p>
          <w:p w14:paraId="300D9746" w14:textId="5F20C4FE" w:rsidR="00E06BA8" w:rsidRPr="00B81573" w:rsidRDefault="00B81573" w:rsidP="00B81573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Camions réfrigérés donnés par l’homme d’affaires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1905" w14:textId="5E8B228E" w:rsidR="00E06BA8" w:rsidRPr="00B81573" w:rsidRDefault="00B81573" w:rsidP="00B81573">
            <w:pPr>
              <w:jc w:val="left"/>
              <w:rPr>
                <w:sz w:val="19"/>
                <w:szCs w:val="19"/>
                <w:lang w:val="fr-FR"/>
              </w:rPr>
            </w:pPr>
            <w:r w:rsidRPr="00B81573">
              <w:rPr>
                <w:sz w:val="19"/>
                <w:szCs w:val="19"/>
                <w:lang w:val="fr-FR"/>
              </w:rPr>
              <w:t>Années 2-4 : Approvisionnement suffisant en lait de chèvre et en lait de chamelle pour satisfaire à l</w:t>
            </w:r>
            <w:r w:rsidR="00893A63">
              <w:rPr>
                <w:sz w:val="19"/>
                <w:szCs w:val="19"/>
                <w:lang w:val="fr-FR"/>
              </w:rPr>
              <w:t>a demande en zone périurbaine.</w:t>
            </w:r>
          </w:p>
        </w:tc>
      </w:tr>
      <w:tr w:rsidR="00776126" w:rsidRPr="00A62D98" w14:paraId="1B7726C6" w14:textId="77777777" w:rsidTr="00613BE5">
        <w:trPr>
          <w:cantSplit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90E6" w14:textId="7C57764B" w:rsidR="00E06BA8" w:rsidRPr="00606DF8" w:rsidRDefault="00276E21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606DF8">
              <w:rPr>
                <w:b/>
                <w:sz w:val="19"/>
                <w:szCs w:val="19"/>
                <w:lang w:val="fr-FR"/>
              </w:rPr>
              <w:lastRenderedPageBreak/>
              <w:t>Risques sanitaires</w:t>
            </w:r>
          </w:p>
          <w:p w14:paraId="7F128A9D" w14:textId="58A7E803" w:rsidR="00C77FC9" w:rsidRPr="00606DF8" w:rsidRDefault="006E2857" w:rsidP="00C77FC9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>Risques sanitaires liés à l’utilisation de lait de chèvre et de lait de chamelle contaminés pour la production du fromage</w:t>
            </w:r>
          </w:p>
          <w:p w14:paraId="3DD054F1" w14:textId="77777777" w:rsidR="00A247F9" w:rsidRPr="00606DF8" w:rsidRDefault="006E2857" w:rsidP="00A247F9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 xml:space="preserve">Risques sanitaires </w:t>
            </w:r>
            <w:r w:rsidR="00A247F9" w:rsidRPr="00606DF8">
              <w:rPr>
                <w:sz w:val="19"/>
                <w:szCs w:val="19"/>
                <w:lang w:val="fr-FR"/>
              </w:rPr>
              <w:t xml:space="preserve">(dans certaines zones) </w:t>
            </w:r>
            <w:r w:rsidRPr="00606DF8">
              <w:rPr>
                <w:sz w:val="19"/>
                <w:szCs w:val="19"/>
                <w:lang w:val="fr-FR"/>
              </w:rPr>
              <w:t xml:space="preserve">liés à l’affinage du fromage </w:t>
            </w:r>
            <w:r w:rsidR="00A247F9" w:rsidRPr="00606DF8">
              <w:rPr>
                <w:sz w:val="19"/>
                <w:szCs w:val="19"/>
                <w:lang w:val="fr-FR"/>
              </w:rPr>
              <w:t>par enfouissement dans le sol</w:t>
            </w:r>
          </w:p>
          <w:p w14:paraId="4C5A1790" w14:textId="0221FE07" w:rsidR="00A247F9" w:rsidRPr="00606DF8" w:rsidRDefault="00A247F9" w:rsidP="00A247F9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 xml:space="preserve">Des règlementations sanitaires peuvent empêcher l’utilisation de lait non pasteurisé pour la production du </w:t>
            </w:r>
            <w:proofErr w:type="spellStart"/>
            <w:r w:rsidRPr="00606DF8">
              <w:rPr>
                <w:sz w:val="19"/>
                <w:szCs w:val="19"/>
                <w:lang w:val="fr-FR"/>
              </w:rPr>
              <w:t>fanoko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CCAD" w14:textId="4FD80F98" w:rsidR="00E06BA8" w:rsidRPr="00606DF8" w:rsidRDefault="00CC321E" w:rsidP="00017692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S’assurer</w:t>
            </w:r>
            <w:r w:rsidR="00017692" w:rsidRPr="00606DF8">
              <w:rPr>
                <w:sz w:val="19"/>
                <w:szCs w:val="19"/>
                <w:lang w:val="fr-FR"/>
              </w:rPr>
              <w:t xml:space="preserve"> que le </w:t>
            </w:r>
            <w:proofErr w:type="spellStart"/>
            <w:r w:rsidR="00017692" w:rsidRPr="00606DF8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017692" w:rsidRPr="00606DF8">
              <w:rPr>
                <w:sz w:val="19"/>
                <w:szCs w:val="19"/>
                <w:lang w:val="fr-FR"/>
              </w:rPr>
              <w:t xml:space="preserve"> peut être produit autant que possible de façon traditionnelle sans être préjudiciable à la santé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C8C3" w14:textId="273862A1" w:rsidR="0049092A" w:rsidRPr="00606DF8" w:rsidRDefault="00017692" w:rsidP="0049092A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 xml:space="preserve">Année 1 : Former les producteurs de </w:t>
            </w:r>
            <w:proofErr w:type="spellStart"/>
            <w:r w:rsidRPr="00606DF8">
              <w:rPr>
                <w:sz w:val="19"/>
                <w:szCs w:val="19"/>
                <w:lang w:val="fr-FR"/>
              </w:rPr>
              <w:t>fanoko</w:t>
            </w:r>
            <w:proofErr w:type="spellEnd"/>
            <w:r w:rsidRPr="00606DF8">
              <w:rPr>
                <w:sz w:val="19"/>
                <w:szCs w:val="19"/>
                <w:lang w:val="fr-FR"/>
              </w:rPr>
              <w:t xml:space="preserve"> afin de s’assurer que l’affinage par</w:t>
            </w:r>
            <w:r w:rsidR="00CC321E">
              <w:rPr>
                <w:sz w:val="19"/>
                <w:szCs w:val="19"/>
                <w:lang w:val="fr-FR"/>
              </w:rPr>
              <w:t xml:space="preserve"> enfouissement dans le sol n’est</w:t>
            </w:r>
            <w:r w:rsidRPr="00606DF8">
              <w:rPr>
                <w:sz w:val="19"/>
                <w:szCs w:val="19"/>
                <w:lang w:val="fr-FR"/>
              </w:rPr>
              <w:t xml:space="preserve"> pas pratiqué là où des risques sanitaires existent</w:t>
            </w:r>
          </w:p>
          <w:p w14:paraId="14F0B85C" w14:textId="5ED18179" w:rsidR="0049092A" w:rsidRPr="00606DF8" w:rsidRDefault="00017692" w:rsidP="0049092A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>Année 1 : S’assurer que les régulateurs de la santé publique autoriseront l’utilisation de lait non pasteurisé en éliminant les lots contaminés (mettre en place des contrôles de qualité du lait)</w:t>
            </w:r>
          </w:p>
          <w:p w14:paraId="71DD5AE4" w14:textId="17AE82F9" w:rsidR="0049092A" w:rsidRPr="00606DF8" w:rsidRDefault="00606DF8" w:rsidP="0049092A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>Année 1 : Acquérir des camions réfrigérés pour approvisionner en lait de chèvre et en lait de chamelle les villes et diminuer ainsi les possibilités de contamination</w:t>
            </w:r>
          </w:p>
          <w:p w14:paraId="53F4C2E1" w14:textId="06A830C2" w:rsidR="00E06BA8" w:rsidRPr="00606DF8" w:rsidRDefault="00606DF8" w:rsidP="00470B85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>Années 2-4 : Mettre en place un système d’inspection sanitaire afin de garantir que l</w:t>
            </w:r>
            <w:r w:rsidR="00E1375C">
              <w:rPr>
                <w:sz w:val="19"/>
                <w:szCs w:val="19"/>
                <w:lang w:val="fr-FR"/>
              </w:rPr>
              <w:t xml:space="preserve">es ingrédients du </w:t>
            </w:r>
            <w:proofErr w:type="spellStart"/>
            <w:r w:rsidR="00E1375C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E1375C">
              <w:rPr>
                <w:sz w:val="19"/>
                <w:szCs w:val="19"/>
                <w:lang w:val="fr-FR"/>
              </w:rPr>
              <w:t xml:space="preserve"> et les </w:t>
            </w:r>
            <w:r w:rsidRPr="00606DF8">
              <w:rPr>
                <w:sz w:val="19"/>
                <w:szCs w:val="19"/>
                <w:lang w:val="fr-FR"/>
              </w:rPr>
              <w:t xml:space="preserve">produits finis sont conformes </w:t>
            </w:r>
            <w:r w:rsidR="00470B85">
              <w:rPr>
                <w:sz w:val="19"/>
                <w:szCs w:val="19"/>
                <w:lang w:val="fr-FR"/>
              </w:rPr>
              <w:t xml:space="preserve">à la </w:t>
            </w:r>
            <w:r w:rsidRPr="00606DF8">
              <w:rPr>
                <w:sz w:val="19"/>
                <w:szCs w:val="19"/>
                <w:lang w:val="fr-FR"/>
              </w:rPr>
              <w:t>règlementation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1ADC" w14:textId="499413AB" w:rsidR="00E06BA8" w:rsidRPr="00606DF8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U</w:t>
            </w:r>
            <w:r w:rsidR="00606DF8">
              <w:rPr>
                <w:sz w:val="19"/>
                <w:szCs w:val="19"/>
                <w:lang w:val="fr-FR"/>
              </w:rPr>
              <w:t>tilisation de lait de chèvre et de lait de cha</w:t>
            </w:r>
            <w:r w:rsidR="00893A63">
              <w:rPr>
                <w:sz w:val="19"/>
                <w:szCs w:val="19"/>
                <w:lang w:val="fr-FR"/>
              </w:rPr>
              <w:t>melle non pasteurisés autorisée</w:t>
            </w:r>
          </w:p>
          <w:p w14:paraId="4344640E" w14:textId="62BF82C2" w:rsidR="00E06BA8" w:rsidRPr="00606DF8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</w:t>
            </w:r>
            <w:r w:rsidR="00E06BA8" w:rsidRPr="00606DF8">
              <w:rPr>
                <w:sz w:val="19"/>
                <w:szCs w:val="19"/>
                <w:lang w:val="fr-FR"/>
              </w:rPr>
              <w:t xml:space="preserve">lternatives </w:t>
            </w:r>
            <w:r w:rsidR="00606DF8">
              <w:rPr>
                <w:sz w:val="19"/>
                <w:szCs w:val="19"/>
                <w:lang w:val="fr-FR"/>
              </w:rPr>
              <w:t xml:space="preserve">trouvées à l’affinage par enfouissement dans le sol </w:t>
            </w:r>
            <w:r w:rsidR="002C7C1D">
              <w:rPr>
                <w:sz w:val="19"/>
                <w:szCs w:val="19"/>
                <w:lang w:val="fr-FR"/>
              </w:rPr>
              <w:t>en zone périurbaine</w:t>
            </w:r>
          </w:p>
          <w:p w14:paraId="31BF49EC" w14:textId="7D6084C3" w:rsidR="00E06BA8" w:rsidRPr="00606DF8" w:rsidRDefault="0097375D" w:rsidP="0097375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Fromages produits </w:t>
            </w:r>
            <w:r w:rsidR="00606DF8">
              <w:rPr>
                <w:sz w:val="19"/>
                <w:szCs w:val="19"/>
                <w:lang w:val="fr-FR"/>
              </w:rPr>
              <w:t>approuvés par les inspecteurs de la s</w:t>
            </w:r>
            <w:r w:rsidR="00D2132A">
              <w:rPr>
                <w:sz w:val="19"/>
                <w:szCs w:val="19"/>
                <w:lang w:val="fr-FR"/>
              </w:rPr>
              <w:t>anté publique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C97E" w14:textId="4AF917E8" w:rsidR="00606DF8" w:rsidRDefault="00606DF8" w:rsidP="00613BE5">
            <w:pPr>
              <w:jc w:val="left"/>
              <w:rPr>
                <w:sz w:val="19"/>
                <w:szCs w:val="19"/>
                <w:lang w:val="fr-FR" w:eastAsia="en-US"/>
              </w:rPr>
            </w:pPr>
            <w:r>
              <w:rPr>
                <w:sz w:val="19"/>
                <w:szCs w:val="19"/>
                <w:lang w:val="fr-FR" w:eastAsia="en-US"/>
              </w:rPr>
              <w:t>Financement gouvernemental (</w:t>
            </w:r>
            <w:r w:rsidRPr="00606DF8">
              <w:rPr>
                <w:sz w:val="19"/>
                <w:szCs w:val="19"/>
                <w:lang w:val="fr-FR" w:eastAsia="en-US"/>
              </w:rPr>
              <w:t>Ministère</w:t>
            </w:r>
            <w:r>
              <w:rPr>
                <w:sz w:val="19"/>
                <w:szCs w:val="19"/>
                <w:lang w:val="fr-FR" w:eastAsia="en-US"/>
              </w:rPr>
              <w:t xml:space="preserve"> de la san</w:t>
            </w:r>
            <w:r w:rsidR="00893A63">
              <w:rPr>
                <w:sz w:val="19"/>
                <w:szCs w:val="19"/>
                <w:lang w:val="fr-FR" w:eastAsia="en-US"/>
              </w:rPr>
              <w:t xml:space="preserve">té) du système d’inspection </w:t>
            </w:r>
            <w:r w:rsidR="00893A63">
              <w:rPr>
                <w:sz w:val="19"/>
                <w:szCs w:val="19"/>
                <w:lang w:val="fr-FR" w:eastAsia="en-US"/>
              </w:rPr>
              <w:br/>
            </w:r>
            <w:r>
              <w:rPr>
                <w:sz w:val="19"/>
                <w:szCs w:val="19"/>
                <w:lang w:val="fr-FR" w:eastAsia="en-US"/>
              </w:rPr>
              <w:t>(20 000 dollars EU/an)</w:t>
            </w:r>
          </w:p>
          <w:p w14:paraId="6333C195" w14:textId="7323C65B" w:rsidR="00E06BA8" w:rsidRPr="00606DF8" w:rsidRDefault="00606DF8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Les régulateurs en charge de la santé </w:t>
            </w:r>
            <w:r w:rsidR="00E1375C">
              <w:rPr>
                <w:sz w:val="19"/>
                <w:szCs w:val="19"/>
                <w:lang w:val="fr-FR"/>
              </w:rPr>
              <w:t xml:space="preserve">au sein du </w:t>
            </w:r>
            <w:r w:rsidR="00E1375C" w:rsidRPr="00E1375C">
              <w:rPr>
                <w:sz w:val="19"/>
                <w:szCs w:val="19"/>
                <w:lang w:val="fr-FR"/>
              </w:rPr>
              <w:t>gouvernement</w:t>
            </w:r>
            <w:r w:rsidR="00E1375C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mettent en place un système d’inspection</w:t>
            </w:r>
          </w:p>
          <w:p w14:paraId="53964E57" w14:textId="743EF121" w:rsidR="00E06BA8" w:rsidRPr="00606DF8" w:rsidRDefault="00E1375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L’association des producteurs de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et le Ministère de la santé </w:t>
            </w:r>
            <w:r w:rsidR="00776126">
              <w:rPr>
                <w:sz w:val="19"/>
                <w:szCs w:val="19"/>
                <w:lang w:val="fr-FR"/>
              </w:rPr>
              <w:t xml:space="preserve">proposent </w:t>
            </w:r>
            <w:r>
              <w:rPr>
                <w:sz w:val="19"/>
                <w:szCs w:val="19"/>
                <w:lang w:val="fr-FR"/>
              </w:rPr>
              <w:t xml:space="preserve">une </w:t>
            </w:r>
            <w:r w:rsidRPr="00E1375C">
              <w:rPr>
                <w:sz w:val="19"/>
                <w:szCs w:val="19"/>
                <w:lang w:val="fr-FR"/>
              </w:rPr>
              <w:t>formation</w:t>
            </w:r>
            <w:r>
              <w:rPr>
                <w:sz w:val="19"/>
                <w:szCs w:val="19"/>
                <w:lang w:val="fr-FR"/>
              </w:rPr>
              <w:t xml:space="preserve"> aux producteurs de fromages (10 </w:t>
            </w:r>
            <w:r w:rsidR="00E06BA8" w:rsidRPr="00606DF8">
              <w:rPr>
                <w:sz w:val="19"/>
                <w:szCs w:val="19"/>
                <w:lang w:val="fr-FR"/>
              </w:rPr>
              <w:t xml:space="preserve">000 </w:t>
            </w:r>
            <w:r>
              <w:rPr>
                <w:sz w:val="19"/>
                <w:szCs w:val="19"/>
                <w:lang w:val="fr-FR"/>
              </w:rPr>
              <w:t>dollars EU/session</w:t>
            </w:r>
            <w:r w:rsidR="00E06BA8" w:rsidRPr="00606DF8">
              <w:rPr>
                <w:sz w:val="19"/>
                <w:szCs w:val="19"/>
                <w:lang w:val="fr-FR"/>
              </w:rPr>
              <w:t>)</w:t>
            </w:r>
          </w:p>
          <w:p w14:paraId="484837F2" w14:textId="4A0DBB4F" w:rsidR="00E06BA8" w:rsidRPr="00606DF8" w:rsidRDefault="00E06BA8" w:rsidP="00E1375C">
            <w:pPr>
              <w:jc w:val="left"/>
              <w:rPr>
                <w:sz w:val="19"/>
                <w:szCs w:val="19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>(</w:t>
            </w:r>
            <w:r w:rsidR="00E1375C">
              <w:rPr>
                <w:sz w:val="19"/>
                <w:szCs w:val="19"/>
                <w:lang w:val="fr-FR"/>
              </w:rPr>
              <w:t>Camions réfrigérés donnés – cf. ci-dessus)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1EAD" w14:textId="4DCB67A7" w:rsidR="00E06BA8" w:rsidRPr="00606DF8" w:rsidRDefault="00E1375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 4 : Les ingrédients contaminés/ processus de contamination sont éliminés de la chaine d’approvisionnement</w:t>
            </w:r>
          </w:p>
          <w:p w14:paraId="61808B91" w14:textId="5D94F070" w:rsidR="00E06BA8" w:rsidRPr="00606DF8" w:rsidRDefault="00E1375C" w:rsidP="00E1375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Années 2-4 : le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produit à base de lait non pasteurisé est validé par les inspecteurs, « propre à la consommation »</w:t>
            </w:r>
          </w:p>
        </w:tc>
      </w:tr>
      <w:tr w:rsidR="00776126" w:rsidRPr="00A62D98" w14:paraId="63335C72" w14:textId="77777777" w:rsidTr="00613BE5">
        <w:trPr>
          <w:cantSplit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3F63" w14:textId="603C8FC6" w:rsidR="00E06BA8" w:rsidRPr="00606DF8" w:rsidRDefault="00470B85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lastRenderedPageBreak/>
              <w:t>Transmission des compétences</w:t>
            </w:r>
          </w:p>
          <w:p w14:paraId="27E7A16B" w14:textId="3301324F" w:rsidR="00E06BA8" w:rsidRPr="00606DF8" w:rsidRDefault="004F17E3" w:rsidP="0027030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La formation insuffisante des produc</w:t>
            </w:r>
            <w:r w:rsidR="002C7C1D">
              <w:rPr>
                <w:sz w:val="19"/>
                <w:szCs w:val="19"/>
                <w:lang w:val="fr-FR"/>
              </w:rPr>
              <w:t xml:space="preserve">teurs de </w:t>
            </w:r>
            <w:proofErr w:type="spellStart"/>
            <w:r w:rsidR="002C7C1D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2C7C1D">
              <w:rPr>
                <w:sz w:val="19"/>
                <w:szCs w:val="19"/>
                <w:lang w:val="fr-FR"/>
              </w:rPr>
              <w:t xml:space="preserve"> vivant en zone</w:t>
            </w:r>
            <w:r>
              <w:rPr>
                <w:sz w:val="19"/>
                <w:szCs w:val="19"/>
                <w:lang w:val="fr-FR"/>
              </w:rPr>
              <w:t xml:space="preserve"> </w:t>
            </w:r>
            <w:r w:rsidR="002C7C1D">
              <w:rPr>
                <w:sz w:val="19"/>
                <w:szCs w:val="19"/>
                <w:lang w:val="fr-FR"/>
              </w:rPr>
              <w:t>périurbaine</w:t>
            </w:r>
            <w:r w:rsidRPr="004F17E3">
              <w:rPr>
                <w:sz w:val="19"/>
                <w:szCs w:val="19"/>
                <w:lang w:val="fr-FR"/>
              </w:rPr>
              <w:t xml:space="preserve"> </w:t>
            </w:r>
            <w:r w:rsidR="0027030C">
              <w:rPr>
                <w:sz w:val="19"/>
                <w:szCs w:val="19"/>
                <w:lang w:val="fr-FR"/>
              </w:rPr>
              <w:t xml:space="preserve">peut </w:t>
            </w:r>
            <w:r w:rsidR="002C7C1D">
              <w:rPr>
                <w:sz w:val="19"/>
                <w:szCs w:val="19"/>
                <w:lang w:val="fr-FR"/>
              </w:rPr>
              <w:t>conduire à un manque de confiance</w:t>
            </w:r>
            <w:r w:rsidR="0027030C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et d’innovations</w:t>
            </w:r>
            <w:r w:rsidR="00806B4C">
              <w:rPr>
                <w:sz w:val="19"/>
                <w:szCs w:val="19"/>
                <w:lang w:val="fr-FR"/>
              </w:rPr>
              <w:t xml:space="preserve"> (mélanges à base de noisettes, de graines ou de fruits secs)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4149" w14:textId="4598A007" w:rsidR="00E06BA8" w:rsidRPr="00606DF8" w:rsidRDefault="00806B4C" w:rsidP="002C7C1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Assurer la </w:t>
            </w:r>
            <w:r w:rsidRPr="00806B4C">
              <w:rPr>
                <w:sz w:val="19"/>
                <w:szCs w:val="19"/>
                <w:lang w:val="fr-FR"/>
              </w:rPr>
              <w:t>viabilité</w:t>
            </w:r>
            <w:r w:rsidR="002C7C1D">
              <w:rPr>
                <w:sz w:val="19"/>
                <w:szCs w:val="19"/>
                <w:lang w:val="fr-FR"/>
              </w:rPr>
              <w:t xml:space="preserve"> de la production de </w:t>
            </w:r>
            <w:proofErr w:type="spellStart"/>
            <w:r w:rsidR="002C7C1D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2C7C1D">
              <w:rPr>
                <w:sz w:val="19"/>
                <w:szCs w:val="19"/>
                <w:lang w:val="fr-FR"/>
              </w:rPr>
              <w:t xml:space="preserve"> en zones rurale</w:t>
            </w:r>
            <w:r w:rsidR="0027030C">
              <w:rPr>
                <w:sz w:val="19"/>
                <w:szCs w:val="19"/>
                <w:lang w:val="fr-FR"/>
              </w:rPr>
              <w:t xml:space="preserve"> </w:t>
            </w:r>
            <w:r w:rsidR="002C7C1D">
              <w:rPr>
                <w:sz w:val="19"/>
                <w:szCs w:val="19"/>
                <w:lang w:val="fr-FR"/>
              </w:rPr>
              <w:t>et périurbaine</w:t>
            </w:r>
            <w:r w:rsidR="0027030C" w:rsidRPr="0027030C"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8F4C" w14:textId="7C299C1E" w:rsidR="00E06BA8" w:rsidRPr="00606DF8" w:rsidRDefault="0027030C" w:rsidP="0027030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Années 1-4 : Encourager les contacts entre les producteurs de fromages des zones rurales et ceux des zones périurbaines (p. ex. programmes d’apprentissage et/ou </w:t>
            </w:r>
            <w:r w:rsidRPr="0027030C">
              <w:rPr>
                <w:sz w:val="19"/>
                <w:szCs w:val="19"/>
                <w:lang w:val="fr-FR"/>
              </w:rPr>
              <w:t>participation</w:t>
            </w:r>
            <w:r>
              <w:rPr>
                <w:sz w:val="19"/>
                <w:szCs w:val="19"/>
                <w:lang w:val="fr-FR"/>
              </w:rPr>
              <w:t xml:space="preserve"> à des foires commerciales)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212A" w14:textId="786B96EC" w:rsidR="00E06BA8" w:rsidRPr="00606DF8" w:rsidRDefault="0027030C" w:rsidP="0027030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Transmission aux générations futures des compétences nécess</w:t>
            </w:r>
            <w:r w:rsidR="00893A63">
              <w:rPr>
                <w:sz w:val="19"/>
                <w:szCs w:val="19"/>
                <w:lang w:val="fr-FR"/>
              </w:rPr>
              <w:t xml:space="preserve">aires à la production du </w:t>
            </w:r>
            <w:proofErr w:type="spellStart"/>
            <w:r w:rsidR="00893A63">
              <w:rPr>
                <w:sz w:val="19"/>
                <w:szCs w:val="19"/>
                <w:lang w:val="fr-FR"/>
              </w:rPr>
              <w:t>fanoko</w:t>
            </w:r>
            <w:proofErr w:type="spellEnd"/>
          </w:p>
          <w:p w14:paraId="7DB817D4" w14:textId="0B3FFF0B" w:rsidR="00E06BA8" w:rsidRPr="00606DF8" w:rsidRDefault="00E06BA8" w:rsidP="0027030C">
            <w:pPr>
              <w:jc w:val="left"/>
              <w:rPr>
                <w:sz w:val="19"/>
                <w:szCs w:val="19"/>
                <w:highlight w:val="yellow"/>
                <w:lang w:val="fr-FR"/>
              </w:rPr>
            </w:pPr>
            <w:r w:rsidRPr="00606DF8">
              <w:rPr>
                <w:sz w:val="19"/>
                <w:szCs w:val="19"/>
                <w:lang w:val="fr-FR"/>
              </w:rPr>
              <w:t xml:space="preserve">Innovation </w:t>
            </w:r>
            <w:r w:rsidR="0027030C">
              <w:rPr>
                <w:sz w:val="19"/>
                <w:szCs w:val="19"/>
                <w:lang w:val="fr-FR"/>
              </w:rPr>
              <w:t>(ajout de noisette</w:t>
            </w:r>
            <w:r w:rsidR="002C7C1D">
              <w:rPr>
                <w:sz w:val="19"/>
                <w:szCs w:val="19"/>
                <w:lang w:val="fr-FR"/>
              </w:rPr>
              <w:t>s</w:t>
            </w:r>
            <w:r w:rsidR="0027030C">
              <w:rPr>
                <w:sz w:val="19"/>
                <w:szCs w:val="19"/>
                <w:lang w:val="fr-FR"/>
              </w:rPr>
              <w:t>, de graines ou de fruits secs) encouragée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C79" w14:textId="35D8808C" w:rsidR="00E06BA8" w:rsidRPr="00606DF8" w:rsidRDefault="00964B5F" w:rsidP="0027030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Temps consacré par les </w:t>
            </w:r>
            <w:r w:rsidR="0027030C">
              <w:rPr>
                <w:sz w:val="19"/>
                <w:szCs w:val="19"/>
                <w:lang w:val="fr-FR"/>
              </w:rPr>
              <w:t xml:space="preserve">producteurs plus </w:t>
            </w:r>
            <w:r w:rsidR="002C7C1D">
              <w:rPr>
                <w:sz w:val="19"/>
                <w:szCs w:val="19"/>
                <w:lang w:val="fr-FR"/>
              </w:rPr>
              <w:t>âgés</w:t>
            </w:r>
          </w:p>
          <w:p w14:paraId="668C1C8E" w14:textId="3D5A4C32" w:rsidR="00E06BA8" w:rsidRPr="00606DF8" w:rsidRDefault="0027030C" w:rsidP="00613BE5">
            <w:pPr>
              <w:jc w:val="left"/>
              <w:rPr>
                <w:sz w:val="19"/>
                <w:szCs w:val="19"/>
                <w:lang w:val="fr-FR"/>
              </w:rPr>
            </w:pPr>
            <w:r w:rsidRPr="0027030C">
              <w:rPr>
                <w:sz w:val="19"/>
                <w:szCs w:val="19"/>
                <w:lang w:val="fr-FR"/>
              </w:rPr>
              <w:t>Financement</w:t>
            </w:r>
            <w:r>
              <w:rPr>
                <w:sz w:val="19"/>
                <w:szCs w:val="19"/>
                <w:lang w:val="fr-FR"/>
              </w:rPr>
              <w:t xml:space="preserve"> des foires commerciales par le </w:t>
            </w:r>
            <w:r w:rsidRPr="0027030C">
              <w:rPr>
                <w:sz w:val="19"/>
                <w:szCs w:val="19"/>
                <w:lang w:val="fr-FR"/>
              </w:rPr>
              <w:t>gouvernement</w:t>
            </w:r>
            <w:r>
              <w:rPr>
                <w:sz w:val="19"/>
                <w:szCs w:val="19"/>
                <w:lang w:val="fr-FR"/>
              </w:rPr>
              <w:t xml:space="preserve"> et le secteur privé (20 000 dollars EU)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622F" w14:textId="4DC838E6" w:rsidR="00E06BA8" w:rsidRPr="00606DF8" w:rsidRDefault="0027030C" w:rsidP="002C7C1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4 : Les producteurs de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en zone périurbaine sont rassurés sur leur capacité à produire le fromage de façon traditionnelle</w:t>
            </w:r>
          </w:p>
        </w:tc>
      </w:tr>
      <w:tr w:rsidR="00776126" w:rsidRPr="00A62D98" w14:paraId="358D62FD" w14:textId="77777777" w:rsidTr="00613BE5">
        <w:trPr>
          <w:cantSplit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642B" w14:textId="70B77A8E" w:rsidR="00E06BA8" w:rsidRPr="00606DF8" w:rsidRDefault="0027030C" w:rsidP="00613BE5">
            <w:pPr>
              <w:jc w:val="lef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Conflits</w:t>
            </w:r>
          </w:p>
          <w:p w14:paraId="5A05AEE5" w14:textId="4D35D582" w:rsidR="00E06BA8" w:rsidRPr="00606DF8" w:rsidRDefault="0027030C" w:rsidP="00893A63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Des conflits </w:t>
            </w:r>
            <w:r w:rsidR="00EF1BD3">
              <w:rPr>
                <w:sz w:val="19"/>
                <w:szCs w:val="19"/>
                <w:lang w:val="fr-FR"/>
              </w:rPr>
              <w:t xml:space="preserve">dans la zone frontalière ont des conséquences sur la </w:t>
            </w:r>
            <w:r w:rsidR="00EF1BD3" w:rsidRPr="00EF1BD3">
              <w:rPr>
                <w:sz w:val="19"/>
                <w:szCs w:val="19"/>
                <w:lang w:val="fr-FR"/>
              </w:rPr>
              <w:t>communauté</w:t>
            </w:r>
            <w:r w:rsidR="00EF1BD3">
              <w:rPr>
                <w:sz w:val="19"/>
                <w:szCs w:val="19"/>
                <w:lang w:val="fr-FR"/>
              </w:rPr>
              <w:t xml:space="preserve"> fan, sur l’aboutissement de projets</w:t>
            </w:r>
            <w:r w:rsidR="002C7C1D">
              <w:rPr>
                <w:sz w:val="19"/>
                <w:szCs w:val="19"/>
                <w:lang w:val="fr-FR"/>
              </w:rPr>
              <w:t xml:space="preserve"> </w:t>
            </w:r>
            <w:r w:rsidR="00EF1BD3">
              <w:rPr>
                <w:sz w:val="19"/>
                <w:szCs w:val="19"/>
                <w:lang w:val="fr-FR"/>
              </w:rPr>
              <w:t xml:space="preserve">et sur la production de </w:t>
            </w:r>
            <w:proofErr w:type="spellStart"/>
            <w:r w:rsidR="00EF1BD3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EF1BD3">
              <w:rPr>
                <w:sz w:val="19"/>
                <w:szCs w:val="19"/>
                <w:lang w:val="fr-FR"/>
              </w:rPr>
              <w:t xml:space="preserve"> en zone rurale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68E6" w14:textId="6460EE51" w:rsidR="00E06BA8" w:rsidRPr="00606DF8" w:rsidRDefault="00EF1BD3" w:rsidP="00EF1BD3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Restaurer la paix avec le pays voisin 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1400" w14:textId="4D1DF21B" w:rsidR="0049092A" w:rsidRPr="00606DF8" w:rsidRDefault="00F8137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 1 : Évaluer et atténuer tout éventuel impact négatif du conflit en cours sur les projets d’</w:t>
            </w:r>
            <w:r w:rsidR="00893A63">
              <w:rPr>
                <w:sz w:val="19"/>
                <w:szCs w:val="19"/>
                <w:lang w:val="fr-FR"/>
              </w:rPr>
              <w:t>infrastructures rurales avant leur lancement.</w:t>
            </w:r>
          </w:p>
          <w:p w14:paraId="1A8812AD" w14:textId="090BB1B5" w:rsidR="00E06BA8" w:rsidRPr="00606DF8" w:rsidRDefault="00F8137C" w:rsidP="002C7C1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3 : Campagne d’interventions diplomatiques afin de régler les conflits dans les </w:t>
            </w:r>
            <w:r w:rsidR="002C7C1D">
              <w:rPr>
                <w:sz w:val="19"/>
                <w:szCs w:val="19"/>
                <w:lang w:val="fr-FR"/>
              </w:rPr>
              <w:t xml:space="preserve">régions </w:t>
            </w:r>
            <w:r>
              <w:rPr>
                <w:sz w:val="19"/>
                <w:szCs w:val="19"/>
                <w:lang w:val="fr-FR"/>
              </w:rPr>
              <w:t>frontalièr</w:t>
            </w:r>
            <w:r w:rsidR="00893A63">
              <w:rPr>
                <w:sz w:val="19"/>
                <w:szCs w:val="19"/>
                <w:lang w:val="fr-FR"/>
              </w:rPr>
              <w:t>es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460B" w14:textId="7DC16192" w:rsidR="00E06BA8" w:rsidRPr="00606DF8" w:rsidRDefault="00F8137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Réduction du nombre de conflits dans les </w:t>
            </w:r>
            <w:r w:rsidR="002C7C1D">
              <w:rPr>
                <w:sz w:val="19"/>
                <w:szCs w:val="19"/>
                <w:lang w:val="fr-FR"/>
              </w:rPr>
              <w:t xml:space="preserve">régions </w:t>
            </w:r>
            <w:r>
              <w:rPr>
                <w:sz w:val="19"/>
                <w:szCs w:val="19"/>
                <w:lang w:val="fr-FR"/>
              </w:rPr>
              <w:t>frontalières</w:t>
            </w:r>
          </w:p>
          <w:p w14:paraId="07492A65" w14:textId="2AC9CA14" w:rsidR="00F8137C" w:rsidRDefault="00F8137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Investissements infrastructurels dans les </w:t>
            </w:r>
            <w:r w:rsidR="002C7C1D">
              <w:rPr>
                <w:sz w:val="19"/>
                <w:szCs w:val="19"/>
                <w:lang w:val="fr-FR"/>
              </w:rPr>
              <w:t xml:space="preserve">régions </w:t>
            </w:r>
            <w:r w:rsidR="00893A63">
              <w:rPr>
                <w:sz w:val="19"/>
                <w:szCs w:val="19"/>
                <w:lang w:val="fr-FR"/>
              </w:rPr>
              <w:t>frontalières</w:t>
            </w:r>
          </w:p>
          <w:p w14:paraId="72F01A96" w14:textId="29E89EE1" w:rsidR="00E06BA8" w:rsidRPr="00606DF8" w:rsidRDefault="00F8137C" w:rsidP="00F8137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Contacts transfrontaliers accrus entre Fans </w:t>
            </w:r>
          </w:p>
          <w:p w14:paraId="0038D253" w14:textId="02851B18" w:rsidR="00E06BA8" w:rsidRPr="00606DF8" w:rsidRDefault="00F8137C" w:rsidP="00F8137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Viabilité renforcée des communautés rurales fans, développement de l’élevage de chèvres et de chamelles, production accrue de fromages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67F0" w14:textId="21155853" w:rsidR="00E06BA8" w:rsidRPr="00606DF8" w:rsidRDefault="00F8137C" w:rsidP="00F8137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Engagement diplomatique de la part du Gouvernement du </w:t>
            </w:r>
            <w:proofErr w:type="spellStart"/>
            <w:r>
              <w:rPr>
                <w:sz w:val="19"/>
                <w:szCs w:val="19"/>
                <w:lang w:val="fr-FR"/>
              </w:rPr>
              <w:t>Kassen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(</w:t>
            </w:r>
            <w:r w:rsidRPr="00B81573">
              <w:rPr>
                <w:sz w:val="19"/>
                <w:szCs w:val="19"/>
                <w:lang w:val="fr-FR"/>
              </w:rPr>
              <w:t>coût non calculé</w:t>
            </w:r>
            <w:r>
              <w:rPr>
                <w:sz w:val="19"/>
                <w:szCs w:val="19"/>
                <w:lang w:val="fr-FR"/>
              </w:rPr>
              <w:t xml:space="preserve"> dans le plan)</w:t>
            </w:r>
          </w:p>
          <w:p w14:paraId="7B4514FD" w14:textId="093C832C" w:rsidR="00E06BA8" w:rsidRPr="00606DF8" w:rsidRDefault="009C33C6" w:rsidP="009C33C6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Investissements infrastructurels du </w:t>
            </w:r>
            <w:r w:rsidRPr="009C33C6">
              <w:rPr>
                <w:sz w:val="19"/>
                <w:szCs w:val="19"/>
                <w:lang w:val="fr-FR"/>
              </w:rPr>
              <w:t>gouvernement</w:t>
            </w:r>
            <w:r>
              <w:rPr>
                <w:sz w:val="19"/>
                <w:szCs w:val="19"/>
                <w:lang w:val="fr-FR"/>
              </w:rPr>
              <w:t xml:space="preserve"> (cf. ci-dessus)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1BFB" w14:textId="6842B517" w:rsidR="00E06BA8" w:rsidRPr="00606DF8" w:rsidRDefault="009C33C6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 4+ : Réduction des conflits</w:t>
            </w:r>
          </w:p>
          <w:p w14:paraId="3D953F94" w14:textId="25972F71" w:rsidR="00E06BA8" w:rsidRPr="00606DF8" w:rsidRDefault="009C33C6" w:rsidP="009C33C6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2-4 : Investissement accru du </w:t>
            </w:r>
            <w:r w:rsidRPr="009C33C6">
              <w:rPr>
                <w:sz w:val="19"/>
                <w:szCs w:val="19"/>
                <w:lang w:val="fr-FR"/>
              </w:rPr>
              <w:t>gouvernement</w:t>
            </w:r>
            <w:r>
              <w:rPr>
                <w:sz w:val="19"/>
                <w:szCs w:val="19"/>
                <w:lang w:val="fr-FR"/>
              </w:rPr>
              <w:t xml:space="preserve"> </w:t>
            </w:r>
          </w:p>
          <w:p w14:paraId="21B4F0FA" w14:textId="14F2F01B" w:rsidR="00E06BA8" w:rsidRPr="00606DF8" w:rsidRDefault="00893A63" w:rsidP="009C33C6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4+ : </w:t>
            </w:r>
            <w:r w:rsidR="009C33C6">
              <w:rPr>
                <w:sz w:val="19"/>
                <w:szCs w:val="19"/>
                <w:lang w:val="fr-FR"/>
              </w:rPr>
              <w:t xml:space="preserve">Élevage et production de fromages en augmentation </w:t>
            </w:r>
          </w:p>
        </w:tc>
      </w:tr>
      <w:tr w:rsidR="00776126" w:rsidRPr="00A62D98" w14:paraId="27A03A76" w14:textId="77777777" w:rsidTr="00613BE5">
        <w:trPr>
          <w:cantSplit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5848" w14:textId="0E898656" w:rsidR="00E06BA8" w:rsidRPr="00606DF8" w:rsidRDefault="00AD280C" w:rsidP="00D764B1">
            <w:pPr>
              <w:jc w:val="lef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lastRenderedPageBreak/>
              <w:t>P</w:t>
            </w:r>
            <w:r w:rsidR="00CA1E90">
              <w:rPr>
                <w:b/>
                <w:sz w:val="19"/>
                <w:szCs w:val="19"/>
                <w:lang w:val="fr-FR"/>
              </w:rPr>
              <w:t>r</w:t>
            </w:r>
            <w:r w:rsidR="009C33C6">
              <w:rPr>
                <w:b/>
                <w:sz w:val="19"/>
                <w:szCs w:val="19"/>
                <w:lang w:val="fr-FR"/>
              </w:rPr>
              <w:t>ésentation</w:t>
            </w:r>
            <w:r w:rsidR="00CA1E90">
              <w:rPr>
                <w:b/>
                <w:sz w:val="19"/>
                <w:szCs w:val="19"/>
                <w:lang w:val="fr-FR"/>
              </w:rPr>
              <w:t xml:space="preserve"> erronée</w:t>
            </w:r>
            <w:r>
              <w:rPr>
                <w:b/>
                <w:sz w:val="19"/>
                <w:szCs w:val="19"/>
                <w:lang w:val="fr-FR"/>
              </w:rPr>
              <w:t>/détournement</w:t>
            </w:r>
            <w:r w:rsidR="00CA1E90">
              <w:rPr>
                <w:b/>
                <w:sz w:val="19"/>
                <w:szCs w:val="19"/>
                <w:lang w:val="fr-FR"/>
              </w:rPr>
              <w:t xml:space="preserve"> de l’élément</w:t>
            </w:r>
          </w:p>
          <w:p w14:paraId="101689DE" w14:textId="42BD1B60" w:rsidR="00E06BA8" w:rsidRPr="00606DF8" w:rsidRDefault="009C33C6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L’utilisation du nom « 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 » pour des produits de piètre qualité ou des imitations pourrait </w:t>
            </w:r>
            <w:r w:rsidR="002C7C1D">
              <w:rPr>
                <w:sz w:val="19"/>
                <w:szCs w:val="19"/>
                <w:lang w:val="fr-FR"/>
              </w:rPr>
              <w:t>porter préjudice au marché du</w:t>
            </w:r>
            <w:r w:rsidR="005E1DD8">
              <w:rPr>
                <w:sz w:val="19"/>
                <w:szCs w:val="19"/>
                <w:lang w:val="fr-FR"/>
              </w:rPr>
              <w:t xml:space="preserve"> fromage traditionnel ou tromper les consommateurs </w:t>
            </w:r>
          </w:p>
          <w:p w14:paraId="34BEFDD0" w14:textId="6BD017ED" w:rsidR="00E06BA8" w:rsidRDefault="005E1DD8" w:rsidP="005E1DD8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L’inscription du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à l’inventaire en tant que « patrimoine de </w:t>
            </w:r>
            <w:proofErr w:type="spellStart"/>
            <w:r>
              <w:rPr>
                <w:sz w:val="19"/>
                <w:szCs w:val="19"/>
                <w:lang w:val="fr-FR"/>
              </w:rPr>
              <w:t>Kassen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 » donnera une représentation erronée de son lien avec la </w:t>
            </w:r>
            <w:r w:rsidRPr="005E1DD8">
              <w:rPr>
                <w:sz w:val="19"/>
                <w:szCs w:val="19"/>
                <w:lang w:val="fr-FR"/>
              </w:rPr>
              <w:t>communauté</w:t>
            </w:r>
            <w:r>
              <w:rPr>
                <w:sz w:val="19"/>
                <w:szCs w:val="19"/>
                <w:lang w:val="fr-FR"/>
              </w:rPr>
              <w:t xml:space="preserve"> fan</w:t>
            </w:r>
          </w:p>
          <w:p w14:paraId="4871318C" w14:textId="6CA57195" w:rsidR="005E1DD8" w:rsidRPr="005E1DD8" w:rsidRDefault="005E1DD8" w:rsidP="00CA1E90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La production industrielle de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</w:t>
            </w:r>
            <w:r w:rsidR="00CA1E90">
              <w:rPr>
                <w:sz w:val="19"/>
                <w:szCs w:val="19"/>
                <w:lang w:val="fr-FR"/>
              </w:rPr>
              <w:t xml:space="preserve">pourrait </w:t>
            </w:r>
            <w:r>
              <w:rPr>
                <w:sz w:val="19"/>
                <w:szCs w:val="19"/>
                <w:lang w:val="fr-FR"/>
              </w:rPr>
              <w:t xml:space="preserve">porter </w:t>
            </w:r>
            <w:r w:rsidR="00CA1E90">
              <w:rPr>
                <w:sz w:val="19"/>
                <w:szCs w:val="19"/>
                <w:lang w:val="fr-FR"/>
              </w:rPr>
              <w:t xml:space="preserve">préjudice au marché du </w:t>
            </w:r>
            <w:proofErr w:type="spellStart"/>
            <w:r w:rsidR="00CA1E90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CA1E90">
              <w:rPr>
                <w:sz w:val="19"/>
                <w:szCs w:val="19"/>
                <w:lang w:val="fr-FR"/>
              </w:rPr>
              <w:t xml:space="preserve"> produit de façon artisanale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AE83" w14:textId="74E6C3AC" w:rsidR="00E06BA8" w:rsidRPr="00606DF8" w:rsidRDefault="00AD280C" w:rsidP="00AD280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Permettre aux producteurs de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et à la </w:t>
            </w:r>
            <w:r w:rsidRPr="00AD280C">
              <w:rPr>
                <w:sz w:val="19"/>
                <w:szCs w:val="19"/>
                <w:lang w:val="fr-FR"/>
              </w:rPr>
              <w:t>communauté</w:t>
            </w:r>
            <w:r>
              <w:rPr>
                <w:sz w:val="19"/>
                <w:szCs w:val="19"/>
                <w:lang w:val="fr-FR"/>
              </w:rPr>
              <w:t xml:space="preserve"> fan de décider qui peut utiliser le nom « 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> » et selon quelles modalités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AB95" w14:textId="6502FD25" w:rsidR="0049092A" w:rsidRPr="00606DF8" w:rsidRDefault="00EC5D7B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1 : Garantir la </w:t>
            </w:r>
            <w:r w:rsidRPr="00EC5D7B">
              <w:rPr>
                <w:sz w:val="19"/>
                <w:szCs w:val="19"/>
                <w:lang w:val="fr-FR"/>
              </w:rPr>
              <w:t>participation</w:t>
            </w:r>
            <w:r>
              <w:rPr>
                <w:sz w:val="19"/>
                <w:szCs w:val="19"/>
                <w:lang w:val="fr-FR"/>
              </w:rPr>
              <w:t xml:space="preserve"> et le </w:t>
            </w:r>
            <w:r w:rsidRPr="00EC5D7B">
              <w:rPr>
                <w:sz w:val="19"/>
                <w:szCs w:val="19"/>
                <w:lang w:val="fr-FR"/>
              </w:rPr>
              <w:t>consentement</w:t>
            </w:r>
            <w:r>
              <w:rPr>
                <w:sz w:val="19"/>
                <w:szCs w:val="19"/>
                <w:lang w:val="fr-FR"/>
              </w:rPr>
              <w:t xml:space="preserve"> de la </w:t>
            </w:r>
            <w:r w:rsidRPr="00EC5D7B">
              <w:rPr>
                <w:sz w:val="19"/>
                <w:szCs w:val="19"/>
                <w:lang w:val="fr-FR"/>
              </w:rPr>
              <w:t>communauté</w:t>
            </w:r>
            <w:r>
              <w:rPr>
                <w:sz w:val="19"/>
                <w:szCs w:val="19"/>
                <w:lang w:val="fr-FR"/>
              </w:rPr>
              <w:t xml:space="preserve"> fan à l’inscription du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aux inventaires</w:t>
            </w:r>
          </w:p>
          <w:p w14:paraId="30ED818E" w14:textId="491F3993" w:rsidR="00EC5D7B" w:rsidRDefault="00EC5D7B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Années 1-4 : Participation à des foires commerciales et à des projets de </w:t>
            </w:r>
            <w:r w:rsidRPr="00EC5D7B">
              <w:rPr>
                <w:sz w:val="19"/>
                <w:szCs w:val="19"/>
                <w:lang w:val="fr-FR"/>
              </w:rPr>
              <w:t>sensib</w:t>
            </w:r>
            <w:r>
              <w:rPr>
                <w:sz w:val="19"/>
                <w:szCs w:val="19"/>
                <w:lang w:val="fr-FR"/>
              </w:rPr>
              <w:t>ilisation</w:t>
            </w:r>
            <w:r w:rsidRPr="00EC5D7B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 xml:space="preserve">au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dans les médias et à destination de la </w:t>
            </w:r>
            <w:r w:rsidRPr="00EC5D7B">
              <w:rPr>
                <w:sz w:val="19"/>
                <w:szCs w:val="19"/>
                <w:lang w:val="fr-FR"/>
              </w:rPr>
              <w:t>communauté</w:t>
            </w:r>
            <w:r>
              <w:rPr>
                <w:sz w:val="19"/>
                <w:szCs w:val="19"/>
                <w:lang w:val="fr-FR"/>
              </w:rPr>
              <w:t xml:space="preserve"> fan, des restaurants, des marchés export et du grand public</w:t>
            </w:r>
          </w:p>
          <w:p w14:paraId="079D32F0" w14:textId="77E04BAF" w:rsidR="00E06BA8" w:rsidRDefault="00825991" w:rsidP="00825991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Années 2-4 : Utiliser la protection de la </w:t>
            </w:r>
            <w:r w:rsidRPr="00825991">
              <w:rPr>
                <w:sz w:val="19"/>
                <w:szCs w:val="19"/>
                <w:lang w:val="fr-FR"/>
              </w:rPr>
              <w:t>propriété</w:t>
            </w:r>
            <w:r>
              <w:rPr>
                <w:sz w:val="19"/>
                <w:szCs w:val="19"/>
                <w:lang w:val="fr-FR"/>
              </w:rPr>
              <w:t xml:space="preserve"> </w:t>
            </w:r>
            <w:r w:rsidRPr="00825991">
              <w:rPr>
                <w:sz w:val="19"/>
                <w:szCs w:val="19"/>
                <w:lang w:val="fr-FR"/>
              </w:rPr>
              <w:t>intellectuelle</w:t>
            </w:r>
            <w:r>
              <w:rPr>
                <w:sz w:val="19"/>
                <w:szCs w:val="19"/>
                <w:lang w:val="fr-FR"/>
              </w:rPr>
              <w:t xml:space="preserve"> pour garantir que l’</w:t>
            </w:r>
            <w:r w:rsidRPr="00825991">
              <w:rPr>
                <w:sz w:val="19"/>
                <w:szCs w:val="19"/>
                <w:lang w:val="fr-FR"/>
              </w:rPr>
              <w:t>utilisation</w:t>
            </w:r>
            <w:r>
              <w:rPr>
                <w:sz w:val="19"/>
                <w:szCs w:val="19"/>
                <w:lang w:val="fr-FR"/>
              </w:rPr>
              <w:t xml:space="preserve"> du nom « 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> » est réservé</w:t>
            </w:r>
            <w:r w:rsidR="00062BA1">
              <w:rPr>
                <w:sz w:val="19"/>
                <w:szCs w:val="19"/>
                <w:lang w:val="fr-FR"/>
              </w:rPr>
              <w:t>e</w:t>
            </w:r>
            <w:r>
              <w:rPr>
                <w:sz w:val="19"/>
                <w:szCs w:val="19"/>
                <w:lang w:val="fr-FR"/>
              </w:rPr>
              <w:t xml:space="preserve"> à des fromages produits à base </w:t>
            </w:r>
            <w:r w:rsidR="00321C32">
              <w:rPr>
                <w:sz w:val="19"/>
                <w:szCs w:val="19"/>
                <w:lang w:val="fr-FR"/>
              </w:rPr>
              <w:t>d’ingrédients spécifiques (lait non pasteurisé de chèvre et de chamelle</w:t>
            </w:r>
            <w:r>
              <w:rPr>
                <w:sz w:val="19"/>
                <w:szCs w:val="19"/>
                <w:lang w:val="fr-FR"/>
              </w:rPr>
              <w:t xml:space="preserve"> et </w:t>
            </w:r>
            <w:proofErr w:type="spellStart"/>
            <w:r w:rsidRPr="00825991">
              <w:rPr>
                <w:i/>
                <w:sz w:val="19"/>
                <w:szCs w:val="19"/>
                <w:lang w:val="fr-FR"/>
              </w:rPr>
              <w:t>goilama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) et avec un long affinage dans un </w:t>
            </w:r>
            <w:r w:rsidRPr="00825991">
              <w:rPr>
                <w:sz w:val="19"/>
                <w:szCs w:val="19"/>
                <w:lang w:val="fr-FR"/>
              </w:rPr>
              <w:t>environnement</w:t>
            </w:r>
            <w:r>
              <w:rPr>
                <w:sz w:val="19"/>
                <w:szCs w:val="19"/>
                <w:lang w:val="fr-FR"/>
              </w:rPr>
              <w:t xml:space="preserve"> froid</w:t>
            </w:r>
          </w:p>
          <w:p w14:paraId="749D82DA" w14:textId="24E40429" w:rsidR="00825991" w:rsidRPr="00606DF8" w:rsidRDefault="00825991" w:rsidP="00825991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3 : Instaurer une protection de la </w:t>
            </w:r>
            <w:r w:rsidRPr="00825991">
              <w:rPr>
                <w:sz w:val="19"/>
                <w:szCs w:val="19"/>
                <w:lang w:val="fr-FR"/>
              </w:rPr>
              <w:t>propriété</w:t>
            </w:r>
            <w:r>
              <w:rPr>
                <w:sz w:val="19"/>
                <w:szCs w:val="19"/>
                <w:lang w:val="fr-FR"/>
              </w:rPr>
              <w:t xml:space="preserve"> intellectuelle pour le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produit de façon </w:t>
            </w:r>
            <w:r w:rsidRPr="00825991">
              <w:rPr>
                <w:sz w:val="19"/>
                <w:szCs w:val="19"/>
                <w:lang w:val="fr-FR"/>
              </w:rPr>
              <w:t xml:space="preserve">artisanale </w:t>
            </w:r>
            <w:r>
              <w:rPr>
                <w:sz w:val="19"/>
                <w:szCs w:val="19"/>
                <w:lang w:val="fr-FR"/>
              </w:rPr>
              <w:t xml:space="preserve">(si la production industrielle se lance dans la fabrication avec des ingrédients et des méthodes </w:t>
            </w:r>
            <w:r w:rsidRPr="00825991">
              <w:rPr>
                <w:sz w:val="19"/>
                <w:szCs w:val="19"/>
                <w:lang w:val="fr-FR"/>
              </w:rPr>
              <w:t>traditionnels</w:t>
            </w:r>
            <w:r>
              <w:rPr>
                <w:sz w:val="19"/>
                <w:szCs w:val="19"/>
                <w:lang w:val="fr-FR"/>
              </w:rPr>
              <w:t>)</w:t>
            </w:r>
          </w:p>
          <w:p w14:paraId="34B7CCB9" w14:textId="23BB7BEF" w:rsidR="00E06BA8" w:rsidRPr="00606DF8" w:rsidRDefault="00825991" w:rsidP="00825991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Années 3-4 : Développer de nouveaux marchés pour le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(p. ex. offrir chaque année début novembre du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aux ambassades de pays qui seraient des clients potentiels)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B423" w14:textId="12B9275F" w:rsidR="00E06BA8" w:rsidRPr="00606DF8" w:rsidRDefault="007D1A1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S</w:t>
            </w:r>
            <w:r w:rsidRPr="007D1A1C">
              <w:rPr>
                <w:sz w:val="19"/>
                <w:szCs w:val="19"/>
                <w:lang w:val="fr-FR"/>
              </w:rPr>
              <w:t xml:space="preserve">ensibilisation </w:t>
            </w:r>
            <w:r>
              <w:rPr>
                <w:sz w:val="19"/>
                <w:szCs w:val="19"/>
                <w:lang w:val="fr-FR"/>
              </w:rPr>
              <w:t xml:space="preserve">à la signification et à la valeur du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</w:p>
          <w:p w14:paraId="494C4C43" w14:textId="2BDBEC86" w:rsidR="00E06BA8" w:rsidRPr="00606DF8" w:rsidRDefault="007D1A1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Lien réaffirmé entre le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et la </w:t>
            </w:r>
            <w:r w:rsidRPr="007D1A1C">
              <w:rPr>
                <w:sz w:val="19"/>
                <w:szCs w:val="19"/>
                <w:lang w:val="fr-FR"/>
              </w:rPr>
              <w:t>communauté</w:t>
            </w:r>
            <w:r>
              <w:rPr>
                <w:sz w:val="19"/>
                <w:szCs w:val="19"/>
                <w:lang w:val="fr-FR"/>
              </w:rPr>
              <w:t xml:space="preserve"> fan</w:t>
            </w:r>
          </w:p>
          <w:p w14:paraId="0F16889D" w14:textId="15DF522C" w:rsidR="00E06BA8" w:rsidRPr="00606DF8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Nom </w:t>
            </w:r>
            <w:r w:rsidR="007D1A1C">
              <w:rPr>
                <w:sz w:val="19"/>
                <w:szCs w:val="19"/>
                <w:lang w:val="fr-FR"/>
              </w:rPr>
              <w:t>« </w:t>
            </w:r>
            <w:proofErr w:type="spellStart"/>
            <w:r w:rsidR="007D1A1C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7D1A1C">
              <w:rPr>
                <w:sz w:val="19"/>
                <w:szCs w:val="19"/>
                <w:lang w:val="fr-FR"/>
              </w:rPr>
              <w:t xml:space="preserve"> » protégé </w:t>
            </w:r>
            <w:r w:rsidR="00321C32">
              <w:rPr>
                <w:sz w:val="19"/>
                <w:szCs w:val="19"/>
                <w:lang w:val="fr-FR"/>
              </w:rPr>
              <w:t>dans les zones rurales ou urbaines</w:t>
            </w:r>
            <w:r w:rsidR="007D1A1C">
              <w:rPr>
                <w:sz w:val="19"/>
                <w:szCs w:val="19"/>
                <w:lang w:val="fr-FR"/>
              </w:rPr>
              <w:t xml:space="preserve"> par une indication géographique, une marque collective ou de certification</w:t>
            </w:r>
          </w:p>
          <w:p w14:paraId="6E8397CB" w14:textId="48391F1A" w:rsidR="00E06BA8" w:rsidRPr="00606DF8" w:rsidRDefault="0097375D" w:rsidP="0097375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M</w:t>
            </w:r>
            <w:r w:rsidR="007D1A1C">
              <w:rPr>
                <w:sz w:val="19"/>
                <w:szCs w:val="19"/>
                <w:lang w:val="fr-FR"/>
              </w:rPr>
              <w:t xml:space="preserve">arché du </w:t>
            </w:r>
            <w:proofErr w:type="spellStart"/>
            <w:r w:rsidR="007D1A1C">
              <w:rPr>
                <w:sz w:val="19"/>
                <w:szCs w:val="19"/>
                <w:lang w:val="fr-FR"/>
              </w:rPr>
              <w:t>fanoko</w:t>
            </w:r>
            <w:proofErr w:type="spellEnd"/>
            <w:r w:rsidR="007D1A1C">
              <w:rPr>
                <w:sz w:val="19"/>
                <w:szCs w:val="19"/>
                <w:lang w:val="fr-FR"/>
              </w:rPr>
              <w:t xml:space="preserve"> produit de façon artisanale étendu et protégé à l’intérieur et à l’extérieur du </w:t>
            </w:r>
            <w:proofErr w:type="spellStart"/>
            <w:r w:rsidR="007D1A1C">
              <w:rPr>
                <w:sz w:val="19"/>
                <w:szCs w:val="19"/>
                <w:lang w:val="fr-FR"/>
              </w:rPr>
              <w:t>Kassen</w:t>
            </w:r>
            <w:proofErr w:type="spellEnd"/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3FC1" w14:textId="6362F08E" w:rsidR="00E06BA8" w:rsidRPr="00606DF8" w:rsidRDefault="007D1A1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Projet média réalisé par des jeunes Fans sous le parrainage de l’université (2 </w:t>
            </w:r>
            <w:r w:rsidR="00E06BA8" w:rsidRPr="00606DF8">
              <w:rPr>
                <w:sz w:val="19"/>
                <w:szCs w:val="19"/>
                <w:lang w:val="fr-FR"/>
              </w:rPr>
              <w:t>000</w:t>
            </w:r>
            <w:r>
              <w:rPr>
                <w:sz w:val="19"/>
                <w:szCs w:val="19"/>
                <w:lang w:val="fr-FR"/>
              </w:rPr>
              <w:t xml:space="preserve"> dollars EU</w:t>
            </w:r>
            <w:r w:rsidR="00E06BA8" w:rsidRPr="00606DF8">
              <w:rPr>
                <w:sz w:val="19"/>
                <w:szCs w:val="19"/>
                <w:lang w:val="fr-FR"/>
              </w:rPr>
              <w:t>)</w:t>
            </w:r>
          </w:p>
          <w:p w14:paraId="4ECB0738" w14:textId="05F6B6AD" w:rsidR="007D1A1C" w:rsidRPr="00606DF8" w:rsidRDefault="007D1A1C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Soutien à l’</w:t>
            </w:r>
            <w:r w:rsidRPr="007D1A1C">
              <w:rPr>
                <w:sz w:val="19"/>
                <w:szCs w:val="19"/>
                <w:lang w:val="fr-FR"/>
              </w:rPr>
              <w:t>organisation</w:t>
            </w:r>
            <w:r>
              <w:rPr>
                <w:sz w:val="19"/>
                <w:szCs w:val="19"/>
                <w:lang w:val="fr-FR"/>
              </w:rPr>
              <w:t>/ participation à des foires commerciales (cf. ci-dessus)</w:t>
            </w:r>
          </w:p>
          <w:p w14:paraId="1410D309" w14:textId="2A84E6AA" w:rsidR="00E06BA8" w:rsidRPr="00606DF8" w:rsidRDefault="0097375D" w:rsidP="007D1A1C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Publicité et dépenses liées au </w:t>
            </w:r>
            <w:r w:rsidRPr="0097375D">
              <w:rPr>
                <w:sz w:val="19"/>
                <w:szCs w:val="19"/>
                <w:lang w:val="fr-FR"/>
              </w:rPr>
              <w:t>développement</w:t>
            </w:r>
            <w:r>
              <w:rPr>
                <w:sz w:val="19"/>
                <w:szCs w:val="19"/>
                <w:lang w:val="fr-FR"/>
              </w:rPr>
              <w:t xml:space="preserve"> de nouveaux marchés pris en charge par l’</w:t>
            </w:r>
            <w:r w:rsidRPr="0097375D">
              <w:rPr>
                <w:sz w:val="19"/>
                <w:szCs w:val="19"/>
                <w:lang w:val="fr-FR"/>
              </w:rPr>
              <w:t>association</w:t>
            </w:r>
            <w:r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(10 000 dollars EU)</w:t>
            </w:r>
          </w:p>
          <w:p w14:paraId="647CCCEB" w14:textId="031B309E" w:rsidR="00E06BA8" w:rsidRPr="00606DF8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Conseils sur la protection de la </w:t>
            </w:r>
            <w:r w:rsidRPr="0097375D">
              <w:rPr>
                <w:sz w:val="19"/>
                <w:szCs w:val="19"/>
                <w:lang w:val="fr-FR"/>
              </w:rPr>
              <w:t>propriété</w:t>
            </w:r>
            <w:r>
              <w:rPr>
                <w:sz w:val="19"/>
                <w:szCs w:val="19"/>
                <w:lang w:val="fr-FR"/>
              </w:rPr>
              <w:t xml:space="preserve"> </w:t>
            </w:r>
            <w:r w:rsidRPr="0097375D">
              <w:rPr>
                <w:sz w:val="19"/>
                <w:szCs w:val="19"/>
                <w:lang w:val="fr-FR"/>
              </w:rPr>
              <w:t>intellectuelle</w:t>
            </w:r>
            <w:r>
              <w:rPr>
                <w:sz w:val="19"/>
                <w:szCs w:val="19"/>
                <w:lang w:val="fr-FR"/>
              </w:rPr>
              <w:t xml:space="preserve"> donnés gratuitement par le collaborateur de l’avocat fan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C9B" w14:textId="2DA842C3" w:rsidR="0049092A" w:rsidRPr="00606DF8" w:rsidRDefault="0097375D" w:rsidP="00613BE5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Année 1 : C</w:t>
            </w:r>
            <w:r w:rsidRPr="0097375D">
              <w:rPr>
                <w:sz w:val="19"/>
                <w:szCs w:val="19"/>
                <w:lang w:val="fr-FR"/>
              </w:rPr>
              <w:t>ommunauté</w:t>
            </w:r>
            <w:r>
              <w:rPr>
                <w:sz w:val="19"/>
                <w:szCs w:val="19"/>
                <w:lang w:val="fr-FR"/>
              </w:rPr>
              <w:t xml:space="preserve"> fan consultée sur le processus d’inventaire</w:t>
            </w:r>
          </w:p>
          <w:p w14:paraId="5F5DAC1A" w14:textId="60A4BA05" w:rsidR="00E06BA8" w:rsidRPr="00606DF8" w:rsidRDefault="0097375D" w:rsidP="0097375D">
            <w:pPr>
              <w:jc w:val="left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Année 4 : Contrôle de </w:t>
            </w:r>
            <w:r w:rsidRPr="0097375D">
              <w:rPr>
                <w:sz w:val="19"/>
                <w:szCs w:val="19"/>
                <w:lang w:val="fr-FR"/>
              </w:rPr>
              <w:t xml:space="preserve">l’utilisation </w:t>
            </w:r>
            <w:r>
              <w:rPr>
                <w:sz w:val="19"/>
                <w:szCs w:val="19"/>
                <w:lang w:val="fr-FR"/>
              </w:rPr>
              <w:t>du nom « </w:t>
            </w:r>
            <w:proofErr w:type="spellStart"/>
            <w:r>
              <w:rPr>
                <w:sz w:val="19"/>
                <w:szCs w:val="19"/>
                <w:lang w:val="fr-FR"/>
              </w:rPr>
              <w:t>fanoko</w:t>
            </w:r>
            <w:proofErr w:type="spellEnd"/>
            <w:r>
              <w:rPr>
                <w:sz w:val="19"/>
                <w:szCs w:val="19"/>
                <w:lang w:val="fr-FR"/>
              </w:rPr>
              <w:t> » par les producteurs de fromages</w:t>
            </w:r>
          </w:p>
        </w:tc>
      </w:tr>
    </w:tbl>
    <w:p w14:paraId="48EF929D" w14:textId="42FF105C" w:rsidR="00E06BA8" w:rsidRPr="00964B5F" w:rsidRDefault="00964B5F" w:rsidP="00097667">
      <w:pPr>
        <w:pStyle w:val="Heading4"/>
        <w:rPr>
          <w:lang w:val="fr-FR"/>
        </w:rPr>
      </w:pPr>
      <w:r w:rsidRPr="00964B5F">
        <w:rPr>
          <w:lang w:val="fr-FR"/>
        </w:rPr>
        <w:lastRenderedPageBreak/>
        <w:t>coût total du plan de sauvegarde</w:t>
      </w:r>
    </w:p>
    <w:p w14:paraId="29D87165" w14:textId="2D8C1FAB" w:rsidR="00E06BA8" w:rsidRPr="00964B5F" w:rsidRDefault="00964B5F" w:rsidP="00097667">
      <w:pPr>
        <w:pStyle w:val="Texte1"/>
      </w:pPr>
      <w:r>
        <w:t>177 000 dollars EU y compris l’investissement gouvernemental, hormis les infrastructures</w:t>
      </w:r>
      <w:r w:rsidR="00893A63">
        <w:t xml:space="preserve"> et la restauration de la paix.</w:t>
      </w:r>
    </w:p>
    <w:p w14:paraId="6F82F9CB" w14:textId="21EECCCF" w:rsidR="00E3036F" w:rsidRPr="00964B5F" w:rsidRDefault="00964B5F" w:rsidP="00097667">
      <w:pPr>
        <w:pStyle w:val="Heading4"/>
        <w:rPr>
          <w:lang w:val="fr-FR"/>
        </w:rPr>
      </w:pPr>
      <w:r>
        <w:rPr>
          <w:lang w:val="fr-FR"/>
        </w:rPr>
        <w:t>comment les communautés concernées ont-elles participé ?</w:t>
      </w:r>
    </w:p>
    <w:p w14:paraId="0EB5D33D" w14:textId="450BCFD7" w:rsidR="00E3036F" w:rsidRPr="00964B5F" w:rsidRDefault="00964B5F" w:rsidP="00097667">
      <w:pPr>
        <w:pStyle w:val="Texte1"/>
        <w:numPr>
          <w:ilvl w:val="0"/>
          <w:numId w:val="14"/>
        </w:numPr>
      </w:pPr>
      <w:r>
        <w:t xml:space="preserve">Consultation des producteurs de </w:t>
      </w:r>
      <w:proofErr w:type="spellStart"/>
      <w:r>
        <w:t>fanoko</w:t>
      </w:r>
      <w:proofErr w:type="spellEnd"/>
      <w:r>
        <w:t xml:space="preserve"> et des membres de la communauté fan (pendant et après la présente réunion) à propos des projets de plans d’inventaire et de sauvegarde.</w:t>
      </w:r>
    </w:p>
    <w:p w14:paraId="7075939D" w14:textId="71D8F492" w:rsidR="00E3036F" w:rsidRPr="00964B5F" w:rsidRDefault="00964B5F" w:rsidP="00097667">
      <w:pPr>
        <w:pStyle w:val="Texte1"/>
        <w:numPr>
          <w:ilvl w:val="0"/>
          <w:numId w:val="14"/>
        </w:numPr>
      </w:pPr>
      <w:r>
        <w:t xml:space="preserve">Enquête auprès des producteurs de </w:t>
      </w:r>
      <w:proofErr w:type="spellStart"/>
      <w:r>
        <w:t>fanoko</w:t>
      </w:r>
      <w:proofErr w:type="spellEnd"/>
      <w:r>
        <w:t xml:space="preserve"> et des membres de la communauté fan </w:t>
      </w:r>
      <w:r w:rsidR="006A1A0F">
        <w:t xml:space="preserve">sur la signification du </w:t>
      </w:r>
      <w:proofErr w:type="spellStart"/>
      <w:r w:rsidR="006A1A0F">
        <w:t>fanoko</w:t>
      </w:r>
      <w:proofErr w:type="spellEnd"/>
      <w:r w:rsidR="006A1A0F">
        <w:t xml:space="preserve"> (après la présente réunion)</w:t>
      </w:r>
      <w:r w:rsidR="00CB7BDC" w:rsidRPr="00964B5F">
        <w:t>.</w:t>
      </w:r>
    </w:p>
    <w:p w14:paraId="69ACE0AC" w14:textId="0020D38F" w:rsidR="00E3036F" w:rsidRPr="00964B5F" w:rsidRDefault="006A1A0F" w:rsidP="00097667">
      <w:pPr>
        <w:pStyle w:val="Texte1"/>
        <w:numPr>
          <w:ilvl w:val="0"/>
          <w:numId w:val="14"/>
        </w:numPr>
      </w:pPr>
      <w:r>
        <w:t xml:space="preserve">Réunions avec les producteurs de </w:t>
      </w:r>
      <w:proofErr w:type="spellStart"/>
      <w:r>
        <w:t>fanoko</w:t>
      </w:r>
      <w:proofErr w:type="spellEnd"/>
      <w:r>
        <w:t xml:space="preserve"> et les fournisseurs sur la mise en place d’un système d’inspection du lait et de chaines d’ap</w:t>
      </w:r>
      <w:r w:rsidR="00893A63">
        <w:t>provisionnement plus efficaces.</w:t>
      </w:r>
    </w:p>
    <w:p w14:paraId="28342364" w14:textId="56D0BEFF" w:rsidR="00E3036F" w:rsidRPr="00964B5F" w:rsidRDefault="006A1A0F" w:rsidP="006A1A0F">
      <w:pPr>
        <w:pStyle w:val="Texte1"/>
        <w:numPr>
          <w:ilvl w:val="0"/>
          <w:numId w:val="14"/>
        </w:numPr>
      </w:pPr>
      <w:r>
        <w:t xml:space="preserve">Réunions avec les producteurs de </w:t>
      </w:r>
      <w:proofErr w:type="spellStart"/>
      <w:r>
        <w:t>fanoko</w:t>
      </w:r>
      <w:proofErr w:type="spellEnd"/>
      <w:r>
        <w:t xml:space="preserve"> sur la création d’une association et le dépôt d’une marque pour le nom « </w:t>
      </w:r>
      <w:proofErr w:type="spellStart"/>
      <w:r>
        <w:t>fanoko</w:t>
      </w:r>
      <w:proofErr w:type="spellEnd"/>
      <w:r>
        <w:t> ». Consultations des membres de la communauté fan à propos des propositions soumises.</w:t>
      </w:r>
    </w:p>
    <w:p w14:paraId="733E854C" w14:textId="49DDCA8F" w:rsidR="00613BE5" w:rsidRPr="00964B5F" w:rsidRDefault="006A1A0F" w:rsidP="00097667">
      <w:pPr>
        <w:pStyle w:val="Texte1"/>
        <w:numPr>
          <w:ilvl w:val="0"/>
          <w:numId w:val="14"/>
        </w:numPr>
      </w:pPr>
      <w:r>
        <w:t xml:space="preserve">Réunions avec des producteurs de </w:t>
      </w:r>
      <w:proofErr w:type="spellStart"/>
      <w:r>
        <w:t>fanoko</w:t>
      </w:r>
      <w:proofErr w:type="spellEnd"/>
      <w:r>
        <w:t xml:space="preserve"> en zones rurale, périurbaine et urbaine afin de mettre en œuvre un programme de formation, de créer une association et des foires commerciales et de développer de nouveaux marchés. </w:t>
      </w:r>
    </w:p>
    <w:sectPr w:rsidR="00613BE5" w:rsidRPr="00964B5F" w:rsidSect="00E16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04" w:right="1440" w:bottom="1418" w:left="1440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518EB" w14:textId="77777777" w:rsidR="00CC4629" w:rsidRDefault="00CC4629" w:rsidP="00EC2E50">
      <w:pPr>
        <w:spacing w:before="0" w:after="0"/>
      </w:pPr>
      <w:r>
        <w:separator/>
      </w:r>
    </w:p>
  </w:endnote>
  <w:endnote w:type="continuationSeparator" w:id="0">
    <w:p w14:paraId="0160C6CF" w14:textId="77777777" w:rsidR="00CC4629" w:rsidRDefault="00CC4629" w:rsidP="00EC2E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B8DE" w14:textId="38BB7ACC" w:rsidR="00CC4629" w:rsidRPr="00A62D98" w:rsidRDefault="00A62D98" w:rsidP="00893A63">
    <w:pPr>
      <w:tabs>
        <w:tab w:val="clear" w:pos="567"/>
        <w:tab w:val="left" w:pos="5580"/>
        <w:tab w:val="left" w:pos="11520"/>
      </w:tabs>
      <w:snapToGrid/>
      <w:spacing w:before="0" w:after="0" w:line="240" w:lineRule="exact"/>
      <w:ind w:right="98" w:firstLine="5400"/>
      <w:jc w:val="left"/>
      <w:rPr>
        <w:rFonts w:eastAsia="Calibri" w:cs="Times New Roman"/>
        <w:snapToGrid/>
        <w:sz w:val="16"/>
        <w:szCs w:val="22"/>
        <w:lang w:eastAsia="en-US"/>
      </w:rPr>
    </w:pPr>
    <w:r>
      <w:rPr>
        <w:noProof/>
        <w:lang w:eastAsia="fr-FR"/>
      </w:rPr>
      <w:drawing>
        <wp:anchor distT="0" distB="0" distL="114300" distR="114300" simplePos="0" relativeHeight="251702272" behindDoc="0" locked="0" layoutInCell="1" allowOverlap="1" wp14:anchorId="476FF21E" wp14:editId="211257BE">
          <wp:simplePos x="0" y="0"/>
          <wp:positionH relativeFrom="column">
            <wp:posOffset>3988435</wp:posOffset>
          </wp:positionH>
          <wp:positionV relativeFrom="paragraph">
            <wp:posOffset>73660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629" w:rsidRPr="00943AA2">
      <w:rPr>
        <w:noProof/>
        <w:lang w:val="fr-FR" w:eastAsia="fr-FR"/>
      </w:rPr>
      <w:drawing>
        <wp:anchor distT="0" distB="0" distL="114300" distR="114300" simplePos="0" relativeHeight="251689984" behindDoc="1" locked="1" layoutInCell="1" allowOverlap="0" wp14:anchorId="0A4B3B71" wp14:editId="31C0C414">
          <wp:simplePos x="0" y="0"/>
          <wp:positionH relativeFrom="column">
            <wp:posOffset>0</wp:posOffset>
          </wp:positionH>
          <wp:positionV relativeFrom="margin">
            <wp:posOffset>5869940</wp:posOffset>
          </wp:positionV>
          <wp:extent cx="914400" cy="645160"/>
          <wp:effectExtent l="0" t="0" r="0" b="0"/>
          <wp:wrapThrough wrapText="bothSides">
            <wp:wrapPolygon edited="0">
              <wp:start x="0" y="0"/>
              <wp:lineTo x="0" y="20409"/>
              <wp:lineTo x="21000" y="20409"/>
              <wp:lineTo x="21000" y="0"/>
              <wp:lineTo x="0" y="0"/>
            </wp:wrapPolygon>
          </wp:wrapThrough>
          <wp:docPr id="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="00F70C23" w:rsidRPr="00A62D98">
      <w:rPr>
        <w:sz w:val="16"/>
        <w:szCs w:val="16"/>
      </w:rPr>
      <w:tab/>
    </w:r>
    <w:r w:rsidR="00CC4629" w:rsidRPr="00A62D98">
      <w:rPr>
        <w:rFonts w:eastAsia="Calibri" w:cs="Times New Roman"/>
        <w:snapToGrid/>
        <w:sz w:val="16"/>
        <w:szCs w:val="22"/>
        <w:lang w:eastAsia="en-US"/>
      </w:rPr>
      <w:t>U046-v1.0-Kassen-HO3-FR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1ACA" w14:textId="7546CD47" w:rsidR="00CC4629" w:rsidRPr="00943AA2" w:rsidRDefault="00A62D98" w:rsidP="00DA2BC9">
    <w:pPr>
      <w:tabs>
        <w:tab w:val="clear" w:pos="567"/>
        <w:tab w:val="left" w:pos="5580"/>
        <w:tab w:val="left" w:pos="1296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704320" behindDoc="0" locked="0" layoutInCell="1" allowOverlap="1" wp14:anchorId="383E0398" wp14:editId="7229CFD7">
          <wp:simplePos x="0" y="0"/>
          <wp:positionH relativeFrom="column">
            <wp:posOffset>4203700</wp:posOffset>
          </wp:positionH>
          <wp:positionV relativeFrom="paragraph">
            <wp:posOffset>74295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629" w:rsidRPr="00943AA2">
      <w:rPr>
        <w:rFonts w:eastAsia="Calibri" w:cs="Times New Roman"/>
        <w:snapToGrid/>
        <w:sz w:val="16"/>
        <w:szCs w:val="22"/>
        <w:lang w:val="fr-FR" w:eastAsia="en-US"/>
      </w:rPr>
      <w:t>U046-v1.0-Kassen-HO3-FR</w:t>
    </w:r>
    <w:r w:rsidR="00CC4629" w:rsidRPr="00943AA2">
      <w:rPr>
        <w:rFonts w:eastAsia="Calibri" w:cs="Times New Roman"/>
        <w:snapToGrid/>
        <w:sz w:val="16"/>
        <w:szCs w:val="22"/>
        <w:lang w:val="fr-FR" w:eastAsia="en-US"/>
      </w:rPr>
      <w:tab/>
    </w:r>
    <w:r w:rsidR="00CC4629" w:rsidRPr="00943AA2">
      <w:rPr>
        <w:noProof/>
        <w:lang w:val="fr-FR" w:eastAsia="fr-FR"/>
      </w:rPr>
      <w:drawing>
        <wp:anchor distT="0" distB="0" distL="114300" distR="114300" simplePos="0" relativeHeight="251692032" behindDoc="1" locked="1" layoutInCell="1" allowOverlap="0" wp14:anchorId="7ED0A260" wp14:editId="6BAE6CF3">
          <wp:simplePos x="0" y="0"/>
          <wp:positionH relativeFrom="column">
            <wp:posOffset>7886700</wp:posOffset>
          </wp:positionH>
          <wp:positionV relativeFrom="margin">
            <wp:posOffset>5869940</wp:posOffset>
          </wp:positionV>
          <wp:extent cx="914400" cy="645160"/>
          <wp:effectExtent l="0" t="0" r="0" b="0"/>
          <wp:wrapThrough wrapText="bothSides">
            <wp:wrapPolygon edited="0">
              <wp:start x="0" y="0"/>
              <wp:lineTo x="0" y="20409"/>
              <wp:lineTo x="21000" y="20409"/>
              <wp:lineTo x="21000" y="0"/>
              <wp:lineTo x="0" y="0"/>
            </wp:wrapPolygon>
          </wp:wrapThrough>
          <wp:docPr id="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E0F0" w14:textId="75C7C0D9" w:rsidR="00CC4629" w:rsidRPr="00613BE5" w:rsidRDefault="00A62D98" w:rsidP="002D299A">
    <w:pPr>
      <w:tabs>
        <w:tab w:val="clear" w:pos="567"/>
        <w:tab w:val="left" w:pos="5580"/>
        <w:tab w:val="left" w:pos="1296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0B3E32D5" wp14:editId="594DCBDA">
          <wp:simplePos x="0" y="0"/>
          <wp:positionH relativeFrom="column">
            <wp:posOffset>4108450</wp:posOffset>
          </wp:positionH>
          <wp:positionV relativeFrom="paragraph">
            <wp:posOffset>7620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629" w:rsidRPr="00613BE5">
      <w:rPr>
        <w:rFonts w:eastAsia="Calibri" w:cs="Times New Roman"/>
        <w:snapToGrid/>
        <w:sz w:val="16"/>
        <w:szCs w:val="22"/>
        <w:lang w:val="fr-FR" w:eastAsia="en-US"/>
      </w:rPr>
      <w:t>U046-v1.0-Kassen-HO3-FR</w:t>
    </w:r>
    <w:r w:rsidR="00CC4629" w:rsidRPr="00613BE5">
      <w:rPr>
        <w:rFonts w:eastAsia="Calibri" w:cs="Times New Roman"/>
        <w:snapToGrid/>
        <w:sz w:val="16"/>
        <w:szCs w:val="22"/>
        <w:lang w:val="fr-FR" w:eastAsia="en-US"/>
      </w:rPr>
      <w:tab/>
    </w:r>
    <w:r w:rsidR="00CC4629" w:rsidRPr="00C64158">
      <w:rPr>
        <w:noProof/>
        <w:lang w:val="fr-FR" w:eastAsia="fr-FR"/>
      </w:rPr>
      <w:drawing>
        <wp:anchor distT="0" distB="0" distL="114300" distR="114300" simplePos="0" relativeHeight="251687936" behindDoc="1" locked="1" layoutInCell="1" allowOverlap="0" wp14:anchorId="7D2F24BA" wp14:editId="33AC3A67">
          <wp:simplePos x="0" y="0"/>
          <wp:positionH relativeFrom="column">
            <wp:posOffset>7886700</wp:posOffset>
          </wp:positionH>
          <wp:positionV relativeFrom="margin">
            <wp:posOffset>5836285</wp:posOffset>
          </wp:positionV>
          <wp:extent cx="962025" cy="678815"/>
          <wp:effectExtent l="0" t="0" r="3175" b="6985"/>
          <wp:wrapThrough wrapText="bothSides">
            <wp:wrapPolygon edited="0">
              <wp:start x="0" y="0"/>
              <wp:lineTo x="0" y="21014"/>
              <wp:lineTo x="21101" y="21014"/>
              <wp:lineTo x="21101" y="0"/>
              <wp:lineTo x="0" y="0"/>
            </wp:wrapPolygon>
          </wp:wrapThrough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A9DF" w14:textId="77777777" w:rsidR="00CC4629" w:rsidRDefault="00CC4629" w:rsidP="00EC2E50">
      <w:pPr>
        <w:spacing w:before="0" w:after="0"/>
      </w:pPr>
      <w:r>
        <w:separator/>
      </w:r>
    </w:p>
  </w:footnote>
  <w:footnote w:type="continuationSeparator" w:id="0">
    <w:p w14:paraId="78D69004" w14:textId="77777777" w:rsidR="00CC4629" w:rsidRDefault="00CC4629" w:rsidP="00EC2E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710C" w14:textId="40F77EAC" w:rsidR="00CC4629" w:rsidRPr="00DB53B1" w:rsidRDefault="00CC4629" w:rsidP="00DB53B1">
    <w:pPr>
      <w:pStyle w:val="Header"/>
      <w:tabs>
        <w:tab w:val="clear" w:pos="4513"/>
        <w:tab w:val="clear" w:pos="9026"/>
        <w:tab w:val="left" w:pos="4860"/>
        <w:tab w:val="left" w:pos="12600"/>
      </w:tabs>
      <w:jc w:val="center"/>
      <w:rPr>
        <w:lang w:val="fr-FR"/>
      </w:rPr>
    </w:pPr>
    <w:r w:rsidRPr="00DB53B1">
      <w:rPr>
        <w:rStyle w:val="PageNumber"/>
        <w:sz w:val="16"/>
        <w:szCs w:val="16"/>
        <w:lang w:val="fr-FR"/>
      </w:rPr>
      <w:fldChar w:fldCharType="begin"/>
    </w:r>
    <w:r w:rsidRPr="00DB53B1">
      <w:rPr>
        <w:rStyle w:val="PageNumber"/>
        <w:sz w:val="16"/>
        <w:szCs w:val="16"/>
        <w:lang w:val="fr-FR"/>
      </w:rPr>
      <w:instrText xml:space="preserve"> PAGE </w:instrText>
    </w:r>
    <w:r w:rsidRPr="00DB53B1">
      <w:rPr>
        <w:rStyle w:val="PageNumber"/>
        <w:sz w:val="16"/>
        <w:szCs w:val="16"/>
        <w:lang w:val="fr-FR"/>
      </w:rPr>
      <w:fldChar w:fldCharType="separate"/>
    </w:r>
    <w:r w:rsidR="00A62D98">
      <w:rPr>
        <w:rStyle w:val="PageNumber"/>
        <w:noProof/>
        <w:sz w:val="16"/>
        <w:szCs w:val="16"/>
        <w:lang w:val="fr-FR"/>
      </w:rPr>
      <w:t>2</w:t>
    </w:r>
    <w:r w:rsidRPr="00DB53B1">
      <w:rPr>
        <w:rStyle w:val="PageNumber"/>
        <w:sz w:val="16"/>
        <w:szCs w:val="16"/>
        <w:lang w:val="fr-FR"/>
      </w:rPr>
      <w:fldChar w:fldCharType="end"/>
    </w:r>
    <w:r w:rsidR="00893A63">
      <w:rPr>
        <w:rStyle w:val="PageNumber"/>
        <w:sz w:val="16"/>
        <w:szCs w:val="16"/>
        <w:lang w:val="fr-FR"/>
      </w:rPr>
      <w:tab/>
    </w:r>
    <w:r w:rsidRPr="00DB53B1">
      <w:rPr>
        <w:sz w:val="16"/>
        <w:szCs w:val="16"/>
        <w:lang w:val="fr-FR"/>
      </w:rPr>
      <w:t>Unité 46 : Scénarios et jeux pour l’</w:t>
    </w:r>
    <w:r w:rsidRPr="00DB53B1">
      <w:rPr>
        <w:sz w:val="16"/>
        <w:szCs w:val="16"/>
        <w:lang w:val="fr-FR" w:eastAsia="en-US"/>
      </w:rPr>
      <w:t>élaboration</w:t>
    </w:r>
    <w:r w:rsidRPr="00DB53B1">
      <w:rPr>
        <w:sz w:val="16"/>
        <w:szCs w:val="16"/>
        <w:lang w:val="fr-FR"/>
      </w:rPr>
      <w:t xml:space="preserve"> de plans de sauvegarde</w:t>
    </w:r>
    <w:r w:rsidRPr="00DB53B1">
      <w:rPr>
        <w:rStyle w:val="PageNumber"/>
        <w:sz w:val="16"/>
        <w:szCs w:val="16"/>
        <w:lang w:val="fr-FR"/>
      </w:rPr>
      <w:tab/>
    </w:r>
    <w:proofErr w:type="spellStart"/>
    <w:r w:rsidRPr="00DB53B1">
      <w:rPr>
        <w:rStyle w:val="PageNumber"/>
        <w:sz w:val="16"/>
        <w:szCs w:val="16"/>
        <w:lang w:val="fr-FR"/>
      </w:rPr>
      <w:t>Kassen</w:t>
    </w:r>
    <w:proofErr w:type="spellEnd"/>
    <w:r w:rsidRPr="00DB53B1">
      <w:rPr>
        <w:rStyle w:val="PageNumber"/>
        <w:sz w:val="16"/>
        <w:szCs w:val="16"/>
        <w:lang w:val="fr-FR"/>
      </w:rPr>
      <w:t xml:space="preserve"> Imprimé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39D6" w14:textId="78A79D7D" w:rsidR="00CC4629" w:rsidRPr="00DB53B1" w:rsidRDefault="00CC4629" w:rsidP="00097667">
    <w:pPr>
      <w:pStyle w:val="Header"/>
      <w:tabs>
        <w:tab w:val="clear" w:pos="4513"/>
        <w:tab w:val="clear" w:pos="9026"/>
        <w:tab w:val="left" w:pos="4680"/>
        <w:tab w:val="left" w:pos="13320"/>
      </w:tabs>
      <w:rPr>
        <w:lang w:val="fr-FR"/>
      </w:rPr>
    </w:pPr>
    <w:proofErr w:type="spellStart"/>
    <w:r w:rsidRPr="00DB53B1">
      <w:rPr>
        <w:rStyle w:val="PageNumber"/>
        <w:sz w:val="16"/>
        <w:szCs w:val="16"/>
        <w:lang w:val="fr-FR"/>
      </w:rPr>
      <w:t>Kassen</w:t>
    </w:r>
    <w:proofErr w:type="spellEnd"/>
    <w:r w:rsidRPr="00DB53B1">
      <w:rPr>
        <w:rStyle w:val="PageNumber"/>
        <w:sz w:val="16"/>
        <w:szCs w:val="16"/>
        <w:lang w:val="fr-FR"/>
      </w:rPr>
      <w:t xml:space="preserve"> Imprimé 3</w:t>
    </w:r>
    <w:r w:rsidRPr="00DB53B1">
      <w:rPr>
        <w:rStyle w:val="PageNumber"/>
        <w:sz w:val="16"/>
        <w:szCs w:val="16"/>
        <w:lang w:val="fr-FR"/>
      </w:rPr>
      <w:tab/>
    </w:r>
    <w:r w:rsidRPr="00DB53B1">
      <w:rPr>
        <w:sz w:val="16"/>
        <w:szCs w:val="16"/>
        <w:lang w:val="fr-FR"/>
      </w:rPr>
      <w:t>Unité 46 : Scénarios et jeux pour l’</w:t>
    </w:r>
    <w:r w:rsidRPr="00DB53B1">
      <w:rPr>
        <w:sz w:val="16"/>
        <w:szCs w:val="16"/>
        <w:lang w:val="fr-FR" w:eastAsia="en-US"/>
      </w:rPr>
      <w:t>élaboration</w:t>
    </w:r>
    <w:r w:rsidRPr="00DB53B1">
      <w:rPr>
        <w:sz w:val="16"/>
        <w:szCs w:val="16"/>
        <w:lang w:val="fr-FR"/>
      </w:rPr>
      <w:t xml:space="preserve"> de plans de sauvegarde</w:t>
    </w:r>
    <w:r w:rsidR="00893A63">
      <w:rPr>
        <w:rStyle w:val="PageNumber"/>
        <w:sz w:val="16"/>
        <w:szCs w:val="16"/>
        <w:lang w:val="fr-FR"/>
      </w:rPr>
      <w:tab/>
    </w:r>
    <w:r w:rsidRPr="00893A63">
      <w:rPr>
        <w:rStyle w:val="PageNumber"/>
        <w:sz w:val="16"/>
        <w:szCs w:val="16"/>
        <w:lang w:val="fr-FR"/>
      </w:rPr>
      <w:fldChar w:fldCharType="begin"/>
    </w:r>
    <w:r w:rsidRPr="00893A63">
      <w:rPr>
        <w:rStyle w:val="PageNumber"/>
        <w:sz w:val="16"/>
        <w:szCs w:val="16"/>
        <w:lang w:val="fr-FR"/>
      </w:rPr>
      <w:instrText xml:space="preserve"> PAGE </w:instrText>
    </w:r>
    <w:r w:rsidRPr="00893A63">
      <w:rPr>
        <w:rStyle w:val="PageNumber"/>
        <w:sz w:val="16"/>
        <w:szCs w:val="16"/>
        <w:lang w:val="fr-FR"/>
      </w:rPr>
      <w:fldChar w:fldCharType="separate"/>
    </w:r>
    <w:r w:rsidR="00A62D98">
      <w:rPr>
        <w:rStyle w:val="PageNumber"/>
        <w:noProof/>
        <w:sz w:val="16"/>
        <w:szCs w:val="16"/>
        <w:lang w:val="fr-FR"/>
      </w:rPr>
      <w:t>3</w:t>
    </w:r>
    <w:r w:rsidRPr="00893A63">
      <w:rPr>
        <w:rStyle w:val="PageNumber"/>
        <w:sz w:val="16"/>
        <w:szCs w:val="16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2D97" w14:textId="77777777" w:rsidR="00CC4629" w:rsidRPr="00613BE5" w:rsidRDefault="00CC4629" w:rsidP="00097667">
    <w:pPr>
      <w:pStyle w:val="Header"/>
      <w:jc w:val="center"/>
      <w:rPr>
        <w:lang w:val="fr-FR"/>
      </w:rPr>
    </w:pPr>
    <w:proofErr w:type="spellStart"/>
    <w:r>
      <w:rPr>
        <w:sz w:val="16"/>
        <w:szCs w:val="16"/>
        <w:lang w:val="fr-FR"/>
      </w:rPr>
      <w:t>Kassen</w:t>
    </w:r>
    <w:proofErr w:type="spellEnd"/>
    <w:r>
      <w:rPr>
        <w:sz w:val="16"/>
        <w:szCs w:val="16"/>
        <w:lang w:val="fr-FR"/>
      </w:rPr>
      <w:t xml:space="preserve"> </w:t>
    </w:r>
    <w:r w:rsidRPr="00613BE5">
      <w:rPr>
        <w:sz w:val="16"/>
        <w:szCs w:val="16"/>
        <w:lang w:val="fr-FR"/>
      </w:rPr>
      <w:t xml:space="preserve">Imprimé </w:t>
    </w:r>
    <w:r w:rsidRPr="00893A63">
      <w:rPr>
        <w:sz w:val="16"/>
        <w:szCs w:val="16"/>
        <w:lang w:val="fr-F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779"/>
    <w:multiLevelType w:val="hybridMultilevel"/>
    <w:tmpl w:val="FA5422EE"/>
    <w:lvl w:ilvl="0" w:tplc="033A3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93A60"/>
    <w:multiLevelType w:val="hybridMultilevel"/>
    <w:tmpl w:val="8EC466B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913E4"/>
    <w:multiLevelType w:val="hybridMultilevel"/>
    <w:tmpl w:val="78F2519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25C43"/>
    <w:multiLevelType w:val="hybridMultilevel"/>
    <w:tmpl w:val="B17EC398"/>
    <w:lvl w:ilvl="0" w:tplc="915044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0"/>
    <w:rsid w:val="0000205C"/>
    <w:rsid w:val="00017692"/>
    <w:rsid w:val="00033ED4"/>
    <w:rsid w:val="00062BA1"/>
    <w:rsid w:val="00076C8C"/>
    <w:rsid w:val="00085769"/>
    <w:rsid w:val="00097667"/>
    <w:rsid w:val="000A670A"/>
    <w:rsid w:val="000F3049"/>
    <w:rsid w:val="00126209"/>
    <w:rsid w:val="00127CB5"/>
    <w:rsid w:val="00141835"/>
    <w:rsid w:val="00184A4B"/>
    <w:rsid w:val="00193723"/>
    <w:rsid w:val="001E3A2C"/>
    <w:rsid w:val="002125FD"/>
    <w:rsid w:val="0027030C"/>
    <w:rsid w:val="00276E21"/>
    <w:rsid w:val="002A3F0A"/>
    <w:rsid w:val="002A5E8C"/>
    <w:rsid w:val="002C7C1D"/>
    <w:rsid w:val="002D299A"/>
    <w:rsid w:val="002D6B58"/>
    <w:rsid w:val="002E0DDE"/>
    <w:rsid w:val="002E7477"/>
    <w:rsid w:val="00302E76"/>
    <w:rsid w:val="00321C32"/>
    <w:rsid w:val="003232DD"/>
    <w:rsid w:val="00335F52"/>
    <w:rsid w:val="00337F62"/>
    <w:rsid w:val="00367FA6"/>
    <w:rsid w:val="003F0FDF"/>
    <w:rsid w:val="00437D3C"/>
    <w:rsid w:val="00470B85"/>
    <w:rsid w:val="00470DCA"/>
    <w:rsid w:val="00471270"/>
    <w:rsid w:val="0049092A"/>
    <w:rsid w:val="004954E8"/>
    <w:rsid w:val="004D38B2"/>
    <w:rsid w:val="004E3A3A"/>
    <w:rsid w:val="004F17E3"/>
    <w:rsid w:val="0050746A"/>
    <w:rsid w:val="005557A1"/>
    <w:rsid w:val="00556979"/>
    <w:rsid w:val="00580842"/>
    <w:rsid w:val="005E1DD8"/>
    <w:rsid w:val="00605513"/>
    <w:rsid w:val="00605535"/>
    <w:rsid w:val="00606DF8"/>
    <w:rsid w:val="00613BE5"/>
    <w:rsid w:val="00614EAC"/>
    <w:rsid w:val="00615A1F"/>
    <w:rsid w:val="006A1A0F"/>
    <w:rsid w:val="006C3F8E"/>
    <w:rsid w:val="006C797B"/>
    <w:rsid w:val="006E2857"/>
    <w:rsid w:val="00715F48"/>
    <w:rsid w:val="00735A78"/>
    <w:rsid w:val="00776126"/>
    <w:rsid w:val="00791C84"/>
    <w:rsid w:val="007D1A1C"/>
    <w:rsid w:val="007D383C"/>
    <w:rsid w:val="007F7428"/>
    <w:rsid w:val="00806B4C"/>
    <w:rsid w:val="00825991"/>
    <w:rsid w:val="00825F0F"/>
    <w:rsid w:val="00855BD6"/>
    <w:rsid w:val="00893A63"/>
    <w:rsid w:val="008A58CA"/>
    <w:rsid w:val="008F4E93"/>
    <w:rsid w:val="008F6389"/>
    <w:rsid w:val="00935FD3"/>
    <w:rsid w:val="00937781"/>
    <w:rsid w:val="00943AA2"/>
    <w:rsid w:val="00955261"/>
    <w:rsid w:val="00964B5F"/>
    <w:rsid w:val="00970F4D"/>
    <w:rsid w:val="00971B04"/>
    <w:rsid w:val="0097375D"/>
    <w:rsid w:val="009B2643"/>
    <w:rsid w:val="009B7C8B"/>
    <w:rsid w:val="009C0211"/>
    <w:rsid w:val="009C33C6"/>
    <w:rsid w:val="009D3CFD"/>
    <w:rsid w:val="00A028B2"/>
    <w:rsid w:val="00A17EE9"/>
    <w:rsid w:val="00A247F9"/>
    <w:rsid w:val="00A62D98"/>
    <w:rsid w:val="00A65FBC"/>
    <w:rsid w:val="00A805C6"/>
    <w:rsid w:val="00AD280C"/>
    <w:rsid w:val="00AD50ED"/>
    <w:rsid w:val="00AE6F14"/>
    <w:rsid w:val="00AF0245"/>
    <w:rsid w:val="00AF7951"/>
    <w:rsid w:val="00B11797"/>
    <w:rsid w:val="00B200BA"/>
    <w:rsid w:val="00B2718E"/>
    <w:rsid w:val="00B405F5"/>
    <w:rsid w:val="00B74FA8"/>
    <w:rsid w:val="00B81573"/>
    <w:rsid w:val="00B834CF"/>
    <w:rsid w:val="00B846FC"/>
    <w:rsid w:val="00BA4AB4"/>
    <w:rsid w:val="00BB05F1"/>
    <w:rsid w:val="00BB3254"/>
    <w:rsid w:val="00BB6249"/>
    <w:rsid w:val="00BC5798"/>
    <w:rsid w:val="00C153EA"/>
    <w:rsid w:val="00C20F1E"/>
    <w:rsid w:val="00C2284B"/>
    <w:rsid w:val="00C55EFA"/>
    <w:rsid w:val="00C66317"/>
    <w:rsid w:val="00C7003B"/>
    <w:rsid w:val="00C75B63"/>
    <w:rsid w:val="00C77FC9"/>
    <w:rsid w:val="00C81B1F"/>
    <w:rsid w:val="00C91722"/>
    <w:rsid w:val="00CA1E90"/>
    <w:rsid w:val="00CB4340"/>
    <w:rsid w:val="00CB7BDC"/>
    <w:rsid w:val="00CC321E"/>
    <w:rsid w:val="00CC4629"/>
    <w:rsid w:val="00CE0ABE"/>
    <w:rsid w:val="00CE2DC7"/>
    <w:rsid w:val="00D01030"/>
    <w:rsid w:val="00D2132A"/>
    <w:rsid w:val="00D24ABE"/>
    <w:rsid w:val="00D31F4A"/>
    <w:rsid w:val="00D42FC6"/>
    <w:rsid w:val="00D67CFB"/>
    <w:rsid w:val="00D764B1"/>
    <w:rsid w:val="00D7704C"/>
    <w:rsid w:val="00DA2BC9"/>
    <w:rsid w:val="00DB3322"/>
    <w:rsid w:val="00DB53B1"/>
    <w:rsid w:val="00DD07E1"/>
    <w:rsid w:val="00DE37A7"/>
    <w:rsid w:val="00E06BA8"/>
    <w:rsid w:val="00E1375C"/>
    <w:rsid w:val="00E13805"/>
    <w:rsid w:val="00E164A7"/>
    <w:rsid w:val="00E2730A"/>
    <w:rsid w:val="00E3036F"/>
    <w:rsid w:val="00E54C2D"/>
    <w:rsid w:val="00E54F33"/>
    <w:rsid w:val="00E80D73"/>
    <w:rsid w:val="00E97B70"/>
    <w:rsid w:val="00EC1AD4"/>
    <w:rsid w:val="00EC293C"/>
    <w:rsid w:val="00EC2E50"/>
    <w:rsid w:val="00EC5D7B"/>
    <w:rsid w:val="00ED6B3C"/>
    <w:rsid w:val="00EE062A"/>
    <w:rsid w:val="00EE3D5E"/>
    <w:rsid w:val="00EE72F5"/>
    <w:rsid w:val="00EF17BD"/>
    <w:rsid w:val="00EF1BD3"/>
    <w:rsid w:val="00EF1FF6"/>
    <w:rsid w:val="00EF38AE"/>
    <w:rsid w:val="00F13D72"/>
    <w:rsid w:val="00F70C23"/>
    <w:rsid w:val="00F74329"/>
    <w:rsid w:val="00F8137C"/>
    <w:rsid w:val="00F86466"/>
    <w:rsid w:val="00FA62F5"/>
    <w:rsid w:val="00FB7630"/>
    <w:rsid w:val="00FC6AC7"/>
    <w:rsid w:val="00FC71B8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AABA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B2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2E74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2E74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table" w:styleId="TableGrid">
    <w:name w:val="Table Grid"/>
    <w:basedOn w:val="TableNormal"/>
    <w:uiPriority w:val="39"/>
    <w:rsid w:val="00E0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rsid w:val="00B834CF"/>
    <w:pPr>
      <w:spacing w:after="60" w:line="280" w:lineRule="exact"/>
    </w:pPr>
    <w:rPr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B834CF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hapitre">
    <w:name w:val="Chapitre"/>
    <w:basedOn w:val="Heading1"/>
    <w:link w:val="ChapitreCar"/>
    <w:rsid w:val="00076C8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076C8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076C8C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76C8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76C8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6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B6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B6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PageNumber">
    <w:name w:val="page number"/>
    <w:rsid w:val="003F0FDF"/>
  </w:style>
  <w:style w:type="paragraph" w:customStyle="1" w:styleId="Soustitre">
    <w:name w:val="Soustitre"/>
    <w:basedOn w:val="Normal"/>
    <w:link w:val="SoustitreCar"/>
    <w:qFormat/>
    <w:rsid w:val="002E7477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2E7477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2E7477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E7477"/>
    <w:rPr>
      <w:rFonts w:ascii="Arial" w:eastAsia="SimSun" w:hAnsi="Arial" w:cs="Arial"/>
      <w:sz w:val="20"/>
      <w:szCs w:val="24"/>
      <w:lang w:val="fr-FR" w:eastAsia="zh-CN"/>
    </w:rPr>
  </w:style>
  <w:style w:type="paragraph" w:styleId="Revision">
    <w:name w:val="Revision"/>
    <w:hidden/>
    <w:uiPriority w:val="99"/>
    <w:semiHidden/>
    <w:rsid w:val="00971B04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B2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D399-C00C-468E-9299-DCAF14A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2873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Deacon</dc:creator>
  <cp:lastModifiedBy>UNESCO</cp:lastModifiedBy>
  <cp:revision>33</cp:revision>
  <dcterms:created xsi:type="dcterms:W3CDTF">2015-12-03T15:30:00Z</dcterms:created>
  <dcterms:modified xsi:type="dcterms:W3CDTF">2018-02-22T11:48:00Z</dcterms:modified>
</cp:coreProperties>
</file>