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76960" w14:textId="77777777" w:rsidR="005E04E4" w:rsidRPr="003208E6" w:rsidRDefault="00AC43A0" w:rsidP="00A7281E">
      <w:pPr>
        <w:pStyle w:val="Heading1"/>
        <w:pBdr>
          <w:bottom w:val="single" w:sz="6" w:space="1" w:color="3366FF"/>
        </w:pBdr>
        <w:spacing w:beforeLines="120" w:before="288" w:afterLines="120" w:after="288"/>
        <w:jc w:val="both"/>
        <w:rPr>
          <w:sz w:val="72"/>
          <w:szCs w:val="72"/>
        </w:rPr>
      </w:pPr>
      <w:bookmarkStart w:id="0" w:name="_Toc241229778"/>
      <w:bookmarkStart w:id="1" w:name="_Toc241229982"/>
      <w:bookmarkStart w:id="2" w:name="_Toc242165676"/>
      <w:r w:rsidRPr="003208E6">
        <w:rPr>
          <w:sz w:val="72"/>
          <w:szCs w:val="72"/>
          <w:rtl/>
        </w:rPr>
        <w:t>الوحدة</w:t>
      </w:r>
      <w:r w:rsidR="00C119BF" w:rsidRPr="003208E6">
        <w:rPr>
          <w:sz w:val="72"/>
          <w:szCs w:val="72"/>
          <w:rtl/>
        </w:rPr>
        <w:t xml:space="preserve"> 4</w:t>
      </w:r>
      <w:r w:rsidR="005634A3" w:rsidRPr="003208E6">
        <w:rPr>
          <w:rFonts w:hint="cs"/>
          <w:sz w:val="72"/>
          <w:szCs w:val="72"/>
          <w:rtl/>
        </w:rPr>
        <w:t>7</w:t>
      </w:r>
    </w:p>
    <w:bookmarkEnd w:id="0"/>
    <w:bookmarkEnd w:id="1"/>
    <w:bookmarkEnd w:id="2"/>
    <w:p w14:paraId="2CA289CD" w14:textId="77777777" w:rsidR="00AC43A0" w:rsidRPr="003208E6" w:rsidRDefault="00C86C0A" w:rsidP="00A7281E">
      <w:pPr>
        <w:pStyle w:val="Heading2"/>
        <w:jc w:val="both"/>
        <w:rPr>
          <w:rtl/>
        </w:rPr>
      </w:pPr>
      <w:r w:rsidRPr="003208E6">
        <w:rPr>
          <w:rtl/>
        </w:rPr>
        <w:t>ال</w:t>
      </w:r>
      <w:r w:rsidR="00AC43A0" w:rsidRPr="003208E6">
        <w:rPr>
          <w:rtl/>
        </w:rPr>
        <w:t xml:space="preserve">ورقة </w:t>
      </w:r>
      <w:r w:rsidRPr="003208E6">
        <w:rPr>
          <w:rtl/>
        </w:rPr>
        <w:t>ال</w:t>
      </w:r>
      <w:r w:rsidR="00AC43A0" w:rsidRPr="003208E6">
        <w:rPr>
          <w:rtl/>
        </w:rPr>
        <w:t>معد</w:t>
      </w:r>
      <w:r w:rsidR="00A55688" w:rsidRPr="003208E6">
        <w:rPr>
          <w:rFonts w:hint="cs"/>
          <w:rtl/>
        </w:rPr>
        <w:t>ّ</w:t>
      </w:r>
      <w:r w:rsidR="00AC43A0" w:rsidRPr="003208E6">
        <w:rPr>
          <w:rtl/>
        </w:rPr>
        <w:t xml:space="preserve">ة للتوزيع </w:t>
      </w:r>
      <w:r w:rsidR="00E25D3C" w:rsidRPr="003208E6">
        <w:rPr>
          <w:rFonts w:hint="cs"/>
          <w:rtl/>
        </w:rPr>
        <w:t>1</w:t>
      </w:r>
      <w:r w:rsidR="00AC43A0" w:rsidRPr="003208E6">
        <w:rPr>
          <w:rtl/>
        </w:rPr>
        <w:t>:</w:t>
      </w:r>
    </w:p>
    <w:p w14:paraId="728D561C" w14:textId="77777777" w:rsidR="00BB2CFB" w:rsidRPr="003208E6" w:rsidRDefault="00E25D3C" w:rsidP="00A7281E">
      <w:pPr>
        <w:pStyle w:val="Heading3"/>
        <w:jc w:val="both"/>
        <w:rPr>
          <w:rtl/>
        </w:rPr>
      </w:pPr>
      <w:r w:rsidRPr="003208E6">
        <w:rPr>
          <w:rFonts w:hint="cs"/>
          <w:rtl/>
        </w:rPr>
        <w:t>أسئلة</w:t>
      </w:r>
    </w:p>
    <w:p w14:paraId="332D6BCE" w14:textId="279F9631" w:rsidR="00895F6F" w:rsidRPr="003208E6" w:rsidRDefault="00D478C3" w:rsidP="00A7281E">
      <w:pPr>
        <w:bidi/>
        <w:ind w:left="720"/>
        <w:jc w:val="both"/>
        <w:rPr>
          <w:rtl/>
          <w:lang w:bidi="ar-KW"/>
        </w:rPr>
      </w:pPr>
      <w:r w:rsidRPr="003208E6">
        <w:rPr>
          <w:rFonts w:hint="cs"/>
          <w:rtl/>
          <w:lang w:bidi="ar-KW"/>
        </w:rPr>
        <w:t xml:space="preserve">في الجلسة ما قبل الأخيرة من حلقة العمل، سوف يُطلب منكم </w:t>
      </w:r>
      <w:r w:rsidR="00A6442C" w:rsidRPr="003208E6">
        <w:rPr>
          <w:rFonts w:hint="cs"/>
          <w:rtl/>
          <w:lang w:bidi="ar-KW"/>
        </w:rPr>
        <w:t xml:space="preserve">أن تقوموا </w:t>
      </w:r>
      <w:r w:rsidRPr="003208E6">
        <w:rPr>
          <w:rFonts w:hint="cs"/>
          <w:rtl/>
          <w:lang w:bidi="ar-KW"/>
        </w:rPr>
        <w:t xml:space="preserve">ضمن </w:t>
      </w:r>
      <w:r w:rsidR="00EA6640" w:rsidRPr="003208E6">
        <w:rPr>
          <w:rFonts w:hint="cs"/>
          <w:rtl/>
          <w:lang w:bidi="ar-KW"/>
        </w:rPr>
        <w:t>فِرقٍ</w:t>
      </w:r>
      <w:r w:rsidRPr="003208E6">
        <w:rPr>
          <w:rFonts w:hint="cs"/>
          <w:rtl/>
          <w:lang w:bidi="ar-KW"/>
        </w:rPr>
        <w:t xml:space="preserve"> فرعية</w:t>
      </w:r>
      <w:r w:rsidR="00A6442C" w:rsidRPr="003208E6">
        <w:rPr>
          <w:rFonts w:hint="cs"/>
          <w:rtl/>
          <w:lang w:bidi="ar-KW"/>
        </w:rPr>
        <w:t xml:space="preserve"> بمناقشة بعض من </w:t>
      </w:r>
      <w:r w:rsidR="0061566C" w:rsidRPr="003208E6">
        <w:rPr>
          <w:rFonts w:hint="cs"/>
          <w:rtl/>
          <w:lang w:bidi="ar-KW"/>
        </w:rPr>
        <w:t>الأسئلة</w:t>
      </w:r>
      <w:r w:rsidR="00A6442C" w:rsidRPr="003208E6">
        <w:rPr>
          <w:rFonts w:hint="cs"/>
          <w:rtl/>
          <w:lang w:bidi="ar-KW"/>
        </w:rPr>
        <w:t xml:space="preserve"> المطروحة أدناه</w:t>
      </w:r>
      <w:r w:rsidRPr="003208E6">
        <w:rPr>
          <w:rFonts w:hint="cs"/>
          <w:rtl/>
          <w:lang w:bidi="ar-KW"/>
        </w:rPr>
        <w:t xml:space="preserve">. </w:t>
      </w:r>
      <w:r w:rsidR="0061566C" w:rsidRPr="003208E6">
        <w:rPr>
          <w:rFonts w:hint="cs"/>
          <w:rtl/>
          <w:lang w:bidi="ar-KW"/>
        </w:rPr>
        <w:t>في بعض الحالات، لا تصحّ إلا إجابة واحدة. ولكن</w:t>
      </w:r>
      <w:r w:rsidR="006B4630" w:rsidRPr="003208E6">
        <w:rPr>
          <w:rFonts w:hint="cs"/>
          <w:rtl/>
          <w:lang w:bidi="ar-KW"/>
        </w:rPr>
        <w:t>ّ</w:t>
      </w:r>
      <w:r w:rsidR="0061566C" w:rsidRPr="003208E6">
        <w:rPr>
          <w:rFonts w:hint="cs"/>
          <w:rtl/>
          <w:lang w:bidi="ar-KW"/>
        </w:rPr>
        <w:t xml:space="preserve"> </w:t>
      </w:r>
      <w:r w:rsidR="00EA6640" w:rsidRPr="003208E6">
        <w:rPr>
          <w:rFonts w:hint="cs"/>
          <w:rtl/>
          <w:lang w:bidi="ar-KW"/>
        </w:rPr>
        <w:t>معظم الأسئلة لا ينطبق عليها ذلك</w:t>
      </w:r>
      <w:r w:rsidR="0061566C" w:rsidRPr="003208E6">
        <w:rPr>
          <w:rFonts w:hint="cs"/>
          <w:rtl/>
          <w:lang w:bidi="ar-KW"/>
        </w:rPr>
        <w:t>، حيث يجوز أن تكون بعض الاحتمالات أو حتّى كل</w:t>
      </w:r>
      <w:r w:rsidR="0091562F" w:rsidRPr="003208E6">
        <w:rPr>
          <w:rFonts w:hint="cs"/>
          <w:rtl/>
          <w:lang w:bidi="ar-KW"/>
        </w:rPr>
        <w:t>ّ</w:t>
      </w:r>
      <w:r w:rsidR="0061566C" w:rsidRPr="003208E6">
        <w:rPr>
          <w:rFonts w:hint="cs"/>
          <w:rtl/>
          <w:lang w:bidi="ar-KW"/>
        </w:rPr>
        <w:t>ها صحيحة، مع تفاوت</w:t>
      </w:r>
      <w:r w:rsidR="00E1678A" w:rsidRPr="003208E6">
        <w:rPr>
          <w:rFonts w:hint="cs"/>
          <w:rtl/>
          <w:lang w:bidi="ar-KW"/>
        </w:rPr>
        <w:t>ٍ</w:t>
      </w:r>
      <w:r w:rsidR="0061566C" w:rsidRPr="003208E6">
        <w:rPr>
          <w:rFonts w:hint="cs"/>
          <w:rtl/>
          <w:lang w:bidi="ar-KW"/>
        </w:rPr>
        <w:t xml:space="preserve"> في درجة صحّتها أو عدمها.</w:t>
      </w:r>
      <w:r w:rsidR="0003135D" w:rsidRPr="003208E6">
        <w:rPr>
          <w:rFonts w:hint="cs"/>
          <w:rtl/>
          <w:lang w:bidi="ar-KW"/>
        </w:rPr>
        <w:t>حاولوا أو ت</w:t>
      </w:r>
      <w:r w:rsidR="0091562F" w:rsidRPr="003208E6">
        <w:rPr>
          <w:rFonts w:hint="cs"/>
          <w:rtl/>
          <w:lang w:bidi="ar-KW"/>
        </w:rPr>
        <w:t>ُ</w:t>
      </w:r>
      <w:r w:rsidR="0003135D" w:rsidRPr="003208E6">
        <w:rPr>
          <w:rFonts w:hint="cs"/>
          <w:rtl/>
          <w:lang w:bidi="ar-KW"/>
        </w:rPr>
        <w:t>كوّنوا وجهة نظر</w:t>
      </w:r>
      <w:r w:rsidR="00E1678A" w:rsidRPr="003208E6">
        <w:rPr>
          <w:rFonts w:hint="cs"/>
          <w:rtl/>
          <w:lang w:bidi="ar-KW"/>
        </w:rPr>
        <w:t>ٍ</w:t>
      </w:r>
      <w:r w:rsidR="0003135D" w:rsidRPr="003208E6">
        <w:rPr>
          <w:rFonts w:hint="cs"/>
          <w:rtl/>
          <w:lang w:bidi="ar-KW"/>
        </w:rPr>
        <w:t xml:space="preserve"> في ما يتعلّق بجميع الخيارات المطروحة لكلّ</w:t>
      </w:r>
      <w:r w:rsidR="00E1678A" w:rsidRPr="003208E6">
        <w:rPr>
          <w:rFonts w:hint="cs"/>
          <w:rtl/>
          <w:lang w:bidi="ar-KW"/>
        </w:rPr>
        <w:t>ٍ</w:t>
      </w:r>
      <w:r w:rsidR="0003135D" w:rsidRPr="003208E6">
        <w:rPr>
          <w:rFonts w:hint="cs"/>
          <w:rtl/>
          <w:lang w:bidi="ar-KW"/>
        </w:rPr>
        <w:t xml:space="preserve"> سؤال من الأسئلة.</w:t>
      </w:r>
    </w:p>
    <w:p w14:paraId="3051A0CE" w14:textId="77777777" w:rsidR="00D9432C" w:rsidRPr="003208E6" w:rsidRDefault="00D9432C" w:rsidP="00D9432C">
      <w:pPr>
        <w:bidi/>
        <w:ind w:left="720"/>
        <w:jc w:val="both"/>
        <w:rPr>
          <w:rtl/>
          <w:lang w:bidi="ar-KW"/>
        </w:rPr>
      </w:pPr>
    </w:p>
    <w:p w14:paraId="708D8C95" w14:textId="77777777" w:rsidR="00824F00" w:rsidRPr="003208E6" w:rsidRDefault="00AE2E95" w:rsidP="00EA6640">
      <w:pPr>
        <w:pStyle w:val="Heading4"/>
        <w:rPr>
          <w:rtl/>
        </w:rPr>
      </w:pPr>
      <w:r w:rsidRPr="003208E6">
        <w:rPr>
          <w:rFonts w:hint="cs"/>
          <w:rtl/>
        </w:rPr>
        <w:t>الرزمة "أ"</w:t>
      </w:r>
    </w:p>
    <w:p w14:paraId="01572CAA" w14:textId="77777777" w:rsidR="00824F00" w:rsidRPr="003208E6" w:rsidRDefault="00824F00" w:rsidP="00A7281E">
      <w:pPr>
        <w:pStyle w:val="Heading5"/>
        <w:jc w:val="both"/>
        <w:rPr>
          <w:rtl/>
        </w:rPr>
      </w:pPr>
      <w:r w:rsidRPr="003208E6">
        <w:rPr>
          <w:rFonts w:hint="cs"/>
          <w:rtl/>
        </w:rPr>
        <w:t>السؤال أ.1</w:t>
      </w:r>
    </w:p>
    <w:p w14:paraId="0859250B" w14:textId="77777777" w:rsidR="00824F00" w:rsidRPr="003208E6" w:rsidRDefault="00824F00" w:rsidP="00A7281E">
      <w:pPr>
        <w:bidi/>
        <w:ind w:left="720"/>
        <w:jc w:val="both"/>
        <w:rPr>
          <w:rtl/>
          <w:lang w:bidi="ar-KW"/>
        </w:rPr>
      </w:pPr>
      <w:r w:rsidRPr="003208E6">
        <w:rPr>
          <w:rFonts w:hint="cs"/>
          <w:rtl/>
          <w:lang w:bidi="ar-KW"/>
        </w:rPr>
        <w:t xml:space="preserve">بالتصديق على الاتفاقية، تقبل الدول الأطراف بعددٍ من </w:t>
      </w:r>
      <w:r w:rsidR="00E1678A" w:rsidRPr="003208E6">
        <w:rPr>
          <w:rFonts w:hint="cs"/>
          <w:rtl/>
          <w:lang w:bidi="ar-KW"/>
        </w:rPr>
        <w:t>ال</w:t>
      </w:r>
      <w:r w:rsidR="0091562F" w:rsidRPr="003208E6">
        <w:rPr>
          <w:rFonts w:hint="cs"/>
          <w:rtl/>
          <w:lang w:bidi="ar-KW"/>
        </w:rPr>
        <w:t>ال</w:t>
      </w:r>
      <w:r w:rsidR="00E1678A" w:rsidRPr="003208E6">
        <w:rPr>
          <w:rFonts w:hint="cs"/>
          <w:rtl/>
          <w:lang w:bidi="ar-KW"/>
        </w:rPr>
        <w:t>تزامات</w:t>
      </w:r>
      <w:r w:rsidRPr="003208E6">
        <w:rPr>
          <w:rFonts w:hint="cs"/>
          <w:rtl/>
          <w:lang w:bidi="ar-KW"/>
        </w:rPr>
        <w:t xml:space="preserve">. أيّ من الاحتمالات التالية، إن وجد، يشكّل جزءًا من </w:t>
      </w:r>
      <w:r w:rsidR="0091562F" w:rsidRPr="003208E6">
        <w:rPr>
          <w:rFonts w:hint="cs"/>
          <w:rtl/>
          <w:lang w:bidi="ar-KW"/>
        </w:rPr>
        <w:t>الالتزامات</w:t>
      </w:r>
      <w:r w:rsidRPr="003208E6">
        <w:rPr>
          <w:rFonts w:hint="cs"/>
          <w:rtl/>
          <w:lang w:bidi="ar-KW"/>
        </w:rPr>
        <w:t xml:space="preserve"> التي تقع على عاتق الدول الأطراف بموجب الاتفاقية؟</w:t>
      </w:r>
    </w:p>
    <w:p w14:paraId="5EEEBBB6" w14:textId="77777777" w:rsidR="00824F00" w:rsidRPr="003208E6" w:rsidRDefault="00824F00" w:rsidP="002C6D57">
      <w:pPr>
        <w:pStyle w:val="ListParagraph"/>
        <w:numPr>
          <w:ilvl w:val="0"/>
          <w:numId w:val="3"/>
        </w:numPr>
        <w:tabs>
          <w:tab w:val="right" w:pos="1260"/>
        </w:tabs>
        <w:bidi/>
        <w:ind w:left="1260" w:hanging="540"/>
        <w:jc w:val="both"/>
        <w:rPr>
          <w:lang w:bidi="ar-KW"/>
        </w:rPr>
      </w:pPr>
      <w:r w:rsidRPr="003208E6">
        <w:rPr>
          <w:rFonts w:hint="cs"/>
          <w:rtl/>
          <w:lang w:bidi="ar-KW"/>
        </w:rPr>
        <w:t>يتعيّن على كلّ دولة</w:t>
      </w:r>
      <w:r w:rsidR="00350645" w:rsidRPr="003208E6">
        <w:rPr>
          <w:rFonts w:hint="cs"/>
          <w:rtl/>
          <w:lang w:bidi="ar-KW"/>
        </w:rPr>
        <w:t>ٍ</w:t>
      </w:r>
      <w:r w:rsidRPr="003208E6">
        <w:rPr>
          <w:rFonts w:hint="cs"/>
          <w:rtl/>
          <w:lang w:bidi="ar-KW"/>
        </w:rPr>
        <w:t xml:space="preserve"> طرف اتخاذ التدابير اللازمة لضمان صون التراث الثقافي غير المادي الموجود في أراضيها.</w:t>
      </w:r>
    </w:p>
    <w:p w14:paraId="07A41A9C" w14:textId="77777777" w:rsidR="00824F00" w:rsidRPr="003208E6" w:rsidRDefault="00824F00" w:rsidP="002C6D57">
      <w:pPr>
        <w:pStyle w:val="ListParagraph"/>
        <w:numPr>
          <w:ilvl w:val="0"/>
          <w:numId w:val="3"/>
        </w:numPr>
        <w:tabs>
          <w:tab w:val="right" w:pos="1260"/>
        </w:tabs>
        <w:bidi/>
        <w:ind w:left="1260" w:hanging="540"/>
        <w:jc w:val="both"/>
        <w:rPr>
          <w:lang w:bidi="ar-KW"/>
        </w:rPr>
      </w:pPr>
      <w:r w:rsidRPr="003208E6">
        <w:rPr>
          <w:rFonts w:hint="cs"/>
          <w:rtl/>
          <w:lang w:bidi="ar-KW"/>
        </w:rPr>
        <w:t>يتعيّن على كلّ دولة</w:t>
      </w:r>
      <w:r w:rsidR="00350645" w:rsidRPr="003208E6">
        <w:rPr>
          <w:rFonts w:hint="cs"/>
          <w:rtl/>
          <w:lang w:bidi="ar-KW"/>
        </w:rPr>
        <w:t>ٍ</w:t>
      </w:r>
      <w:r w:rsidRPr="003208E6">
        <w:rPr>
          <w:rFonts w:hint="cs"/>
          <w:rtl/>
          <w:lang w:bidi="ar-KW"/>
        </w:rPr>
        <w:t xml:space="preserve"> طرف المساهمة، بمشاركة الجماعات المعنية، بصون عناصر التراث الثقافي غير المادي الموجودة </w:t>
      </w:r>
      <w:r w:rsidR="00350645" w:rsidRPr="003208E6">
        <w:rPr>
          <w:rFonts w:hint="cs"/>
          <w:rtl/>
          <w:lang w:bidi="ar-KW"/>
        </w:rPr>
        <w:t>في</w:t>
      </w:r>
      <w:r w:rsidRPr="003208E6">
        <w:rPr>
          <w:rFonts w:hint="cs"/>
          <w:rtl/>
          <w:lang w:bidi="ar-KW"/>
        </w:rPr>
        <w:t xml:space="preserve"> أراضيها.</w:t>
      </w:r>
    </w:p>
    <w:p w14:paraId="3D9D9A9A" w14:textId="77777777" w:rsidR="006B4630" w:rsidRPr="003208E6" w:rsidRDefault="00824F00" w:rsidP="00D635AA">
      <w:pPr>
        <w:pStyle w:val="ListParagraph"/>
        <w:numPr>
          <w:ilvl w:val="0"/>
          <w:numId w:val="3"/>
        </w:numPr>
        <w:tabs>
          <w:tab w:val="right" w:pos="1260"/>
        </w:tabs>
        <w:bidi/>
        <w:ind w:left="1260" w:hanging="540"/>
        <w:jc w:val="both"/>
        <w:rPr>
          <w:lang w:bidi="ar-KW"/>
        </w:rPr>
      </w:pPr>
      <w:r w:rsidRPr="003208E6">
        <w:rPr>
          <w:rFonts w:hint="cs"/>
          <w:rtl/>
          <w:lang w:bidi="ar-KW"/>
        </w:rPr>
        <w:t>يتعيّن على كلّ دولة</w:t>
      </w:r>
      <w:r w:rsidR="00350645" w:rsidRPr="003208E6">
        <w:rPr>
          <w:rFonts w:hint="cs"/>
          <w:rtl/>
          <w:lang w:bidi="ar-KW"/>
        </w:rPr>
        <w:t>ٍ</w:t>
      </w:r>
      <w:r w:rsidRPr="003208E6">
        <w:rPr>
          <w:rFonts w:hint="cs"/>
          <w:rtl/>
          <w:lang w:bidi="ar-KW"/>
        </w:rPr>
        <w:t xml:space="preserve"> طرف اتخاذ التدابير اللازمة لبناء قدرات الجماعات والمجموعات، وعند الاقتضاء، الأفراد.</w:t>
      </w:r>
    </w:p>
    <w:p w14:paraId="6240EE2B" w14:textId="77777777" w:rsidR="00824F00" w:rsidRPr="003208E6" w:rsidRDefault="004209E4" w:rsidP="002C6D57">
      <w:pPr>
        <w:pStyle w:val="Heading5"/>
        <w:rPr>
          <w:rtl/>
        </w:rPr>
      </w:pPr>
      <w:r w:rsidRPr="003208E6">
        <w:rPr>
          <w:rFonts w:hint="cs"/>
          <w:rtl/>
        </w:rPr>
        <w:lastRenderedPageBreak/>
        <w:t>السؤال أ.2</w:t>
      </w:r>
    </w:p>
    <w:p w14:paraId="6FFDDADC" w14:textId="77777777" w:rsidR="004209E4" w:rsidRPr="003208E6" w:rsidRDefault="004209E4" w:rsidP="002C6D57">
      <w:pPr>
        <w:bidi/>
        <w:ind w:left="567"/>
        <w:jc w:val="both"/>
        <w:rPr>
          <w:rtl/>
          <w:lang w:bidi="ar-KW"/>
        </w:rPr>
      </w:pPr>
      <w:r w:rsidRPr="003208E6">
        <w:rPr>
          <w:rFonts w:hint="cs"/>
          <w:rtl/>
          <w:lang w:bidi="ar-KW"/>
        </w:rPr>
        <w:t>هل تستطيع الدول الأطراف أن تتعاون مع دول</w:t>
      </w:r>
      <w:r w:rsidR="00350645" w:rsidRPr="003208E6">
        <w:rPr>
          <w:rFonts w:hint="cs"/>
          <w:rtl/>
          <w:lang w:bidi="ar-KW"/>
        </w:rPr>
        <w:t>ٍ</w:t>
      </w:r>
      <w:r w:rsidRPr="003208E6">
        <w:rPr>
          <w:rFonts w:hint="cs"/>
          <w:rtl/>
          <w:lang w:bidi="ar-KW"/>
        </w:rPr>
        <w:t xml:space="preserve"> ليست </w:t>
      </w:r>
      <w:r w:rsidR="00350645" w:rsidRPr="003208E6">
        <w:rPr>
          <w:rFonts w:hint="cs"/>
          <w:rtl/>
          <w:lang w:bidi="ar-KW"/>
        </w:rPr>
        <w:t>أطرافًا</w:t>
      </w:r>
      <w:r w:rsidRPr="003208E6">
        <w:rPr>
          <w:rFonts w:hint="cs"/>
          <w:rtl/>
          <w:lang w:bidi="ar-KW"/>
        </w:rPr>
        <w:t xml:space="preserve"> في الاتفاقية من أجل المساعدة على صون التراث الثقافي غير المادي المشترك؟</w:t>
      </w:r>
    </w:p>
    <w:p w14:paraId="78C211B2" w14:textId="77777777" w:rsidR="004209E4" w:rsidRPr="003208E6" w:rsidRDefault="004209E4" w:rsidP="002C6D57">
      <w:pPr>
        <w:pStyle w:val="ListParagraph"/>
        <w:numPr>
          <w:ilvl w:val="0"/>
          <w:numId w:val="5"/>
        </w:numPr>
        <w:bidi/>
        <w:ind w:left="1080" w:hanging="540"/>
        <w:jc w:val="both"/>
        <w:rPr>
          <w:lang w:bidi="ar-KW"/>
        </w:rPr>
      </w:pPr>
      <w:r w:rsidRPr="003208E6">
        <w:rPr>
          <w:rFonts w:hint="cs"/>
          <w:rtl/>
          <w:lang w:bidi="ar-KW"/>
        </w:rPr>
        <w:t>نعم، بشرط الحصول على إذن</w:t>
      </w:r>
      <w:r w:rsidR="006B4630" w:rsidRPr="003208E6">
        <w:rPr>
          <w:rFonts w:hint="cs"/>
          <w:rtl/>
          <w:lang w:bidi="ar-KW"/>
        </w:rPr>
        <w:t>ٍ</w:t>
      </w:r>
      <w:r w:rsidRPr="003208E6">
        <w:rPr>
          <w:rFonts w:hint="cs"/>
          <w:rtl/>
          <w:lang w:bidi="ar-KW"/>
        </w:rPr>
        <w:t xml:space="preserve"> من اللجنة </w:t>
      </w:r>
      <w:r w:rsidR="00803680" w:rsidRPr="003208E6">
        <w:rPr>
          <w:rFonts w:hint="cs"/>
          <w:rtl/>
          <w:lang w:bidi="ar-KW"/>
        </w:rPr>
        <w:t>الدولية الحكومية.</w:t>
      </w:r>
    </w:p>
    <w:p w14:paraId="482DC988" w14:textId="77777777" w:rsidR="00803680" w:rsidRPr="003208E6" w:rsidRDefault="00350645" w:rsidP="002C6D57">
      <w:pPr>
        <w:pStyle w:val="ListParagraph"/>
        <w:numPr>
          <w:ilvl w:val="0"/>
          <w:numId w:val="5"/>
        </w:numPr>
        <w:bidi/>
        <w:ind w:left="1080" w:hanging="540"/>
        <w:jc w:val="both"/>
        <w:rPr>
          <w:lang w:bidi="ar-KW"/>
        </w:rPr>
      </w:pPr>
      <w:r w:rsidRPr="003208E6">
        <w:rPr>
          <w:rFonts w:hint="cs"/>
          <w:rtl/>
          <w:lang w:bidi="ar-KW"/>
        </w:rPr>
        <w:t>لا، ما لم تك</w:t>
      </w:r>
      <w:r w:rsidR="00803680" w:rsidRPr="003208E6">
        <w:rPr>
          <w:rFonts w:hint="cs"/>
          <w:rtl/>
          <w:lang w:bidi="ar-KW"/>
        </w:rPr>
        <w:t>ن جميع الدول دولًا أطراف</w:t>
      </w:r>
      <w:r w:rsidR="00D635AA" w:rsidRPr="003208E6">
        <w:rPr>
          <w:rFonts w:hint="cs"/>
          <w:rtl/>
          <w:lang w:bidi="ar-KW"/>
        </w:rPr>
        <w:t>ًا</w:t>
      </w:r>
      <w:r w:rsidR="006B4630" w:rsidRPr="003208E6">
        <w:rPr>
          <w:rFonts w:hint="cs"/>
          <w:rtl/>
          <w:lang w:bidi="ar-KW"/>
        </w:rPr>
        <w:t xml:space="preserve"> في الاتفاقية</w:t>
      </w:r>
      <w:r w:rsidR="00803680" w:rsidRPr="003208E6">
        <w:rPr>
          <w:rFonts w:hint="cs"/>
          <w:rtl/>
          <w:lang w:bidi="ar-KW"/>
        </w:rPr>
        <w:t>.</w:t>
      </w:r>
    </w:p>
    <w:p w14:paraId="1F994797" w14:textId="77777777" w:rsidR="00803680" w:rsidRPr="003208E6" w:rsidRDefault="00803680" w:rsidP="002C6D57">
      <w:pPr>
        <w:pStyle w:val="ListParagraph"/>
        <w:numPr>
          <w:ilvl w:val="0"/>
          <w:numId w:val="5"/>
        </w:numPr>
        <w:bidi/>
        <w:ind w:left="1080" w:hanging="540"/>
        <w:jc w:val="both"/>
        <w:rPr>
          <w:lang w:bidi="ar-KW"/>
        </w:rPr>
      </w:pPr>
      <w:r w:rsidRPr="003208E6">
        <w:rPr>
          <w:rFonts w:hint="cs"/>
          <w:rtl/>
          <w:lang w:bidi="ar-KW"/>
        </w:rPr>
        <w:t>نعم، في حال وافقت الجماعات المعنية على أنشطة الصون المشتركة.</w:t>
      </w:r>
    </w:p>
    <w:p w14:paraId="565C35E2" w14:textId="77777777" w:rsidR="00D81AE6" w:rsidRPr="003208E6" w:rsidRDefault="00D81AE6" w:rsidP="00EA6640">
      <w:pPr>
        <w:pStyle w:val="Heading5"/>
        <w:rPr>
          <w:rtl/>
        </w:rPr>
      </w:pPr>
      <w:r w:rsidRPr="003208E6">
        <w:rPr>
          <w:rFonts w:hint="cs"/>
          <w:rtl/>
        </w:rPr>
        <w:t>السؤال أ.3</w:t>
      </w:r>
    </w:p>
    <w:p w14:paraId="2A8C0AA0" w14:textId="77777777" w:rsidR="00D81AE6" w:rsidRPr="003208E6" w:rsidRDefault="00D81AE6" w:rsidP="002C6D57">
      <w:pPr>
        <w:bidi/>
        <w:ind w:left="567"/>
        <w:jc w:val="both"/>
        <w:rPr>
          <w:rtl/>
          <w:lang w:bidi="ar-KW"/>
        </w:rPr>
      </w:pPr>
      <w:r w:rsidRPr="003208E6">
        <w:rPr>
          <w:rFonts w:hint="cs"/>
          <w:rtl/>
          <w:lang w:bidi="ar-KW"/>
        </w:rPr>
        <w:t>في ممارسة وساطة</w:t>
      </w:r>
      <w:r w:rsidR="00350645" w:rsidRPr="003208E6">
        <w:rPr>
          <w:rFonts w:hint="cs"/>
          <w:rtl/>
          <w:lang w:bidi="ar-KW"/>
        </w:rPr>
        <w:t>ٍ</w:t>
      </w:r>
      <w:r w:rsidRPr="003208E6">
        <w:rPr>
          <w:rFonts w:hint="cs"/>
          <w:rtl/>
          <w:lang w:bidi="ar-KW"/>
        </w:rPr>
        <w:t xml:space="preserve"> شائعة بين الجماعة </w:t>
      </w:r>
      <w:r w:rsidR="00350645" w:rsidRPr="003208E6">
        <w:rPr>
          <w:rFonts w:hint="cs"/>
          <w:rtl/>
          <w:lang w:bidi="ar-KW"/>
        </w:rPr>
        <w:t>"ي"</w:t>
      </w:r>
      <w:r w:rsidRPr="003208E6">
        <w:rPr>
          <w:rFonts w:hint="cs"/>
          <w:rtl/>
          <w:lang w:bidi="ar-KW"/>
        </w:rPr>
        <w:t>، لا يجوز للمرأة أن تلعب دور الوسيط، حتّى لوساطة</w:t>
      </w:r>
      <w:r w:rsidR="00350645" w:rsidRPr="003208E6">
        <w:rPr>
          <w:rFonts w:hint="cs"/>
          <w:rtl/>
          <w:lang w:bidi="ar-KW"/>
        </w:rPr>
        <w:t>ٍ</w:t>
      </w:r>
      <w:r w:rsidRPr="003208E6">
        <w:rPr>
          <w:rFonts w:hint="cs"/>
          <w:rtl/>
          <w:lang w:bidi="ar-KW"/>
        </w:rPr>
        <w:t xml:space="preserve"> بين </w:t>
      </w:r>
      <w:r w:rsidR="00350645" w:rsidRPr="003208E6">
        <w:rPr>
          <w:rFonts w:hint="cs"/>
          <w:rtl/>
          <w:lang w:bidi="ar-KW"/>
        </w:rPr>
        <w:t>ال</w:t>
      </w:r>
      <w:r w:rsidRPr="003208E6">
        <w:rPr>
          <w:rFonts w:hint="cs"/>
          <w:rtl/>
          <w:lang w:bidi="ar-KW"/>
        </w:rPr>
        <w:t>نساء.</w:t>
      </w:r>
      <w:r w:rsidR="00A50BBB" w:rsidRPr="003208E6">
        <w:rPr>
          <w:rFonts w:hint="cs"/>
          <w:rtl/>
          <w:lang w:bidi="ar-KW"/>
        </w:rPr>
        <w:t xml:space="preserve"> أ</w:t>
      </w:r>
      <w:r w:rsidR="00350645" w:rsidRPr="003208E6">
        <w:rPr>
          <w:rFonts w:hint="cs"/>
          <w:rtl/>
          <w:lang w:bidi="ar-KW"/>
        </w:rPr>
        <w:t>ُدرجت هذه الممارسة</w:t>
      </w:r>
      <w:r w:rsidR="00A50BBB" w:rsidRPr="003208E6">
        <w:rPr>
          <w:rFonts w:hint="cs"/>
          <w:rtl/>
          <w:lang w:bidi="ar-KW"/>
        </w:rPr>
        <w:t xml:space="preserve"> التي تحتاج إلى الصون </w:t>
      </w:r>
      <w:r w:rsidR="00350645" w:rsidRPr="003208E6">
        <w:rPr>
          <w:rFonts w:hint="cs"/>
          <w:rtl/>
          <w:lang w:bidi="ar-KW"/>
        </w:rPr>
        <w:t>في</w:t>
      </w:r>
      <w:r w:rsidR="00A50BBB" w:rsidRPr="003208E6">
        <w:rPr>
          <w:rFonts w:hint="cs"/>
          <w:rtl/>
          <w:lang w:bidi="ar-KW"/>
        </w:rPr>
        <w:t xml:space="preserve"> قائمة حصر التراث الثقافي غير المادي الخاص</w:t>
      </w:r>
      <w:r w:rsidR="00350645" w:rsidRPr="003208E6">
        <w:rPr>
          <w:rFonts w:hint="cs"/>
          <w:rtl/>
          <w:lang w:bidi="ar-KW"/>
        </w:rPr>
        <w:t>ّ</w:t>
      </w:r>
      <w:r w:rsidR="00A50BBB" w:rsidRPr="003208E6">
        <w:rPr>
          <w:rFonts w:hint="cs"/>
          <w:rtl/>
          <w:lang w:bidi="ar-KW"/>
        </w:rPr>
        <w:t xml:space="preserve">ة بالمقاطعة. </w:t>
      </w:r>
      <w:r w:rsidR="001E092C" w:rsidRPr="003208E6">
        <w:rPr>
          <w:rFonts w:hint="cs"/>
          <w:rtl/>
          <w:lang w:bidi="ar-KW"/>
        </w:rPr>
        <w:t>و</w:t>
      </w:r>
      <w:r w:rsidR="000E522C" w:rsidRPr="003208E6">
        <w:rPr>
          <w:rFonts w:hint="cs"/>
          <w:rtl/>
          <w:lang w:bidi="ar-KW"/>
        </w:rPr>
        <w:t xml:space="preserve">وضع ممثّلون عن الجماعة </w:t>
      </w:r>
      <w:r w:rsidR="00350645" w:rsidRPr="003208E6">
        <w:rPr>
          <w:rFonts w:hint="cs"/>
          <w:rtl/>
          <w:lang w:bidi="ar-KW"/>
        </w:rPr>
        <w:t>"ي"</w:t>
      </w:r>
      <w:r w:rsidR="000E522C" w:rsidRPr="003208E6">
        <w:rPr>
          <w:rFonts w:hint="cs"/>
          <w:rtl/>
          <w:lang w:bidi="ar-KW"/>
        </w:rPr>
        <w:t xml:space="preserve"> خطة صون</w:t>
      </w:r>
      <w:r w:rsidR="001E092C" w:rsidRPr="003208E6">
        <w:rPr>
          <w:rFonts w:hint="cs"/>
          <w:rtl/>
          <w:lang w:bidi="ar-KW"/>
        </w:rPr>
        <w:t>ٍ</w:t>
      </w:r>
      <w:r w:rsidR="000E522C" w:rsidRPr="003208E6">
        <w:rPr>
          <w:rFonts w:hint="cs"/>
          <w:rtl/>
          <w:lang w:bidi="ar-KW"/>
        </w:rPr>
        <w:t xml:space="preserve"> </w:t>
      </w:r>
      <w:r w:rsidR="00350645" w:rsidRPr="003208E6">
        <w:rPr>
          <w:rFonts w:hint="cs"/>
          <w:rtl/>
          <w:lang w:bidi="ar-KW"/>
        </w:rPr>
        <w:t>ل</w:t>
      </w:r>
      <w:r w:rsidR="000E522C" w:rsidRPr="003208E6">
        <w:rPr>
          <w:rFonts w:hint="cs"/>
          <w:rtl/>
          <w:lang w:bidi="ar-KW"/>
        </w:rPr>
        <w:t>هذا التقليد</w:t>
      </w:r>
      <w:r w:rsidR="00350645" w:rsidRPr="003208E6">
        <w:rPr>
          <w:rFonts w:hint="cs"/>
          <w:rtl/>
          <w:lang w:bidi="ar-KW"/>
        </w:rPr>
        <w:t>،</w:t>
      </w:r>
      <w:r w:rsidR="001E092C" w:rsidRPr="003208E6">
        <w:rPr>
          <w:rFonts w:hint="cs"/>
          <w:rtl/>
          <w:lang w:bidi="ar-KW"/>
        </w:rPr>
        <w:t xml:space="preserve"> ثمّ </w:t>
      </w:r>
      <w:r w:rsidR="000E522C" w:rsidRPr="003208E6">
        <w:rPr>
          <w:rFonts w:hint="cs"/>
          <w:rtl/>
          <w:lang w:bidi="ar-KW"/>
        </w:rPr>
        <w:t xml:space="preserve">تقدّموا بطلبٍ إلى وزارة الثقافة للحصول على </w:t>
      </w:r>
      <w:r w:rsidR="00595E47" w:rsidRPr="003208E6">
        <w:rPr>
          <w:rFonts w:hint="cs"/>
          <w:rtl/>
          <w:lang w:bidi="ar-KW"/>
        </w:rPr>
        <w:t>المساعدة</w:t>
      </w:r>
      <w:r w:rsidR="000E522C" w:rsidRPr="003208E6">
        <w:rPr>
          <w:rFonts w:hint="cs"/>
          <w:rtl/>
          <w:lang w:bidi="ar-KW"/>
        </w:rPr>
        <w:t xml:space="preserve"> في هذا الصدد. </w:t>
      </w:r>
      <w:r w:rsidR="00362AEE" w:rsidRPr="003208E6">
        <w:rPr>
          <w:rFonts w:hint="cs"/>
          <w:rtl/>
          <w:lang w:bidi="ar-KW"/>
        </w:rPr>
        <w:t>فقامت الوزارة المسؤولة عن تعزيز المساواة بين الجنسين وفقًا للقوانين الوطنية باقتراح ثلاثة خيارات. ير</w:t>
      </w:r>
      <w:r w:rsidR="001A1EBF" w:rsidRPr="003208E6">
        <w:rPr>
          <w:rFonts w:hint="cs"/>
          <w:rtl/>
          <w:lang w:bidi="ar-KW"/>
        </w:rPr>
        <w:t>ُجى تقديم النصح لم</w:t>
      </w:r>
      <w:r w:rsidR="00362AEE" w:rsidRPr="003208E6">
        <w:rPr>
          <w:rFonts w:hint="cs"/>
          <w:rtl/>
          <w:lang w:bidi="ar-KW"/>
        </w:rPr>
        <w:t>مث</w:t>
      </w:r>
      <w:r w:rsidR="001A1EBF" w:rsidRPr="003208E6">
        <w:rPr>
          <w:rFonts w:hint="cs"/>
          <w:rtl/>
          <w:lang w:bidi="ar-KW"/>
        </w:rPr>
        <w:t>ّ</w:t>
      </w:r>
      <w:r w:rsidR="00362AEE" w:rsidRPr="003208E6">
        <w:rPr>
          <w:rFonts w:hint="cs"/>
          <w:rtl/>
          <w:lang w:bidi="ar-KW"/>
        </w:rPr>
        <w:t xml:space="preserve">لي الجماعة </w:t>
      </w:r>
      <w:r w:rsidR="001A1EBF" w:rsidRPr="003208E6">
        <w:rPr>
          <w:rFonts w:hint="cs"/>
          <w:rtl/>
          <w:lang w:bidi="ar-KW"/>
        </w:rPr>
        <w:t>بشأن الاستراتيجية التي يمكنهم ت</w:t>
      </w:r>
      <w:r w:rsidR="00362AEE" w:rsidRPr="003208E6">
        <w:rPr>
          <w:rFonts w:hint="cs"/>
          <w:rtl/>
          <w:lang w:bidi="ar-KW"/>
        </w:rPr>
        <w:t>بن</w:t>
      </w:r>
      <w:r w:rsidR="001A1EBF" w:rsidRPr="003208E6">
        <w:rPr>
          <w:rFonts w:hint="cs"/>
          <w:rtl/>
          <w:lang w:bidi="ar-KW"/>
        </w:rPr>
        <w:t>ّ</w:t>
      </w:r>
      <w:r w:rsidR="00362AEE" w:rsidRPr="003208E6">
        <w:rPr>
          <w:rFonts w:hint="cs"/>
          <w:rtl/>
          <w:lang w:bidi="ar-KW"/>
        </w:rPr>
        <w:t>يها من بين الاستراتيجيات الواردة أدناه، مع التعليل:</w:t>
      </w:r>
    </w:p>
    <w:p w14:paraId="598068B3" w14:textId="77777777" w:rsidR="00362AEE" w:rsidRPr="003208E6" w:rsidRDefault="00A952DD" w:rsidP="002C6D57">
      <w:pPr>
        <w:pStyle w:val="ListParagraph"/>
        <w:numPr>
          <w:ilvl w:val="0"/>
          <w:numId w:val="6"/>
        </w:numPr>
        <w:bidi/>
        <w:ind w:left="1080" w:hanging="540"/>
        <w:jc w:val="both"/>
        <w:rPr>
          <w:lang w:bidi="ar-KW"/>
        </w:rPr>
      </w:pPr>
      <w:r w:rsidRPr="003208E6">
        <w:rPr>
          <w:rFonts w:hint="cs"/>
          <w:rtl/>
          <w:lang w:bidi="ar-KW"/>
        </w:rPr>
        <w:t xml:space="preserve">ينبغي عدم تقديم أيّ </w:t>
      </w:r>
      <w:r w:rsidR="00595E47" w:rsidRPr="003208E6">
        <w:rPr>
          <w:rFonts w:hint="cs"/>
          <w:rtl/>
          <w:lang w:bidi="ar-KW"/>
        </w:rPr>
        <w:t>مساعدة</w:t>
      </w:r>
      <w:r w:rsidR="001A1EBF" w:rsidRPr="003208E6">
        <w:rPr>
          <w:rFonts w:hint="cs"/>
          <w:rtl/>
          <w:lang w:bidi="ar-KW"/>
        </w:rPr>
        <w:t>ٍ</w:t>
      </w:r>
      <w:r w:rsidRPr="003208E6">
        <w:rPr>
          <w:rFonts w:hint="cs"/>
          <w:rtl/>
          <w:lang w:bidi="ar-KW"/>
        </w:rPr>
        <w:t xml:space="preserve"> </w:t>
      </w:r>
      <w:r w:rsidR="00515E13" w:rsidRPr="003208E6">
        <w:rPr>
          <w:rFonts w:hint="cs"/>
          <w:rtl/>
          <w:lang w:bidi="ar-KW"/>
        </w:rPr>
        <w:t>نظرًا إلى أنّ التراث الثقافي غير المادي الذي يعزّز انعدام المساواة بين الجنسين لا يحظى بأيّ د</w:t>
      </w:r>
      <w:r w:rsidR="001A1EBF" w:rsidRPr="003208E6">
        <w:rPr>
          <w:rFonts w:hint="cs"/>
          <w:rtl/>
          <w:lang w:bidi="ar-KW"/>
        </w:rPr>
        <w:t>عمٍ من الدولة، ولكن يجوز أن يبقى العنصر م</w:t>
      </w:r>
      <w:r w:rsidR="00515E13" w:rsidRPr="003208E6">
        <w:rPr>
          <w:rFonts w:hint="cs"/>
          <w:rtl/>
          <w:lang w:bidi="ar-KW"/>
        </w:rPr>
        <w:t xml:space="preserve">درجًا </w:t>
      </w:r>
      <w:r w:rsidR="00483444" w:rsidRPr="003208E6">
        <w:rPr>
          <w:rFonts w:hint="cs"/>
          <w:rtl/>
          <w:lang w:bidi="ar-KW"/>
        </w:rPr>
        <w:t>في</w:t>
      </w:r>
      <w:r w:rsidR="00515E13" w:rsidRPr="003208E6">
        <w:rPr>
          <w:rFonts w:hint="cs"/>
          <w:rtl/>
          <w:lang w:bidi="ar-KW"/>
        </w:rPr>
        <w:t xml:space="preserve"> قائمة الحصر طالما أنّ الجماعة </w:t>
      </w:r>
      <w:r w:rsidR="001A1EBF" w:rsidRPr="003208E6">
        <w:rPr>
          <w:rFonts w:hint="cs"/>
          <w:rtl/>
          <w:lang w:bidi="ar-KW"/>
        </w:rPr>
        <w:t>"ي"</w:t>
      </w:r>
      <w:r w:rsidR="00515E13" w:rsidRPr="003208E6">
        <w:rPr>
          <w:rFonts w:hint="cs"/>
          <w:rtl/>
          <w:lang w:bidi="ar-KW"/>
        </w:rPr>
        <w:t xml:space="preserve"> عرّفته بوصفه جزءًا من تراثها الثقافي.</w:t>
      </w:r>
    </w:p>
    <w:p w14:paraId="2E3D8D4B" w14:textId="77777777" w:rsidR="00515E13" w:rsidRPr="003208E6" w:rsidRDefault="00D66AD7" w:rsidP="002C6D57">
      <w:pPr>
        <w:pStyle w:val="ListParagraph"/>
        <w:numPr>
          <w:ilvl w:val="0"/>
          <w:numId w:val="6"/>
        </w:numPr>
        <w:bidi/>
        <w:ind w:left="1080" w:hanging="540"/>
        <w:jc w:val="both"/>
        <w:rPr>
          <w:lang w:bidi="ar-KW"/>
        </w:rPr>
      </w:pPr>
      <w:r w:rsidRPr="003208E6">
        <w:rPr>
          <w:rFonts w:hint="cs"/>
          <w:rtl/>
          <w:lang w:bidi="ar-KW"/>
        </w:rPr>
        <w:t xml:space="preserve">إطلاق مناقشات </w:t>
      </w:r>
      <w:r w:rsidR="00483444" w:rsidRPr="003208E6">
        <w:rPr>
          <w:rFonts w:hint="cs"/>
          <w:rtl/>
          <w:lang w:bidi="ar-KW"/>
        </w:rPr>
        <w:t>مع</w:t>
      </w:r>
      <w:r w:rsidRPr="003208E6">
        <w:rPr>
          <w:rFonts w:hint="cs"/>
          <w:rtl/>
          <w:lang w:bidi="ar-KW"/>
        </w:rPr>
        <w:t xml:space="preserve"> الجماعة </w:t>
      </w:r>
      <w:r w:rsidR="001A1EBF" w:rsidRPr="003208E6">
        <w:rPr>
          <w:rFonts w:hint="cs"/>
          <w:rtl/>
          <w:lang w:bidi="ar-KW"/>
        </w:rPr>
        <w:t>"ي"</w:t>
      </w:r>
      <w:r w:rsidRPr="003208E6">
        <w:rPr>
          <w:rFonts w:hint="cs"/>
          <w:rtl/>
          <w:lang w:bidi="ar-KW"/>
        </w:rPr>
        <w:t xml:space="preserve"> للبحث في ما إذا كانت هذه الأخيرة ترغب في تكييف الممارسة</w:t>
      </w:r>
      <w:r w:rsidR="009C7146" w:rsidRPr="003208E6">
        <w:rPr>
          <w:rFonts w:hint="cs"/>
          <w:rtl/>
          <w:lang w:bidi="ar-KW"/>
        </w:rPr>
        <w:t xml:space="preserve"> </w:t>
      </w:r>
      <w:r w:rsidR="001A1EBF" w:rsidRPr="003208E6">
        <w:rPr>
          <w:rFonts w:hint="cs"/>
          <w:rtl/>
          <w:lang w:bidi="ar-KW"/>
        </w:rPr>
        <w:t xml:space="preserve">مع </w:t>
      </w:r>
      <w:r w:rsidR="009C7146" w:rsidRPr="003208E6">
        <w:rPr>
          <w:rFonts w:hint="cs"/>
          <w:rtl/>
          <w:lang w:bidi="ar-KW"/>
        </w:rPr>
        <w:t>المفاهيم</w:t>
      </w:r>
      <w:r w:rsidR="001A1EBF" w:rsidRPr="003208E6">
        <w:rPr>
          <w:rFonts w:hint="cs"/>
          <w:rtl/>
          <w:lang w:bidi="ar-KW"/>
        </w:rPr>
        <w:t xml:space="preserve"> الاجتماعية</w:t>
      </w:r>
      <w:r w:rsidR="00B253F5" w:rsidRPr="003208E6">
        <w:rPr>
          <w:rFonts w:hint="cs"/>
          <w:rtl/>
          <w:lang w:bidi="ar-KW"/>
        </w:rPr>
        <w:t xml:space="preserve"> المتغيِّرة</w:t>
      </w:r>
      <w:r w:rsidR="009C7146" w:rsidRPr="003208E6">
        <w:rPr>
          <w:rFonts w:hint="cs"/>
          <w:rtl/>
          <w:lang w:bidi="ar-KW"/>
        </w:rPr>
        <w:t xml:space="preserve"> </w:t>
      </w:r>
      <w:r w:rsidRPr="003208E6">
        <w:rPr>
          <w:rFonts w:hint="cs"/>
          <w:rtl/>
          <w:lang w:bidi="ar-KW"/>
        </w:rPr>
        <w:t>أو ما إذا كان من المحتمل وضع خطة صون</w:t>
      </w:r>
      <w:r w:rsidR="00641FCB" w:rsidRPr="003208E6">
        <w:rPr>
          <w:rFonts w:hint="cs"/>
          <w:rtl/>
          <w:lang w:bidi="ar-KW"/>
        </w:rPr>
        <w:t>ٍ</w:t>
      </w:r>
      <w:r w:rsidRPr="003208E6">
        <w:rPr>
          <w:rFonts w:hint="cs"/>
          <w:rtl/>
          <w:lang w:bidi="ar-KW"/>
        </w:rPr>
        <w:t xml:space="preserve"> جديدة عندما تصبح ممارسة الوساطة ممارسة</w:t>
      </w:r>
      <w:r w:rsidR="00641FCB" w:rsidRPr="003208E6">
        <w:rPr>
          <w:rFonts w:hint="cs"/>
          <w:rtl/>
          <w:lang w:bidi="ar-KW"/>
        </w:rPr>
        <w:t>ً</w:t>
      </w:r>
      <w:r w:rsidRPr="003208E6">
        <w:rPr>
          <w:rFonts w:hint="cs"/>
          <w:rtl/>
          <w:lang w:bidi="ar-KW"/>
        </w:rPr>
        <w:t xml:space="preserve"> تعز</w:t>
      </w:r>
      <w:r w:rsidR="00641FCB" w:rsidRPr="003208E6">
        <w:rPr>
          <w:rFonts w:hint="cs"/>
          <w:rtl/>
          <w:lang w:bidi="ar-KW"/>
        </w:rPr>
        <w:t>ّ</w:t>
      </w:r>
      <w:r w:rsidRPr="003208E6">
        <w:rPr>
          <w:rFonts w:hint="cs"/>
          <w:rtl/>
          <w:lang w:bidi="ar-KW"/>
        </w:rPr>
        <w:t>ز المساواة بين الجنسين.</w:t>
      </w:r>
    </w:p>
    <w:p w14:paraId="0A62502A" w14:textId="77777777" w:rsidR="00B3467D" w:rsidRPr="003208E6" w:rsidRDefault="00360FD6" w:rsidP="00B253F5">
      <w:pPr>
        <w:pStyle w:val="ListParagraph"/>
        <w:numPr>
          <w:ilvl w:val="0"/>
          <w:numId w:val="6"/>
        </w:numPr>
        <w:bidi/>
        <w:ind w:left="1080" w:hanging="540"/>
        <w:jc w:val="both"/>
        <w:rPr>
          <w:lang w:bidi="ar-KW"/>
        </w:rPr>
      </w:pPr>
      <w:r w:rsidRPr="003208E6">
        <w:rPr>
          <w:rFonts w:hint="cs"/>
          <w:rtl/>
          <w:lang w:bidi="ar-KW"/>
        </w:rPr>
        <w:t xml:space="preserve">سحب العنصر من قائمة الحصر وانتظار ما </w:t>
      </w:r>
      <w:r w:rsidR="00255FC1" w:rsidRPr="003208E6">
        <w:rPr>
          <w:rFonts w:hint="cs"/>
          <w:rtl/>
          <w:lang w:bidi="ar-KW"/>
        </w:rPr>
        <w:t>سيحصل في السنوات الخمس إلى العشر المقبلة.</w:t>
      </w:r>
    </w:p>
    <w:p w14:paraId="78AA0D88" w14:textId="77777777" w:rsidR="00F16168" w:rsidRPr="003208E6" w:rsidRDefault="00F16168" w:rsidP="002C6D57">
      <w:pPr>
        <w:pStyle w:val="Heading5"/>
        <w:rPr>
          <w:rtl/>
        </w:rPr>
      </w:pPr>
      <w:r w:rsidRPr="003208E6">
        <w:rPr>
          <w:rFonts w:hint="cs"/>
          <w:rtl/>
        </w:rPr>
        <w:t>السؤال أ.4</w:t>
      </w:r>
    </w:p>
    <w:p w14:paraId="2ED6160A" w14:textId="77777777" w:rsidR="00F16168" w:rsidRPr="003208E6" w:rsidRDefault="00F16168" w:rsidP="002C6D57">
      <w:pPr>
        <w:bidi/>
        <w:ind w:left="567"/>
        <w:jc w:val="both"/>
        <w:rPr>
          <w:rtl/>
          <w:lang w:bidi="ar-KW"/>
        </w:rPr>
      </w:pPr>
      <w:r w:rsidRPr="003208E6">
        <w:rPr>
          <w:rFonts w:hint="cs"/>
          <w:rtl/>
          <w:lang w:bidi="ar-KW"/>
        </w:rPr>
        <w:t>هل يمكن صون اللغات في إطار تنفيذ الاتفاقية على المستوى الوطني؟</w:t>
      </w:r>
    </w:p>
    <w:p w14:paraId="66184C61" w14:textId="77777777" w:rsidR="00F16168" w:rsidRPr="003208E6" w:rsidRDefault="00F15A72" w:rsidP="002C6D57">
      <w:pPr>
        <w:pStyle w:val="ListParagraph"/>
        <w:numPr>
          <w:ilvl w:val="0"/>
          <w:numId w:val="7"/>
        </w:numPr>
        <w:bidi/>
        <w:ind w:left="1080" w:hanging="540"/>
        <w:jc w:val="both"/>
        <w:rPr>
          <w:lang w:bidi="ar-KW"/>
        </w:rPr>
      </w:pPr>
      <w:r w:rsidRPr="003208E6">
        <w:rPr>
          <w:rFonts w:hint="cs"/>
          <w:rtl/>
          <w:lang w:bidi="ar-KW"/>
        </w:rPr>
        <w:lastRenderedPageBreak/>
        <w:t xml:space="preserve">لا، نظرًا إلى أنّ اللغات غير مذكورة ضمن مجالات التراث الثقافي غير المادي </w:t>
      </w:r>
      <w:r w:rsidR="009E622C" w:rsidRPr="003208E6">
        <w:rPr>
          <w:rFonts w:hint="cs"/>
          <w:rtl/>
          <w:lang w:bidi="ar-KW"/>
        </w:rPr>
        <w:t>في المادة 2.2 من الاتفاقية (لم ت</w:t>
      </w:r>
      <w:r w:rsidRPr="003208E6">
        <w:rPr>
          <w:rFonts w:hint="cs"/>
          <w:rtl/>
          <w:lang w:bidi="ar-KW"/>
        </w:rPr>
        <w:t>ش</w:t>
      </w:r>
      <w:r w:rsidR="003410B9" w:rsidRPr="003208E6">
        <w:rPr>
          <w:rFonts w:hint="cs"/>
          <w:rtl/>
          <w:lang w:bidi="ar-KW"/>
        </w:rPr>
        <w:t>ِ</w:t>
      </w:r>
      <w:r w:rsidRPr="003208E6">
        <w:rPr>
          <w:rFonts w:hint="cs"/>
          <w:rtl/>
          <w:lang w:bidi="ar-KW"/>
        </w:rPr>
        <w:t>ر</w:t>
      </w:r>
      <w:r w:rsidR="009E622C" w:rsidRPr="003208E6">
        <w:rPr>
          <w:rFonts w:hint="cs"/>
          <w:rtl/>
          <w:lang w:bidi="ar-KW"/>
        </w:rPr>
        <w:t xml:space="preserve"> الاتفاقية</w:t>
      </w:r>
      <w:r w:rsidRPr="003208E6">
        <w:rPr>
          <w:rFonts w:hint="cs"/>
          <w:rtl/>
          <w:lang w:bidi="ar-KW"/>
        </w:rPr>
        <w:t xml:space="preserve"> إلى اللغات إلا بوصفها واسطةً للتعبير عن التراث الثقافي غير المادي</w:t>
      </w:r>
      <w:r w:rsidR="00641FCB" w:rsidRPr="003208E6">
        <w:rPr>
          <w:rFonts w:hint="cs"/>
          <w:rtl/>
          <w:lang w:bidi="ar-KW"/>
        </w:rPr>
        <w:t>)</w:t>
      </w:r>
      <w:r w:rsidRPr="003208E6">
        <w:rPr>
          <w:rFonts w:hint="cs"/>
          <w:rtl/>
          <w:lang w:bidi="ar-KW"/>
        </w:rPr>
        <w:t>.</w:t>
      </w:r>
    </w:p>
    <w:p w14:paraId="4D3721C5" w14:textId="77777777" w:rsidR="00F15A72" w:rsidRPr="003208E6" w:rsidRDefault="00F15A72" w:rsidP="002C6D57">
      <w:pPr>
        <w:pStyle w:val="ListParagraph"/>
        <w:numPr>
          <w:ilvl w:val="0"/>
          <w:numId w:val="7"/>
        </w:numPr>
        <w:bidi/>
        <w:ind w:left="1080" w:hanging="540"/>
        <w:jc w:val="both"/>
        <w:rPr>
          <w:lang w:bidi="ar-KW"/>
        </w:rPr>
      </w:pPr>
      <w:r w:rsidRPr="003208E6">
        <w:rPr>
          <w:rFonts w:hint="cs"/>
          <w:rtl/>
          <w:lang w:bidi="ar-KW"/>
        </w:rPr>
        <w:t>نعم، فهي تشكّل جزءًا جوهري</w:t>
      </w:r>
      <w:r w:rsidR="00641FCB" w:rsidRPr="003208E6">
        <w:rPr>
          <w:rFonts w:hint="cs"/>
          <w:rtl/>
          <w:lang w:bidi="ar-KW"/>
        </w:rPr>
        <w:t>ً</w:t>
      </w:r>
      <w:r w:rsidRPr="003208E6">
        <w:rPr>
          <w:rFonts w:hint="cs"/>
          <w:rtl/>
          <w:lang w:bidi="ar-KW"/>
        </w:rPr>
        <w:t>ا من التراث الثقافي غير المادي وينبغي صونها في جميع الأحوال</w:t>
      </w:r>
      <w:r w:rsidR="00641FCB" w:rsidRPr="003208E6">
        <w:rPr>
          <w:rFonts w:hint="cs"/>
          <w:rtl/>
          <w:lang w:bidi="ar-KW"/>
        </w:rPr>
        <w:t xml:space="preserve"> سواء</w:t>
      </w:r>
      <w:r w:rsidRPr="003208E6">
        <w:rPr>
          <w:rFonts w:hint="cs"/>
          <w:rtl/>
          <w:lang w:bidi="ar-KW"/>
        </w:rPr>
        <w:t xml:space="preserve"> بوصفها واسطة</w:t>
      </w:r>
      <w:r w:rsidR="00641FCB" w:rsidRPr="003208E6">
        <w:rPr>
          <w:rFonts w:hint="cs"/>
          <w:rtl/>
          <w:lang w:bidi="ar-KW"/>
        </w:rPr>
        <w:t>ً</w:t>
      </w:r>
      <w:r w:rsidRPr="003208E6">
        <w:rPr>
          <w:rFonts w:hint="cs"/>
          <w:rtl/>
          <w:lang w:bidi="ar-KW"/>
        </w:rPr>
        <w:t xml:space="preserve"> للتعبير عن التراث الثقافي غير المادي </w:t>
      </w:r>
      <w:r w:rsidR="00641FCB" w:rsidRPr="003208E6">
        <w:rPr>
          <w:rFonts w:hint="cs"/>
          <w:rtl/>
          <w:lang w:bidi="ar-KW"/>
        </w:rPr>
        <w:t>أ</w:t>
      </w:r>
      <w:r w:rsidRPr="003208E6">
        <w:rPr>
          <w:rFonts w:hint="cs"/>
          <w:rtl/>
          <w:lang w:bidi="ar-KW"/>
        </w:rPr>
        <w:t>و</w:t>
      </w:r>
      <w:r w:rsidR="00641FCB" w:rsidRPr="003208E6">
        <w:rPr>
          <w:rFonts w:hint="cs"/>
          <w:rtl/>
          <w:lang w:bidi="ar-KW"/>
        </w:rPr>
        <w:t xml:space="preserve"> لما </w:t>
      </w:r>
      <w:r w:rsidR="008A6DF9" w:rsidRPr="003208E6">
        <w:rPr>
          <w:rFonts w:hint="cs"/>
          <w:rtl/>
          <w:lang w:bidi="ar-KW"/>
        </w:rPr>
        <w:t>تمثّله</w:t>
      </w:r>
      <w:r w:rsidR="00641FCB" w:rsidRPr="003208E6">
        <w:rPr>
          <w:rFonts w:hint="cs"/>
          <w:rtl/>
          <w:lang w:bidi="ar-KW"/>
        </w:rPr>
        <w:t xml:space="preserve"> في حدّ ذاتها</w:t>
      </w:r>
      <w:r w:rsidRPr="003208E6">
        <w:rPr>
          <w:rFonts w:hint="cs"/>
          <w:rtl/>
          <w:lang w:bidi="ar-KW"/>
        </w:rPr>
        <w:t>.</w:t>
      </w:r>
    </w:p>
    <w:p w14:paraId="5717580F" w14:textId="77777777" w:rsidR="00ED7278" w:rsidRPr="003208E6" w:rsidRDefault="00ED7278" w:rsidP="002C6D57">
      <w:pPr>
        <w:pStyle w:val="ListParagraph"/>
        <w:numPr>
          <w:ilvl w:val="0"/>
          <w:numId w:val="7"/>
        </w:numPr>
        <w:bidi/>
        <w:ind w:left="1080" w:hanging="540"/>
        <w:jc w:val="both"/>
        <w:rPr>
          <w:rtl/>
          <w:lang w:bidi="ar-KW"/>
        </w:rPr>
      </w:pPr>
      <w:r w:rsidRPr="003208E6">
        <w:rPr>
          <w:rFonts w:hint="cs"/>
          <w:rtl/>
          <w:lang w:bidi="ar-KW"/>
        </w:rPr>
        <w:t>يمكن صون اللغات في حدّ ذاتها في إطار تنفيذ الاتفاقية على المستوى الوطني إذا كانت مشمولة</w:t>
      </w:r>
      <w:r w:rsidR="00641FCB" w:rsidRPr="003208E6">
        <w:rPr>
          <w:rFonts w:hint="cs"/>
          <w:rtl/>
          <w:lang w:bidi="ar-KW"/>
        </w:rPr>
        <w:t>ً</w:t>
      </w:r>
      <w:r w:rsidRPr="003208E6">
        <w:rPr>
          <w:rFonts w:hint="cs"/>
          <w:rtl/>
          <w:lang w:bidi="ar-KW"/>
        </w:rPr>
        <w:t xml:space="preserve"> بتعريف التراث الثقافي غير المادي </w:t>
      </w:r>
      <w:r w:rsidR="005C502B" w:rsidRPr="003208E6">
        <w:rPr>
          <w:rFonts w:hint="cs"/>
          <w:rtl/>
          <w:lang w:bidi="ar-KW"/>
        </w:rPr>
        <w:t>المنطب</w:t>
      </w:r>
      <w:r w:rsidR="00641FCB" w:rsidRPr="003208E6">
        <w:rPr>
          <w:rFonts w:hint="cs"/>
          <w:rtl/>
          <w:lang w:bidi="ar-KW"/>
        </w:rPr>
        <w:t>ِ</w:t>
      </w:r>
      <w:r w:rsidR="005C502B" w:rsidRPr="003208E6">
        <w:rPr>
          <w:rFonts w:hint="cs"/>
          <w:rtl/>
          <w:lang w:bidi="ar-KW"/>
        </w:rPr>
        <w:t xml:space="preserve">ق </w:t>
      </w:r>
      <w:r w:rsidRPr="003208E6">
        <w:rPr>
          <w:rFonts w:hint="cs"/>
          <w:rtl/>
          <w:lang w:bidi="ar-KW"/>
        </w:rPr>
        <w:t>في الدولة الطرف المعنية</w:t>
      </w:r>
      <w:r w:rsidR="005C502B" w:rsidRPr="003208E6">
        <w:rPr>
          <w:rFonts w:hint="cs"/>
          <w:rtl/>
          <w:lang w:bidi="ar-KW"/>
        </w:rPr>
        <w:t>.</w:t>
      </w:r>
    </w:p>
    <w:p w14:paraId="359A1AF4" w14:textId="77777777" w:rsidR="00895F6F" w:rsidRPr="003208E6" w:rsidRDefault="007D5CDD" w:rsidP="00641FCB">
      <w:pPr>
        <w:pStyle w:val="Heading5"/>
        <w:rPr>
          <w:rtl/>
        </w:rPr>
      </w:pPr>
      <w:r w:rsidRPr="003208E6">
        <w:rPr>
          <w:rFonts w:hint="cs"/>
          <w:rtl/>
        </w:rPr>
        <w:t>السؤال أ.5</w:t>
      </w:r>
    </w:p>
    <w:p w14:paraId="7408E4DE" w14:textId="77777777" w:rsidR="007D5CDD" w:rsidRPr="003208E6" w:rsidRDefault="00641FCB" w:rsidP="002C6D57">
      <w:pPr>
        <w:bidi/>
        <w:ind w:left="567"/>
        <w:jc w:val="both"/>
        <w:rPr>
          <w:rtl/>
          <w:lang w:eastAsia="en-US" w:bidi="ar-KW"/>
        </w:rPr>
      </w:pPr>
      <w:r w:rsidRPr="003208E6">
        <w:rPr>
          <w:rFonts w:hint="cs"/>
          <w:rtl/>
          <w:lang w:eastAsia="en-US" w:bidi="ar-KW"/>
        </w:rPr>
        <w:t xml:space="preserve">على مدى السنوات العشرين الماضية، </w:t>
      </w:r>
      <w:r w:rsidR="0054588D" w:rsidRPr="003208E6">
        <w:rPr>
          <w:rFonts w:hint="cs"/>
          <w:rtl/>
          <w:lang w:eastAsia="en-US" w:bidi="ar-KW"/>
        </w:rPr>
        <w:t>شهد</w:t>
      </w:r>
      <w:r w:rsidRPr="003208E6">
        <w:rPr>
          <w:rFonts w:hint="cs"/>
          <w:rtl/>
          <w:lang w:eastAsia="en-US" w:bidi="ar-KW"/>
        </w:rPr>
        <w:t>ت</w:t>
      </w:r>
      <w:r w:rsidR="0054588D" w:rsidRPr="003208E6">
        <w:rPr>
          <w:rFonts w:hint="cs"/>
          <w:rtl/>
          <w:lang w:eastAsia="en-US" w:bidi="ar-KW"/>
        </w:rPr>
        <w:t xml:space="preserve"> المنطقة الريفية </w:t>
      </w:r>
      <w:r w:rsidRPr="003208E6">
        <w:rPr>
          <w:rFonts w:hint="cs"/>
          <w:rtl/>
          <w:lang w:eastAsia="en-US" w:bidi="ar-KW"/>
        </w:rPr>
        <w:t>"ي"</w:t>
      </w:r>
      <w:r w:rsidR="0054588D" w:rsidRPr="003208E6">
        <w:rPr>
          <w:rFonts w:hint="cs"/>
          <w:rtl/>
          <w:lang w:eastAsia="en-US" w:bidi="ar-KW"/>
        </w:rPr>
        <w:t xml:space="preserve"> تراجعًا ملحوظًا </w:t>
      </w:r>
      <w:r w:rsidRPr="003208E6">
        <w:rPr>
          <w:rFonts w:hint="cs"/>
          <w:rtl/>
          <w:lang w:eastAsia="en-US" w:bidi="ar-KW"/>
        </w:rPr>
        <w:t xml:space="preserve">في عدد السكان </w:t>
      </w:r>
      <w:r w:rsidR="0054588D" w:rsidRPr="003208E6">
        <w:rPr>
          <w:rFonts w:hint="cs"/>
          <w:rtl/>
          <w:lang w:eastAsia="en-US" w:bidi="ar-KW"/>
        </w:rPr>
        <w:t xml:space="preserve">ترافق مع نزوح الشباب عنها بحثًا عن فرص العمل والترفيه في أماكن أخرى. </w:t>
      </w:r>
      <w:r w:rsidRPr="003208E6">
        <w:rPr>
          <w:rFonts w:hint="cs"/>
          <w:rtl/>
          <w:lang w:eastAsia="en-US" w:bidi="ar-KW"/>
        </w:rPr>
        <w:t>واليوم، يُعتبر</w:t>
      </w:r>
      <w:r w:rsidR="0068628C" w:rsidRPr="003208E6">
        <w:rPr>
          <w:rFonts w:hint="cs"/>
          <w:rtl/>
          <w:lang w:eastAsia="en-US" w:bidi="ar-KW"/>
        </w:rPr>
        <w:t xml:space="preserve"> تراثها الثقافي غير المادي </w:t>
      </w:r>
      <w:r w:rsidRPr="003208E6">
        <w:rPr>
          <w:rFonts w:hint="cs"/>
          <w:rtl/>
          <w:lang w:eastAsia="en-US" w:bidi="ar-KW"/>
        </w:rPr>
        <w:t xml:space="preserve">بجزءٍ كبيرٍ منه </w:t>
      </w:r>
      <w:r w:rsidR="0068628C" w:rsidRPr="003208E6">
        <w:rPr>
          <w:rFonts w:hint="cs"/>
          <w:rtl/>
          <w:lang w:eastAsia="en-US" w:bidi="ar-KW"/>
        </w:rPr>
        <w:t>معرّض</w:t>
      </w:r>
      <w:r w:rsidRPr="003208E6">
        <w:rPr>
          <w:rFonts w:hint="cs"/>
          <w:rtl/>
          <w:lang w:eastAsia="en-US" w:bidi="ar-KW"/>
        </w:rPr>
        <w:t>ًا</w:t>
      </w:r>
      <w:r w:rsidR="0068628C" w:rsidRPr="003208E6">
        <w:rPr>
          <w:rFonts w:hint="cs"/>
          <w:rtl/>
          <w:lang w:eastAsia="en-US" w:bidi="ar-KW"/>
        </w:rPr>
        <w:t xml:space="preserve"> للخطر، ولا سيّما ممارسات الغناء والرقص. </w:t>
      </w:r>
      <w:r w:rsidR="009B6BC9" w:rsidRPr="003208E6">
        <w:rPr>
          <w:rFonts w:hint="cs"/>
          <w:rtl/>
          <w:lang w:eastAsia="en-US" w:bidi="ar-KW"/>
        </w:rPr>
        <w:t>قام خبراء في مركز البحوث الموسيقية الإتنية في العاصمة بوضع خطة صون</w:t>
      </w:r>
      <w:r w:rsidRPr="003208E6">
        <w:rPr>
          <w:rFonts w:hint="cs"/>
          <w:rtl/>
          <w:lang w:eastAsia="en-US" w:bidi="ar-KW"/>
        </w:rPr>
        <w:t>ٍ</w:t>
      </w:r>
      <w:r w:rsidR="009B6BC9" w:rsidRPr="003208E6">
        <w:rPr>
          <w:rFonts w:hint="cs"/>
          <w:rtl/>
          <w:lang w:eastAsia="en-US" w:bidi="ar-KW"/>
        </w:rPr>
        <w:t xml:space="preserve"> لعدد من </w:t>
      </w:r>
      <w:r w:rsidRPr="003208E6">
        <w:rPr>
          <w:rFonts w:hint="cs"/>
          <w:rtl/>
          <w:lang w:eastAsia="en-US" w:bidi="ar-KW"/>
        </w:rPr>
        <w:t>التقاليد التي تمتاز بفرادتها</w:t>
      </w:r>
      <w:r w:rsidR="009B6BC9" w:rsidRPr="003208E6">
        <w:rPr>
          <w:rFonts w:hint="cs"/>
          <w:rtl/>
          <w:lang w:eastAsia="en-US" w:bidi="ar-KW"/>
        </w:rPr>
        <w:t xml:space="preserve">. </w:t>
      </w:r>
      <w:r w:rsidR="00EE1C30" w:rsidRPr="003208E6">
        <w:rPr>
          <w:rFonts w:hint="cs"/>
          <w:rtl/>
          <w:lang w:eastAsia="en-US" w:bidi="ar-KW"/>
        </w:rPr>
        <w:t xml:space="preserve">وسوف </w:t>
      </w:r>
      <w:r w:rsidRPr="003208E6">
        <w:rPr>
          <w:rFonts w:hint="cs"/>
          <w:rtl/>
          <w:lang w:eastAsia="en-US" w:bidi="ar-KW"/>
        </w:rPr>
        <w:t>يُطلب</w:t>
      </w:r>
      <w:r w:rsidR="00EE1C30" w:rsidRPr="003208E6">
        <w:rPr>
          <w:rFonts w:hint="cs"/>
          <w:rtl/>
          <w:lang w:eastAsia="en-US" w:bidi="ar-KW"/>
        </w:rPr>
        <w:t xml:space="preserve"> من الجماعة المعنية الموافقة على المشروع في أقرب وقتٍ ممكن. </w:t>
      </w:r>
      <w:r w:rsidR="008844C9" w:rsidRPr="003208E6">
        <w:rPr>
          <w:rFonts w:hint="cs"/>
          <w:rtl/>
          <w:lang w:eastAsia="en-US" w:bidi="ar-KW"/>
        </w:rPr>
        <w:t>هل تنصح</w:t>
      </w:r>
      <w:r w:rsidR="003410B9" w:rsidRPr="003208E6">
        <w:rPr>
          <w:rFonts w:hint="cs"/>
          <w:rtl/>
          <w:lang w:eastAsia="en-US" w:bidi="ar-KW"/>
        </w:rPr>
        <w:t>ون</w:t>
      </w:r>
      <w:r w:rsidR="008844C9" w:rsidRPr="003208E6">
        <w:rPr>
          <w:rFonts w:hint="cs"/>
          <w:rtl/>
          <w:lang w:eastAsia="en-US" w:bidi="ar-KW"/>
        </w:rPr>
        <w:t xml:space="preserve"> الحكومة بتمويل الخطة التي ترمي إلى توسيع قاعدة</w:t>
      </w:r>
      <w:r w:rsidRPr="003208E6">
        <w:rPr>
          <w:rFonts w:hint="cs"/>
          <w:rtl/>
          <w:lang w:eastAsia="en-US" w:bidi="ar-KW"/>
        </w:rPr>
        <w:t xml:space="preserve"> الجيل الحالي من المغن</w:t>
      </w:r>
      <w:r w:rsidR="003410B9" w:rsidRPr="003208E6">
        <w:rPr>
          <w:rFonts w:hint="cs"/>
          <w:rtl/>
          <w:lang w:eastAsia="en-US" w:bidi="ar-KW"/>
        </w:rPr>
        <w:t>ّ</w:t>
      </w:r>
      <w:r w:rsidRPr="003208E6">
        <w:rPr>
          <w:rFonts w:hint="cs"/>
          <w:rtl/>
          <w:lang w:eastAsia="en-US" w:bidi="ar-KW"/>
        </w:rPr>
        <w:t>ين والراقص</w:t>
      </w:r>
      <w:r w:rsidR="008844C9" w:rsidRPr="003208E6">
        <w:rPr>
          <w:rFonts w:hint="cs"/>
          <w:rtl/>
          <w:lang w:eastAsia="en-US" w:bidi="ar-KW"/>
        </w:rPr>
        <w:t xml:space="preserve">ين بواسطة التوثيق؟ إن </w:t>
      </w:r>
      <w:r w:rsidR="003410B9" w:rsidRPr="003208E6">
        <w:rPr>
          <w:rFonts w:hint="cs"/>
          <w:rtl/>
          <w:lang w:eastAsia="en-US" w:bidi="ar-KW"/>
        </w:rPr>
        <w:t xml:space="preserve">كنتم لا </w:t>
      </w:r>
      <w:r w:rsidR="008844C9" w:rsidRPr="003208E6">
        <w:rPr>
          <w:rFonts w:hint="cs"/>
          <w:rtl/>
          <w:lang w:eastAsia="en-US" w:bidi="ar-KW"/>
        </w:rPr>
        <w:t>تنصح</w:t>
      </w:r>
      <w:r w:rsidR="003410B9" w:rsidRPr="003208E6">
        <w:rPr>
          <w:rFonts w:hint="cs"/>
          <w:rtl/>
          <w:lang w:eastAsia="en-US" w:bidi="ar-KW"/>
        </w:rPr>
        <w:t>ون</w:t>
      </w:r>
      <w:r w:rsidR="008844C9" w:rsidRPr="003208E6">
        <w:rPr>
          <w:rFonts w:hint="cs"/>
          <w:rtl/>
          <w:lang w:eastAsia="en-US" w:bidi="ar-KW"/>
        </w:rPr>
        <w:t>ها بذلك، فما الأسباب التي تفسّر موقفك</w:t>
      </w:r>
      <w:r w:rsidR="003410B9" w:rsidRPr="003208E6">
        <w:rPr>
          <w:rFonts w:hint="cs"/>
          <w:rtl/>
          <w:lang w:eastAsia="en-US" w:bidi="ar-KW"/>
        </w:rPr>
        <w:t>م</w:t>
      </w:r>
      <w:r w:rsidR="008844C9" w:rsidRPr="003208E6">
        <w:rPr>
          <w:rFonts w:hint="cs"/>
          <w:rtl/>
          <w:lang w:eastAsia="en-US" w:bidi="ar-KW"/>
        </w:rPr>
        <w:t>؟</w:t>
      </w:r>
    </w:p>
    <w:p w14:paraId="14411DE0" w14:textId="77777777" w:rsidR="008844C9" w:rsidRPr="003208E6" w:rsidRDefault="008844C9" w:rsidP="002C6D57">
      <w:pPr>
        <w:pStyle w:val="ListParagraph"/>
        <w:numPr>
          <w:ilvl w:val="0"/>
          <w:numId w:val="8"/>
        </w:numPr>
        <w:tabs>
          <w:tab w:val="clear" w:pos="567"/>
          <w:tab w:val="left" w:pos="1080"/>
        </w:tabs>
        <w:bidi/>
        <w:ind w:left="1080" w:hanging="540"/>
        <w:jc w:val="both"/>
        <w:rPr>
          <w:lang w:eastAsia="en-US" w:bidi="ar-KW"/>
        </w:rPr>
      </w:pPr>
      <w:r w:rsidRPr="003208E6">
        <w:rPr>
          <w:rFonts w:hint="cs"/>
          <w:rtl/>
          <w:lang w:eastAsia="en-US" w:bidi="ar-KW"/>
        </w:rPr>
        <w:t>لا، ينبغي ألا تخدم الاتفاقية في المقام الأول برنامج</w:t>
      </w:r>
      <w:r w:rsidR="00023C0E" w:rsidRPr="003208E6">
        <w:rPr>
          <w:rFonts w:hint="cs"/>
          <w:rtl/>
          <w:lang w:eastAsia="en-US" w:bidi="ar-KW"/>
        </w:rPr>
        <w:t>ًا</w:t>
      </w:r>
      <w:r w:rsidRPr="003208E6">
        <w:rPr>
          <w:rFonts w:hint="cs"/>
          <w:rtl/>
          <w:lang w:eastAsia="en-US" w:bidi="ar-KW"/>
        </w:rPr>
        <w:t xml:space="preserve"> بحثي</w:t>
      </w:r>
      <w:r w:rsidR="00023C0E" w:rsidRPr="003208E6">
        <w:rPr>
          <w:rFonts w:hint="cs"/>
          <w:rtl/>
          <w:lang w:eastAsia="en-US" w:bidi="ar-KW"/>
        </w:rPr>
        <w:t>ًا</w:t>
      </w:r>
      <w:r w:rsidRPr="003208E6">
        <w:rPr>
          <w:rFonts w:hint="cs"/>
          <w:rtl/>
          <w:lang w:eastAsia="en-US" w:bidi="ar-KW"/>
        </w:rPr>
        <w:t xml:space="preserve"> ينفّذه خبراء، بل ينبغي أن تسعى إلى تلبية حاجات الجماعات المعنية.</w:t>
      </w:r>
    </w:p>
    <w:p w14:paraId="2123CC5B" w14:textId="77777777" w:rsidR="008844C9" w:rsidRPr="003208E6" w:rsidRDefault="004B452B" w:rsidP="002C6D57">
      <w:pPr>
        <w:pStyle w:val="ListParagraph"/>
        <w:numPr>
          <w:ilvl w:val="0"/>
          <w:numId w:val="8"/>
        </w:numPr>
        <w:tabs>
          <w:tab w:val="clear" w:pos="567"/>
          <w:tab w:val="left" w:pos="1080"/>
        </w:tabs>
        <w:bidi/>
        <w:ind w:left="1080" w:hanging="540"/>
        <w:jc w:val="both"/>
        <w:rPr>
          <w:lang w:eastAsia="en-US" w:bidi="ar-KW"/>
        </w:rPr>
      </w:pPr>
      <w:r w:rsidRPr="003208E6">
        <w:rPr>
          <w:rFonts w:hint="cs"/>
          <w:rtl/>
          <w:lang w:eastAsia="en-US" w:bidi="ar-KW"/>
        </w:rPr>
        <w:t>لا، ينبغي أن ت</w:t>
      </w:r>
      <w:r w:rsidR="00023C0E" w:rsidRPr="003208E6">
        <w:rPr>
          <w:rFonts w:hint="cs"/>
          <w:rtl/>
          <w:lang w:eastAsia="en-US" w:bidi="ar-KW"/>
        </w:rPr>
        <w:t>ُ</w:t>
      </w:r>
      <w:r w:rsidRPr="003208E6">
        <w:rPr>
          <w:rFonts w:hint="cs"/>
          <w:rtl/>
          <w:lang w:eastAsia="en-US" w:bidi="ar-KW"/>
        </w:rPr>
        <w:t>رفض الخطة على الفور كونها و</w:t>
      </w:r>
      <w:r w:rsidR="00023C0E" w:rsidRPr="003208E6">
        <w:rPr>
          <w:rFonts w:hint="cs"/>
          <w:rtl/>
          <w:lang w:eastAsia="en-US" w:bidi="ar-KW"/>
        </w:rPr>
        <w:t>ُ</w:t>
      </w:r>
      <w:r w:rsidRPr="003208E6">
        <w:rPr>
          <w:rFonts w:hint="cs"/>
          <w:rtl/>
          <w:lang w:eastAsia="en-US" w:bidi="ar-KW"/>
        </w:rPr>
        <w:t>ضعت من دون مشاركة الجماعة المعنية.</w:t>
      </w:r>
    </w:p>
    <w:p w14:paraId="75637873" w14:textId="77777777" w:rsidR="005A1629" w:rsidRPr="003208E6" w:rsidRDefault="004B452B" w:rsidP="00C455A4">
      <w:pPr>
        <w:pStyle w:val="ListParagraph"/>
        <w:numPr>
          <w:ilvl w:val="0"/>
          <w:numId w:val="8"/>
        </w:numPr>
        <w:tabs>
          <w:tab w:val="clear" w:pos="567"/>
          <w:tab w:val="left" w:pos="1080"/>
        </w:tabs>
        <w:bidi/>
        <w:ind w:left="1080" w:hanging="540"/>
        <w:jc w:val="both"/>
        <w:rPr>
          <w:lang w:eastAsia="en-US" w:bidi="ar-KW"/>
        </w:rPr>
      </w:pPr>
      <w:r w:rsidRPr="003208E6">
        <w:rPr>
          <w:rFonts w:hint="cs"/>
          <w:rtl/>
          <w:lang w:eastAsia="en-US" w:bidi="ar-KW"/>
        </w:rPr>
        <w:t>لا، تعاني الجماعة المعنية من مشاكل خطيرة أخرى؛ ولا بدّ لخطة صون</w:t>
      </w:r>
      <w:r w:rsidR="00023C0E" w:rsidRPr="003208E6">
        <w:rPr>
          <w:rFonts w:hint="cs"/>
          <w:rtl/>
          <w:lang w:eastAsia="en-US" w:bidi="ar-KW"/>
        </w:rPr>
        <w:t>ٍ</w:t>
      </w:r>
      <w:r w:rsidRPr="003208E6">
        <w:rPr>
          <w:rFonts w:hint="cs"/>
          <w:rtl/>
          <w:lang w:eastAsia="en-US" w:bidi="ar-KW"/>
        </w:rPr>
        <w:t xml:space="preserve"> تستهدف تراثها الثقافي غير المادي </w:t>
      </w:r>
      <w:r w:rsidR="005A1629" w:rsidRPr="003208E6">
        <w:rPr>
          <w:rFonts w:hint="cs"/>
          <w:rtl/>
          <w:lang w:eastAsia="en-US" w:bidi="ar-KW"/>
        </w:rPr>
        <w:t xml:space="preserve">من </w:t>
      </w:r>
      <w:r w:rsidRPr="003208E6">
        <w:rPr>
          <w:rFonts w:hint="cs"/>
          <w:rtl/>
          <w:lang w:eastAsia="en-US" w:bidi="ar-KW"/>
        </w:rPr>
        <w:t>أن تأخذ في الحسبان تلك المشاكل أيضًا.</w:t>
      </w:r>
    </w:p>
    <w:p w14:paraId="0410D93B" w14:textId="77777777" w:rsidR="004B452B" w:rsidRPr="003208E6" w:rsidRDefault="00D332A1" w:rsidP="002C6D57">
      <w:pPr>
        <w:pStyle w:val="Heading5"/>
        <w:rPr>
          <w:rtl/>
        </w:rPr>
      </w:pPr>
      <w:r w:rsidRPr="003208E6">
        <w:rPr>
          <w:rFonts w:hint="cs"/>
          <w:rtl/>
        </w:rPr>
        <w:t>السؤال أ.6</w:t>
      </w:r>
    </w:p>
    <w:p w14:paraId="156A4CE1" w14:textId="77777777" w:rsidR="00D332A1" w:rsidRPr="003208E6" w:rsidRDefault="004A1CAD" w:rsidP="002C6D57">
      <w:pPr>
        <w:bidi/>
        <w:ind w:left="567"/>
        <w:jc w:val="both"/>
        <w:rPr>
          <w:rtl/>
          <w:lang w:eastAsia="en-US" w:bidi="ar-KW"/>
        </w:rPr>
      </w:pPr>
      <w:r w:rsidRPr="003208E6">
        <w:rPr>
          <w:rFonts w:hint="cs"/>
          <w:rtl/>
          <w:lang w:eastAsia="en-US" w:bidi="ar-KW"/>
        </w:rPr>
        <w:t>من</w:t>
      </w:r>
      <w:r w:rsidR="00023C0E" w:rsidRPr="003208E6">
        <w:rPr>
          <w:rFonts w:hint="cs"/>
          <w:rtl/>
          <w:lang w:eastAsia="en-US" w:bidi="ar-KW"/>
        </w:rPr>
        <w:t>ذ</w:t>
      </w:r>
      <w:r w:rsidRPr="003208E6">
        <w:rPr>
          <w:rFonts w:hint="cs"/>
          <w:rtl/>
          <w:lang w:eastAsia="en-US" w:bidi="ar-KW"/>
        </w:rPr>
        <w:t xml:space="preserve"> الثمانين</w:t>
      </w:r>
      <w:r w:rsidR="00023C0E" w:rsidRPr="003208E6">
        <w:rPr>
          <w:rFonts w:hint="cs"/>
          <w:rtl/>
          <w:lang w:eastAsia="en-US" w:bidi="ar-KW"/>
        </w:rPr>
        <w:t>يّ</w:t>
      </w:r>
      <w:r w:rsidRPr="003208E6">
        <w:rPr>
          <w:rFonts w:hint="cs"/>
          <w:rtl/>
          <w:lang w:eastAsia="en-US" w:bidi="ar-KW"/>
        </w:rPr>
        <w:t>ات، توق</w:t>
      </w:r>
      <w:r w:rsidR="00023C0E" w:rsidRPr="003208E6">
        <w:rPr>
          <w:rFonts w:hint="cs"/>
          <w:rtl/>
          <w:lang w:eastAsia="en-US" w:bidi="ar-KW"/>
        </w:rPr>
        <w:t>ّ</w:t>
      </w:r>
      <w:r w:rsidRPr="003208E6">
        <w:rPr>
          <w:rFonts w:hint="cs"/>
          <w:rtl/>
          <w:lang w:eastAsia="en-US" w:bidi="ar-KW"/>
        </w:rPr>
        <w:t>ف</w:t>
      </w:r>
      <w:r w:rsidR="004D038C" w:rsidRPr="003208E6">
        <w:rPr>
          <w:rFonts w:hint="cs"/>
          <w:rtl/>
          <w:lang w:eastAsia="en-US" w:bidi="ar-KW"/>
        </w:rPr>
        <w:t>ت</w:t>
      </w:r>
      <w:r w:rsidRPr="003208E6">
        <w:rPr>
          <w:rFonts w:hint="cs"/>
          <w:rtl/>
          <w:lang w:eastAsia="en-US" w:bidi="ar-KW"/>
        </w:rPr>
        <w:t xml:space="preserve"> ممارسة شكل من أشكال الرقص كان شائعًا جدًا في القرية "ب" وو</w:t>
      </w:r>
      <w:r w:rsidR="00023C0E" w:rsidRPr="003208E6">
        <w:rPr>
          <w:rFonts w:hint="cs"/>
          <w:rtl/>
          <w:lang w:eastAsia="en-US" w:bidi="ar-KW"/>
        </w:rPr>
        <w:t>ُ</w:t>
      </w:r>
      <w:r w:rsidRPr="003208E6">
        <w:rPr>
          <w:rFonts w:hint="cs"/>
          <w:rtl/>
          <w:lang w:eastAsia="en-US" w:bidi="ar-KW"/>
        </w:rPr>
        <w:t xml:space="preserve">ثّق </w:t>
      </w:r>
      <w:r w:rsidR="00023C0E" w:rsidRPr="003208E6">
        <w:rPr>
          <w:rFonts w:hint="cs"/>
          <w:rtl/>
          <w:lang w:eastAsia="en-US" w:bidi="ar-KW"/>
        </w:rPr>
        <w:t>على نحوٍ جيّد</w:t>
      </w:r>
      <w:r w:rsidRPr="003208E6">
        <w:rPr>
          <w:rFonts w:hint="cs"/>
          <w:rtl/>
          <w:lang w:eastAsia="en-US" w:bidi="ar-KW"/>
        </w:rPr>
        <w:t xml:space="preserve"> في الستيني</w:t>
      </w:r>
      <w:r w:rsidR="00023C0E" w:rsidRPr="003208E6">
        <w:rPr>
          <w:rFonts w:hint="cs"/>
          <w:rtl/>
          <w:lang w:eastAsia="en-US" w:bidi="ar-KW"/>
        </w:rPr>
        <w:t>ّ</w:t>
      </w:r>
      <w:r w:rsidRPr="003208E6">
        <w:rPr>
          <w:rFonts w:hint="cs"/>
          <w:rtl/>
          <w:lang w:eastAsia="en-US" w:bidi="ar-KW"/>
        </w:rPr>
        <w:t xml:space="preserve">ات. </w:t>
      </w:r>
      <w:r w:rsidR="004D038C" w:rsidRPr="003208E6">
        <w:rPr>
          <w:rFonts w:hint="cs"/>
          <w:rtl/>
          <w:lang w:eastAsia="en-US" w:bidi="ar-KW"/>
        </w:rPr>
        <w:t xml:space="preserve">أيّ من التدابير الواردة أدناه، إن وجد، </w:t>
      </w:r>
      <w:r w:rsidR="00023C0E" w:rsidRPr="003208E6">
        <w:rPr>
          <w:rFonts w:hint="cs"/>
          <w:rtl/>
          <w:lang w:eastAsia="en-US" w:bidi="ar-KW"/>
        </w:rPr>
        <w:t xml:space="preserve">يمكن وصفه بأنّه </w:t>
      </w:r>
      <w:r w:rsidR="00E42FEF" w:rsidRPr="003208E6">
        <w:rPr>
          <w:rFonts w:hint="cs"/>
          <w:rtl/>
          <w:lang w:eastAsia="en-US" w:bidi="ar-KW"/>
        </w:rPr>
        <w:t>بـ"</w:t>
      </w:r>
      <w:r w:rsidR="00615E67" w:rsidRPr="003208E6">
        <w:rPr>
          <w:rFonts w:hint="cs"/>
          <w:rtl/>
          <w:lang w:eastAsia="en-US" w:bidi="ar-KW"/>
        </w:rPr>
        <w:t>إنعاش</w:t>
      </w:r>
      <w:r w:rsidR="00E42FEF" w:rsidRPr="003208E6">
        <w:rPr>
          <w:rFonts w:hint="cs"/>
          <w:rtl/>
          <w:lang w:eastAsia="en-US" w:bidi="ar-KW"/>
        </w:rPr>
        <w:t xml:space="preserve">" </w:t>
      </w:r>
      <w:r w:rsidR="00023C0E" w:rsidRPr="003208E6">
        <w:rPr>
          <w:rFonts w:hint="cs"/>
          <w:rtl/>
          <w:lang w:eastAsia="en-US" w:bidi="ar-KW"/>
        </w:rPr>
        <w:t>ل</w:t>
      </w:r>
      <w:r w:rsidR="00E42FEF" w:rsidRPr="003208E6">
        <w:rPr>
          <w:rFonts w:hint="cs"/>
          <w:rtl/>
          <w:lang w:eastAsia="en-US" w:bidi="ar-KW"/>
        </w:rPr>
        <w:t>ممارسة هذه الرقصة؟</w:t>
      </w:r>
    </w:p>
    <w:p w14:paraId="2A14202B" w14:textId="77777777" w:rsidR="00E42FEF" w:rsidRPr="003208E6" w:rsidRDefault="00E42FEF" w:rsidP="002C6D57">
      <w:pPr>
        <w:pStyle w:val="ListParagraph"/>
        <w:numPr>
          <w:ilvl w:val="0"/>
          <w:numId w:val="9"/>
        </w:numPr>
        <w:bidi/>
        <w:ind w:left="1080" w:hanging="540"/>
        <w:jc w:val="both"/>
        <w:rPr>
          <w:lang w:eastAsia="en-US" w:bidi="ar-KW"/>
        </w:rPr>
      </w:pPr>
      <w:r w:rsidRPr="003208E6">
        <w:rPr>
          <w:rFonts w:hint="cs"/>
          <w:rtl/>
          <w:lang w:eastAsia="en-US" w:bidi="ar-KW"/>
        </w:rPr>
        <w:lastRenderedPageBreak/>
        <w:t xml:space="preserve">إعادة تشكيل الرقصة من قبل </w:t>
      </w:r>
      <w:r w:rsidR="00E666F0" w:rsidRPr="003208E6">
        <w:rPr>
          <w:rFonts w:hint="cs"/>
          <w:rtl/>
          <w:lang w:eastAsia="en-US" w:bidi="ar-KW"/>
        </w:rPr>
        <w:t>ال</w:t>
      </w:r>
      <w:r w:rsidRPr="003208E6">
        <w:rPr>
          <w:rFonts w:hint="cs"/>
          <w:rtl/>
          <w:lang w:eastAsia="en-US" w:bidi="ar-KW"/>
        </w:rPr>
        <w:t>باحثين بواسطة التسجيلات الموثّقة في الستيني</w:t>
      </w:r>
      <w:r w:rsidR="00023C0E" w:rsidRPr="003208E6">
        <w:rPr>
          <w:rFonts w:hint="cs"/>
          <w:rtl/>
          <w:lang w:eastAsia="en-US" w:bidi="ar-KW"/>
        </w:rPr>
        <w:t>ّ</w:t>
      </w:r>
      <w:r w:rsidRPr="003208E6">
        <w:rPr>
          <w:rFonts w:hint="cs"/>
          <w:rtl/>
          <w:lang w:eastAsia="en-US" w:bidi="ar-KW"/>
        </w:rPr>
        <w:t>ات، وإعادة إدخالها إلى الجماعة المعنية عبر دورات</w:t>
      </w:r>
      <w:r w:rsidR="00023C0E" w:rsidRPr="003208E6">
        <w:rPr>
          <w:rFonts w:hint="cs"/>
          <w:rtl/>
          <w:lang w:eastAsia="en-US" w:bidi="ar-KW"/>
        </w:rPr>
        <w:t>ٍ</w:t>
      </w:r>
      <w:r w:rsidRPr="003208E6">
        <w:rPr>
          <w:rFonts w:hint="cs"/>
          <w:rtl/>
          <w:lang w:eastAsia="en-US" w:bidi="ar-KW"/>
        </w:rPr>
        <w:t xml:space="preserve"> تدريبية بمساعدة أعضاء من تلك الجماعة يتذك</w:t>
      </w:r>
      <w:r w:rsidR="00023C0E" w:rsidRPr="003208E6">
        <w:rPr>
          <w:rFonts w:hint="cs"/>
          <w:rtl/>
          <w:lang w:eastAsia="en-US" w:bidi="ar-KW"/>
        </w:rPr>
        <w:t>ّ</w:t>
      </w:r>
      <w:r w:rsidRPr="003208E6">
        <w:rPr>
          <w:rFonts w:hint="cs"/>
          <w:rtl/>
          <w:lang w:eastAsia="en-US" w:bidi="ar-KW"/>
        </w:rPr>
        <w:t xml:space="preserve">رون الرقصة والمناسبات التي كانت </w:t>
      </w:r>
      <w:r w:rsidR="001C71FC" w:rsidRPr="003208E6">
        <w:rPr>
          <w:rFonts w:hint="cs"/>
          <w:rtl/>
          <w:lang w:eastAsia="en-US" w:bidi="ar-KW"/>
        </w:rPr>
        <w:t>تؤد</w:t>
      </w:r>
      <w:r w:rsidR="00023C0E" w:rsidRPr="003208E6">
        <w:rPr>
          <w:rFonts w:hint="cs"/>
          <w:rtl/>
          <w:lang w:eastAsia="en-US" w:bidi="ar-KW"/>
        </w:rPr>
        <w:t>ّ</w:t>
      </w:r>
      <w:r w:rsidR="001C71FC" w:rsidRPr="003208E6">
        <w:rPr>
          <w:rFonts w:hint="cs"/>
          <w:rtl/>
          <w:lang w:eastAsia="en-US" w:bidi="ar-KW"/>
        </w:rPr>
        <w:t>ى</w:t>
      </w:r>
      <w:r w:rsidRPr="003208E6">
        <w:rPr>
          <w:rFonts w:hint="cs"/>
          <w:rtl/>
          <w:lang w:eastAsia="en-US" w:bidi="ar-KW"/>
        </w:rPr>
        <w:t xml:space="preserve"> فيها </w:t>
      </w:r>
      <w:r w:rsidR="001C71FC" w:rsidRPr="003208E6">
        <w:rPr>
          <w:rFonts w:hint="cs"/>
          <w:rtl/>
          <w:lang w:eastAsia="en-US" w:bidi="ar-KW"/>
        </w:rPr>
        <w:t>أداءً</w:t>
      </w:r>
      <w:r w:rsidRPr="003208E6">
        <w:rPr>
          <w:rFonts w:hint="cs"/>
          <w:rtl/>
          <w:lang w:eastAsia="en-US" w:bidi="ar-KW"/>
        </w:rPr>
        <w:t xml:space="preserve"> جيدًا.</w:t>
      </w:r>
    </w:p>
    <w:p w14:paraId="6122CF96" w14:textId="74F35F59" w:rsidR="001C71FC" w:rsidRPr="003208E6" w:rsidRDefault="001C71FC" w:rsidP="00E44F29">
      <w:pPr>
        <w:pStyle w:val="ListParagraph"/>
        <w:numPr>
          <w:ilvl w:val="0"/>
          <w:numId w:val="9"/>
        </w:numPr>
        <w:bidi/>
        <w:ind w:left="1080" w:hanging="540"/>
        <w:jc w:val="both"/>
        <w:rPr>
          <w:lang w:eastAsia="en-US" w:bidi="ar-KW"/>
        </w:rPr>
      </w:pPr>
      <w:r w:rsidRPr="003208E6">
        <w:rPr>
          <w:rFonts w:hint="cs"/>
          <w:rtl/>
          <w:lang w:eastAsia="en-US" w:bidi="ar-KW"/>
        </w:rPr>
        <w:t>تد</w:t>
      </w:r>
      <w:r w:rsidR="00023C0E" w:rsidRPr="003208E6">
        <w:rPr>
          <w:rFonts w:hint="cs"/>
          <w:rtl/>
          <w:lang w:eastAsia="en-US" w:bidi="ar-KW"/>
        </w:rPr>
        <w:t>ر</w:t>
      </w:r>
      <w:r w:rsidRPr="003208E6">
        <w:rPr>
          <w:rFonts w:hint="cs"/>
          <w:rtl/>
          <w:lang w:eastAsia="en-US" w:bidi="ar-KW"/>
        </w:rPr>
        <w:t xml:space="preserve">يب أعضاء </w:t>
      </w:r>
      <w:r w:rsidR="00023C0E" w:rsidRPr="003208E6">
        <w:rPr>
          <w:rFonts w:hint="cs"/>
          <w:rtl/>
          <w:lang w:eastAsia="en-US" w:bidi="ar-KW"/>
        </w:rPr>
        <w:t>فرقة</w:t>
      </w:r>
      <w:r w:rsidR="00C455A4" w:rsidRPr="003208E6">
        <w:rPr>
          <w:rFonts w:hint="cs"/>
          <w:rtl/>
          <w:lang w:eastAsia="en-US" w:bidi="ar-KW"/>
        </w:rPr>
        <w:t>ٍ</w:t>
      </w:r>
      <w:r w:rsidRPr="003208E6">
        <w:rPr>
          <w:rFonts w:hint="cs"/>
          <w:rtl/>
          <w:lang w:eastAsia="en-US" w:bidi="ar-KW"/>
        </w:rPr>
        <w:t xml:space="preserve"> فولكلور</w:t>
      </w:r>
      <w:r w:rsidR="00654478" w:rsidRPr="003208E6">
        <w:rPr>
          <w:rFonts w:hint="cs"/>
          <w:rtl/>
          <w:lang w:eastAsia="en-US" w:bidi="ar-KW"/>
        </w:rPr>
        <w:t>ية</w:t>
      </w:r>
      <w:r w:rsidRPr="003208E6">
        <w:rPr>
          <w:rFonts w:hint="cs"/>
          <w:rtl/>
          <w:lang w:eastAsia="en-US" w:bidi="ar-KW"/>
        </w:rPr>
        <w:t xml:space="preserve"> في </w:t>
      </w:r>
      <w:r w:rsidR="001203CD" w:rsidRPr="003208E6">
        <w:rPr>
          <w:rFonts w:hint="cs"/>
          <w:rtl/>
          <w:lang w:eastAsia="en-US" w:bidi="ar-KW"/>
        </w:rPr>
        <w:t>عاصمة البلد</w:t>
      </w:r>
      <w:r w:rsidRPr="003208E6">
        <w:rPr>
          <w:rFonts w:hint="cs"/>
          <w:rtl/>
          <w:lang w:eastAsia="en-US" w:bidi="ar-KW"/>
        </w:rPr>
        <w:t xml:space="preserve"> على تأدية الرقصة بمساعدة التسجيلات الموثّقة في الستيني</w:t>
      </w:r>
      <w:r w:rsidR="00B9429B" w:rsidRPr="003208E6">
        <w:rPr>
          <w:rFonts w:hint="cs"/>
          <w:rtl/>
          <w:lang w:eastAsia="en-US" w:bidi="ar-KW"/>
        </w:rPr>
        <w:t>ّ</w:t>
      </w:r>
      <w:r w:rsidRPr="003208E6">
        <w:rPr>
          <w:rFonts w:hint="cs"/>
          <w:rtl/>
          <w:lang w:eastAsia="en-US" w:bidi="ar-KW"/>
        </w:rPr>
        <w:t>ات وبناء</w:t>
      </w:r>
      <w:r w:rsidR="00B9429B" w:rsidRPr="003208E6">
        <w:rPr>
          <w:rFonts w:hint="cs"/>
          <w:rtl/>
          <w:lang w:eastAsia="en-US" w:bidi="ar-KW"/>
        </w:rPr>
        <w:t>ً</w:t>
      </w:r>
      <w:r w:rsidRPr="003208E6">
        <w:rPr>
          <w:rFonts w:hint="cs"/>
          <w:rtl/>
          <w:lang w:eastAsia="en-US" w:bidi="ar-KW"/>
        </w:rPr>
        <w:t xml:space="preserve"> على توجيهات أعضاء من الجماعة يتذك</w:t>
      </w:r>
      <w:r w:rsidR="00B9429B" w:rsidRPr="003208E6">
        <w:rPr>
          <w:rFonts w:hint="cs"/>
          <w:rtl/>
          <w:lang w:eastAsia="en-US" w:bidi="ar-KW"/>
        </w:rPr>
        <w:t>ّ</w:t>
      </w:r>
      <w:r w:rsidRPr="003208E6">
        <w:rPr>
          <w:rFonts w:hint="cs"/>
          <w:rtl/>
          <w:lang w:eastAsia="en-US" w:bidi="ar-KW"/>
        </w:rPr>
        <w:t>رونها جيدًا.</w:t>
      </w:r>
    </w:p>
    <w:p w14:paraId="379DD8DC" w14:textId="77777777" w:rsidR="00D9432C" w:rsidRPr="003208E6" w:rsidRDefault="00D9432C" w:rsidP="00D9432C">
      <w:pPr>
        <w:bidi/>
        <w:jc w:val="both"/>
        <w:rPr>
          <w:rtl/>
          <w:lang w:eastAsia="en-US" w:bidi="ar-KW"/>
        </w:rPr>
      </w:pPr>
    </w:p>
    <w:p w14:paraId="0F828FA7" w14:textId="77777777" w:rsidR="001C71FC" w:rsidRPr="003208E6" w:rsidRDefault="001C71FC" w:rsidP="00E44F29">
      <w:pPr>
        <w:pStyle w:val="Heading4"/>
        <w:rPr>
          <w:rtl/>
        </w:rPr>
      </w:pPr>
      <w:r w:rsidRPr="003208E6">
        <w:rPr>
          <w:rFonts w:hint="cs"/>
          <w:rtl/>
        </w:rPr>
        <w:t xml:space="preserve">الحزمة </w:t>
      </w:r>
      <w:r w:rsidR="00AE2E95" w:rsidRPr="003208E6">
        <w:rPr>
          <w:rFonts w:hint="cs"/>
          <w:rtl/>
        </w:rPr>
        <w:t>"</w:t>
      </w:r>
      <w:r w:rsidRPr="003208E6">
        <w:rPr>
          <w:rFonts w:hint="cs"/>
          <w:rtl/>
        </w:rPr>
        <w:t>ب</w:t>
      </w:r>
      <w:r w:rsidR="00AE2E95" w:rsidRPr="003208E6">
        <w:rPr>
          <w:rFonts w:hint="cs"/>
          <w:rtl/>
        </w:rPr>
        <w:t>"</w:t>
      </w:r>
    </w:p>
    <w:p w14:paraId="1ECDAB33" w14:textId="77777777" w:rsidR="001C71FC" w:rsidRPr="003208E6" w:rsidRDefault="001C71FC" w:rsidP="00E44F29">
      <w:pPr>
        <w:pStyle w:val="Heading5"/>
        <w:rPr>
          <w:rtl/>
        </w:rPr>
      </w:pPr>
      <w:r w:rsidRPr="003208E6">
        <w:rPr>
          <w:rFonts w:hint="cs"/>
          <w:rtl/>
        </w:rPr>
        <w:t>السؤال ب.1</w:t>
      </w:r>
    </w:p>
    <w:p w14:paraId="532D797A" w14:textId="77777777" w:rsidR="001C71FC" w:rsidRPr="003208E6" w:rsidRDefault="001C71FC" w:rsidP="00E44F29">
      <w:pPr>
        <w:bidi/>
        <w:ind w:left="567"/>
        <w:jc w:val="both"/>
        <w:rPr>
          <w:rtl/>
          <w:lang w:eastAsia="en-US" w:bidi="ar-KW"/>
        </w:rPr>
      </w:pPr>
      <w:r w:rsidRPr="003208E6">
        <w:rPr>
          <w:rFonts w:hint="cs"/>
          <w:rtl/>
          <w:lang w:eastAsia="en-US" w:bidi="ar-KW"/>
        </w:rPr>
        <w:t xml:space="preserve">أيّ إجراء من الاجراءات الواردة أدناه، إن وجد، </w:t>
      </w:r>
      <w:r w:rsidR="00654478" w:rsidRPr="003208E6">
        <w:rPr>
          <w:rFonts w:hint="cs"/>
          <w:rtl/>
          <w:lang w:eastAsia="en-US" w:bidi="ar-KW"/>
        </w:rPr>
        <w:t>يجب</w:t>
      </w:r>
      <w:r w:rsidRPr="003208E6">
        <w:rPr>
          <w:rFonts w:hint="cs"/>
          <w:rtl/>
          <w:lang w:eastAsia="en-US" w:bidi="ar-KW"/>
        </w:rPr>
        <w:t xml:space="preserve"> على الدول الأطراف </w:t>
      </w:r>
      <w:r w:rsidR="00B9429B" w:rsidRPr="003208E6">
        <w:rPr>
          <w:rFonts w:hint="cs"/>
          <w:rtl/>
          <w:lang w:eastAsia="en-US" w:bidi="ar-KW"/>
        </w:rPr>
        <w:t>اتخاذه</w:t>
      </w:r>
      <w:r w:rsidRPr="003208E6">
        <w:rPr>
          <w:rFonts w:hint="cs"/>
          <w:rtl/>
          <w:lang w:eastAsia="en-US" w:bidi="ar-KW"/>
        </w:rPr>
        <w:t xml:space="preserve"> </w:t>
      </w:r>
      <w:r w:rsidR="00654478" w:rsidRPr="003208E6">
        <w:rPr>
          <w:rFonts w:hint="cs"/>
          <w:rtl/>
          <w:lang w:eastAsia="en-US" w:bidi="ar-KW"/>
        </w:rPr>
        <w:t xml:space="preserve">قبل الشروع في </w:t>
      </w:r>
      <w:r w:rsidRPr="003208E6">
        <w:rPr>
          <w:rFonts w:hint="cs"/>
          <w:rtl/>
          <w:lang w:eastAsia="en-US" w:bidi="ar-KW"/>
        </w:rPr>
        <w:t>مساعدة جماعة</w:t>
      </w:r>
      <w:r w:rsidR="00654478" w:rsidRPr="003208E6">
        <w:rPr>
          <w:rFonts w:hint="cs"/>
          <w:rtl/>
          <w:lang w:eastAsia="en-US" w:bidi="ar-KW"/>
        </w:rPr>
        <w:t>ٍ</w:t>
      </w:r>
      <w:r w:rsidRPr="003208E6">
        <w:rPr>
          <w:rFonts w:hint="cs"/>
          <w:rtl/>
          <w:lang w:eastAsia="en-US" w:bidi="ar-KW"/>
        </w:rPr>
        <w:t xml:space="preserve"> ما </w:t>
      </w:r>
      <w:r w:rsidR="00351BCD" w:rsidRPr="003208E6">
        <w:rPr>
          <w:rFonts w:hint="cs"/>
          <w:rtl/>
          <w:lang w:eastAsia="en-US" w:bidi="ar-KW"/>
        </w:rPr>
        <w:t>على</w:t>
      </w:r>
      <w:r w:rsidRPr="003208E6">
        <w:rPr>
          <w:rFonts w:hint="cs"/>
          <w:rtl/>
          <w:lang w:eastAsia="en-US" w:bidi="ar-KW"/>
        </w:rPr>
        <w:t xml:space="preserve"> صون تراث ثقافي غير مادي معيّن؟</w:t>
      </w:r>
    </w:p>
    <w:p w14:paraId="129A0EC5" w14:textId="77777777" w:rsidR="001C71FC" w:rsidRPr="003208E6" w:rsidRDefault="001C71FC" w:rsidP="00E44F29">
      <w:pPr>
        <w:pStyle w:val="ListParagraph"/>
        <w:numPr>
          <w:ilvl w:val="0"/>
          <w:numId w:val="10"/>
        </w:numPr>
        <w:bidi/>
        <w:ind w:left="1080" w:hanging="540"/>
        <w:jc w:val="both"/>
        <w:rPr>
          <w:lang w:eastAsia="en-US" w:bidi="ar-KW"/>
        </w:rPr>
      </w:pPr>
      <w:r w:rsidRPr="003208E6">
        <w:rPr>
          <w:rFonts w:hint="cs"/>
          <w:rtl/>
          <w:lang w:eastAsia="en-US" w:bidi="ar-KW"/>
        </w:rPr>
        <w:t xml:space="preserve">إدراج التراث الثقافي غير المادي المعني </w:t>
      </w:r>
      <w:r w:rsidR="00DC4905" w:rsidRPr="003208E6">
        <w:rPr>
          <w:rFonts w:hint="cs"/>
          <w:rtl/>
          <w:lang w:eastAsia="en-US" w:bidi="ar-KW"/>
        </w:rPr>
        <w:t>في</w:t>
      </w:r>
      <w:r w:rsidRPr="003208E6">
        <w:rPr>
          <w:rFonts w:hint="cs"/>
          <w:rtl/>
          <w:lang w:eastAsia="en-US" w:bidi="ar-KW"/>
        </w:rPr>
        <w:t xml:space="preserve"> قائمة حصر</w:t>
      </w:r>
      <w:r w:rsidR="00DC4905" w:rsidRPr="003208E6">
        <w:rPr>
          <w:rFonts w:hint="cs"/>
          <w:rtl/>
          <w:lang w:eastAsia="en-US" w:bidi="ar-KW"/>
        </w:rPr>
        <w:t>ٍ</w:t>
      </w:r>
      <w:r w:rsidRPr="003208E6">
        <w:rPr>
          <w:rFonts w:hint="cs"/>
          <w:rtl/>
          <w:lang w:eastAsia="en-US" w:bidi="ar-KW"/>
        </w:rPr>
        <w:t xml:space="preserve"> تشمل التراث الثقافي غير المادي الموجود في أراضيها.</w:t>
      </w:r>
    </w:p>
    <w:p w14:paraId="3B35600D" w14:textId="77777777" w:rsidR="001C71FC" w:rsidRPr="003208E6" w:rsidRDefault="001C71FC" w:rsidP="00E44F29">
      <w:pPr>
        <w:pStyle w:val="ListParagraph"/>
        <w:numPr>
          <w:ilvl w:val="0"/>
          <w:numId w:val="10"/>
        </w:numPr>
        <w:bidi/>
        <w:ind w:left="1080" w:hanging="540"/>
        <w:jc w:val="both"/>
        <w:rPr>
          <w:lang w:eastAsia="en-US" w:bidi="ar-KW"/>
        </w:rPr>
      </w:pPr>
      <w:r w:rsidRPr="003208E6">
        <w:rPr>
          <w:rFonts w:hint="cs"/>
          <w:rtl/>
          <w:lang w:eastAsia="en-US" w:bidi="ar-KW"/>
        </w:rPr>
        <w:t>الحصول على م</w:t>
      </w:r>
      <w:r w:rsidR="00DC4905" w:rsidRPr="003208E6">
        <w:rPr>
          <w:rFonts w:hint="cs"/>
          <w:rtl/>
          <w:lang w:eastAsia="en-US" w:bidi="ar-KW"/>
        </w:rPr>
        <w:t>و</w:t>
      </w:r>
      <w:r w:rsidRPr="003208E6">
        <w:rPr>
          <w:rFonts w:hint="cs"/>
          <w:rtl/>
          <w:lang w:eastAsia="en-US" w:bidi="ar-KW"/>
        </w:rPr>
        <w:t>افقة الجماعات والمجموعات المعنية والأفراد المعنيين.</w:t>
      </w:r>
    </w:p>
    <w:p w14:paraId="09B2AD51" w14:textId="77777777" w:rsidR="00C41EB0" w:rsidRPr="003208E6" w:rsidRDefault="00BB2CF5" w:rsidP="00E44F29">
      <w:pPr>
        <w:pStyle w:val="ListParagraph"/>
        <w:numPr>
          <w:ilvl w:val="0"/>
          <w:numId w:val="10"/>
        </w:numPr>
        <w:bidi/>
        <w:ind w:left="1080" w:hanging="540"/>
        <w:jc w:val="both"/>
        <w:rPr>
          <w:lang w:eastAsia="en-US" w:bidi="ar-KW"/>
        </w:rPr>
      </w:pPr>
      <w:r w:rsidRPr="003208E6">
        <w:rPr>
          <w:rFonts w:hint="cs"/>
          <w:rtl/>
          <w:lang w:eastAsia="en-US" w:bidi="ar-KW"/>
        </w:rPr>
        <w:t xml:space="preserve">تعديل تشريعاتها الوطنية بما يسمح </w:t>
      </w:r>
      <w:r w:rsidR="00DC4905" w:rsidRPr="003208E6">
        <w:rPr>
          <w:rFonts w:hint="cs"/>
          <w:rtl/>
          <w:lang w:eastAsia="en-US" w:bidi="ar-KW"/>
        </w:rPr>
        <w:t xml:space="preserve">بإرساء </w:t>
      </w:r>
      <w:r w:rsidRPr="003208E6">
        <w:rPr>
          <w:rFonts w:hint="cs"/>
          <w:rtl/>
          <w:lang w:eastAsia="en-US" w:bidi="ar-KW"/>
        </w:rPr>
        <w:t>إطار</w:t>
      </w:r>
      <w:r w:rsidR="004D275F" w:rsidRPr="003208E6">
        <w:rPr>
          <w:rFonts w:hint="cs"/>
          <w:rtl/>
          <w:lang w:eastAsia="en-US" w:bidi="ar-KW"/>
        </w:rPr>
        <w:t>ٍ</w:t>
      </w:r>
      <w:r w:rsidRPr="003208E6">
        <w:rPr>
          <w:rFonts w:hint="cs"/>
          <w:rtl/>
          <w:lang w:eastAsia="en-US" w:bidi="ar-KW"/>
        </w:rPr>
        <w:t xml:space="preserve"> قانوني لصون التراث الثقافي غير المادي.</w:t>
      </w:r>
    </w:p>
    <w:p w14:paraId="26AFA0B1" w14:textId="77777777" w:rsidR="00C41EB0" w:rsidRPr="003208E6" w:rsidRDefault="00C41EB0" w:rsidP="00E44F29">
      <w:pPr>
        <w:pStyle w:val="Heading5"/>
        <w:rPr>
          <w:rtl/>
        </w:rPr>
      </w:pPr>
      <w:r w:rsidRPr="003208E6">
        <w:rPr>
          <w:rFonts w:hint="cs"/>
          <w:rtl/>
        </w:rPr>
        <w:t>السؤال ب.2</w:t>
      </w:r>
    </w:p>
    <w:p w14:paraId="3AB47CD8" w14:textId="77777777" w:rsidR="00C41EB0" w:rsidRPr="003208E6" w:rsidRDefault="00C41EB0" w:rsidP="00E44F29">
      <w:pPr>
        <w:bidi/>
        <w:ind w:left="567"/>
        <w:jc w:val="both"/>
        <w:rPr>
          <w:rtl/>
          <w:lang w:eastAsia="en-US" w:bidi="ar-KW"/>
        </w:rPr>
      </w:pPr>
      <w:r w:rsidRPr="003208E6">
        <w:rPr>
          <w:rFonts w:hint="cs"/>
          <w:rtl/>
          <w:lang w:eastAsia="en-US" w:bidi="ar-KW"/>
        </w:rPr>
        <w:t>يبدو أن</w:t>
      </w:r>
      <w:r w:rsidR="004D275F" w:rsidRPr="003208E6">
        <w:rPr>
          <w:rFonts w:hint="cs"/>
          <w:rtl/>
          <w:lang w:eastAsia="en-US" w:bidi="ar-KW"/>
        </w:rPr>
        <w:t>ّ</w:t>
      </w:r>
      <w:r w:rsidRPr="003208E6">
        <w:rPr>
          <w:rFonts w:hint="cs"/>
          <w:rtl/>
          <w:lang w:eastAsia="en-US" w:bidi="ar-KW"/>
        </w:rPr>
        <w:t xml:space="preserve"> بعض ممارسات التراث الثقافي غير المادي تحتاج إلى تدابير صون</w:t>
      </w:r>
      <w:r w:rsidR="004D275F" w:rsidRPr="003208E6">
        <w:rPr>
          <w:rFonts w:hint="cs"/>
          <w:rtl/>
          <w:lang w:eastAsia="en-US" w:bidi="ar-KW"/>
        </w:rPr>
        <w:t xml:space="preserve">ٍ </w:t>
      </w:r>
      <w:r w:rsidRPr="003208E6">
        <w:rPr>
          <w:rFonts w:hint="cs"/>
          <w:rtl/>
          <w:lang w:eastAsia="en-US" w:bidi="ar-KW"/>
        </w:rPr>
        <w:t>وحماية للملكية الفكرية على حدٍّ سواء. أيّ قول من الأقوال التالية صحيح، إن وجد؟</w:t>
      </w:r>
    </w:p>
    <w:p w14:paraId="39263C71" w14:textId="77777777" w:rsidR="005F2377" w:rsidRPr="003208E6" w:rsidRDefault="00E51F95" w:rsidP="00E44F29">
      <w:pPr>
        <w:pStyle w:val="ListParagraph"/>
        <w:numPr>
          <w:ilvl w:val="0"/>
          <w:numId w:val="11"/>
        </w:numPr>
        <w:bidi/>
        <w:ind w:left="1080" w:hanging="540"/>
        <w:jc w:val="both"/>
        <w:rPr>
          <w:lang w:eastAsia="en-US" w:bidi="ar-KW"/>
        </w:rPr>
      </w:pPr>
      <w:r w:rsidRPr="003208E6">
        <w:rPr>
          <w:rFonts w:hint="cs"/>
          <w:rtl/>
          <w:lang w:eastAsia="en-US" w:bidi="ar-KW"/>
        </w:rPr>
        <w:t xml:space="preserve">يمكن أن تساعد حماية الملكية الفكرية على صون التراث الثقافي غير المادي في بعض </w:t>
      </w:r>
      <w:r w:rsidR="005F2377" w:rsidRPr="003208E6">
        <w:rPr>
          <w:rFonts w:hint="cs"/>
          <w:rtl/>
          <w:lang w:eastAsia="en-US" w:bidi="ar-KW"/>
        </w:rPr>
        <w:t>الحالات.</w:t>
      </w:r>
    </w:p>
    <w:p w14:paraId="0AE989F4" w14:textId="77777777" w:rsidR="005F2377" w:rsidRPr="003208E6" w:rsidRDefault="005F2377" w:rsidP="00E44F29">
      <w:pPr>
        <w:pStyle w:val="ListParagraph"/>
        <w:numPr>
          <w:ilvl w:val="0"/>
          <w:numId w:val="11"/>
        </w:numPr>
        <w:bidi/>
        <w:ind w:left="1080" w:hanging="540"/>
        <w:jc w:val="both"/>
        <w:rPr>
          <w:lang w:eastAsia="en-US" w:bidi="ar-KW"/>
        </w:rPr>
      </w:pPr>
      <w:r w:rsidRPr="003208E6">
        <w:rPr>
          <w:rFonts w:hint="cs"/>
          <w:rtl/>
          <w:lang w:eastAsia="en-US" w:bidi="ar-KW"/>
        </w:rPr>
        <w:t>لا تلحظ اتفاقية العام 2003 حماية الملكية الفكرية كجزء</w:t>
      </w:r>
      <w:r w:rsidR="004D275F" w:rsidRPr="003208E6">
        <w:rPr>
          <w:rFonts w:hint="cs"/>
          <w:rtl/>
          <w:lang w:eastAsia="en-US" w:bidi="ar-KW"/>
        </w:rPr>
        <w:t>ٍ</w:t>
      </w:r>
      <w:r w:rsidRPr="003208E6">
        <w:rPr>
          <w:rFonts w:hint="cs"/>
          <w:rtl/>
          <w:lang w:eastAsia="en-US" w:bidi="ar-KW"/>
        </w:rPr>
        <w:t xml:space="preserve"> من تدابير الصون المنصوص عليها في المادة 2.3، وهي بالتالي </w:t>
      </w:r>
      <w:r w:rsidR="004D275F" w:rsidRPr="003208E6">
        <w:rPr>
          <w:rFonts w:hint="cs"/>
          <w:rtl/>
          <w:lang w:eastAsia="en-US" w:bidi="ar-KW"/>
        </w:rPr>
        <w:t>لا تشكّل تدبير صون</w:t>
      </w:r>
      <w:r w:rsidR="00654478" w:rsidRPr="003208E6">
        <w:rPr>
          <w:rFonts w:hint="cs"/>
          <w:rtl/>
          <w:lang w:eastAsia="en-US" w:bidi="ar-KW"/>
        </w:rPr>
        <w:t>ٍ</w:t>
      </w:r>
      <w:r w:rsidR="004D275F" w:rsidRPr="003208E6">
        <w:rPr>
          <w:rFonts w:hint="cs"/>
          <w:rtl/>
          <w:lang w:eastAsia="en-US" w:bidi="ar-KW"/>
        </w:rPr>
        <w:t xml:space="preserve"> ملائم</w:t>
      </w:r>
      <w:r w:rsidRPr="003208E6">
        <w:rPr>
          <w:rFonts w:hint="cs"/>
          <w:rtl/>
          <w:lang w:eastAsia="en-US" w:bidi="ar-KW"/>
        </w:rPr>
        <w:t>.</w:t>
      </w:r>
    </w:p>
    <w:p w14:paraId="3C5E1362" w14:textId="77777777" w:rsidR="000911CF" w:rsidRPr="003208E6" w:rsidRDefault="005F2377" w:rsidP="00E44F29">
      <w:pPr>
        <w:pStyle w:val="ListParagraph"/>
        <w:numPr>
          <w:ilvl w:val="0"/>
          <w:numId w:val="11"/>
        </w:numPr>
        <w:bidi/>
        <w:ind w:left="1080" w:hanging="540"/>
        <w:jc w:val="both"/>
        <w:rPr>
          <w:lang w:eastAsia="en-US" w:bidi="ar-KW"/>
        </w:rPr>
      </w:pPr>
      <w:r w:rsidRPr="003208E6">
        <w:rPr>
          <w:rFonts w:hint="cs"/>
          <w:rtl/>
          <w:lang w:eastAsia="en-US" w:bidi="ar-KW"/>
        </w:rPr>
        <w:lastRenderedPageBreak/>
        <w:t>لا يتوافق صون التراث الثقافي غير المادي مع حماية الملكية الفكرية، ي</w:t>
      </w:r>
      <w:r w:rsidR="00654478" w:rsidRPr="003208E6">
        <w:rPr>
          <w:rFonts w:hint="cs"/>
          <w:rtl/>
          <w:lang w:eastAsia="en-US" w:bidi="ar-KW"/>
        </w:rPr>
        <w:t>ُ</w:t>
      </w:r>
      <w:r w:rsidR="00C455A4" w:rsidRPr="003208E6">
        <w:rPr>
          <w:rFonts w:hint="cs"/>
          <w:rtl/>
          <w:lang w:eastAsia="en-US" w:bidi="ar-KW"/>
        </w:rPr>
        <w:t>رجى مراجعة المادة 3</w:t>
      </w:r>
      <w:r w:rsidRPr="003208E6">
        <w:rPr>
          <w:rFonts w:hint="cs"/>
          <w:rtl/>
          <w:lang w:eastAsia="en-US" w:bidi="ar-KW"/>
        </w:rPr>
        <w:t>(ب) من الاتفاقية.</w:t>
      </w:r>
    </w:p>
    <w:p w14:paraId="001A63DB" w14:textId="77777777" w:rsidR="000911CF" w:rsidRPr="003208E6" w:rsidRDefault="000911CF" w:rsidP="00E44F29">
      <w:pPr>
        <w:pStyle w:val="Heading5"/>
        <w:rPr>
          <w:rtl/>
        </w:rPr>
      </w:pPr>
      <w:r w:rsidRPr="003208E6">
        <w:rPr>
          <w:rFonts w:hint="cs"/>
          <w:rtl/>
        </w:rPr>
        <w:t>السؤال ب.3</w:t>
      </w:r>
    </w:p>
    <w:p w14:paraId="0F758674" w14:textId="77777777" w:rsidR="000930FB" w:rsidRPr="003208E6" w:rsidRDefault="000930FB" w:rsidP="00E44F29">
      <w:pPr>
        <w:bidi/>
        <w:ind w:left="567"/>
        <w:jc w:val="both"/>
        <w:rPr>
          <w:rtl/>
          <w:lang w:eastAsia="en-US" w:bidi="ar-KW"/>
        </w:rPr>
      </w:pPr>
      <w:r w:rsidRPr="003208E6">
        <w:rPr>
          <w:rFonts w:hint="cs"/>
          <w:rtl/>
          <w:lang w:eastAsia="en-US" w:bidi="ar-KW"/>
        </w:rPr>
        <w:t xml:space="preserve">وفقًا للاتفاقية، </w:t>
      </w:r>
      <w:r w:rsidR="00C619FA" w:rsidRPr="003208E6">
        <w:rPr>
          <w:rFonts w:hint="cs"/>
          <w:rtl/>
          <w:lang w:eastAsia="en-US" w:bidi="ar-KW"/>
        </w:rPr>
        <w:t>هل تتمتّع الدولة الطرف</w:t>
      </w:r>
      <w:r w:rsidRPr="003208E6">
        <w:rPr>
          <w:rFonts w:hint="cs"/>
          <w:rtl/>
          <w:lang w:eastAsia="en-US" w:bidi="ar-KW"/>
        </w:rPr>
        <w:t xml:space="preserve"> </w:t>
      </w:r>
      <w:r w:rsidR="00C619FA" w:rsidRPr="003208E6">
        <w:rPr>
          <w:rFonts w:hint="cs"/>
          <w:rtl/>
          <w:lang w:eastAsia="en-US" w:bidi="ar-KW"/>
        </w:rPr>
        <w:t xml:space="preserve">بالحرية </w:t>
      </w:r>
      <w:r w:rsidR="00551524" w:rsidRPr="003208E6">
        <w:rPr>
          <w:rFonts w:hint="cs"/>
          <w:rtl/>
          <w:lang w:eastAsia="en-US" w:bidi="ar-KW"/>
        </w:rPr>
        <w:t xml:space="preserve">في </w:t>
      </w:r>
      <w:r w:rsidR="00C619FA" w:rsidRPr="003208E6">
        <w:rPr>
          <w:rFonts w:hint="cs"/>
          <w:rtl/>
          <w:lang w:eastAsia="en-US" w:bidi="ar-KW"/>
        </w:rPr>
        <w:t>مساعدة الجماعات المهاج</w:t>
      </w:r>
      <w:r w:rsidR="00351BCD" w:rsidRPr="003208E6">
        <w:rPr>
          <w:rFonts w:hint="cs"/>
          <w:rtl/>
          <w:lang w:eastAsia="en-US" w:bidi="ar-KW"/>
        </w:rPr>
        <w:t>ِ</w:t>
      </w:r>
      <w:r w:rsidR="00C619FA" w:rsidRPr="003208E6">
        <w:rPr>
          <w:rFonts w:hint="cs"/>
          <w:rtl/>
          <w:lang w:eastAsia="en-US" w:bidi="ar-KW"/>
        </w:rPr>
        <w:t xml:space="preserve">رة </w:t>
      </w:r>
      <w:r w:rsidR="00351BCD" w:rsidRPr="003208E6">
        <w:rPr>
          <w:rFonts w:hint="cs"/>
          <w:rtl/>
          <w:lang w:eastAsia="en-US" w:bidi="ar-KW"/>
        </w:rPr>
        <w:t>حديثًا</w:t>
      </w:r>
      <w:r w:rsidR="00C619FA" w:rsidRPr="003208E6">
        <w:rPr>
          <w:rFonts w:hint="cs"/>
          <w:rtl/>
          <w:lang w:eastAsia="en-US" w:bidi="ar-KW"/>
        </w:rPr>
        <w:t xml:space="preserve"> على صون تراثها الثقافي غير المادي؟</w:t>
      </w:r>
    </w:p>
    <w:p w14:paraId="2AB3C4F8" w14:textId="77777777" w:rsidR="00734B20" w:rsidRPr="003208E6" w:rsidRDefault="00734B20" w:rsidP="00E44F29">
      <w:pPr>
        <w:pStyle w:val="ListParagraph"/>
        <w:numPr>
          <w:ilvl w:val="0"/>
          <w:numId w:val="12"/>
        </w:numPr>
        <w:bidi/>
        <w:ind w:left="1080" w:hanging="540"/>
        <w:jc w:val="both"/>
        <w:rPr>
          <w:lang w:eastAsia="en-US" w:bidi="ar-KW"/>
        </w:rPr>
      </w:pPr>
      <w:r w:rsidRPr="003208E6">
        <w:rPr>
          <w:rFonts w:hint="cs"/>
          <w:rtl/>
          <w:lang w:eastAsia="en-US" w:bidi="ar-KW"/>
        </w:rPr>
        <w:t xml:space="preserve">نعم، ولكن بشرط أن تكون الجماعات المعنية قد تناقلت ذلك التراث الثقافي غير المادي </w:t>
      </w:r>
      <w:r w:rsidR="00654478" w:rsidRPr="003208E6">
        <w:rPr>
          <w:rFonts w:hint="cs"/>
          <w:rtl/>
          <w:lang w:eastAsia="en-US" w:bidi="ar-KW"/>
        </w:rPr>
        <w:t>على مرّ</w:t>
      </w:r>
      <w:r w:rsidRPr="003208E6">
        <w:rPr>
          <w:rFonts w:hint="cs"/>
          <w:rtl/>
          <w:lang w:eastAsia="en-US" w:bidi="ar-KW"/>
        </w:rPr>
        <w:t xml:space="preserve"> بضعة أجيال في </w:t>
      </w:r>
      <w:r w:rsidR="00C455A4" w:rsidRPr="003208E6">
        <w:rPr>
          <w:rFonts w:hint="cs"/>
          <w:rtl/>
          <w:lang w:eastAsia="en-US" w:bidi="ar-KW"/>
        </w:rPr>
        <w:t>وطنها</w:t>
      </w:r>
      <w:r w:rsidRPr="003208E6">
        <w:rPr>
          <w:rFonts w:hint="cs"/>
          <w:rtl/>
          <w:lang w:eastAsia="en-US" w:bidi="ar-KW"/>
        </w:rPr>
        <w:t xml:space="preserve"> الجديد.</w:t>
      </w:r>
    </w:p>
    <w:p w14:paraId="4D98221C" w14:textId="77777777" w:rsidR="00147C96" w:rsidRPr="003208E6" w:rsidRDefault="00734B20" w:rsidP="00E44F29">
      <w:pPr>
        <w:pStyle w:val="ListParagraph"/>
        <w:numPr>
          <w:ilvl w:val="0"/>
          <w:numId w:val="12"/>
        </w:numPr>
        <w:bidi/>
        <w:ind w:left="1080" w:hanging="540"/>
        <w:jc w:val="both"/>
        <w:rPr>
          <w:lang w:eastAsia="en-US" w:bidi="ar-KW"/>
        </w:rPr>
      </w:pPr>
      <w:r w:rsidRPr="003208E6">
        <w:rPr>
          <w:rFonts w:hint="cs"/>
          <w:rtl/>
          <w:lang w:eastAsia="en-US" w:bidi="ar-KW"/>
        </w:rPr>
        <w:t xml:space="preserve">نعم، بشرط أن يوافق على ذلك </w:t>
      </w:r>
      <w:r w:rsidR="00D671D1" w:rsidRPr="003208E6">
        <w:rPr>
          <w:rFonts w:hint="cs"/>
          <w:rtl/>
          <w:lang w:eastAsia="en-US" w:bidi="ar-KW"/>
        </w:rPr>
        <w:t>بلد</w:t>
      </w:r>
      <w:r w:rsidR="00D05A5A" w:rsidRPr="003208E6">
        <w:rPr>
          <w:rFonts w:hint="cs"/>
          <w:rtl/>
          <w:lang w:eastAsia="en-US" w:bidi="ar-KW"/>
        </w:rPr>
        <w:t xml:space="preserve"> المنشأ.</w:t>
      </w:r>
    </w:p>
    <w:p w14:paraId="60616B2E" w14:textId="77777777" w:rsidR="00A25F26" w:rsidRPr="003208E6" w:rsidRDefault="00A25F26" w:rsidP="00E44F29">
      <w:pPr>
        <w:pStyle w:val="ListParagraph"/>
        <w:numPr>
          <w:ilvl w:val="0"/>
          <w:numId w:val="12"/>
        </w:numPr>
        <w:bidi/>
        <w:ind w:left="1080" w:hanging="540"/>
        <w:jc w:val="both"/>
        <w:rPr>
          <w:lang w:eastAsia="en-US" w:bidi="ar-KW"/>
        </w:rPr>
      </w:pPr>
      <w:r w:rsidRPr="003208E6">
        <w:rPr>
          <w:rFonts w:hint="cs"/>
          <w:rtl/>
          <w:lang w:eastAsia="en-US" w:bidi="ar-KW"/>
        </w:rPr>
        <w:t>نعم، يجوز للدولة أن تقرّر مساعدة أي</w:t>
      </w:r>
      <w:r w:rsidR="00975DB7" w:rsidRPr="003208E6">
        <w:rPr>
          <w:rFonts w:hint="cs"/>
          <w:rtl/>
          <w:lang w:eastAsia="en-US" w:bidi="ar-KW"/>
        </w:rPr>
        <w:t>ّ</w:t>
      </w:r>
      <w:r w:rsidRPr="003208E6">
        <w:rPr>
          <w:rFonts w:hint="cs"/>
          <w:rtl/>
          <w:lang w:eastAsia="en-US" w:bidi="ar-KW"/>
        </w:rPr>
        <w:t xml:space="preserve"> جماعة</w:t>
      </w:r>
      <w:r w:rsidR="00654478" w:rsidRPr="003208E6">
        <w:rPr>
          <w:rFonts w:hint="cs"/>
          <w:rtl/>
          <w:lang w:eastAsia="en-US" w:bidi="ar-KW"/>
        </w:rPr>
        <w:t>ٍ</w:t>
      </w:r>
      <w:r w:rsidRPr="003208E6">
        <w:rPr>
          <w:rFonts w:hint="cs"/>
          <w:rtl/>
          <w:lang w:eastAsia="en-US" w:bidi="ar-KW"/>
        </w:rPr>
        <w:t xml:space="preserve"> متواجدة في أراضيها على صون تراثها الثقافي غير المادي.</w:t>
      </w:r>
    </w:p>
    <w:p w14:paraId="1459A9D7" w14:textId="77777777" w:rsidR="00DB3BB5" w:rsidRPr="003208E6" w:rsidRDefault="00A25F26" w:rsidP="00E44F29">
      <w:pPr>
        <w:pStyle w:val="ListParagraph"/>
        <w:numPr>
          <w:ilvl w:val="0"/>
          <w:numId w:val="12"/>
        </w:numPr>
        <w:bidi/>
        <w:ind w:left="1080" w:hanging="540"/>
        <w:jc w:val="both"/>
        <w:rPr>
          <w:lang w:eastAsia="en-US" w:bidi="ar-KW"/>
        </w:rPr>
      </w:pPr>
      <w:r w:rsidRPr="003208E6">
        <w:rPr>
          <w:rFonts w:hint="cs"/>
          <w:rtl/>
          <w:lang w:eastAsia="en-US" w:bidi="ar-KW"/>
        </w:rPr>
        <w:t xml:space="preserve">لا، ينبغي صون عناصر التراث الثقافي غير المادي قدر المستطاع </w:t>
      </w:r>
      <w:r w:rsidR="00790E17" w:rsidRPr="003208E6">
        <w:rPr>
          <w:rFonts w:hint="cs"/>
          <w:rtl/>
          <w:lang w:eastAsia="en-US" w:bidi="ar-KW"/>
        </w:rPr>
        <w:t>ضمن</w:t>
      </w:r>
      <w:r w:rsidR="00CB6A6D" w:rsidRPr="003208E6">
        <w:rPr>
          <w:rFonts w:hint="cs"/>
          <w:rtl/>
          <w:lang w:eastAsia="en-US" w:bidi="ar-KW"/>
        </w:rPr>
        <w:t xml:space="preserve"> سياقها الأصلي.</w:t>
      </w:r>
    </w:p>
    <w:p w14:paraId="4ED566AF" w14:textId="77777777" w:rsidR="00CB6A6D" w:rsidRPr="003208E6" w:rsidRDefault="00CB6A6D" w:rsidP="00E44F29">
      <w:pPr>
        <w:pStyle w:val="Heading5"/>
        <w:rPr>
          <w:rtl/>
        </w:rPr>
      </w:pPr>
      <w:r w:rsidRPr="003208E6">
        <w:rPr>
          <w:rFonts w:hint="cs"/>
          <w:rtl/>
        </w:rPr>
        <w:t>السؤال ب.4</w:t>
      </w:r>
    </w:p>
    <w:p w14:paraId="6BD12FA6" w14:textId="77777777" w:rsidR="00CB6A6D" w:rsidRPr="003208E6" w:rsidRDefault="00CB6A6D" w:rsidP="00E44F29">
      <w:pPr>
        <w:bidi/>
        <w:ind w:left="567"/>
        <w:jc w:val="both"/>
        <w:rPr>
          <w:rtl/>
          <w:lang w:eastAsia="en-US" w:bidi="ar-KW"/>
        </w:rPr>
      </w:pPr>
      <w:r w:rsidRPr="003208E6">
        <w:rPr>
          <w:rFonts w:hint="cs"/>
          <w:rtl/>
          <w:lang w:eastAsia="en-US" w:bidi="ar-KW"/>
        </w:rPr>
        <w:t>أيّ قول من الأقوال التالي صحيح، إن وجد؟</w:t>
      </w:r>
    </w:p>
    <w:p w14:paraId="531DD89B" w14:textId="77777777" w:rsidR="00CB6A6D" w:rsidRPr="003208E6" w:rsidRDefault="00964094" w:rsidP="00E44F29">
      <w:pPr>
        <w:pStyle w:val="ListParagraph"/>
        <w:numPr>
          <w:ilvl w:val="0"/>
          <w:numId w:val="13"/>
        </w:numPr>
        <w:bidi/>
        <w:ind w:left="1080" w:hanging="450"/>
        <w:jc w:val="both"/>
        <w:rPr>
          <w:lang w:eastAsia="en-US" w:bidi="ar-KW"/>
        </w:rPr>
      </w:pPr>
      <w:r w:rsidRPr="003208E6">
        <w:rPr>
          <w:rFonts w:hint="cs"/>
          <w:rtl/>
          <w:lang w:eastAsia="en-US" w:bidi="ar-KW"/>
        </w:rPr>
        <w:t>إنّ</w:t>
      </w:r>
      <w:r w:rsidR="00CB6A6D" w:rsidRPr="003208E6">
        <w:rPr>
          <w:rFonts w:hint="cs"/>
          <w:rtl/>
          <w:lang w:eastAsia="en-US" w:bidi="ar-KW"/>
        </w:rPr>
        <w:t xml:space="preserve"> الدول الأطراف</w:t>
      </w:r>
      <w:r w:rsidRPr="003208E6">
        <w:rPr>
          <w:rFonts w:hint="cs"/>
          <w:rtl/>
          <w:lang w:eastAsia="en-US" w:bidi="ar-KW"/>
        </w:rPr>
        <w:t xml:space="preserve"> ملز</w:t>
      </w:r>
      <w:r w:rsidR="00C42DFC" w:rsidRPr="003208E6">
        <w:rPr>
          <w:rFonts w:hint="cs"/>
          <w:rtl/>
          <w:lang w:eastAsia="en-US" w:bidi="ar-KW"/>
        </w:rPr>
        <w:t>َ</w:t>
      </w:r>
      <w:r w:rsidRPr="003208E6">
        <w:rPr>
          <w:rFonts w:hint="cs"/>
          <w:rtl/>
          <w:lang w:eastAsia="en-US" w:bidi="ar-KW"/>
        </w:rPr>
        <w:t>مة</w:t>
      </w:r>
      <w:r w:rsidR="00CB6A6D" w:rsidRPr="003208E6">
        <w:rPr>
          <w:rFonts w:hint="cs"/>
          <w:rtl/>
          <w:lang w:eastAsia="en-US" w:bidi="ar-KW"/>
        </w:rPr>
        <w:t xml:space="preserve"> </w:t>
      </w:r>
      <w:r w:rsidRPr="003208E6">
        <w:rPr>
          <w:rFonts w:hint="cs"/>
          <w:rtl/>
          <w:lang w:eastAsia="en-US" w:bidi="ar-KW"/>
        </w:rPr>
        <w:t>ب</w:t>
      </w:r>
      <w:r w:rsidR="00CB6A6D" w:rsidRPr="003208E6">
        <w:rPr>
          <w:rFonts w:hint="cs"/>
          <w:rtl/>
          <w:lang w:eastAsia="en-US" w:bidi="ar-KW"/>
        </w:rPr>
        <w:t>المساعدة على صون جميع عناصر التراث الثقافي غير المادي المدر</w:t>
      </w:r>
      <w:r w:rsidR="00975DB7" w:rsidRPr="003208E6">
        <w:rPr>
          <w:rFonts w:hint="cs"/>
          <w:rtl/>
          <w:lang w:eastAsia="en-US" w:bidi="ar-KW"/>
        </w:rPr>
        <w:t>َ</w:t>
      </w:r>
      <w:r w:rsidR="00CB6A6D" w:rsidRPr="003208E6">
        <w:rPr>
          <w:rFonts w:hint="cs"/>
          <w:rtl/>
          <w:lang w:eastAsia="en-US" w:bidi="ar-KW"/>
        </w:rPr>
        <w:t xml:space="preserve">جة </w:t>
      </w:r>
      <w:r w:rsidR="0015732E" w:rsidRPr="003208E6">
        <w:rPr>
          <w:rFonts w:hint="cs"/>
          <w:rtl/>
          <w:lang w:eastAsia="en-US" w:bidi="ar-KW"/>
        </w:rPr>
        <w:t>في</w:t>
      </w:r>
      <w:r w:rsidR="00CB6A6D" w:rsidRPr="003208E6">
        <w:rPr>
          <w:rFonts w:hint="cs"/>
          <w:rtl/>
          <w:lang w:eastAsia="en-US" w:bidi="ar-KW"/>
        </w:rPr>
        <w:t xml:space="preserve"> قوائم الحصر الرسمية لديها.</w:t>
      </w:r>
    </w:p>
    <w:p w14:paraId="3B0BA254" w14:textId="77777777" w:rsidR="00CB6A6D" w:rsidRPr="003208E6" w:rsidRDefault="00964094" w:rsidP="00E44F29">
      <w:pPr>
        <w:pStyle w:val="ListParagraph"/>
        <w:numPr>
          <w:ilvl w:val="0"/>
          <w:numId w:val="13"/>
        </w:numPr>
        <w:bidi/>
        <w:ind w:left="1080" w:hanging="450"/>
        <w:jc w:val="both"/>
        <w:rPr>
          <w:lang w:eastAsia="en-US" w:bidi="ar-KW"/>
        </w:rPr>
      </w:pPr>
      <w:r w:rsidRPr="003208E6">
        <w:rPr>
          <w:rFonts w:hint="cs"/>
          <w:rtl/>
          <w:lang w:eastAsia="en-US" w:bidi="ar-KW"/>
        </w:rPr>
        <w:t>إنّ</w:t>
      </w:r>
      <w:r w:rsidR="00CB6A6D" w:rsidRPr="003208E6">
        <w:rPr>
          <w:rFonts w:hint="cs"/>
          <w:rtl/>
          <w:lang w:eastAsia="en-US" w:bidi="ar-KW"/>
        </w:rPr>
        <w:t xml:space="preserve"> الدول الأطراف</w:t>
      </w:r>
      <w:r w:rsidRPr="003208E6">
        <w:rPr>
          <w:rFonts w:hint="cs"/>
          <w:rtl/>
          <w:lang w:eastAsia="en-US" w:bidi="ar-KW"/>
        </w:rPr>
        <w:t xml:space="preserve"> ملز</w:t>
      </w:r>
      <w:r w:rsidR="00C42DFC" w:rsidRPr="003208E6">
        <w:rPr>
          <w:rFonts w:hint="cs"/>
          <w:rtl/>
          <w:lang w:eastAsia="en-US" w:bidi="ar-KW"/>
        </w:rPr>
        <w:t>َ</w:t>
      </w:r>
      <w:r w:rsidRPr="003208E6">
        <w:rPr>
          <w:rFonts w:hint="cs"/>
          <w:rtl/>
          <w:lang w:eastAsia="en-US" w:bidi="ar-KW"/>
        </w:rPr>
        <w:t>مة</w:t>
      </w:r>
      <w:r w:rsidR="00CB6A6D" w:rsidRPr="003208E6">
        <w:rPr>
          <w:rFonts w:hint="cs"/>
          <w:rtl/>
          <w:lang w:eastAsia="en-US" w:bidi="ar-KW"/>
        </w:rPr>
        <w:t xml:space="preserve"> </w:t>
      </w:r>
      <w:r w:rsidRPr="003208E6">
        <w:rPr>
          <w:rFonts w:hint="cs"/>
          <w:rtl/>
          <w:lang w:eastAsia="en-US" w:bidi="ar-KW"/>
        </w:rPr>
        <w:t>ب</w:t>
      </w:r>
      <w:r w:rsidR="00CB6A6D" w:rsidRPr="003208E6">
        <w:rPr>
          <w:rFonts w:hint="cs"/>
          <w:rtl/>
          <w:lang w:eastAsia="en-US" w:bidi="ar-KW"/>
        </w:rPr>
        <w:t>المساعدة على صون جميع عناصر التراث الثقافي غير المادي المدر</w:t>
      </w:r>
      <w:r w:rsidR="00975DB7" w:rsidRPr="003208E6">
        <w:rPr>
          <w:rFonts w:hint="cs"/>
          <w:rtl/>
          <w:lang w:eastAsia="en-US" w:bidi="ar-KW"/>
        </w:rPr>
        <w:t>َ</w:t>
      </w:r>
      <w:r w:rsidR="00CB6A6D" w:rsidRPr="003208E6">
        <w:rPr>
          <w:rFonts w:hint="cs"/>
          <w:rtl/>
          <w:lang w:eastAsia="en-US" w:bidi="ar-KW"/>
        </w:rPr>
        <w:t>جة</w:t>
      </w:r>
      <w:r w:rsidR="00A835A5" w:rsidRPr="003208E6">
        <w:rPr>
          <w:rFonts w:hint="cs"/>
          <w:rtl/>
          <w:lang w:eastAsia="en-US" w:bidi="ar-KW"/>
        </w:rPr>
        <w:t>،</w:t>
      </w:r>
      <w:r w:rsidR="00CB6A6D" w:rsidRPr="003208E6">
        <w:rPr>
          <w:rFonts w:hint="cs"/>
          <w:rtl/>
          <w:lang w:eastAsia="en-US" w:bidi="ar-KW"/>
        </w:rPr>
        <w:t xml:space="preserve"> بناءً على طلبها</w:t>
      </w:r>
      <w:r w:rsidR="00A835A5" w:rsidRPr="003208E6">
        <w:rPr>
          <w:rFonts w:hint="cs"/>
          <w:rtl/>
          <w:lang w:eastAsia="en-US" w:bidi="ar-KW"/>
        </w:rPr>
        <w:t>،</w:t>
      </w:r>
      <w:r w:rsidR="00CB6A6D" w:rsidRPr="003208E6">
        <w:rPr>
          <w:rFonts w:hint="cs"/>
          <w:rtl/>
          <w:lang w:eastAsia="en-US" w:bidi="ar-KW"/>
        </w:rPr>
        <w:t xml:space="preserve"> </w:t>
      </w:r>
      <w:r w:rsidR="00975DB7" w:rsidRPr="003208E6">
        <w:rPr>
          <w:rFonts w:hint="cs"/>
          <w:rtl/>
          <w:lang w:eastAsia="en-US" w:bidi="ar-KW"/>
        </w:rPr>
        <w:t>في</w:t>
      </w:r>
      <w:r w:rsidR="00CB6A6D" w:rsidRPr="003208E6">
        <w:rPr>
          <w:rFonts w:hint="cs"/>
          <w:rtl/>
          <w:lang w:eastAsia="en-US" w:bidi="ar-KW"/>
        </w:rPr>
        <w:t xml:space="preserve"> القائمة التمثيلية.</w:t>
      </w:r>
    </w:p>
    <w:p w14:paraId="485F3932" w14:textId="77777777" w:rsidR="00CB6A6D" w:rsidRPr="003208E6" w:rsidRDefault="00A835A5" w:rsidP="00E44F29">
      <w:pPr>
        <w:pStyle w:val="ListParagraph"/>
        <w:numPr>
          <w:ilvl w:val="0"/>
          <w:numId w:val="13"/>
        </w:numPr>
        <w:bidi/>
        <w:ind w:left="1080" w:hanging="450"/>
        <w:jc w:val="both"/>
        <w:rPr>
          <w:lang w:eastAsia="en-US" w:bidi="ar-KW"/>
        </w:rPr>
      </w:pPr>
      <w:r w:rsidRPr="003208E6">
        <w:rPr>
          <w:rFonts w:hint="cs"/>
          <w:rtl/>
          <w:lang w:eastAsia="en-US" w:bidi="ar-KW"/>
        </w:rPr>
        <w:t>إنّ</w:t>
      </w:r>
      <w:r w:rsidR="00CB6A6D" w:rsidRPr="003208E6">
        <w:rPr>
          <w:rFonts w:hint="cs"/>
          <w:rtl/>
          <w:lang w:eastAsia="en-US" w:bidi="ar-KW"/>
        </w:rPr>
        <w:t xml:space="preserve"> الدول الأطراف</w:t>
      </w:r>
      <w:r w:rsidRPr="003208E6">
        <w:rPr>
          <w:rFonts w:hint="cs"/>
          <w:rtl/>
          <w:lang w:eastAsia="en-US" w:bidi="ar-KW"/>
        </w:rPr>
        <w:t xml:space="preserve"> ملز</w:t>
      </w:r>
      <w:r w:rsidR="00C42DFC" w:rsidRPr="003208E6">
        <w:rPr>
          <w:rFonts w:hint="cs"/>
          <w:rtl/>
          <w:lang w:eastAsia="en-US" w:bidi="ar-KW"/>
        </w:rPr>
        <w:t>َ</w:t>
      </w:r>
      <w:r w:rsidRPr="003208E6">
        <w:rPr>
          <w:rFonts w:hint="cs"/>
          <w:rtl/>
          <w:lang w:eastAsia="en-US" w:bidi="ar-KW"/>
        </w:rPr>
        <w:t>مة</w:t>
      </w:r>
      <w:r w:rsidR="00CB6A6D" w:rsidRPr="003208E6">
        <w:rPr>
          <w:rFonts w:hint="cs"/>
          <w:rtl/>
          <w:lang w:eastAsia="en-US" w:bidi="ar-KW"/>
        </w:rPr>
        <w:t xml:space="preserve"> </w:t>
      </w:r>
      <w:r w:rsidR="00B46385" w:rsidRPr="003208E6">
        <w:rPr>
          <w:rFonts w:hint="cs"/>
          <w:rtl/>
          <w:lang w:eastAsia="en-US" w:bidi="ar-KW"/>
        </w:rPr>
        <w:t>ب</w:t>
      </w:r>
      <w:r w:rsidR="00CB6A6D" w:rsidRPr="003208E6">
        <w:rPr>
          <w:rFonts w:hint="cs"/>
          <w:rtl/>
          <w:lang w:eastAsia="en-US" w:bidi="ar-KW"/>
        </w:rPr>
        <w:t>المساعدة على صون جميع عناصر التراث الثقافي غير المادي المدر</w:t>
      </w:r>
      <w:r w:rsidR="00975DB7" w:rsidRPr="003208E6">
        <w:rPr>
          <w:rFonts w:hint="cs"/>
          <w:rtl/>
          <w:lang w:eastAsia="en-US" w:bidi="ar-KW"/>
        </w:rPr>
        <w:t>َ</w:t>
      </w:r>
      <w:r w:rsidR="00CB6A6D" w:rsidRPr="003208E6">
        <w:rPr>
          <w:rFonts w:hint="cs"/>
          <w:rtl/>
          <w:lang w:eastAsia="en-US" w:bidi="ar-KW"/>
        </w:rPr>
        <w:t>جة</w:t>
      </w:r>
      <w:r w:rsidR="00B46385" w:rsidRPr="003208E6">
        <w:rPr>
          <w:rFonts w:hint="cs"/>
          <w:rtl/>
          <w:lang w:eastAsia="en-US" w:bidi="ar-KW"/>
        </w:rPr>
        <w:t>،</w:t>
      </w:r>
      <w:r w:rsidR="00CB6A6D" w:rsidRPr="003208E6">
        <w:rPr>
          <w:rFonts w:hint="cs"/>
          <w:rtl/>
          <w:lang w:eastAsia="en-US" w:bidi="ar-KW"/>
        </w:rPr>
        <w:t xml:space="preserve"> بناءً على طلبها</w:t>
      </w:r>
      <w:r w:rsidR="00B46385" w:rsidRPr="003208E6">
        <w:rPr>
          <w:rFonts w:hint="cs"/>
          <w:rtl/>
          <w:lang w:eastAsia="en-US" w:bidi="ar-KW"/>
        </w:rPr>
        <w:t>،</w:t>
      </w:r>
      <w:r w:rsidR="00CB6A6D" w:rsidRPr="003208E6">
        <w:rPr>
          <w:rFonts w:hint="cs"/>
          <w:rtl/>
          <w:lang w:eastAsia="en-US" w:bidi="ar-KW"/>
        </w:rPr>
        <w:t xml:space="preserve"> </w:t>
      </w:r>
      <w:r w:rsidR="00975DB7" w:rsidRPr="003208E6">
        <w:rPr>
          <w:rFonts w:hint="cs"/>
          <w:rtl/>
          <w:lang w:eastAsia="en-US" w:bidi="ar-KW"/>
        </w:rPr>
        <w:t>في</w:t>
      </w:r>
      <w:r w:rsidR="00CB6A6D" w:rsidRPr="003208E6">
        <w:rPr>
          <w:rFonts w:hint="cs"/>
          <w:rtl/>
          <w:lang w:eastAsia="en-US" w:bidi="ar-KW"/>
        </w:rPr>
        <w:t xml:space="preserve"> قائمة الصون العاجل.</w:t>
      </w:r>
    </w:p>
    <w:p w14:paraId="0822145A" w14:textId="77777777" w:rsidR="00E20BF5" w:rsidRPr="003208E6" w:rsidRDefault="00E20BF5" w:rsidP="00A01EB7">
      <w:pPr>
        <w:pStyle w:val="Heading5"/>
      </w:pPr>
      <w:r w:rsidRPr="003208E6">
        <w:rPr>
          <w:rFonts w:hint="cs"/>
          <w:rtl/>
        </w:rPr>
        <w:t xml:space="preserve">السؤال </w:t>
      </w:r>
      <w:r w:rsidR="003617C6" w:rsidRPr="003208E6">
        <w:rPr>
          <w:rFonts w:hint="cs"/>
          <w:rtl/>
        </w:rPr>
        <w:t>ب.5</w:t>
      </w:r>
    </w:p>
    <w:p w14:paraId="1E73645D" w14:textId="77777777" w:rsidR="003617C6" w:rsidRPr="003208E6" w:rsidRDefault="003617C6" w:rsidP="00E44F29">
      <w:pPr>
        <w:bidi/>
        <w:ind w:left="567"/>
        <w:jc w:val="both"/>
        <w:rPr>
          <w:rtl/>
          <w:lang w:eastAsia="en-US" w:bidi="ar-KW"/>
        </w:rPr>
      </w:pPr>
      <w:r w:rsidRPr="003208E6">
        <w:rPr>
          <w:rFonts w:hint="cs"/>
          <w:rtl/>
          <w:lang w:eastAsia="en-US" w:bidi="ar-KW"/>
        </w:rPr>
        <w:t>وافقت الهيئة الاستشارية للتراث الثقافي غير المادي التابعة للوزارة في الدولة الطرف "أ" بصورة</w:t>
      </w:r>
      <w:r w:rsidR="00A01EB7" w:rsidRPr="003208E6">
        <w:rPr>
          <w:rFonts w:hint="cs"/>
          <w:rtl/>
          <w:lang w:eastAsia="en-US" w:bidi="ar-KW"/>
        </w:rPr>
        <w:t>ٍ</w:t>
      </w:r>
      <w:r w:rsidRPr="003208E6">
        <w:rPr>
          <w:rFonts w:hint="cs"/>
          <w:rtl/>
          <w:lang w:eastAsia="en-US" w:bidi="ar-KW"/>
        </w:rPr>
        <w:t xml:space="preserve"> مبدئية على تقديم دعم</w:t>
      </w:r>
      <w:r w:rsidR="00A01EB7" w:rsidRPr="003208E6">
        <w:rPr>
          <w:rFonts w:hint="cs"/>
          <w:rtl/>
          <w:lang w:eastAsia="en-US" w:bidi="ar-KW"/>
        </w:rPr>
        <w:t>ٍ</w:t>
      </w:r>
      <w:r w:rsidRPr="003208E6">
        <w:rPr>
          <w:rFonts w:hint="cs"/>
          <w:rtl/>
          <w:lang w:eastAsia="en-US" w:bidi="ar-KW"/>
        </w:rPr>
        <w:t xml:space="preserve"> مالي للجماعة "ب" من أجل صون الممارسة الموسيقية "ج". </w:t>
      </w:r>
      <w:r w:rsidR="00EF767B" w:rsidRPr="003208E6">
        <w:rPr>
          <w:rFonts w:hint="cs"/>
          <w:rtl/>
          <w:lang w:eastAsia="en-US" w:bidi="ar-KW"/>
        </w:rPr>
        <w:t>وتركّز خطة الصون المقتر</w:t>
      </w:r>
      <w:r w:rsidR="00A01EB7" w:rsidRPr="003208E6">
        <w:rPr>
          <w:rFonts w:hint="cs"/>
          <w:rtl/>
          <w:lang w:eastAsia="en-US" w:bidi="ar-KW"/>
        </w:rPr>
        <w:t>َ</w:t>
      </w:r>
      <w:r w:rsidR="00EF767B" w:rsidRPr="003208E6">
        <w:rPr>
          <w:rFonts w:hint="cs"/>
          <w:rtl/>
          <w:lang w:eastAsia="en-US" w:bidi="ar-KW"/>
        </w:rPr>
        <w:t>حة</w:t>
      </w:r>
      <w:r w:rsidR="00A01EB7" w:rsidRPr="003208E6">
        <w:rPr>
          <w:rFonts w:hint="cs"/>
          <w:rtl/>
          <w:lang w:eastAsia="en-US" w:bidi="ar-KW"/>
        </w:rPr>
        <w:t>،</w:t>
      </w:r>
      <w:r w:rsidR="00EF767B" w:rsidRPr="003208E6">
        <w:rPr>
          <w:rFonts w:hint="cs"/>
          <w:rtl/>
          <w:lang w:eastAsia="en-US" w:bidi="ar-KW"/>
        </w:rPr>
        <w:t xml:space="preserve"> التي و</w:t>
      </w:r>
      <w:r w:rsidR="00A01EB7" w:rsidRPr="003208E6">
        <w:rPr>
          <w:rFonts w:hint="cs"/>
          <w:rtl/>
          <w:lang w:eastAsia="en-US" w:bidi="ar-KW"/>
        </w:rPr>
        <w:t>ُ</w:t>
      </w:r>
      <w:r w:rsidR="00EF767B" w:rsidRPr="003208E6">
        <w:rPr>
          <w:rFonts w:hint="cs"/>
          <w:rtl/>
          <w:lang w:eastAsia="en-US" w:bidi="ar-KW"/>
        </w:rPr>
        <w:t xml:space="preserve">ضعت </w:t>
      </w:r>
      <w:r w:rsidR="00EF767B" w:rsidRPr="003208E6">
        <w:rPr>
          <w:rFonts w:hint="cs"/>
          <w:rtl/>
          <w:lang w:eastAsia="en-US" w:bidi="ar-KW"/>
        </w:rPr>
        <w:lastRenderedPageBreak/>
        <w:t>بمشاركة الممارسين وغيرهم من ممث</w:t>
      </w:r>
      <w:r w:rsidR="00A01EB7" w:rsidRPr="003208E6">
        <w:rPr>
          <w:rFonts w:hint="cs"/>
          <w:rtl/>
          <w:lang w:eastAsia="en-US" w:bidi="ar-KW"/>
        </w:rPr>
        <w:t>ّ</w:t>
      </w:r>
      <w:r w:rsidR="00EF767B" w:rsidRPr="003208E6">
        <w:rPr>
          <w:rFonts w:hint="cs"/>
          <w:rtl/>
          <w:lang w:eastAsia="en-US" w:bidi="ar-KW"/>
        </w:rPr>
        <w:t>لي الجماعة المعنية</w:t>
      </w:r>
      <w:r w:rsidR="00A01EB7" w:rsidRPr="003208E6">
        <w:rPr>
          <w:rFonts w:hint="cs"/>
          <w:rtl/>
          <w:lang w:eastAsia="en-US" w:bidi="ar-KW"/>
        </w:rPr>
        <w:t>،</w:t>
      </w:r>
      <w:r w:rsidR="00EF767B" w:rsidRPr="003208E6">
        <w:rPr>
          <w:rFonts w:hint="cs"/>
          <w:rtl/>
          <w:lang w:eastAsia="en-US" w:bidi="ar-KW"/>
        </w:rPr>
        <w:t xml:space="preserve"> على نقل المعارف والمهارات إلى جيل</w:t>
      </w:r>
      <w:r w:rsidR="00A01EB7" w:rsidRPr="003208E6">
        <w:rPr>
          <w:rFonts w:hint="cs"/>
          <w:rtl/>
          <w:lang w:eastAsia="en-US" w:bidi="ar-KW"/>
        </w:rPr>
        <w:t>ٍ</w:t>
      </w:r>
      <w:r w:rsidR="00EF767B" w:rsidRPr="003208E6">
        <w:rPr>
          <w:rFonts w:hint="cs"/>
          <w:rtl/>
          <w:lang w:eastAsia="en-US" w:bidi="ar-KW"/>
        </w:rPr>
        <w:t xml:space="preserve"> جديد من المغن</w:t>
      </w:r>
      <w:r w:rsidR="00A01EB7" w:rsidRPr="003208E6">
        <w:rPr>
          <w:rFonts w:hint="cs"/>
          <w:rtl/>
          <w:lang w:eastAsia="en-US" w:bidi="ar-KW"/>
        </w:rPr>
        <w:t>ّ</w:t>
      </w:r>
      <w:r w:rsidR="00EF767B" w:rsidRPr="003208E6">
        <w:rPr>
          <w:rFonts w:hint="cs"/>
          <w:rtl/>
          <w:lang w:eastAsia="en-US" w:bidi="ar-KW"/>
        </w:rPr>
        <w:t>ين والراقصين. ومن المتوق</w:t>
      </w:r>
      <w:r w:rsidR="00A01EB7" w:rsidRPr="003208E6">
        <w:rPr>
          <w:rFonts w:hint="cs"/>
          <w:rtl/>
          <w:lang w:eastAsia="en-US" w:bidi="ar-KW"/>
        </w:rPr>
        <w:t>ّ</w:t>
      </w:r>
      <w:r w:rsidR="00EF767B" w:rsidRPr="003208E6">
        <w:rPr>
          <w:rFonts w:hint="cs"/>
          <w:rtl/>
          <w:lang w:eastAsia="en-US" w:bidi="ar-KW"/>
        </w:rPr>
        <w:t>ع أن ت</w:t>
      </w:r>
      <w:r w:rsidR="00A01EB7" w:rsidRPr="003208E6">
        <w:rPr>
          <w:rFonts w:hint="cs"/>
          <w:rtl/>
          <w:lang w:eastAsia="en-US" w:bidi="ar-KW"/>
        </w:rPr>
        <w:t>ُستخدم آلات موسيقية "حديثة" بحكم</w:t>
      </w:r>
      <w:r w:rsidR="00EF767B" w:rsidRPr="003208E6">
        <w:rPr>
          <w:rFonts w:hint="cs"/>
          <w:rtl/>
          <w:lang w:eastAsia="en-US" w:bidi="ar-KW"/>
        </w:rPr>
        <w:t xml:space="preserve"> توقّف صناعة الآلات التقليدية. </w:t>
      </w:r>
      <w:r w:rsidR="00983DCD" w:rsidRPr="003208E6">
        <w:rPr>
          <w:rFonts w:hint="cs"/>
          <w:rtl/>
          <w:lang w:eastAsia="en-US" w:bidi="ar-KW"/>
        </w:rPr>
        <w:t>يدور نقاش بين خبراء الهيئة الاستشارية في هذا الشأن، الذي يبدو أن</w:t>
      </w:r>
      <w:r w:rsidR="00201B02" w:rsidRPr="003208E6">
        <w:rPr>
          <w:rFonts w:hint="cs"/>
          <w:rtl/>
          <w:lang w:eastAsia="en-US" w:bidi="ar-KW"/>
        </w:rPr>
        <w:t>ّ</w:t>
      </w:r>
      <w:r w:rsidR="00983DCD" w:rsidRPr="003208E6">
        <w:rPr>
          <w:rFonts w:hint="cs"/>
          <w:rtl/>
          <w:lang w:eastAsia="en-US" w:bidi="ar-KW"/>
        </w:rPr>
        <w:t xml:space="preserve"> الجماعة المعنية لا توليه أهمية</w:t>
      </w:r>
      <w:r w:rsidR="00201B02" w:rsidRPr="003208E6">
        <w:rPr>
          <w:rFonts w:hint="cs"/>
          <w:rtl/>
          <w:lang w:eastAsia="en-US" w:bidi="ar-KW"/>
        </w:rPr>
        <w:t>ً</w:t>
      </w:r>
      <w:r w:rsidR="00983DCD" w:rsidRPr="003208E6">
        <w:rPr>
          <w:rFonts w:hint="cs"/>
          <w:rtl/>
          <w:lang w:eastAsia="en-US" w:bidi="ar-KW"/>
        </w:rPr>
        <w:t xml:space="preserve"> كبرى. ما </w:t>
      </w:r>
      <w:r w:rsidR="00DC0415" w:rsidRPr="003208E6">
        <w:rPr>
          <w:rFonts w:hint="cs"/>
          <w:rtl/>
          <w:lang w:eastAsia="en-US" w:bidi="ar-KW"/>
        </w:rPr>
        <w:t>هي نصيحتكم في هذا الخصوص</w:t>
      </w:r>
      <w:r w:rsidR="00983DCD" w:rsidRPr="003208E6">
        <w:rPr>
          <w:rFonts w:hint="cs"/>
          <w:rtl/>
          <w:lang w:eastAsia="en-US" w:bidi="ar-KW"/>
        </w:rPr>
        <w:t>؟</w:t>
      </w:r>
    </w:p>
    <w:p w14:paraId="4BDE08F2" w14:textId="77777777" w:rsidR="00983DCD" w:rsidRPr="003208E6" w:rsidRDefault="00201B02" w:rsidP="00E44F29">
      <w:pPr>
        <w:pStyle w:val="ListParagraph"/>
        <w:numPr>
          <w:ilvl w:val="0"/>
          <w:numId w:val="14"/>
        </w:numPr>
        <w:bidi/>
        <w:ind w:left="1080" w:hanging="540"/>
        <w:jc w:val="both"/>
        <w:rPr>
          <w:lang w:eastAsia="en-US" w:bidi="ar-KW"/>
        </w:rPr>
      </w:pPr>
      <w:r w:rsidRPr="003208E6">
        <w:rPr>
          <w:rFonts w:hint="cs"/>
          <w:rtl/>
          <w:lang w:eastAsia="en-US" w:bidi="ar-KW"/>
        </w:rPr>
        <w:t>إ</w:t>
      </w:r>
      <w:r w:rsidR="00DC0415" w:rsidRPr="003208E6">
        <w:rPr>
          <w:rFonts w:hint="cs"/>
          <w:rtl/>
          <w:lang w:eastAsia="en-US" w:bidi="ar-KW"/>
        </w:rPr>
        <w:t>ستخدام الآلات "الحديثة"</w:t>
      </w:r>
      <w:r w:rsidRPr="003208E6">
        <w:rPr>
          <w:rFonts w:hint="cs"/>
          <w:rtl/>
          <w:lang w:eastAsia="en-US" w:bidi="ar-KW"/>
        </w:rPr>
        <w:t>،</w:t>
      </w:r>
      <w:r w:rsidR="00DC0415" w:rsidRPr="003208E6">
        <w:rPr>
          <w:rFonts w:hint="cs"/>
          <w:rtl/>
          <w:lang w:eastAsia="en-US" w:bidi="ar-KW"/>
        </w:rPr>
        <w:t xml:space="preserve"> كما اقترحت الجماعة في خطة الصون.</w:t>
      </w:r>
    </w:p>
    <w:p w14:paraId="2009F87E" w14:textId="77777777" w:rsidR="00DC0415" w:rsidRPr="003208E6" w:rsidRDefault="007C78F0" w:rsidP="00E44F29">
      <w:pPr>
        <w:pStyle w:val="ListParagraph"/>
        <w:numPr>
          <w:ilvl w:val="0"/>
          <w:numId w:val="14"/>
        </w:numPr>
        <w:bidi/>
        <w:ind w:left="1080" w:hanging="540"/>
        <w:jc w:val="both"/>
        <w:rPr>
          <w:lang w:eastAsia="en-US" w:bidi="ar-KW"/>
        </w:rPr>
      </w:pPr>
      <w:r w:rsidRPr="003208E6">
        <w:rPr>
          <w:rFonts w:hint="cs"/>
          <w:rtl/>
          <w:lang w:eastAsia="en-US" w:bidi="ar-KW"/>
        </w:rPr>
        <w:t xml:space="preserve">التوقّف عن </w:t>
      </w:r>
      <w:r w:rsidR="002F3B29" w:rsidRPr="003208E6">
        <w:rPr>
          <w:rFonts w:hint="cs"/>
          <w:rtl/>
          <w:lang w:eastAsia="en-US" w:bidi="ar-KW"/>
        </w:rPr>
        <w:t>وضع خطة الصون للتقل</w:t>
      </w:r>
      <w:r w:rsidRPr="003208E6">
        <w:rPr>
          <w:rFonts w:hint="cs"/>
          <w:rtl/>
          <w:lang w:eastAsia="en-US" w:bidi="ar-KW"/>
        </w:rPr>
        <w:t>يد الموسيقي</w:t>
      </w:r>
      <w:r w:rsidR="002F3B29" w:rsidRPr="003208E6">
        <w:rPr>
          <w:rFonts w:hint="cs"/>
          <w:rtl/>
          <w:lang w:eastAsia="en-US" w:bidi="ar-KW"/>
        </w:rPr>
        <w:t xml:space="preserve"> </w:t>
      </w:r>
      <w:r w:rsidR="00CC2E18" w:rsidRPr="003208E6">
        <w:rPr>
          <w:rFonts w:hint="cs"/>
          <w:rtl/>
          <w:lang w:eastAsia="en-US" w:bidi="ar-KW"/>
        </w:rPr>
        <w:t xml:space="preserve">"ج" </w:t>
      </w:r>
      <w:r w:rsidR="00B8202D" w:rsidRPr="003208E6">
        <w:rPr>
          <w:lang w:eastAsia="en-US" w:bidi="ar-KW"/>
        </w:rPr>
        <w:t>-</w:t>
      </w:r>
      <w:r w:rsidR="00CC2E18" w:rsidRPr="003208E6">
        <w:rPr>
          <w:rFonts w:hint="cs"/>
          <w:rtl/>
          <w:lang w:eastAsia="en-US" w:bidi="ar-KW"/>
        </w:rPr>
        <w:t xml:space="preserve"> إذ ينبغي أن تكون الآلات التقليدية جزءًا منه.</w:t>
      </w:r>
    </w:p>
    <w:p w14:paraId="398EC5AD" w14:textId="77777777" w:rsidR="00CC2E18" w:rsidRPr="003208E6" w:rsidRDefault="005B5EE0" w:rsidP="00E44F29">
      <w:pPr>
        <w:pStyle w:val="ListParagraph"/>
        <w:numPr>
          <w:ilvl w:val="0"/>
          <w:numId w:val="14"/>
        </w:numPr>
        <w:bidi/>
        <w:ind w:left="1080" w:hanging="540"/>
        <w:jc w:val="both"/>
        <w:rPr>
          <w:rtl/>
          <w:lang w:eastAsia="en-US" w:bidi="ar-KW"/>
        </w:rPr>
      </w:pPr>
      <w:r w:rsidRPr="003208E6">
        <w:rPr>
          <w:rFonts w:hint="cs"/>
          <w:rtl/>
          <w:lang w:eastAsia="en-US" w:bidi="ar-KW"/>
        </w:rPr>
        <w:t>عدم تمويل الصون.</w:t>
      </w:r>
    </w:p>
    <w:p w14:paraId="354257C3" w14:textId="77777777" w:rsidR="001946DD" w:rsidRPr="003208E6" w:rsidRDefault="007C78F0" w:rsidP="00E44F29">
      <w:pPr>
        <w:pStyle w:val="Heading5"/>
        <w:rPr>
          <w:rtl/>
        </w:rPr>
      </w:pPr>
      <w:r w:rsidRPr="003208E6">
        <w:rPr>
          <w:rFonts w:hint="cs"/>
          <w:rtl/>
        </w:rPr>
        <w:t>السؤال ب.6</w:t>
      </w:r>
    </w:p>
    <w:p w14:paraId="4D2DAC7B" w14:textId="77777777" w:rsidR="007C78F0" w:rsidRPr="003208E6" w:rsidRDefault="007C78F0" w:rsidP="00E44F29">
      <w:pPr>
        <w:bidi/>
        <w:ind w:left="567"/>
        <w:jc w:val="both"/>
        <w:rPr>
          <w:rtl/>
          <w:lang w:eastAsia="en-US" w:bidi="ar-KW"/>
        </w:rPr>
      </w:pPr>
      <w:r w:rsidRPr="003208E6">
        <w:rPr>
          <w:rFonts w:hint="cs"/>
          <w:rtl/>
          <w:lang w:eastAsia="en-US" w:bidi="ar-KW"/>
        </w:rPr>
        <w:t>ت</w:t>
      </w:r>
      <w:r w:rsidR="00201B02" w:rsidRPr="003208E6">
        <w:rPr>
          <w:rFonts w:hint="cs"/>
          <w:rtl/>
          <w:lang w:eastAsia="en-US" w:bidi="ar-KW"/>
        </w:rPr>
        <w:t>توفّر لدى وزارة الثقافة</w:t>
      </w:r>
      <w:r w:rsidRPr="003208E6">
        <w:rPr>
          <w:rFonts w:hint="cs"/>
          <w:rtl/>
          <w:lang w:eastAsia="en-US" w:bidi="ar-KW"/>
        </w:rPr>
        <w:t xml:space="preserve"> في البلد "ه" مصادر مالية محدودة لدعم مشاريع ترمي إلى صون عناصر معيّنة من التراث الثقافي غير المادي. وتحتاج</w:t>
      </w:r>
      <w:r w:rsidR="00D655CD" w:rsidRPr="003208E6">
        <w:rPr>
          <w:rFonts w:hint="cs"/>
          <w:rtl/>
          <w:lang w:eastAsia="en-US" w:bidi="ar-KW"/>
        </w:rPr>
        <w:t xml:space="preserve"> بالتالي</w:t>
      </w:r>
      <w:r w:rsidRPr="003208E6">
        <w:rPr>
          <w:rFonts w:hint="cs"/>
          <w:rtl/>
          <w:lang w:eastAsia="en-US" w:bidi="ar-KW"/>
        </w:rPr>
        <w:t xml:space="preserve"> إلى تحديد المعايير المناسبة لاختيار المشاريع. أيّ من المعايير التالية المعتم</w:t>
      </w:r>
      <w:r w:rsidR="00EF25DD" w:rsidRPr="003208E6">
        <w:rPr>
          <w:rFonts w:hint="cs"/>
          <w:rtl/>
          <w:lang w:eastAsia="en-US" w:bidi="ar-KW"/>
        </w:rPr>
        <w:t>َ</w:t>
      </w:r>
      <w:r w:rsidRPr="003208E6">
        <w:rPr>
          <w:rFonts w:hint="cs"/>
          <w:rtl/>
          <w:lang w:eastAsia="en-US" w:bidi="ar-KW"/>
        </w:rPr>
        <w:t>دة في اختيار مشاريع الصون تنسجم مع ر</w:t>
      </w:r>
      <w:r w:rsidR="00407ECA" w:rsidRPr="003208E6">
        <w:rPr>
          <w:rFonts w:hint="cs"/>
          <w:rtl/>
          <w:lang w:eastAsia="en-US" w:bidi="ar-KW"/>
        </w:rPr>
        <w:t>وح الاتفاقية؟</w:t>
      </w:r>
    </w:p>
    <w:p w14:paraId="6C3EBFF3" w14:textId="77777777" w:rsidR="00407ECA" w:rsidRPr="003208E6" w:rsidRDefault="00EF25DD" w:rsidP="00E44F29">
      <w:pPr>
        <w:pStyle w:val="ListParagraph"/>
        <w:numPr>
          <w:ilvl w:val="0"/>
          <w:numId w:val="15"/>
        </w:numPr>
        <w:bidi/>
        <w:ind w:left="1080" w:hanging="540"/>
        <w:jc w:val="both"/>
        <w:rPr>
          <w:lang w:eastAsia="en-US" w:bidi="ar-KW"/>
        </w:rPr>
      </w:pPr>
      <w:r w:rsidRPr="003208E6">
        <w:rPr>
          <w:rFonts w:hint="cs"/>
          <w:rtl/>
          <w:lang w:eastAsia="en-US" w:bidi="ar-KW"/>
        </w:rPr>
        <w:t>المشاريع التي تُعن</w:t>
      </w:r>
      <w:r w:rsidR="00407ECA" w:rsidRPr="003208E6">
        <w:rPr>
          <w:rFonts w:hint="cs"/>
          <w:rtl/>
          <w:lang w:eastAsia="en-US" w:bidi="ar-KW"/>
        </w:rPr>
        <w:t>ى بعناصر التراث الثقافي غير المادي الأكثر شيوعًا وممارسةً ضمن البلد، نظرًا إلى أن</w:t>
      </w:r>
      <w:r w:rsidRPr="003208E6">
        <w:rPr>
          <w:rFonts w:hint="cs"/>
          <w:rtl/>
          <w:lang w:eastAsia="en-US" w:bidi="ar-KW"/>
        </w:rPr>
        <w:t>ّ عددًا أكبر من الأشخاص يمكن أن ي</w:t>
      </w:r>
      <w:r w:rsidR="00407ECA" w:rsidRPr="003208E6">
        <w:rPr>
          <w:rFonts w:hint="cs"/>
          <w:rtl/>
          <w:lang w:eastAsia="en-US" w:bidi="ar-KW"/>
        </w:rPr>
        <w:t xml:space="preserve">شعر </w:t>
      </w:r>
      <w:r w:rsidR="00AE2E95" w:rsidRPr="003208E6">
        <w:rPr>
          <w:rFonts w:hint="cs"/>
          <w:rtl/>
          <w:lang w:eastAsia="en-US" w:bidi="ar-KW"/>
        </w:rPr>
        <w:t>ب</w:t>
      </w:r>
      <w:r w:rsidR="00D14EE2" w:rsidRPr="003208E6">
        <w:rPr>
          <w:rFonts w:hint="cs"/>
          <w:rtl/>
          <w:lang w:eastAsia="en-US" w:bidi="ar-KW"/>
        </w:rPr>
        <w:t>رابط</w:t>
      </w:r>
      <w:r w:rsidR="00AE2E95" w:rsidRPr="003208E6">
        <w:rPr>
          <w:rFonts w:hint="cs"/>
          <w:rtl/>
          <w:lang w:eastAsia="en-US" w:bidi="ar-KW"/>
        </w:rPr>
        <w:t>ٍ ي</w:t>
      </w:r>
      <w:r w:rsidR="00D14EE2" w:rsidRPr="003208E6">
        <w:rPr>
          <w:rFonts w:hint="cs"/>
          <w:rtl/>
          <w:lang w:eastAsia="en-US" w:bidi="ar-KW"/>
        </w:rPr>
        <w:t>جمعه</w:t>
      </w:r>
      <w:r w:rsidR="00407ECA" w:rsidRPr="003208E6">
        <w:rPr>
          <w:rFonts w:hint="cs"/>
          <w:rtl/>
          <w:lang w:eastAsia="en-US" w:bidi="ar-KW"/>
        </w:rPr>
        <w:t xml:space="preserve"> بها.</w:t>
      </w:r>
    </w:p>
    <w:p w14:paraId="3E56C23E" w14:textId="77777777" w:rsidR="00407ECA" w:rsidRPr="003208E6" w:rsidRDefault="00407ECA" w:rsidP="00E44F29">
      <w:pPr>
        <w:pStyle w:val="ListParagraph"/>
        <w:numPr>
          <w:ilvl w:val="0"/>
          <w:numId w:val="15"/>
        </w:numPr>
        <w:bidi/>
        <w:ind w:left="1080" w:hanging="540"/>
        <w:jc w:val="both"/>
        <w:rPr>
          <w:lang w:eastAsia="en-US" w:bidi="ar-KW"/>
        </w:rPr>
      </w:pPr>
      <w:r w:rsidRPr="003208E6">
        <w:rPr>
          <w:rFonts w:hint="cs"/>
          <w:rtl/>
          <w:lang w:eastAsia="en-US" w:bidi="ar-KW"/>
        </w:rPr>
        <w:t>المشاريع التي ت</w:t>
      </w:r>
      <w:r w:rsidR="00EF25DD" w:rsidRPr="003208E6">
        <w:rPr>
          <w:rFonts w:hint="cs"/>
          <w:rtl/>
          <w:lang w:eastAsia="en-US" w:bidi="ar-KW"/>
        </w:rPr>
        <w:t>ُ</w:t>
      </w:r>
      <w:r w:rsidRPr="003208E6">
        <w:rPr>
          <w:rFonts w:hint="cs"/>
          <w:rtl/>
          <w:lang w:eastAsia="en-US" w:bidi="ar-KW"/>
        </w:rPr>
        <w:t>عنى بالتراث الثقافي غير المادي البارز والجاذب الذي من شأنه أن يعزّز الشعور بالفخر الوطني.</w:t>
      </w:r>
    </w:p>
    <w:p w14:paraId="21668CD5" w14:textId="77777777" w:rsidR="006351D6" w:rsidRPr="003208E6" w:rsidRDefault="006351D6" w:rsidP="00E44F29">
      <w:pPr>
        <w:pStyle w:val="ListParagraph"/>
        <w:numPr>
          <w:ilvl w:val="0"/>
          <w:numId w:val="15"/>
        </w:numPr>
        <w:bidi/>
        <w:ind w:left="1080" w:hanging="540"/>
        <w:jc w:val="both"/>
        <w:rPr>
          <w:lang w:eastAsia="en-US" w:bidi="ar-KW"/>
        </w:rPr>
      </w:pPr>
      <w:r w:rsidRPr="003208E6">
        <w:rPr>
          <w:rFonts w:hint="cs"/>
          <w:rtl/>
          <w:lang w:eastAsia="en-US" w:bidi="ar-KW"/>
        </w:rPr>
        <w:t>المشاريع التي ت</w:t>
      </w:r>
      <w:r w:rsidR="00EF25DD" w:rsidRPr="003208E6">
        <w:rPr>
          <w:rFonts w:hint="cs"/>
          <w:rtl/>
          <w:lang w:eastAsia="en-US" w:bidi="ar-KW"/>
        </w:rPr>
        <w:t>ُ</w:t>
      </w:r>
      <w:r w:rsidRPr="003208E6">
        <w:rPr>
          <w:rFonts w:hint="cs"/>
          <w:rtl/>
          <w:lang w:eastAsia="en-US" w:bidi="ar-KW"/>
        </w:rPr>
        <w:t>عنى بالتراث الثقافي غير المادي غير الموجود في بلدان أخرى والذي يجسّد فرادة الوطن.</w:t>
      </w:r>
    </w:p>
    <w:p w14:paraId="763585B7" w14:textId="77777777" w:rsidR="006351D6" w:rsidRPr="003208E6" w:rsidRDefault="006351D6" w:rsidP="00E44F29">
      <w:pPr>
        <w:pStyle w:val="ListParagraph"/>
        <w:numPr>
          <w:ilvl w:val="0"/>
          <w:numId w:val="15"/>
        </w:numPr>
        <w:bidi/>
        <w:ind w:left="1080" w:hanging="540"/>
        <w:jc w:val="both"/>
        <w:rPr>
          <w:lang w:eastAsia="en-US" w:bidi="ar-KW"/>
        </w:rPr>
      </w:pPr>
      <w:r w:rsidRPr="003208E6">
        <w:rPr>
          <w:rFonts w:hint="cs"/>
          <w:rtl/>
          <w:lang w:eastAsia="en-US" w:bidi="ar-KW"/>
        </w:rPr>
        <w:t>عناصر التراث الثقافي غير المادي التي تحتاج إلى صون</w:t>
      </w:r>
      <w:r w:rsidR="00EF25DD" w:rsidRPr="003208E6">
        <w:rPr>
          <w:rFonts w:hint="cs"/>
          <w:rtl/>
          <w:lang w:eastAsia="en-US" w:bidi="ar-KW"/>
        </w:rPr>
        <w:t>ٍ</w:t>
      </w:r>
      <w:r w:rsidRPr="003208E6">
        <w:rPr>
          <w:rFonts w:hint="cs"/>
          <w:rtl/>
          <w:lang w:eastAsia="en-US" w:bidi="ar-KW"/>
        </w:rPr>
        <w:t xml:space="preserve"> عاجل.</w:t>
      </w:r>
    </w:p>
    <w:p w14:paraId="7E57C27A" w14:textId="77777777" w:rsidR="006351D6" w:rsidRPr="003208E6" w:rsidRDefault="006351D6" w:rsidP="00E44F29">
      <w:pPr>
        <w:pStyle w:val="ListParagraph"/>
        <w:numPr>
          <w:ilvl w:val="0"/>
          <w:numId w:val="15"/>
        </w:numPr>
        <w:bidi/>
        <w:ind w:left="1080" w:hanging="540"/>
        <w:jc w:val="both"/>
        <w:rPr>
          <w:lang w:eastAsia="en-US" w:bidi="ar-KW"/>
        </w:rPr>
      </w:pPr>
      <w:r w:rsidRPr="003208E6">
        <w:rPr>
          <w:rFonts w:hint="cs"/>
          <w:rtl/>
          <w:lang w:eastAsia="en-US" w:bidi="ar-KW"/>
        </w:rPr>
        <w:t>المشاريع التي ت</w:t>
      </w:r>
      <w:r w:rsidR="00EF25DD" w:rsidRPr="003208E6">
        <w:rPr>
          <w:rFonts w:hint="cs"/>
          <w:rtl/>
          <w:lang w:eastAsia="en-US" w:bidi="ar-KW"/>
        </w:rPr>
        <w:t>ُ</w:t>
      </w:r>
      <w:r w:rsidRPr="003208E6">
        <w:rPr>
          <w:rFonts w:hint="cs"/>
          <w:rtl/>
          <w:lang w:eastAsia="en-US" w:bidi="ar-KW"/>
        </w:rPr>
        <w:t>عنى بالتراث الثقافي غير المادي الذي ينطبق عليه تعريف التراث الثقافي غير المادي المنصوص عليه في الاتفاقية.</w:t>
      </w:r>
    </w:p>
    <w:p w14:paraId="07CCAC0C" w14:textId="77777777" w:rsidR="006351D6" w:rsidRPr="003208E6" w:rsidRDefault="006351D6" w:rsidP="00E44F29">
      <w:pPr>
        <w:pStyle w:val="ListParagraph"/>
        <w:numPr>
          <w:ilvl w:val="0"/>
          <w:numId w:val="15"/>
        </w:numPr>
        <w:bidi/>
        <w:ind w:left="1080" w:hanging="540"/>
        <w:jc w:val="both"/>
        <w:rPr>
          <w:lang w:eastAsia="en-US" w:bidi="ar-KW"/>
        </w:rPr>
      </w:pPr>
      <w:r w:rsidRPr="003208E6">
        <w:rPr>
          <w:rFonts w:hint="cs"/>
          <w:rtl/>
          <w:lang w:eastAsia="en-US" w:bidi="ar-KW"/>
        </w:rPr>
        <w:t xml:space="preserve">المشاريع التي تساهم في </w:t>
      </w:r>
      <w:r w:rsidR="00604524" w:rsidRPr="003208E6">
        <w:rPr>
          <w:rFonts w:hint="cs"/>
          <w:rtl/>
          <w:lang w:eastAsia="en-US" w:bidi="ar-KW"/>
        </w:rPr>
        <w:t>ترسيخ طابع الدولة القومية في البلد "ه".</w:t>
      </w:r>
    </w:p>
    <w:p w14:paraId="51F10739" w14:textId="77777777" w:rsidR="00604524" w:rsidRPr="003208E6" w:rsidRDefault="00B858A4" w:rsidP="00E44F29">
      <w:pPr>
        <w:pStyle w:val="ListParagraph"/>
        <w:numPr>
          <w:ilvl w:val="0"/>
          <w:numId w:val="15"/>
        </w:numPr>
        <w:bidi/>
        <w:ind w:left="1080" w:hanging="540"/>
        <w:jc w:val="both"/>
        <w:rPr>
          <w:lang w:eastAsia="en-US" w:bidi="ar-KW"/>
        </w:rPr>
      </w:pPr>
      <w:r w:rsidRPr="003208E6">
        <w:rPr>
          <w:rFonts w:hint="cs"/>
          <w:rtl/>
          <w:lang w:eastAsia="en-US" w:bidi="ar-KW"/>
        </w:rPr>
        <w:t>المشاريع التي ت</w:t>
      </w:r>
      <w:r w:rsidR="00EF25DD" w:rsidRPr="003208E6">
        <w:rPr>
          <w:rFonts w:hint="cs"/>
          <w:rtl/>
          <w:lang w:eastAsia="en-US" w:bidi="ar-KW"/>
        </w:rPr>
        <w:t>ُ</w:t>
      </w:r>
      <w:r w:rsidRPr="003208E6">
        <w:rPr>
          <w:rFonts w:hint="cs"/>
          <w:rtl/>
          <w:lang w:eastAsia="en-US" w:bidi="ar-KW"/>
        </w:rPr>
        <w:t>عنى بالأشكال التاريخية للتراث الثقافي غير المادي.</w:t>
      </w:r>
    </w:p>
    <w:p w14:paraId="26AEFEC2" w14:textId="784E60DC" w:rsidR="00B858A4" w:rsidRPr="003208E6" w:rsidRDefault="00B858A4" w:rsidP="00E44F29">
      <w:pPr>
        <w:pStyle w:val="ListParagraph"/>
        <w:numPr>
          <w:ilvl w:val="0"/>
          <w:numId w:val="15"/>
        </w:numPr>
        <w:bidi/>
        <w:ind w:left="1080" w:hanging="540"/>
        <w:jc w:val="both"/>
        <w:rPr>
          <w:lang w:eastAsia="en-US" w:bidi="ar-KW"/>
        </w:rPr>
      </w:pPr>
      <w:r w:rsidRPr="003208E6">
        <w:rPr>
          <w:rFonts w:hint="cs"/>
          <w:rtl/>
          <w:lang w:eastAsia="en-US" w:bidi="ar-KW"/>
        </w:rPr>
        <w:t>المشاريع التي تس</w:t>
      </w:r>
      <w:r w:rsidR="00EF25DD" w:rsidRPr="003208E6">
        <w:rPr>
          <w:rFonts w:hint="cs"/>
          <w:rtl/>
          <w:lang w:eastAsia="en-US" w:bidi="ar-KW"/>
        </w:rPr>
        <w:t xml:space="preserve">اهم في تحقيق </w:t>
      </w:r>
      <w:r w:rsidRPr="003208E6">
        <w:rPr>
          <w:rFonts w:hint="cs"/>
          <w:rtl/>
          <w:lang w:eastAsia="en-US" w:bidi="ar-KW"/>
        </w:rPr>
        <w:t>التنمية المستدامة.</w:t>
      </w:r>
    </w:p>
    <w:p w14:paraId="71E6E156" w14:textId="3CDFE533" w:rsidR="00D9432C" w:rsidRPr="003208E6" w:rsidRDefault="00D9432C" w:rsidP="00D9432C">
      <w:pPr>
        <w:bidi/>
        <w:jc w:val="both"/>
        <w:rPr>
          <w:rtl/>
          <w:lang w:eastAsia="en-US" w:bidi="ar-KW"/>
        </w:rPr>
      </w:pPr>
    </w:p>
    <w:p w14:paraId="7468B7AE" w14:textId="77777777" w:rsidR="00D9432C" w:rsidRPr="003208E6" w:rsidRDefault="00D9432C" w:rsidP="00D9432C">
      <w:pPr>
        <w:bidi/>
        <w:jc w:val="both"/>
        <w:rPr>
          <w:lang w:eastAsia="en-US" w:bidi="ar-KW"/>
        </w:rPr>
      </w:pPr>
    </w:p>
    <w:p w14:paraId="22702548" w14:textId="77777777" w:rsidR="00B858A4" w:rsidRPr="003208E6" w:rsidRDefault="00B858A4" w:rsidP="00E44F29">
      <w:pPr>
        <w:pStyle w:val="Heading4"/>
        <w:rPr>
          <w:rtl/>
        </w:rPr>
      </w:pPr>
      <w:r w:rsidRPr="003208E6">
        <w:rPr>
          <w:rFonts w:hint="cs"/>
          <w:rtl/>
        </w:rPr>
        <w:t>الرزمة "ج"</w:t>
      </w:r>
    </w:p>
    <w:p w14:paraId="4352F59A" w14:textId="77777777" w:rsidR="001946DD" w:rsidRPr="003208E6" w:rsidRDefault="00B858A4" w:rsidP="00E44F29">
      <w:pPr>
        <w:pStyle w:val="Heading5"/>
        <w:rPr>
          <w:rtl/>
        </w:rPr>
      </w:pPr>
      <w:r w:rsidRPr="003208E6">
        <w:rPr>
          <w:rFonts w:hint="cs"/>
          <w:rtl/>
        </w:rPr>
        <w:t>السؤال ج.1</w:t>
      </w:r>
    </w:p>
    <w:p w14:paraId="60A4E27F" w14:textId="6E7C06E7" w:rsidR="00B858A4" w:rsidRPr="003208E6" w:rsidRDefault="00B858A4" w:rsidP="00E44F29">
      <w:pPr>
        <w:bidi/>
        <w:ind w:left="567"/>
        <w:jc w:val="both"/>
        <w:rPr>
          <w:rtl/>
          <w:lang w:eastAsia="en-US" w:bidi="ar-KW"/>
        </w:rPr>
      </w:pPr>
      <w:r w:rsidRPr="003208E6">
        <w:rPr>
          <w:rFonts w:hint="cs"/>
          <w:rtl/>
          <w:lang w:eastAsia="en-US" w:bidi="ar-KW"/>
        </w:rPr>
        <w:t>هل يعني إدراج عنصر</w:t>
      </w:r>
      <w:r w:rsidR="00681BE4" w:rsidRPr="003208E6">
        <w:rPr>
          <w:rFonts w:hint="cs"/>
          <w:rtl/>
          <w:lang w:eastAsia="en-US" w:bidi="ar-KW"/>
        </w:rPr>
        <w:t>ٍ</w:t>
      </w:r>
      <w:r w:rsidRPr="003208E6">
        <w:rPr>
          <w:rFonts w:hint="cs"/>
          <w:rtl/>
          <w:lang w:eastAsia="en-US" w:bidi="ar-KW"/>
        </w:rPr>
        <w:t xml:space="preserve"> معرّض للخطر من التراث الثقافي غير المادي </w:t>
      </w:r>
      <w:r w:rsidR="00681BE4" w:rsidRPr="003208E6">
        <w:rPr>
          <w:rFonts w:hint="cs"/>
          <w:rtl/>
          <w:lang w:eastAsia="en-US" w:bidi="ar-KW"/>
        </w:rPr>
        <w:t>في</w:t>
      </w:r>
      <w:r w:rsidRPr="003208E6">
        <w:rPr>
          <w:rFonts w:hint="cs"/>
          <w:rtl/>
          <w:lang w:eastAsia="en-US" w:bidi="ar-KW"/>
        </w:rPr>
        <w:t xml:space="preserve"> قائمة حصر</w:t>
      </w:r>
      <w:r w:rsidR="00681BE4" w:rsidRPr="003208E6">
        <w:rPr>
          <w:rFonts w:hint="cs"/>
          <w:rtl/>
          <w:lang w:eastAsia="en-US" w:bidi="ar-KW"/>
        </w:rPr>
        <w:t>ٍ</w:t>
      </w:r>
      <w:r w:rsidRPr="003208E6">
        <w:rPr>
          <w:rFonts w:hint="cs"/>
          <w:rtl/>
          <w:lang w:eastAsia="en-US" w:bidi="ar-KW"/>
        </w:rPr>
        <w:t xml:space="preserve"> رسمية أنّ الحكومة</w:t>
      </w:r>
      <w:r w:rsidR="00AE2E95" w:rsidRPr="003208E6">
        <w:rPr>
          <w:rFonts w:hint="cs"/>
          <w:rtl/>
          <w:lang w:eastAsia="en-US" w:bidi="ar-KW"/>
        </w:rPr>
        <w:t xml:space="preserve"> ملز</w:t>
      </w:r>
      <w:r w:rsidR="00D93C04" w:rsidRPr="003208E6">
        <w:rPr>
          <w:rFonts w:hint="cs"/>
          <w:rtl/>
          <w:lang w:eastAsia="en-US" w:bidi="ar-KW"/>
        </w:rPr>
        <w:t>َ</w:t>
      </w:r>
      <w:r w:rsidR="00AE2E95" w:rsidRPr="003208E6">
        <w:rPr>
          <w:rFonts w:hint="cs"/>
          <w:rtl/>
          <w:lang w:eastAsia="en-US" w:bidi="ar-KW"/>
        </w:rPr>
        <w:t>مة</w:t>
      </w:r>
      <w:r w:rsidRPr="003208E6">
        <w:rPr>
          <w:rFonts w:hint="cs"/>
          <w:rtl/>
          <w:lang w:eastAsia="en-US" w:bidi="ar-KW"/>
        </w:rPr>
        <w:t xml:space="preserve"> </w:t>
      </w:r>
      <w:r w:rsidR="00365F1D" w:rsidRPr="003208E6">
        <w:rPr>
          <w:rFonts w:hint="cs"/>
          <w:rtl/>
          <w:lang w:eastAsia="en-US" w:bidi="ar-KW"/>
        </w:rPr>
        <w:t>ب</w:t>
      </w:r>
      <w:r w:rsidRPr="003208E6">
        <w:rPr>
          <w:rFonts w:hint="cs"/>
          <w:rtl/>
          <w:lang w:eastAsia="en-US" w:bidi="ar-KW"/>
        </w:rPr>
        <w:t xml:space="preserve">مساعدة الجماعة المعنية </w:t>
      </w:r>
      <w:r w:rsidR="00681BE4" w:rsidRPr="003208E6">
        <w:rPr>
          <w:rFonts w:hint="cs"/>
          <w:rtl/>
          <w:lang w:eastAsia="en-US" w:bidi="ar-KW"/>
        </w:rPr>
        <w:t>على</w:t>
      </w:r>
      <w:r w:rsidRPr="003208E6">
        <w:rPr>
          <w:rFonts w:hint="cs"/>
          <w:rtl/>
          <w:lang w:eastAsia="en-US" w:bidi="ar-KW"/>
        </w:rPr>
        <w:t xml:space="preserve"> صون ذلك العنصر؟</w:t>
      </w:r>
    </w:p>
    <w:p w14:paraId="3091FBE7" w14:textId="77777777" w:rsidR="001946DD" w:rsidRPr="003208E6" w:rsidRDefault="00B858A4" w:rsidP="00E44F29">
      <w:pPr>
        <w:pStyle w:val="ListParagraph"/>
        <w:numPr>
          <w:ilvl w:val="0"/>
          <w:numId w:val="16"/>
        </w:numPr>
        <w:bidi/>
        <w:ind w:left="1080" w:hanging="540"/>
        <w:jc w:val="both"/>
        <w:rPr>
          <w:lang w:eastAsia="en-US" w:bidi="ar-KW"/>
        </w:rPr>
      </w:pPr>
      <w:r w:rsidRPr="003208E6">
        <w:rPr>
          <w:rFonts w:hint="cs"/>
          <w:rtl/>
          <w:lang w:eastAsia="en-US" w:bidi="ar-KW"/>
        </w:rPr>
        <w:t xml:space="preserve">نعم، الإدراج </w:t>
      </w:r>
      <w:r w:rsidR="00684BCD" w:rsidRPr="003208E6">
        <w:rPr>
          <w:rFonts w:hint="cs"/>
          <w:rtl/>
          <w:lang w:eastAsia="en-US" w:bidi="ar-KW"/>
        </w:rPr>
        <w:t>في</w:t>
      </w:r>
      <w:r w:rsidRPr="003208E6">
        <w:rPr>
          <w:rFonts w:hint="cs"/>
          <w:rtl/>
          <w:lang w:eastAsia="en-US" w:bidi="ar-KW"/>
        </w:rPr>
        <w:t xml:space="preserve"> قائمة حصر</w:t>
      </w:r>
      <w:r w:rsidR="00B920F9" w:rsidRPr="003208E6">
        <w:rPr>
          <w:rFonts w:hint="cs"/>
          <w:rtl/>
          <w:lang w:eastAsia="en-US" w:bidi="ar-KW"/>
        </w:rPr>
        <w:t>ٍ</w:t>
      </w:r>
      <w:r w:rsidRPr="003208E6">
        <w:rPr>
          <w:rFonts w:hint="cs"/>
          <w:rtl/>
          <w:lang w:eastAsia="en-US" w:bidi="ar-KW"/>
        </w:rPr>
        <w:t xml:space="preserve"> رسمية </w:t>
      </w:r>
      <w:r w:rsidR="00B920F9" w:rsidRPr="003208E6">
        <w:rPr>
          <w:rFonts w:hint="cs"/>
          <w:rtl/>
          <w:lang w:eastAsia="en-US" w:bidi="ar-KW"/>
        </w:rPr>
        <w:t xml:space="preserve">يعني </w:t>
      </w:r>
      <w:r w:rsidRPr="003208E6">
        <w:rPr>
          <w:rFonts w:hint="cs"/>
          <w:rtl/>
          <w:lang w:eastAsia="en-US" w:bidi="ar-KW"/>
        </w:rPr>
        <w:t xml:space="preserve">أنّ </w:t>
      </w:r>
      <w:r w:rsidR="00365F1D" w:rsidRPr="003208E6">
        <w:rPr>
          <w:rFonts w:hint="cs"/>
          <w:rtl/>
          <w:lang w:eastAsia="en-US" w:bidi="ar-KW"/>
        </w:rPr>
        <w:t>من واجب</w:t>
      </w:r>
      <w:r w:rsidRPr="003208E6">
        <w:rPr>
          <w:rFonts w:hint="cs"/>
          <w:rtl/>
          <w:lang w:eastAsia="en-US" w:bidi="ar-KW"/>
        </w:rPr>
        <w:t xml:space="preserve"> الدو</w:t>
      </w:r>
      <w:r w:rsidR="00B920F9" w:rsidRPr="003208E6">
        <w:rPr>
          <w:rFonts w:hint="cs"/>
          <w:rtl/>
          <w:lang w:eastAsia="en-US" w:bidi="ar-KW"/>
        </w:rPr>
        <w:t>لة مساعدة الجماعة المعنية على</w:t>
      </w:r>
      <w:r w:rsidRPr="003208E6">
        <w:rPr>
          <w:rFonts w:hint="cs"/>
          <w:rtl/>
          <w:lang w:eastAsia="en-US" w:bidi="ar-KW"/>
        </w:rPr>
        <w:t xml:space="preserve"> صون تراثها الثقافي غير المادي، عند الاقتضاء، لأن</w:t>
      </w:r>
      <w:r w:rsidR="00B920F9" w:rsidRPr="003208E6">
        <w:rPr>
          <w:rFonts w:hint="cs"/>
          <w:rtl/>
          <w:lang w:eastAsia="en-US" w:bidi="ar-KW"/>
        </w:rPr>
        <w:t>ّ</w:t>
      </w:r>
      <w:r w:rsidRPr="003208E6">
        <w:rPr>
          <w:rFonts w:hint="cs"/>
          <w:rtl/>
          <w:lang w:eastAsia="en-US" w:bidi="ar-KW"/>
        </w:rPr>
        <w:t xml:space="preserve"> الاتفاقية تنصّ على أنّ قوائم الحصر توضع "بقصد الصون" (المادة 12).</w:t>
      </w:r>
    </w:p>
    <w:p w14:paraId="6B79979F" w14:textId="72D97A9A" w:rsidR="00B858A4" w:rsidRPr="003208E6" w:rsidRDefault="00A85509" w:rsidP="00E44F29">
      <w:pPr>
        <w:pStyle w:val="ListParagraph"/>
        <w:numPr>
          <w:ilvl w:val="0"/>
          <w:numId w:val="16"/>
        </w:numPr>
        <w:bidi/>
        <w:ind w:left="1080" w:hanging="540"/>
        <w:jc w:val="both"/>
        <w:rPr>
          <w:lang w:eastAsia="en-US" w:bidi="ar-KW"/>
        </w:rPr>
      </w:pPr>
      <w:r w:rsidRPr="003208E6">
        <w:rPr>
          <w:rFonts w:hint="cs"/>
          <w:rtl/>
          <w:lang w:eastAsia="en-US" w:bidi="ar-KW"/>
        </w:rPr>
        <w:t>لا، لا تكون الدولة ملز</w:t>
      </w:r>
      <w:r w:rsidR="00D93C04" w:rsidRPr="003208E6">
        <w:rPr>
          <w:rFonts w:hint="cs"/>
          <w:rtl/>
          <w:lang w:eastAsia="en-US" w:bidi="ar-KW"/>
        </w:rPr>
        <w:t>َ</w:t>
      </w:r>
      <w:r w:rsidRPr="003208E6">
        <w:rPr>
          <w:rFonts w:hint="cs"/>
          <w:rtl/>
          <w:lang w:eastAsia="en-US" w:bidi="ar-KW"/>
        </w:rPr>
        <w:t xml:space="preserve">مةً بمساعدة الجماعة المعنية إلا إذا </w:t>
      </w:r>
      <w:r w:rsidR="00F153D3" w:rsidRPr="003208E6">
        <w:rPr>
          <w:rFonts w:hint="cs"/>
          <w:rtl/>
          <w:lang w:eastAsia="en-US" w:bidi="ar-KW"/>
        </w:rPr>
        <w:t>نصّت على ذلك</w:t>
      </w:r>
      <w:r w:rsidRPr="003208E6">
        <w:rPr>
          <w:rFonts w:hint="cs"/>
          <w:rtl/>
          <w:lang w:eastAsia="en-US" w:bidi="ar-KW"/>
        </w:rPr>
        <w:t xml:space="preserve"> تشريعات قانونية </w:t>
      </w:r>
      <w:r w:rsidR="00B920F9" w:rsidRPr="003208E6">
        <w:rPr>
          <w:rFonts w:hint="cs"/>
          <w:rtl/>
          <w:lang w:eastAsia="en-US" w:bidi="ar-KW"/>
        </w:rPr>
        <w:t>وطنية</w:t>
      </w:r>
      <w:r w:rsidR="00F153D3" w:rsidRPr="003208E6">
        <w:rPr>
          <w:rFonts w:hint="cs"/>
          <w:rtl/>
          <w:lang w:eastAsia="en-US" w:bidi="ar-KW"/>
        </w:rPr>
        <w:t>.</w:t>
      </w:r>
    </w:p>
    <w:p w14:paraId="32BA8C46" w14:textId="419EFB33" w:rsidR="00F153D3" w:rsidRPr="003208E6" w:rsidRDefault="004E09C8" w:rsidP="00E44F29">
      <w:pPr>
        <w:pStyle w:val="ListParagraph"/>
        <w:numPr>
          <w:ilvl w:val="0"/>
          <w:numId w:val="16"/>
        </w:numPr>
        <w:bidi/>
        <w:ind w:left="1080" w:hanging="540"/>
        <w:jc w:val="both"/>
        <w:rPr>
          <w:lang w:eastAsia="en-US" w:bidi="ar-KW"/>
        </w:rPr>
      </w:pPr>
      <w:r w:rsidRPr="003208E6">
        <w:rPr>
          <w:rFonts w:hint="cs"/>
          <w:rtl/>
          <w:lang w:eastAsia="en-US" w:bidi="ar-KW"/>
        </w:rPr>
        <w:t xml:space="preserve">لا، </w:t>
      </w:r>
      <w:r w:rsidR="003E091D" w:rsidRPr="003208E6">
        <w:rPr>
          <w:rFonts w:hint="cs"/>
          <w:rtl/>
          <w:lang w:eastAsia="en-US" w:bidi="ar-KW"/>
        </w:rPr>
        <w:t>لا تكون الدولة ملز</w:t>
      </w:r>
      <w:r w:rsidR="00D93C04" w:rsidRPr="003208E6">
        <w:rPr>
          <w:rFonts w:hint="cs"/>
          <w:rtl/>
          <w:lang w:eastAsia="en-US" w:bidi="ar-KW"/>
        </w:rPr>
        <w:t>َ</w:t>
      </w:r>
      <w:r w:rsidR="003E091D" w:rsidRPr="003208E6">
        <w:rPr>
          <w:rFonts w:hint="cs"/>
          <w:rtl/>
          <w:lang w:eastAsia="en-US" w:bidi="ar-KW"/>
        </w:rPr>
        <w:t xml:space="preserve">مةً بمساعدة الجماعة المعنية </w:t>
      </w:r>
      <w:r w:rsidRPr="003208E6">
        <w:rPr>
          <w:rFonts w:hint="cs"/>
          <w:rtl/>
          <w:lang w:eastAsia="en-US" w:bidi="ar-KW"/>
        </w:rPr>
        <w:t>إلا إذا أ</w:t>
      </w:r>
      <w:r w:rsidR="00FF4FD3" w:rsidRPr="003208E6">
        <w:rPr>
          <w:rFonts w:hint="cs"/>
          <w:rtl/>
          <w:lang w:eastAsia="en-US" w:bidi="ar-KW"/>
        </w:rPr>
        <w:t>شار البند الخاص</w:t>
      </w:r>
      <w:r w:rsidR="003E091D" w:rsidRPr="003208E6">
        <w:rPr>
          <w:rFonts w:hint="cs"/>
          <w:rtl/>
          <w:lang w:eastAsia="en-US" w:bidi="ar-KW"/>
        </w:rPr>
        <w:t>ّ</w:t>
      </w:r>
      <w:r w:rsidR="00FF4FD3" w:rsidRPr="003208E6">
        <w:rPr>
          <w:rFonts w:hint="cs"/>
          <w:rtl/>
          <w:lang w:eastAsia="en-US" w:bidi="ar-KW"/>
        </w:rPr>
        <w:t xml:space="preserve"> بالعنصر في</w:t>
      </w:r>
      <w:r w:rsidRPr="003208E6">
        <w:rPr>
          <w:rFonts w:hint="cs"/>
          <w:rtl/>
          <w:lang w:eastAsia="en-US" w:bidi="ar-KW"/>
        </w:rPr>
        <w:t xml:space="preserve"> قائمة الحصر المعتم</w:t>
      </w:r>
      <w:r w:rsidR="003E091D" w:rsidRPr="003208E6">
        <w:rPr>
          <w:rFonts w:hint="cs"/>
          <w:rtl/>
          <w:lang w:eastAsia="en-US" w:bidi="ar-KW"/>
        </w:rPr>
        <w:t>َ</w:t>
      </w:r>
      <w:r w:rsidRPr="003208E6">
        <w:rPr>
          <w:rFonts w:hint="cs"/>
          <w:rtl/>
          <w:lang w:eastAsia="en-US" w:bidi="ar-KW"/>
        </w:rPr>
        <w:t xml:space="preserve">دة رسميًا </w:t>
      </w:r>
      <w:r w:rsidR="00FF4FD3" w:rsidRPr="003208E6">
        <w:rPr>
          <w:rFonts w:hint="cs"/>
          <w:rtl/>
          <w:lang w:eastAsia="en-US" w:bidi="ar-KW"/>
        </w:rPr>
        <w:t xml:space="preserve">إلى أنّه </w:t>
      </w:r>
      <w:r w:rsidRPr="003208E6">
        <w:rPr>
          <w:rFonts w:hint="cs"/>
          <w:rtl/>
          <w:lang w:eastAsia="en-US" w:bidi="ar-KW"/>
        </w:rPr>
        <w:t>يحتاج إلى الصون وح</w:t>
      </w:r>
      <w:r w:rsidR="00FF4FD3" w:rsidRPr="003208E6">
        <w:rPr>
          <w:rFonts w:hint="cs"/>
          <w:rtl/>
          <w:lang w:eastAsia="en-US" w:bidi="ar-KW"/>
        </w:rPr>
        <w:t>ُ</w:t>
      </w:r>
      <w:r w:rsidRPr="003208E6">
        <w:rPr>
          <w:rFonts w:hint="cs"/>
          <w:rtl/>
          <w:lang w:eastAsia="en-US" w:bidi="ar-KW"/>
        </w:rPr>
        <w:t>د</w:t>
      </w:r>
      <w:r w:rsidR="003E091D" w:rsidRPr="003208E6">
        <w:rPr>
          <w:rFonts w:hint="cs"/>
          <w:rtl/>
          <w:lang w:eastAsia="en-US" w:bidi="ar-KW"/>
        </w:rPr>
        <w:t>ِّ</w:t>
      </w:r>
      <w:r w:rsidRPr="003208E6">
        <w:rPr>
          <w:rFonts w:hint="cs"/>
          <w:rtl/>
          <w:lang w:eastAsia="en-US" w:bidi="ar-KW"/>
        </w:rPr>
        <w:t>دت التدابير اللازم اتخاذها.</w:t>
      </w:r>
    </w:p>
    <w:p w14:paraId="39A42748" w14:textId="77777777" w:rsidR="004E09C8" w:rsidRPr="003208E6" w:rsidRDefault="0095237B" w:rsidP="00E44F29">
      <w:pPr>
        <w:pStyle w:val="Heading5"/>
        <w:rPr>
          <w:rtl/>
        </w:rPr>
      </w:pPr>
      <w:r w:rsidRPr="003208E6">
        <w:rPr>
          <w:rFonts w:hint="cs"/>
          <w:rtl/>
        </w:rPr>
        <w:t>السؤال ج.2</w:t>
      </w:r>
    </w:p>
    <w:p w14:paraId="6983C46E" w14:textId="77777777" w:rsidR="0095237B" w:rsidRPr="003208E6" w:rsidRDefault="0095237B" w:rsidP="00E44F29">
      <w:pPr>
        <w:bidi/>
        <w:ind w:left="567"/>
        <w:jc w:val="both"/>
        <w:rPr>
          <w:rtl/>
          <w:lang w:eastAsia="en-US" w:bidi="ar-KW"/>
        </w:rPr>
      </w:pPr>
      <w:r w:rsidRPr="003208E6">
        <w:rPr>
          <w:rFonts w:hint="cs"/>
          <w:rtl/>
          <w:lang w:eastAsia="en-US" w:bidi="ar-KW"/>
        </w:rPr>
        <w:t>هل يمكن اعتبار توثيق التراث الثقافي غير المادي تدبير صون</w:t>
      </w:r>
      <w:r w:rsidR="00A46477" w:rsidRPr="003208E6">
        <w:rPr>
          <w:rFonts w:hint="cs"/>
          <w:rtl/>
          <w:lang w:eastAsia="en-US" w:bidi="ar-KW"/>
        </w:rPr>
        <w:t>ٍ</w:t>
      </w:r>
      <w:r w:rsidRPr="003208E6">
        <w:rPr>
          <w:rFonts w:hint="cs"/>
          <w:rtl/>
          <w:lang w:eastAsia="en-US" w:bidi="ar-KW"/>
        </w:rPr>
        <w:t xml:space="preserve"> دائمًا؟</w:t>
      </w:r>
    </w:p>
    <w:p w14:paraId="7F13908A" w14:textId="77777777" w:rsidR="0095237B" w:rsidRPr="003208E6" w:rsidRDefault="0095237B" w:rsidP="00E44F29">
      <w:pPr>
        <w:pStyle w:val="ListParagraph"/>
        <w:numPr>
          <w:ilvl w:val="0"/>
          <w:numId w:val="17"/>
        </w:numPr>
        <w:bidi/>
        <w:ind w:left="1080" w:hanging="540"/>
        <w:jc w:val="both"/>
        <w:rPr>
          <w:lang w:eastAsia="en-US" w:bidi="ar-KW"/>
        </w:rPr>
      </w:pPr>
      <w:r w:rsidRPr="003208E6">
        <w:rPr>
          <w:rFonts w:hint="cs"/>
          <w:rtl/>
          <w:lang w:eastAsia="en-US" w:bidi="ar-KW"/>
        </w:rPr>
        <w:t>نعم، أي</w:t>
      </w:r>
      <w:r w:rsidR="00654470" w:rsidRPr="003208E6">
        <w:rPr>
          <w:rFonts w:hint="cs"/>
          <w:rtl/>
          <w:lang w:eastAsia="en-US" w:bidi="ar-KW"/>
        </w:rPr>
        <w:t>ّ</w:t>
      </w:r>
      <w:r w:rsidRPr="003208E6">
        <w:rPr>
          <w:rFonts w:hint="cs"/>
          <w:rtl/>
          <w:lang w:eastAsia="en-US" w:bidi="ar-KW"/>
        </w:rPr>
        <w:t xml:space="preserve"> توثيق</w:t>
      </w:r>
      <w:r w:rsidR="00365F1D" w:rsidRPr="003208E6">
        <w:rPr>
          <w:rFonts w:hint="cs"/>
          <w:rtl/>
          <w:lang w:eastAsia="en-US" w:bidi="ar-KW"/>
        </w:rPr>
        <w:t>ٍ</w:t>
      </w:r>
      <w:r w:rsidRPr="003208E6">
        <w:rPr>
          <w:rFonts w:hint="cs"/>
          <w:rtl/>
          <w:lang w:eastAsia="en-US" w:bidi="ar-KW"/>
        </w:rPr>
        <w:t xml:space="preserve"> لعنصر من عناصر التراث الثقافي غير المادي يساهم تلقائيًا في صونه.</w:t>
      </w:r>
    </w:p>
    <w:p w14:paraId="2C9D0382" w14:textId="403405F5" w:rsidR="0095237B" w:rsidRPr="003208E6" w:rsidRDefault="00D93C04" w:rsidP="00E44F29">
      <w:pPr>
        <w:pStyle w:val="ListParagraph"/>
        <w:numPr>
          <w:ilvl w:val="0"/>
          <w:numId w:val="17"/>
        </w:numPr>
        <w:bidi/>
        <w:ind w:left="1080" w:hanging="540"/>
        <w:jc w:val="both"/>
        <w:rPr>
          <w:lang w:eastAsia="en-US" w:bidi="ar-KW"/>
        </w:rPr>
      </w:pPr>
      <w:r w:rsidRPr="003208E6">
        <w:rPr>
          <w:rFonts w:hint="cs"/>
          <w:rtl/>
          <w:lang w:eastAsia="en-US" w:bidi="ar-KW"/>
        </w:rPr>
        <w:t>ليس في جميع الأحوال: لا يُ</w:t>
      </w:r>
      <w:r w:rsidR="00A14BB9" w:rsidRPr="003208E6">
        <w:rPr>
          <w:rFonts w:hint="cs"/>
          <w:rtl/>
          <w:lang w:eastAsia="en-US" w:bidi="ar-KW"/>
        </w:rPr>
        <w:t>عتب</w:t>
      </w:r>
      <w:r w:rsidR="009801E0" w:rsidRPr="003208E6">
        <w:rPr>
          <w:rFonts w:hint="cs"/>
          <w:rtl/>
          <w:lang w:eastAsia="en-US" w:bidi="ar-KW"/>
        </w:rPr>
        <w:t>ر كذلك إ</w:t>
      </w:r>
      <w:r w:rsidR="00A14BB9" w:rsidRPr="003208E6">
        <w:rPr>
          <w:rFonts w:hint="cs"/>
          <w:rtl/>
          <w:lang w:eastAsia="en-US" w:bidi="ar-KW"/>
        </w:rPr>
        <w:t>لا إذا كان يهدف صراحةً إلى الصون ويساهم بصورة</w:t>
      </w:r>
      <w:r w:rsidR="009801E0" w:rsidRPr="003208E6">
        <w:rPr>
          <w:rFonts w:hint="cs"/>
          <w:rtl/>
          <w:lang w:eastAsia="en-US" w:bidi="ar-KW"/>
        </w:rPr>
        <w:t>ٍ</w:t>
      </w:r>
      <w:r w:rsidR="00A14BB9" w:rsidRPr="003208E6">
        <w:rPr>
          <w:rFonts w:hint="cs"/>
          <w:rtl/>
          <w:lang w:eastAsia="en-US" w:bidi="ar-KW"/>
        </w:rPr>
        <w:t xml:space="preserve"> فاعلة في </w:t>
      </w:r>
      <w:r w:rsidR="009E78B1" w:rsidRPr="003208E6">
        <w:rPr>
          <w:rFonts w:hint="cs"/>
          <w:rtl/>
          <w:lang w:eastAsia="en-US" w:bidi="ar-KW"/>
        </w:rPr>
        <w:t>استمرارية</w:t>
      </w:r>
      <w:r w:rsidR="009801E0" w:rsidRPr="003208E6">
        <w:rPr>
          <w:rFonts w:hint="cs"/>
          <w:rtl/>
          <w:lang w:eastAsia="en-US" w:bidi="ar-KW"/>
        </w:rPr>
        <w:t xml:space="preserve"> م</w:t>
      </w:r>
      <w:r w:rsidR="00A14BB9" w:rsidRPr="003208E6">
        <w:rPr>
          <w:rFonts w:hint="cs"/>
          <w:rtl/>
          <w:lang w:eastAsia="en-US" w:bidi="ar-KW"/>
        </w:rPr>
        <w:t>مارسة العنصر</w:t>
      </w:r>
      <w:r w:rsidR="009801E0" w:rsidRPr="003208E6">
        <w:rPr>
          <w:rFonts w:hint="cs"/>
          <w:rtl/>
          <w:lang w:eastAsia="en-US" w:bidi="ar-KW"/>
        </w:rPr>
        <w:t xml:space="preserve"> ونقله</w:t>
      </w:r>
      <w:r w:rsidR="00A14BB9" w:rsidRPr="003208E6">
        <w:rPr>
          <w:rFonts w:hint="cs"/>
          <w:rtl/>
          <w:lang w:eastAsia="en-US" w:bidi="ar-KW"/>
        </w:rPr>
        <w:t>.</w:t>
      </w:r>
    </w:p>
    <w:p w14:paraId="1E9C51FE" w14:textId="77777777" w:rsidR="00AD07B1" w:rsidRPr="003208E6" w:rsidRDefault="00AD07B1" w:rsidP="00E44F29">
      <w:pPr>
        <w:pStyle w:val="ListParagraph"/>
        <w:numPr>
          <w:ilvl w:val="0"/>
          <w:numId w:val="17"/>
        </w:numPr>
        <w:bidi/>
        <w:ind w:left="1080" w:hanging="540"/>
        <w:jc w:val="both"/>
        <w:rPr>
          <w:lang w:eastAsia="en-US" w:bidi="ar-KW"/>
        </w:rPr>
      </w:pPr>
      <w:r w:rsidRPr="003208E6">
        <w:rPr>
          <w:rFonts w:hint="cs"/>
          <w:rtl/>
          <w:lang w:eastAsia="en-US" w:bidi="ar-KW"/>
        </w:rPr>
        <w:t xml:space="preserve">لا، التوثيق سلبي دائمًا، فهو يحرم الجماعات من سلطتها ومعارفها، و"يجمّد" التراث الثقافي غير المادي وبالتالي </w:t>
      </w:r>
      <w:r w:rsidR="00365F1D" w:rsidRPr="003208E6">
        <w:rPr>
          <w:rFonts w:hint="cs"/>
          <w:rtl/>
          <w:lang w:eastAsia="en-US" w:bidi="ar-KW"/>
        </w:rPr>
        <w:t>يوقف تطوّره</w:t>
      </w:r>
      <w:r w:rsidR="005D0E4B" w:rsidRPr="003208E6">
        <w:rPr>
          <w:rFonts w:hint="cs"/>
          <w:rtl/>
          <w:lang w:eastAsia="en-US" w:bidi="ar-KW"/>
        </w:rPr>
        <w:t>.</w:t>
      </w:r>
    </w:p>
    <w:p w14:paraId="6E0246DA" w14:textId="77777777" w:rsidR="0078541F" w:rsidRPr="003208E6" w:rsidRDefault="0078541F" w:rsidP="00E44F29">
      <w:pPr>
        <w:pStyle w:val="Heading5"/>
        <w:rPr>
          <w:rtl/>
        </w:rPr>
      </w:pPr>
      <w:r w:rsidRPr="003208E6">
        <w:rPr>
          <w:rFonts w:hint="cs"/>
          <w:rtl/>
        </w:rPr>
        <w:t>السؤال ج.3</w:t>
      </w:r>
    </w:p>
    <w:p w14:paraId="68650145" w14:textId="77777777" w:rsidR="0078541F" w:rsidRPr="003208E6" w:rsidRDefault="0078541F" w:rsidP="00E44F29">
      <w:pPr>
        <w:bidi/>
        <w:ind w:left="567"/>
        <w:jc w:val="both"/>
        <w:rPr>
          <w:rtl/>
          <w:lang w:eastAsia="en-US" w:bidi="ar-KW"/>
        </w:rPr>
      </w:pPr>
      <w:r w:rsidRPr="003208E6">
        <w:rPr>
          <w:rFonts w:hint="cs"/>
          <w:rtl/>
          <w:lang w:eastAsia="en-US" w:bidi="ar-KW"/>
        </w:rPr>
        <w:t>من هي الجهة الم</w:t>
      </w:r>
      <w:r w:rsidR="00B71DA9" w:rsidRPr="003208E6">
        <w:rPr>
          <w:rFonts w:hint="cs"/>
          <w:rtl/>
          <w:lang w:eastAsia="en-US" w:bidi="ar-KW"/>
        </w:rPr>
        <w:t xml:space="preserve">خوّلة، في الدولة الطرف، طلب </w:t>
      </w:r>
      <w:r w:rsidRPr="003208E6">
        <w:rPr>
          <w:rFonts w:hint="cs"/>
          <w:rtl/>
          <w:lang w:eastAsia="en-US" w:bidi="ar-KW"/>
        </w:rPr>
        <w:t>المساعدة الدولية لمشاريع الصون؟</w:t>
      </w:r>
    </w:p>
    <w:p w14:paraId="05EE9973" w14:textId="77777777" w:rsidR="0078541F" w:rsidRPr="003208E6" w:rsidRDefault="0078541F" w:rsidP="00E44F29">
      <w:pPr>
        <w:pStyle w:val="ListParagraph"/>
        <w:numPr>
          <w:ilvl w:val="0"/>
          <w:numId w:val="18"/>
        </w:numPr>
        <w:bidi/>
        <w:ind w:left="1080" w:hanging="450"/>
        <w:jc w:val="both"/>
        <w:rPr>
          <w:lang w:eastAsia="en-US" w:bidi="ar-KW"/>
        </w:rPr>
      </w:pPr>
      <w:r w:rsidRPr="003208E6">
        <w:rPr>
          <w:rFonts w:hint="cs"/>
          <w:rtl/>
          <w:lang w:eastAsia="en-US" w:bidi="ar-KW"/>
        </w:rPr>
        <w:t>الوزارة المسؤولة عن تنفيذ الاتفاقية، أو من يمثّلها.</w:t>
      </w:r>
    </w:p>
    <w:p w14:paraId="2D817B0A" w14:textId="77777777" w:rsidR="0078541F" w:rsidRPr="003208E6" w:rsidRDefault="0078541F" w:rsidP="00E44F29">
      <w:pPr>
        <w:pStyle w:val="ListParagraph"/>
        <w:numPr>
          <w:ilvl w:val="0"/>
          <w:numId w:val="18"/>
        </w:numPr>
        <w:bidi/>
        <w:ind w:left="1080" w:hanging="450"/>
        <w:jc w:val="both"/>
        <w:rPr>
          <w:lang w:eastAsia="en-US" w:bidi="ar-KW"/>
        </w:rPr>
      </w:pPr>
      <w:r w:rsidRPr="003208E6">
        <w:rPr>
          <w:rFonts w:hint="cs"/>
          <w:rtl/>
          <w:lang w:eastAsia="en-US" w:bidi="ar-KW"/>
        </w:rPr>
        <w:lastRenderedPageBreak/>
        <w:t xml:space="preserve">الجماعات أو </w:t>
      </w:r>
      <w:r w:rsidR="00F85CC1" w:rsidRPr="003208E6">
        <w:rPr>
          <w:rFonts w:hint="cs"/>
          <w:rtl/>
          <w:lang w:eastAsia="en-US" w:bidi="ar-KW"/>
        </w:rPr>
        <w:t>المجموعات</w:t>
      </w:r>
      <w:r w:rsidRPr="003208E6">
        <w:rPr>
          <w:rFonts w:hint="cs"/>
          <w:rtl/>
          <w:lang w:eastAsia="en-US" w:bidi="ar-KW"/>
        </w:rPr>
        <w:t xml:space="preserve"> المعنية.</w:t>
      </w:r>
    </w:p>
    <w:p w14:paraId="5B59F331" w14:textId="77777777" w:rsidR="0078541F" w:rsidRPr="003208E6" w:rsidRDefault="0078541F" w:rsidP="00E44F29">
      <w:pPr>
        <w:pStyle w:val="ListParagraph"/>
        <w:numPr>
          <w:ilvl w:val="0"/>
          <w:numId w:val="18"/>
        </w:numPr>
        <w:bidi/>
        <w:ind w:left="1080" w:hanging="450"/>
        <w:jc w:val="both"/>
        <w:rPr>
          <w:lang w:eastAsia="en-US" w:bidi="ar-KW"/>
        </w:rPr>
      </w:pPr>
      <w:r w:rsidRPr="003208E6">
        <w:rPr>
          <w:rFonts w:hint="cs"/>
          <w:rtl/>
          <w:lang w:eastAsia="en-US" w:bidi="ar-KW"/>
        </w:rPr>
        <w:t xml:space="preserve">لجنة </w:t>
      </w:r>
      <w:r w:rsidR="00DC0139" w:rsidRPr="003208E6">
        <w:rPr>
          <w:rFonts w:hint="cs"/>
          <w:rtl/>
          <w:lang w:eastAsia="en-US" w:bidi="ar-KW"/>
        </w:rPr>
        <w:t xml:space="preserve">مؤلّفة من </w:t>
      </w:r>
      <w:r w:rsidRPr="003208E6">
        <w:rPr>
          <w:rFonts w:hint="cs"/>
          <w:rtl/>
          <w:lang w:eastAsia="en-US" w:bidi="ar-KW"/>
        </w:rPr>
        <w:t>خبراء يمث</w:t>
      </w:r>
      <w:r w:rsidR="0070645E" w:rsidRPr="003208E6">
        <w:rPr>
          <w:rFonts w:hint="cs"/>
          <w:rtl/>
          <w:lang w:eastAsia="en-US" w:bidi="ar-KW"/>
        </w:rPr>
        <w:t>ّ</w:t>
      </w:r>
      <w:r w:rsidRPr="003208E6">
        <w:rPr>
          <w:rFonts w:hint="cs"/>
          <w:rtl/>
          <w:lang w:eastAsia="en-US" w:bidi="ar-KW"/>
        </w:rPr>
        <w:t>لون مؤس</w:t>
      </w:r>
      <w:r w:rsidR="0070645E" w:rsidRPr="003208E6">
        <w:rPr>
          <w:rFonts w:hint="cs"/>
          <w:rtl/>
          <w:lang w:eastAsia="en-US" w:bidi="ar-KW"/>
        </w:rPr>
        <w:t>ّ</w:t>
      </w:r>
      <w:r w:rsidRPr="003208E6">
        <w:rPr>
          <w:rFonts w:hint="cs"/>
          <w:rtl/>
          <w:lang w:eastAsia="en-US" w:bidi="ar-KW"/>
        </w:rPr>
        <w:t>سات ومراكز بحوث.</w:t>
      </w:r>
    </w:p>
    <w:p w14:paraId="24D3805C" w14:textId="77777777" w:rsidR="0078541F" w:rsidRPr="003208E6" w:rsidRDefault="0078541F" w:rsidP="00E44F29">
      <w:pPr>
        <w:pStyle w:val="ListParagraph"/>
        <w:numPr>
          <w:ilvl w:val="0"/>
          <w:numId w:val="18"/>
        </w:numPr>
        <w:bidi/>
        <w:ind w:left="1080" w:hanging="450"/>
        <w:jc w:val="both"/>
        <w:rPr>
          <w:lang w:eastAsia="en-US" w:bidi="ar-KW"/>
        </w:rPr>
      </w:pPr>
      <w:r w:rsidRPr="003208E6">
        <w:rPr>
          <w:rFonts w:hint="cs"/>
          <w:rtl/>
          <w:lang w:eastAsia="en-US" w:bidi="ar-KW"/>
        </w:rPr>
        <w:t>لجنة أو هيئة تتأل</w:t>
      </w:r>
      <w:r w:rsidR="0039688B" w:rsidRPr="003208E6">
        <w:rPr>
          <w:rFonts w:hint="cs"/>
          <w:rtl/>
          <w:lang w:eastAsia="en-US" w:bidi="ar-KW"/>
        </w:rPr>
        <w:t>ّ</w:t>
      </w:r>
      <w:r w:rsidRPr="003208E6">
        <w:rPr>
          <w:rFonts w:hint="cs"/>
          <w:rtl/>
          <w:lang w:eastAsia="en-US" w:bidi="ar-KW"/>
        </w:rPr>
        <w:t>ف من ممث</w:t>
      </w:r>
      <w:r w:rsidR="0039688B" w:rsidRPr="003208E6">
        <w:rPr>
          <w:rFonts w:hint="cs"/>
          <w:rtl/>
          <w:lang w:eastAsia="en-US" w:bidi="ar-KW"/>
        </w:rPr>
        <w:t>ّ</w:t>
      </w:r>
      <w:r w:rsidRPr="003208E6">
        <w:rPr>
          <w:rFonts w:hint="cs"/>
          <w:rtl/>
          <w:lang w:eastAsia="en-US" w:bidi="ar-KW"/>
        </w:rPr>
        <w:t>لي الجماعات، والمنظ</w:t>
      </w:r>
      <w:r w:rsidR="0039688B" w:rsidRPr="003208E6">
        <w:rPr>
          <w:rFonts w:hint="cs"/>
          <w:rtl/>
          <w:lang w:eastAsia="en-US" w:bidi="ar-KW"/>
        </w:rPr>
        <w:t>ّ</w:t>
      </w:r>
      <w:r w:rsidRPr="003208E6">
        <w:rPr>
          <w:rFonts w:hint="cs"/>
          <w:rtl/>
          <w:lang w:eastAsia="en-US" w:bidi="ar-KW"/>
        </w:rPr>
        <w:t>مات غير الحكومية، والمؤس</w:t>
      </w:r>
      <w:r w:rsidR="0039688B" w:rsidRPr="003208E6">
        <w:rPr>
          <w:rFonts w:hint="cs"/>
          <w:rtl/>
          <w:lang w:eastAsia="en-US" w:bidi="ar-KW"/>
        </w:rPr>
        <w:t>ّ</w:t>
      </w:r>
      <w:r w:rsidRPr="003208E6">
        <w:rPr>
          <w:rFonts w:hint="cs"/>
          <w:rtl/>
          <w:lang w:eastAsia="en-US" w:bidi="ar-KW"/>
        </w:rPr>
        <w:t>سات ومراكز البحوث، كما جاء في التوجيهات التنفيذية.</w:t>
      </w:r>
    </w:p>
    <w:p w14:paraId="60F00FED" w14:textId="77777777" w:rsidR="0078541F" w:rsidRPr="003208E6" w:rsidRDefault="00CB1A0E" w:rsidP="00E44F29">
      <w:pPr>
        <w:pStyle w:val="Heading5"/>
        <w:rPr>
          <w:rtl/>
        </w:rPr>
      </w:pPr>
      <w:r w:rsidRPr="003208E6">
        <w:rPr>
          <w:rFonts w:hint="cs"/>
          <w:rtl/>
        </w:rPr>
        <w:t>السؤال ج.4</w:t>
      </w:r>
    </w:p>
    <w:p w14:paraId="749FF460" w14:textId="77777777" w:rsidR="00CB1A0E" w:rsidRPr="003208E6" w:rsidRDefault="00CB1A0E" w:rsidP="00E44F29">
      <w:pPr>
        <w:bidi/>
        <w:ind w:left="567"/>
        <w:jc w:val="both"/>
        <w:rPr>
          <w:rtl/>
          <w:lang w:eastAsia="en-US" w:bidi="ar-KW"/>
        </w:rPr>
      </w:pPr>
      <w:r w:rsidRPr="003208E6">
        <w:rPr>
          <w:rFonts w:hint="cs"/>
          <w:rtl/>
          <w:lang w:eastAsia="en-US" w:bidi="ar-KW"/>
        </w:rPr>
        <w:t>هل يشكّل</w:t>
      </w:r>
      <w:r w:rsidR="0039688B" w:rsidRPr="003208E6">
        <w:rPr>
          <w:rFonts w:hint="cs"/>
          <w:rtl/>
          <w:lang w:eastAsia="en-US" w:bidi="ar-KW"/>
        </w:rPr>
        <w:t xml:space="preserve"> دائمًا</w:t>
      </w:r>
      <w:r w:rsidRPr="003208E6">
        <w:rPr>
          <w:rFonts w:hint="cs"/>
          <w:rtl/>
          <w:lang w:eastAsia="en-US" w:bidi="ar-KW"/>
        </w:rPr>
        <w:t xml:space="preserve"> </w:t>
      </w:r>
      <w:r w:rsidR="00F137A3" w:rsidRPr="003208E6">
        <w:rPr>
          <w:rFonts w:hint="cs"/>
          <w:rtl/>
          <w:lang w:eastAsia="en-US" w:bidi="ar-KW"/>
        </w:rPr>
        <w:t>تباين</w:t>
      </w:r>
      <w:r w:rsidRPr="003208E6">
        <w:rPr>
          <w:rFonts w:hint="cs"/>
          <w:rtl/>
          <w:lang w:eastAsia="en-US" w:bidi="ar-KW"/>
        </w:rPr>
        <w:t xml:space="preserve"> المهام أو الممارسات بين الجنسين في عناصر التراث الثقافي غير </w:t>
      </w:r>
      <w:r w:rsidR="0039688B" w:rsidRPr="003208E6">
        <w:rPr>
          <w:rFonts w:hint="cs"/>
          <w:rtl/>
          <w:lang w:eastAsia="en-US" w:bidi="ar-KW"/>
        </w:rPr>
        <w:t>المادي انتهاكًا لحقوق الإ</w:t>
      </w:r>
      <w:r w:rsidRPr="003208E6">
        <w:rPr>
          <w:rFonts w:hint="cs"/>
          <w:rtl/>
          <w:lang w:eastAsia="en-US" w:bidi="ar-KW"/>
        </w:rPr>
        <w:t>نسان؟</w:t>
      </w:r>
    </w:p>
    <w:p w14:paraId="376EFBB0" w14:textId="77777777" w:rsidR="00CB1A0E" w:rsidRPr="003208E6" w:rsidRDefault="00CB1A0E" w:rsidP="00E44F29">
      <w:pPr>
        <w:pStyle w:val="ListParagraph"/>
        <w:numPr>
          <w:ilvl w:val="0"/>
          <w:numId w:val="19"/>
        </w:numPr>
        <w:bidi/>
        <w:ind w:left="1080" w:hanging="540"/>
        <w:jc w:val="both"/>
        <w:rPr>
          <w:lang w:eastAsia="en-US" w:bidi="ar-KW"/>
        </w:rPr>
      </w:pPr>
      <w:r w:rsidRPr="003208E6">
        <w:rPr>
          <w:rFonts w:hint="cs"/>
          <w:rtl/>
          <w:lang w:eastAsia="en-US" w:bidi="ar-KW"/>
        </w:rPr>
        <w:t xml:space="preserve">لا، </w:t>
      </w:r>
      <w:r w:rsidR="00F137A3" w:rsidRPr="003208E6">
        <w:rPr>
          <w:rFonts w:hint="cs"/>
          <w:rtl/>
          <w:lang w:eastAsia="en-US" w:bidi="ar-KW"/>
        </w:rPr>
        <w:t>التباين</w:t>
      </w:r>
      <w:r w:rsidRPr="003208E6">
        <w:rPr>
          <w:lang w:eastAsia="en-US" w:bidi="ar-KW"/>
        </w:rPr>
        <w:t xml:space="preserve"> </w:t>
      </w:r>
      <w:r w:rsidR="00F137A3" w:rsidRPr="003208E6">
        <w:rPr>
          <w:rFonts w:hint="cs"/>
          <w:rtl/>
          <w:lang w:eastAsia="en-US" w:bidi="ar-KW"/>
        </w:rPr>
        <w:t>بين الجنسين</w:t>
      </w:r>
      <w:r w:rsidRPr="003208E6">
        <w:rPr>
          <w:rFonts w:hint="cs"/>
          <w:rtl/>
          <w:lang w:eastAsia="en-US" w:bidi="ar-KW"/>
        </w:rPr>
        <w:t xml:space="preserve"> لا يشكّل أبدًا انتهاكًا لحقوق الإنسان.</w:t>
      </w:r>
    </w:p>
    <w:p w14:paraId="37BA6FAC" w14:textId="77777777" w:rsidR="00CB1A0E" w:rsidRPr="003208E6" w:rsidRDefault="00F137A3" w:rsidP="00E44F29">
      <w:pPr>
        <w:pStyle w:val="ListParagraph"/>
        <w:numPr>
          <w:ilvl w:val="0"/>
          <w:numId w:val="19"/>
        </w:numPr>
        <w:bidi/>
        <w:ind w:left="1080" w:hanging="540"/>
        <w:jc w:val="both"/>
        <w:rPr>
          <w:lang w:eastAsia="en-US" w:bidi="ar-KW"/>
        </w:rPr>
      </w:pPr>
      <w:r w:rsidRPr="003208E6">
        <w:rPr>
          <w:rFonts w:hint="cs"/>
          <w:rtl/>
          <w:lang w:eastAsia="en-US" w:bidi="ar-KW"/>
        </w:rPr>
        <w:t>التباين</w:t>
      </w:r>
      <w:r w:rsidR="00CB1A0E" w:rsidRPr="003208E6">
        <w:rPr>
          <w:rFonts w:hint="cs"/>
          <w:rtl/>
          <w:lang w:eastAsia="en-US" w:bidi="ar-KW"/>
        </w:rPr>
        <w:t xml:space="preserve"> </w:t>
      </w:r>
      <w:r w:rsidRPr="003208E6">
        <w:rPr>
          <w:rFonts w:hint="cs"/>
          <w:rtl/>
          <w:lang w:eastAsia="en-US" w:bidi="ar-KW"/>
        </w:rPr>
        <w:t>بين الجنسين</w:t>
      </w:r>
      <w:r w:rsidR="00CB1A0E" w:rsidRPr="003208E6">
        <w:rPr>
          <w:rFonts w:hint="cs"/>
          <w:rtl/>
          <w:lang w:eastAsia="en-US" w:bidi="ar-KW"/>
        </w:rPr>
        <w:t xml:space="preserve"> في عناصر التراث الثقافي غير المادي لا يشكّل دائمًا انتهاكًا لحقوق الإنسان.</w:t>
      </w:r>
    </w:p>
    <w:p w14:paraId="065AE012" w14:textId="77777777" w:rsidR="00CB1A0E" w:rsidRPr="003208E6" w:rsidRDefault="00CB1A0E" w:rsidP="00E44F29">
      <w:pPr>
        <w:pStyle w:val="ListParagraph"/>
        <w:numPr>
          <w:ilvl w:val="0"/>
          <w:numId w:val="19"/>
        </w:numPr>
        <w:bidi/>
        <w:ind w:left="1080" w:hanging="540"/>
        <w:jc w:val="both"/>
        <w:rPr>
          <w:lang w:eastAsia="en-US" w:bidi="ar-KW"/>
        </w:rPr>
      </w:pPr>
      <w:r w:rsidRPr="003208E6">
        <w:rPr>
          <w:rFonts w:hint="cs"/>
          <w:rtl/>
          <w:lang w:eastAsia="en-US" w:bidi="ar-KW"/>
        </w:rPr>
        <w:t>نعم،</w:t>
      </w:r>
      <w:r w:rsidR="00F137A3" w:rsidRPr="003208E6">
        <w:rPr>
          <w:rFonts w:hint="cs"/>
          <w:rtl/>
          <w:lang w:eastAsia="en-US" w:bidi="ar-KW"/>
        </w:rPr>
        <w:t xml:space="preserve"> أي</w:t>
      </w:r>
      <w:r w:rsidR="0039688B" w:rsidRPr="003208E6">
        <w:rPr>
          <w:rFonts w:hint="cs"/>
          <w:rtl/>
          <w:lang w:eastAsia="en-US" w:bidi="ar-KW"/>
        </w:rPr>
        <w:t>ّ</w:t>
      </w:r>
      <w:r w:rsidR="00F137A3" w:rsidRPr="003208E6">
        <w:rPr>
          <w:rFonts w:hint="cs"/>
          <w:rtl/>
          <w:lang w:eastAsia="en-US" w:bidi="ar-KW"/>
        </w:rPr>
        <w:t xml:space="preserve"> تباين بين الجنسين </w:t>
      </w:r>
      <w:r w:rsidRPr="003208E6">
        <w:rPr>
          <w:rFonts w:hint="cs"/>
          <w:rtl/>
          <w:lang w:eastAsia="en-US" w:bidi="ar-KW"/>
        </w:rPr>
        <w:t xml:space="preserve">يشكّل دائمًا </w:t>
      </w:r>
      <w:r w:rsidR="00DD072B" w:rsidRPr="003208E6">
        <w:rPr>
          <w:rFonts w:hint="cs"/>
          <w:rtl/>
          <w:lang w:eastAsia="en-US" w:bidi="ar-KW"/>
        </w:rPr>
        <w:t>انتهاكًا لحقوق الإنسان.</w:t>
      </w:r>
    </w:p>
    <w:p w14:paraId="6752CA0F" w14:textId="77777777" w:rsidR="00F137A3" w:rsidRPr="003208E6" w:rsidRDefault="00F137A3" w:rsidP="00E44F29">
      <w:pPr>
        <w:pStyle w:val="Heading5"/>
        <w:rPr>
          <w:rtl/>
        </w:rPr>
      </w:pPr>
      <w:r w:rsidRPr="003208E6">
        <w:rPr>
          <w:rFonts w:hint="cs"/>
          <w:rtl/>
        </w:rPr>
        <w:t xml:space="preserve">السؤال </w:t>
      </w:r>
      <w:r w:rsidR="00800B55" w:rsidRPr="003208E6">
        <w:rPr>
          <w:rFonts w:hint="cs"/>
          <w:rtl/>
        </w:rPr>
        <w:t>ج.5</w:t>
      </w:r>
    </w:p>
    <w:p w14:paraId="6E1E9224" w14:textId="42960A55" w:rsidR="00800B55" w:rsidRPr="003208E6" w:rsidRDefault="00B72A0E" w:rsidP="00E44F29">
      <w:pPr>
        <w:bidi/>
        <w:ind w:left="720"/>
        <w:jc w:val="both"/>
        <w:rPr>
          <w:rtl/>
          <w:lang w:eastAsia="en-US" w:bidi="ar-KW"/>
        </w:rPr>
      </w:pPr>
      <w:r w:rsidRPr="003208E6">
        <w:rPr>
          <w:rFonts w:hint="cs"/>
          <w:rtl/>
          <w:lang w:eastAsia="en-US" w:bidi="ar-KW"/>
        </w:rPr>
        <w:t xml:space="preserve">إكتشفت الجماعة "و" في الدولة الطرف "ز" </w:t>
      </w:r>
      <w:r w:rsidR="009C2BEC" w:rsidRPr="003208E6">
        <w:rPr>
          <w:rFonts w:hint="cs"/>
          <w:rtl/>
          <w:lang w:eastAsia="en-US" w:bidi="ar-KW"/>
        </w:rPr>
        <w:t>وثائق</w:t>
      </w:r>
      <w:r w:rsidRPr="003208E6">
        <w:rPr>
          <w:rFonts w:hint="cs"/>
          <w:rtl/>
          <w:lang w:eastAsia="en-US" w:bidi="ar-KW"/>
        </w:rPr>
        <w:t xml:space="preserve"> سمعي</w:t>
      </w:r>
      <w:r w:rsidR="0039688B" w:rsidRPr="003208E6">
        <w:rPr>
          <w:rFonts w:hint="cs"/>
          <w:rtl/>
          <w:lang w:eastAsia="en-US" w:bidi="ar-KW"/>
        </w:rPr>
        <w:t>ة</w:t>
      </w:r>
      <w:r w:rsidR="00FB131E" w:rsidRPr="003208E6">
        <w:rPr>
          <w:rFonts w:hint="cs"/>
          <w:rtl/>
          <w:lang w:eastAsia="en-US" w:bidi="ar-KW"/>
        </w:rPr>
        <w:t xml:space="preserve">-بصرية </w:t>
      </w:r>
      <w:r w:rsidR="003A748B" w:rsidRPr="003208E6">
        <w:rPr>
          <w:rFonts w:hint="cs"/>
          <w:rtl/>
          <w:lang w:eastAsia="en-US" w:bidi="ar-KW"/>
        </w:rPr>
        <w:t xml:space="preserve">عن </w:t>
      </w:r>
      <w:r w:rsidR="00D93C04" w:rsidRPr="003208E6">
        <w:rPr>
          <w:rFonts w:hint="cs"/>
          <w:rtl/>
          <w:lang w:eastAsia="en-US" w:bidi="ar-KW"/>
        </w:rPr>
        <w:t>تقليدها</w:t>
      </w:r>
      <w:r w:rsidRPr="003208E6">
        <w:rPr>
          <w:rFonts w:hint="cs"/>
          <w:rtl/>
          <w:lang w:eastAsia="en-US" w:bidi="ar-KW"/>
        </w:rPr>
        <w:t xml:space="preserve"> المسرحي غير الاحترافي "ح"  </w:t>
      </w:r>
      <w:r w:rsidR="003A748B" w:rsidRPr="003208E6">
        <w:rPr>
          <w:rFonts w:hint="cs"/>
          <w:rtl/>
          <w:lang w:eastAsia="en-US" w:bidi="ar-KW"/>
        </w:rPr>
        <w:t>أنتجها</w:t>
      </w:r>
      <w:r w:rsidRPr="003208E6">
        <w:rPr>
          <w:rFonts w:hint="cs"/>
          <w:rtl/>
          <w:lang w:eastAsia="en-US" w:bidi="ar-KW"/>
        </w:rPr>
        <w:t xml:space="preserve"> مشروع توثيق أ</w:t>
      </w:r>
      <w:r w:rsidR="00DC0139" w:rsidRPr="003208E6">
        <w:rPr>
          <w:rFonts w:hint="cs"/>
          <w:rtl/>
          <w:lang w:eastAsia="en-US" w:bidi="ar-KW"/>
        </w:rPr>
        <w:t>ُ</w:t>
      </w:r>
      <w:r w:rsidRPr="003208E6">
        <w:rPr>
          <w:rFonts w:hint="cs"/>
          <w:rtl/>
          <w:lang w:eastAsia="en-US" w:bidi="ar-KW"/>
        </w:rPr>
        <w:t xml:space="preserve">طلق في العام 1946 وتمّ التبرّع بها </w:t>
      </w:r>
      <w:r w:rsidR="00E275DA" w:rsidRPr="003208E6">
        <w:rPr>
          <w:rFonts w:hint="cs"/>
          <w:rtl/>
          <w:lang w:eastAsia="en-US" w:bidi="ar-KW"/>
        </w:rPr>
        <w:t>لمكتبة</w:t>
      </w:r>
      <w:r w:rsidRPr="003208E6">
        <w:rPr>
          <w:rFonts w:hint="cs"/>
          <w:rtl/>
          <w:lang w:eastAsia="en-US" w:bidi="ar-KW"/>
        </w:rPr>
        <w:t xml:space="preserve"> </w:t>
      </w:r>
      <w:r w:rsidR="003A748B" w:rsidRPr="003208E6">
        <w:rPr>
          <w:rFonts w:hint="cs"/>
          <w:rtl/>
          <w:lang w:eastAsia="en-US" w:bidi="ar-KW"/>
        </w:rPr>
        <w:t>محفوظات</w:t>
      </w:r>
      <w:r w:rsidRPr="003208E6">
        <w:rPr>
          <w:rFonts w:hint="cs"/>
          <w:rtl/>
          <w:lang w:eastAsia="en-US" w:bidi="ar-KW"/>
        </w:rPr>
        <w:t xml:space="preserve">. توقّفت ممارسة هذا </w:t>
      </w:r>
      <w:r w:rsidR="00D93C04" w:rsidRPr="003208E6">
        <w:rPr>
          <w:rFonts w:hint="cs"/>
          <w:rtl/>
          <w:lang w:eastAsia="en-US" w:bidi="ar-KW"/>
        </w:rPr>
        <w:t xml:space="preserve">التقليد في العام 1950 تقريبًا. </w:t>
      </w:r>
      <w:r w:rsidRPr="003208E6">
        <w:rPr>
          <w:rFonts w:hint="cs"/>
          <w:rtl/>
          <w:lang w:eastAsia="en-US" w:bidi="ar-KW"/>
        </w:rPr>
        <w:t>بناءً على طلب النادي الثقافي للجماعة "و"، بدأ أحد المنتجين بتنظيم عروض</w:t>
      </w:r>
      <w:r w:rsidR="00E275DA" w:rsidRPr="003208E6">
        <w:rPr>
          <w:rFonts w:hint="cs"/>
          <w:rtl/>
          <w:lang w:eastAsia="en-US" w:bidi="ar-KW"/>
        </w:rPr>
        <w:t>ٍ</w:t>
      </w:r>
      <w:r w:rsidRPr="003208E6">
        <w:rPr>
          <w:rFonts w:hint="cs"/>
          <w:rtl/>
          <w:lang w:eastAsia="en-US" w:bidi="ar-KW"/>
        </w:rPr>
        <w:t xml:space="preserve"> جديدة تعتمد أسلوب التقليد "ح"</w:t>
      </w:r>
      <w:r w:rsidR="00E275DA" w:rsidRPr="003208E6">
        <w:rPr>
          <w:rFonts w:hint="cs"/>
          <w:rtl/>
          <w:lang w:eastAsia="en-US" w:bidi="ar-KW"/>
        </w:rPr>
        <w:t xml:space="preserve"> بالتعاون</w:t>
      </w:r>
      <w:r w:rsidRPr="003208E6">
        <w:rPr>
          <w:rFonts w:hint="cs"/>
          <w:rtl/>
          <w:lang w:eastAsia="en-US" w:bidi="ar-KW"/>
        </w:rPr>
        <w:t xml:space="preserve"> مع ممث</w:t>
      </w:r>
      <w:r w:rsidR="00E275DA" w:rsidRPr="003208E6">
        <w:rPr>
          <w:rFonts w:hint="cs"/>
          <w:rtl/>
          <w:lang w:eastAsia="en-US" w:bidi="ar-KW"/>
        </w:rPr>
        <w:t>ّ</w:t>
      </w:r>
      <w:r w:rsidRPr="003208E6">
        <w:rPr>
          <w:rFonts w:hint="cs"/>
          <w:rtl/>
          <w:lang w:eastAsia="en-US" w:bidi="ar-KW"/>
        </w:rPr>
        <w:t xml:space="preserve">لين </w:t>
      </w:r>
      <w:r w:rsidR="00E275DA" w:rsidRPr="003208E6">
        <w:rPr>
          <w:rFonts w:hint="cs"/>
          <w:rtl/>
          <w:lang w:eastAsia="en-US" w:bidi="ar-KW"/>
        </w:rPr>
        <w:t>هواة ينتمون إلى الجماعة نفسها. إ</w:t>
      </w:r>
      <w:r w:rsidRPr="003208E6">
        <w:rPr>
          <w:rFonts w:hint="cs"/>
          <w:rtl/>
          <w:lang w:eastAsia="en-US" w:bidi="ar-KW"/>
        </w:rPr>
        <w:t xml:space="preserve">ستندت هذه العروض إلى </w:t>
      </w:r>
      <w:r w:rsidR="00DC0139" w:rsidRPr="003208E6">
        <w:rPr>
          <w:rFonts w:hint="cs"/>
          <w:rtl/>
          <w:lang w:eastAsia="en-US" w:bidi="ar-KW"/>
        </w:rPr>
        <w:t>وثائق</w:t>
      </w:r>
      <w:r w:rsidRPr="003208E6">
        <w:rPr>
          <w:rFonts w:hint="cs"/>
          <w:rtl/>
          <w:lang w:eastAsia="en-US" w:bidi="ar-KW"/>
        </w:rPr>
        <w:t xml:space="preserve"> العام 1946 ومقابلات</w:t>
      </w:r>
      <w:r w:rsidR="00E275DA" w:rsidRPr="003208E6">
        <w:rPr>
          <w:rFonts w:hint="cs"/>
          <w:rtl/>
          <w:lang w:eastAsia="en-US" w:bidi="ar-KW"/>
        </w:rPr>
        <w:t xml:space="preserve"> أجريت مع شخصين يتذكران ما شاهداه</w:t>
      </w:r>
      <w:r w:rsidRPr="003208E6">
        <w:rPr>
          <w:rFonts w:hint="cs"/>
          <w:rtl/>
          <w:lang w:eastAsia="en-US" w:bidi="ar-KW"/>
        </w:rPr>
        <w:t xml:space="preserve"> من مسرحي</w:t>
      </w:r>
      <w:r w:rsidR="00E275DA" w:rsidRPr="003208E6">
        <w:rPr>
          <w:rFonts w:hint="cs"/>
          <w:rtl/>
          <w:lang w:eastAsia="en-US" w:bidi="ar-KW"/>
        </w:rPr>
        <w:t>ّات أيّام الطفولة</w:t>
      </w:r>
      <w:r w:rsidRPr="003208E6">
        <w:rPr>
          <w:rFonts w:hint="cs"/>
          <w:rtl/>
          <w:lang w:eastAsia="en-US" w:bidi="ar-KW"/>
        </w:rPr>
        <w:t xml:space="preserve">. </w:t>
      </w:r>
      <w:r w:rsidR="004F6644" w:rsidRPr="003208E6">
        <w:rPr>
          <w:rFonts w:hint="cs"/>
          <w:rtl/>
          <w:lang w:eastAsia="en-US" w:bidi="ar-KW"/>
        </w:rPr>
        <w:t>يخط</w:t>
      </w:r>
      <w:r w:rsidR="00E275DA" w:rsidRPr="003208E6">
        <w:rPr>
          <w:rFonts w:hint="cs"/>
          <w:rtl/>
          <w:lang w:eastAsia="en-US" w:bidi="ar-KW"/>
        </w:rPr>
        <w:t>ّ</w:t>
      </w:r>
      <w:r w:rsidR="004F6644" w:rsidRPr="003208E6">
        <w:rPr>
          <w:rFonts w:hint="cs"/>
          <w:rtl/>
          <w:lang w:eastAsia="en-US" w:bidi="ar-KW"/>
        </w:rPr>
        <w:t>ط المنظ</w:t>
      </w:r>
      <w:r w:rsidR="00E275DA" w:rsidRPr="003208E6">
        <w:rPr>
          <w:rFonts w:hint="cs"/>
          <w:rtl/>
          <w:lang w:eastAsia="en-US" w:bidi="ar-KW"/>
        </w:rPr>
        <w:t>ّ</w:t>
      </w:r>
      <w:r w:rsidR="004F6644" w:rsidRPr="003208E6">
        <w:rPr>
          <w:rFonts w:hint="cs"/>
          <w:rtl/>
          <w:lang w:eastAsia="en-US" w:bidi="ar-KW"/>
        </w:rPr>
        <w:t>مون لموسم</w:t>
      </w:r>
      <w:r w:rsidR="00E275DA" w:rsidRPr="003208E6">
        <w:rPr>
          <w:rFonts w:hint="cs"/>
          <w:rtl/>
          <w:lang w:eastAsia="en-US" w:bidi="ar-KW"/>
        </w:rPr>
        <w:t xml:space="preserve">ٍ </w:t>
      </w:r>
      <w:r w:rsidR="004F6644" w:rsidRPr="003208E6">
        <w:rPr>
          <w:rFonts w:hint="cs"/>
          <w:rtl/>
          <w:lang w:eastAsia="en-US" w:bidi="ar-KW"/>
        </w:rPr>
        <w:t>ثالث من العروض، في حدث يتطلّع إليه بشغف الكثير من أعضاء الجماعة "و".</w:t>
      </w:r>
    </w:p>
    <w:p w14:paraId="25D9501D" w14:textId="4C2C5273" w:rsidR="004F6644" w:rsidRPr="003208E6" w:rsidRDefault="004F6644" w:rsidP="00E44F29">
      <w:pPr>
        <w:tabs>
          <w:tab w:val="clear" w:pos="567"/>
          <w:tab w:val="right" w:pos="720"/>
        </w:tabs>
        <w:bidi/>
        <w:ind w:left="720"/>
        <w:jc w:val="both"/>
        <w:rPr>
          <w:rtl/>
          <w:lang w:eastAsia="en-US" w:bidi="ar-KW"/>
        </w:rPr>
      </w:pPr>
      <w:r w:rsidRPr="003208E6">
        <w:rPr>
          <w:rFonts w:hint="cs"/>
          <w:rtl/>
          <w:lang w:eastAsia="en-US" w:bidi="ar-KW"/>
        </w:rPr>
        <w:t>حدّد</w:t>
      </w:r>
      <w:r w:rsidR="00D93C04" w:rsidRPr="003208E6">
        <w:rPr>
          <w:rFonts w:hint="cs"/>
          <w:rtl/>
          <w:lang w:eastAsia="en-US" w:bidi="ar-KW"/>
        </w:rPr>
        <w:t>وا</w:t>
      </w:r>
      <w:r w:rsidRPr="003208E6">
        <w:rPr>
          <w:rFonts w:hint="cs"/>
          <w:rtl/>
          <w:lang w:eastAsia="en-US" w:bidi="ar-KW"/>
        </w:rPr>
        <w:t xml:space="preserve"> لكلّ قول من الأقوال التالية ما إذا كنت</w:t>
      </w:r>
      <w:r w:rsidR="00D93C04" w:rsidRPr="003208E6">
        <w:rPr>
          <w:rFonts w:hint="cs"/>
          <w:rtl/>
          <w:lang w:eastAsia="en-US" w:bidi="ar-KW"/>
        </w:rPr>
        <w:t>م</w:t>
      </w:r>
      <w:r w:rsidRPr="003208E6">
        <w:rPr>
          <w:rFonts w:hint="cs"/>
          <w:rtl/>
          <w:lang w:eastAsia="en-US" w:bidi="ar-KW"/>
        </w:rPr>
        <w:t xml:space="preserve"> تت</w:t>
      </w:r>
      <w:r w:rsidR="00E275DA" w:rsidRPr="003208E6">
        <w:rPr>
          <w:rFonts w:hint="cs"/>
          <w:rtl/>
          <w:lang w:eastAsia="en-US" w:bidi="ar-KW"/>
        </w:rPr>
        <w:t>ّ</w:t>
      </w:r>
      <w:r w:rsidRPr="003208E6">
        <w:rPr>
          <w:rFonts w:hint="cs"/>
          <w:rtl/>
          <w:lang w:eastAsia="en-US" w:bidi="ar-KW"/>
        </w:rPr>
        <w:t>فق</w:t>
      </w:r>
      <w:r w:rsidR="00D93C04" w:rsidRPr="003208E6">
        <w:rPr>
          <w:rFonts w:hint="cs"/>
          <w:rtl/>
          <w:lang w:eastAsia="en-US" w:bidi="ar-KW"/>
        </w:rPr>
        <w:t>ون معه أو تعارضونه</w:t>
      </w:r>
      <w:r w:rsidRPr="003208E6">
        <w:rPr>
          <w:rFonts w:hint="cs"/>
          <w:rtl/>
          <w:lang w:eastAsia="en-US" w:bidi="ar-KW"/>
        </w:rPr>
        <w:t>:</w:t>
      </w:r>
    </w:p>
    <w:p w14:paraId="1CE324B4" w14:textId="782E67D6" w:rsidR="004F6644" w:rsidRPr="003208E6" w:rsidRDefault="004F6644" w:rsidP="00E44F29">
      <w:pPr>
        <w:pStyle w:val="ListParagraph"/>
        <w:numPr>
          <w:ilvl w:val="0"/>
          <w:numId w:val="20"/>
        </w:numPr>
        <w:tabs>
          <w:tab w:val="right" w:pos="1350"/>
        </w:tabs>
        <w:bidi/>
        <w:ind w:left="1260" w:hanging="540"/>
        <w:jc w:val="both"/>
        <w:rPr>
          <w:lang w:eastAsia="en-US" w:bidi="ar-KW"/>
        </w:rPr>
      </w:pPr>
      <w:r w:rsidRPr="003208E6">
        <w:rPr>
          <w:rFonts w:hint="cs"/>
          <w:rtl/>
          <w:lang w:eastAsia="en-US" w:bidi="ar-KW"/>
        </w:rPr>
        <w:t xml:space="preserve">هذا </w:t>
      </w:r>
      <w:r w:rsidR="00F21C2E" w:rsidRPr="003208E6">
        <w:rPr>
          <w:rFonts w:hint="cs"/>
          <w:rtl/>
          <w:lang w:eastAsia="en-US" w:bidi="ar-KW"/>
        </w:rPr>
        <w:t xml:space="preserve">النشاط هو </w:t>
      </w:r>
      <w:r w:rsidR="00DC0139" w:rsidRPr="003208E6">
        <w:rPr>
          <w:rFonts w:hint="cs"/>
          <w:rtl/>
          <w:lang w:eastAsia="en-US" w:bidi="ar-KW"/>
        </w:rPr>
        <w:t>إحياء</w:t>
      </w:r>
      <w:r w:rsidRPr="003208E6">
        <w:rPr>
          <w:rFonts w:hint="cs"/>
          <w:rtl/>
          <w:lang w:eastAsia="en-US" w:bidi="ar-KW"/>
        </w:rPr>
        <w:t xml:space="preserve"> للتقليد "ح"</w:t>
      </w:r>
      <w:r w:rsidR="00C56C96" w:rsidRPr="003208E6">
        <w:rPr>
          <w:rFonts w:hint="cs"/>
          <w:rtl/>
          <w:lang w:eastAsia="en-US" w:bidi="ar-KW"/>
        </w:rPr>
        <w:t>.</w:t>
      </w:r>
    </w:p>
    <w:p w14:paraId="5103E1C2" w14:textId="1F5CE8D5" w:rsidR="004F6644" w:rsidRPr="003208E6" w:rsidRDefault="004F6644" w:rsidP="00E44F29">
      <w:pPr>
        <w:pStyle w:val="ListParagraph"/>
        <w:numPr>
          <w:ilvl w:val="0"/>
          <w:numId w:val="20"/>
        </w:numPr>
        <w:tabs>
          <w:tab w:val="right" w:pos="1350"/>
        </w:tabs>
        <w:bidi/>
        <w:ind w:left="1260" w:hanging="540"/>
        <w:jc w:val="both"/>
        <w:rPr>
          <w:lang w:eastAsia="en-US" w:bidi="ar-KW"/>
        </w:rPr>
      </w:pPr>
      <w:r w:rsidRPr="003208E6">
        <w:rPr>
          <w:rFonts w:hint="cs"/>
          <w:rtl/>
          <w:lang w:eastAsia="en-US" w:bidi="ar-KW"/>
        </w:rPr>
        <w:t>هذا</w:t>
      </w:r>
      <w:r w:rsidR="00F21C2E" w:rsidRPr="003208E6">
        <w:rPr>
          <w:rFonts w:hint="cs"/>
          <w:rtl/>
          <w:lang w:eastAsia="en-US" w:bidi="ar-KW"/>
        </w:rPr>
        <w:t xml:space="preserve"> النشاط هو</w:t>
      </w:r>
      <w:r w:rsidRPr="003208E6">
        <w:rPr>
          <w:rFonts w:hint="cs"/>
          <w:rtl/>
          <w:lang w:eastAsia="en-US" w:bidi="ar-KW"/>
        </w:rPr>
        <w:t xml:space="preserve"> </w:t>
      </w:r>
      <w:r w:rsidR="00DC0139" w:rsidRPr="003208E6">
        <w:rPr>
          <w:rFonts w:hint="cs"/>
          <w:rtl/>
          <w:lang w:eastAsia="en-US" w:bidi="ar-KW"/>
        </w:rPr>
        <w:t>إنعاش</w:t>
      </w:r>
      <w:r w:rsidRPr="003208E6">
        <w:rPr>
          <w:rFonts w:hint="cs"/>
          <w:rtl/>
          <w:lang w:eastAsia="en-US" w:bidi="ar-KW"/>
        </w:rPr>
        <w:t xml:space="preserve"> للتقليد "ح"</w:t>
      </w:r>
      <w:r w:rsidR="00C56C96" w:rsidRPr="003208E6">
        <w:rPr>
          <w:rFonts w:hint="cs"/>
          <w:rtl/>
          <w:lang w:eastAsia="en-US" w:bidi="ar-KW"/>
        </w:rPr>
        <w:t>.</w:t>
      </w:r>
    </w:p>
    <w:p w14:paraId="1CF8BD8C" w14:textId="77777777" w:rsidR="004F6644" w:rsidRPr="003208E6" w:rsidRDefault="004F6644" w:rsidP="00E44F29">
      <w:pPr>
        <w:pStyle w:val="ListParagraph"/>
        <w:numPr>
          <w:ilvl w:val="0"/>
          <w:numId w:val="20"/>
        </w:numPr>
        <w:tabs>
          <w:tab w:val="right" w:pos="1350"/>
        </w:tabs>
        <w:bidi/>
        <w:ind w:left="1260" w:hanging="540"/>
        <w:jc w:val="both"/>
        <w:rPr>
          <w:lang w:eastAsia="en-US" w:bidi="ar-KW"/>
        </w:rPr>
      </w:pPr>
      <w:r w:rsidRPr="003208E6">
        <w:rPr>
          <w:rFonts w:hint="cs"/>
          <w:rtl/>
          <w:lang w:eastAsia="en-US" w:bidi="ar-KW"/>
        </w:rPr>
        <w:t>ينسجم تنظيم عروض</w:t>
      </w:r>
      <w:r w:rsidR="007C1955" w:rsidRPr="003208E6">
        <w:rPr>
          <w:rFonts w:hint="cs"/>
          <w:rtl/>
          <w:lang w:eastAsia="en-US" w:bidi="ar-KW"/>
        </w:rPr>
        <w:t>ٍ</w:t>
      </w:r>
      <w:r w:rsidRPr="003208E6">
        <w:rPr>
          <w:rFonts w:hint="cs"/>
          <w:rtl/>
          <w:lang w:eastAsia="en-US" w:bidi="ar-KW"/>
        </w:rPr>
        <w:t xml:space="preserve"> جديدة مع تعريف التراث الثقافي غير المادي الذي نص</w:t>
      </w:r>
      <w:r w:rsidR="007C1955" w:rsidRPr="003208E6">
        <w:rPr>
          <w:rFonts w:hint="cs"/>
          <w:rtl/>
          <w:lang w:eastAsia="en-US" w:bidi="ar-KW"/>
        </w:rPr>
        <w:t>ّ</w:t>
      </w:r>
      <w:r w:rsidRPr="003208E6">
        <w:rPr>
          <w:rFonts w:hint="cs"/>
          <w:rtl/>
          <w:lang w:eastAsia="en-US" w:bidi="ar-KW"/>
        </w:rPr>
        <w:t>ت عليه الاتفاقية.</w:t>
      </w:r>
    </w:p>
    <w:p w14:paraId="0D8C772F" w14:textId="77777777" w:rsidR="004F6644" w:rsidRPr="003208E6" w:rsidRDefault="00C56C96" w:rsidP="00E44F29">
      <w:pPr>
        <w:pStyle w:val="ListParagraph"/>
        <w:numPr>
          <w:ilvl w:val="0"/>
          <w:numId w:val="20"/>
        </w:numPr>
        <w:tabs>
          <w:tab w:val="right" w:pos="1350"/>
        </w:tabs>
        <w:bidi/>
        <w:ind w:left="1260" w:hanging="540"/>
        <w:jc w:val="both"/>
        <w:rPr>
          <w:rtl/>
          <w:lang w:eastAsia="en-US" w:bidi="ar-KW"/>
        </w:rPr>
      </w:pPr>
      <w:r w:rsidRPr="003208E6">
        <w:rPr>
          <w:rFonts w:hint="cs"/>
          <w:rtl/>
          <w:lang w:eastAsia="en-US" w:bidi="ar-KW"/>
        </w:rPr>
        <w:t>يتعيّن على الدولة الطرف "ز" عدم دعم أنشطة</w:t>
      </w:r>
      <w:r w:rsidR="007C1955" w:rsidRPr="003208E6">
        <w:rPr>
          <w:rFonts w:hint="cs"/>
          <w:rtl/>
          <w:lang w:eastAsia="en-US" w:bidi="ar-KW"/>
        </w:rPr>
        <w:t>ٍ</w:t>
      </w:r>
      <w:r w:rsidRPr="003208E6">
        <w:rPr>
          <w:rFonts w:hint="cs"/>
          <w:rtl/>
          <w:lang w:eastAsia="en-US" w:bidi="ar-KW"/>
        </w:rPr>
        <w:t xml:space="preserve"> من هذا النوع أو الاعتراف بها.</w:t>
      </w:r>
    </w:p>
    <w:p w14:paraId="60C4F8F3" w14:textId="77777777" w:rsidR="001946DD" w:rsidRPr="003208E6" w:rsidRDefault="00FA6039" w:rsidP="00E44F29">
      <w:pPr>
        <w:pStyle w:val="Heading5"/>
        <w:rPr>
          <w:rtl/>
        </w:rPr>
      </w:pPr>
      <w:r w:rsidRPr="003208E6">
        <w:rPr>
          <w:rFonts w:hint="cs"/>
          <w:rtl/>
        </w:rPr>
        <w:lastRenderedPageBreak/>
        <w:t>السؤال ج.6</w:t>
      </w:r>
    </w:p>
    <w:p w14:paraId="7F8F68ED" w14:textId="77777777" w:rsidR="00FA6039" w:rsidRPr="003208E6" w:rsidRDefault="00FA6039" w:rsidP="00E44F29">
      <w:pPr>
        <w:bidi/>
        <w:ind w:left="567"/>
        <w:jc w:val="both"/>
        <w:rPr>
          <w:rtl/>
          <w:lang w:eastAsia="en-US" w:bidi="ar-KW"/>
        </w:rPr>
      </w:pPr>
      <w:r w:rsidRPr="003208E6">
        <w:rPr>
          <w:rFonts w:hint="cs"/>
          <w:rtl/>
          <w:lang w:eastAsia="en-US" w:bidi="ar-KW"/>
        </w:rPr>
        <w:t>هل يمكن</w:t>
      </w:r>
      <w:r w:rsidR="007C1955" w:rsidRPr="003208E6">
        <w:rPr>
          <w:rFonts w:hint="cs"/>
          <w:rtl/>
          <w:lang w:eastAsia="en-US" w:bidi="ar-KW"/>
        </w:rPr>
        <w:t xml:space="preserve"> أن تتبنّى</w:t>
      </w:r>
      <w:r w:rsidRPr="003208E6">
        <w:rPr>
          <w:rFonts w:hint="cs"/>
          <w:rtl/>
          <w:lang w:eastAsia="en-US" w:bidi="ar-KW"/>
        </w:rPr>
        <w:t xml:space="preserve"> أكثر من دولة طرف في الاتفاقية خطة صون</w:t>
      </w:r>
      <w:r w:rsidR="008214CF" w:rsidRPr="003208E6">
        <w:rPr>
          <w:rFonts w:hint="cs"/>
          <w:rtl/>
          <w:lang w:eastAsia="en-US" w:bidi="ar-KW"/>
        </w:rPr>
        <w:t>ٍ</w:t>
      </w:r>
      <w:r w:rsidRPr="003208E6">
        <w:rPr>
          <w:rFonts w:hint="cs"/>
          <w:rtl/>
          <w:lang w:eastAsia="en-US" w:bidi="ar-KW"/>
        </w:rPr>
        <w:t xml:space="preserve"> مشتركة تستهدف تراثًا ثقافيًا عابرًا للحدود معرّضًا للخطر؟</w:t>
      </w:r>
    </w:p>
    <w:p w14:paraId="3BB94675" w14:textId="77777777" w:rsidR="00FA6039" w:rsidRPr="003208E6" w:rsidRDefault="00FA6039" w:rsidP="00E44F29">
      <w:pPr>
        <w:pStyle w:val="ListParagraph"/>
        <w:numPr>
          <w:ilvl w:val="0"/>
          <w:numId w:val="21"/>
        </w:numPr>
        <w:bidi/>
        <w:ind w:left="1080" w:hanging="540"/>
        <w:jc w:val="both"/>
        <w:rPr>
          <w:lang w:eastAsia="en-US" w:bidi="ar-KW"/>
        </w:rPr>
      </w:pPr>
      <w:r w:rsidRPr="003208E6">
        <w:rPr>
          <w:rFonts w:hint="cs"/>
          <w:rtl/>
          <w:lang w:eastAsia="en-US" w:bidi="ar-KW"/>
        </w:rPr>
        <w:t>نعم</w:t>
      </w:r>
      <w:r w:rsidR="009C36DC" w:rsidRPr="003208E6">
        <w:rPr>
          <w:rFonts w:hint="cs"/>
          <w:rtl/>
          <w:lang w:eastAsia="en-US" w:bidi="ar-KW"/>
        </w:rPr>
        <w:t>، تشج</w:t>
      </w:r>
      <w:r w:rsidR="007C1955" w:rsidRPr="003208E6">
        <w:rPr>
          <w:rFonts w:hint="cs"/>
          <w:rtl/>
          <w:lang w:eastAsia="en-US" w:bidi="ar-KW"/>
        </w:rPr>
        <w:t>ّ</w:t>
      </w:r>
      <w:r w:rsidR="009C36DC" w:rsidRPr="003208E6">
        <w:rPr>
          <w:rFonts w:hint="cs"/>
          <w:rtl/>
          <w:lang w:eastAsia="en-US" w:bidi="ar-KW"/>
        </w:rPr>
        <w:t>ع الاتفاقية، كما التوجيهات التنفيذية، التعاون الدولي من أجل صون التراث الثقافي غير المادي الذي تتشاركه أكثر من دولة عبر حدودها.</w:t>
      </w:r>
    </w:p>
    <w:p w14:paraId="4DD0C1CE" w14:textId="77777777" w:rsidR="0029227B" w:rsidRPr="003208E6" w:rsidRDefault="0029227B" w:rsidP="00E44F29">
      <w:pPr>
        <w:pStyle w:val="ListParagraph"/>
        <w:numPr>
          <w:ilvl w:val="0"/>
          <w:numId w:val="21"/>
        </w:numPr>
        <w:bidi/>
        <w:ind w:left="1080" w:hanging="540"/>
        <w:jc w:val="both"/>
        <w:rPr>
          <w:lang w:eastAsia="en-US" w:bidi="ar-KW"/>
        </w:rPr>
      </w:pPr>
      <w:r w:rsidRPr="003208E6">
        <w:rPr>
          <w:rFonts w:hint="cs"/>
          <w:rtl/>
          <w:lang w:eastAsia="en-US" w:bidi="ar-KW"/>
        </w:rPr>
        <w:t>لا، في حال و</w:t>
      </w:r>
      <w:r w:rsidR="007C1955" w:rsidRPr="003208E6">
        <w:rPr>
          <w:rFonts w:hint="cs"/>
          <w:rtl/>
          <w:lang w:eastAsia="en-US" w:bidi="ar-KW"/>
        </w:rPr>
        <w:t>ُ</w:t>
      </w:r>
      <w:r w:rsidRPr="003208E6">
        <w:rPr>
          <w:rFonts w:hint="cs"/>
          <w:rtl/>
          <w:lang w:eastAsia="en-US" w:bidi="ar-KW"/>
        </w:rPr>
        <w:t>جد العنصر في دولتين أو أكثر، يقع على عاتق كلّ دولة</w:t>
      </w:r>
      <w:r w:rsidR="007C1955" w:rsidRPr="003208E6">
        <w:rPr>
          <w:rFonts w:hint="cs"/>
          <w:rtl/>
          <w:lang w:eastAsia="en-US" w:bidi="ar-KW"/>
        </w:rPr>
        <w:t>ٍ</w:t>
      </w:r>
      <w:r w:rsidRPr="003208E6">
        <w:rPr>
          <w:rFonts w:hint="cs"/>
          <w:rtl/>
          <w:lang w:eastAsia="en-US" w:bidi="ar-KW"/>
        </w:rPr>
        <w:t xml:space="preserve"> منفردة</w:t>
      </w:r>
      <w:r w:rsidR="007C1955" w:rsidRPr="003208E6">
        <w:rPr>
          <w:rFonts w:hint="cs"/>
          <w:rtl/>
          <w:lang w:eastAsia="en-US" w:bidi="ar-KW"/>
        </w:rPr>
        <w:t>ً</w:t>
      </w:r>
      <w:r w:rsidRPr="003208E6">
        <w:rPr>
          <w:rFonts w:hint="cs"/>
          <w:rtl/>
          <w:lang w:eastAsia="en-US" w:bidi="ar-KW"/>
        </w:rPr>
        <w:t xml:space="preserve"> صونه على أراضيها.</w:t>
      </w:r>
    </w:p>
    <w:p w14:paraId="5CA7EABA" w14:textId="77777777" w:rsidR="001946DD" w:rsidRPr="003208E6" w:rsidRDefault="006F0382" w:rsidP="00471AE2">
      <w:pPr>
        <w:pStyle w:val="ListParagraph"/>
        <w:numPr>
          <w:ilvl w:val="0"/>
          <w:numId w:val="21"/>
        </w:numPr>
        <w:bidi/>
        <w:ind w:left="1080" w:hanging="540"/>
        <w:jc w:val="both"/>
        <w:rPr>
          <w:rtl/>
          <w:lang w:eastAsia="en-US" w:bidi="ar-KW"/>
        </w:rPr>
      </w:pPr>
      <w:r w:rsidRPr="003208E6">
        <w:rPr>
          <w:rFonts w:hint="cs"/>
          <w:rtl/>
          <w:lang w:eastAsia="en-US" w:bidi="ar-KW"/>
        </w:rPr>
        <w:t>نعم، بشرط الحصول على موافقة المج</w:t>
      </w:r>
      <w:bookmarkStart w:id="3" w:name="_GoBack"/>
      <w:bookmarkEnd w:id="3"/>
      <w:r w:rsidRPr="003208E6">
        <w:rPr>
          <w:rFonts w:hint="cs"/>
          <w:rtl/>
          <w:lang w:eastAsia="en-US" w:bidi="ar-KW"/>
        </w:rPr>
        <w:t xml:space="preserve">موعات التابعة للجماعات المعنية في </w:t>
      </w:r>
      <w:r w:rsidR="00B44AD5" w:rsidRPr="003208E6">
        <w:rPr>
          <w:rFonts w:hint="cs"/>
          <w:rtl/>
          <w:lang w:eastAsia="en-US" w:bidi="ar-KW"/>
        </w:rPr>
        <w:t>تلك</w:t>
      </w:r>
      <w:r w:rsidRPr="003208E6">
        <w:rPr>
          <w:rFonts w:hint="cs"/>
          <w:rtl/>
          <w:lang w:eastAsia="en-US" w:bidi="ar-KW"/>
        </w:rPr>
        <w:t xml:space="preserve"> الدول.</w:t>
      </w:r>
    </w:p>
    <w:sectPr w:rsidR="001946DD" w:rsidRPr="003208E6" w:rsidSect="00A7281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8EBE4" w14:textId="77777777" w:rsidR="00201337" w:rsidRDefault="00201337" w:rsidP="002341DD">
      <w:pPr>
        <w:spacing w:before="0" w:after="0"/>
      </w:pPr>
      <w:r>
        <w:separator/>
      </w:r>
    </w:p>
  </w:endnote>
  <w:endnote w:type="continuationSeparator" w:id="0">
    <w:p w14:paraId="355D14E1" w14:textId="77777777" w:rsidR="00201337" w:rsidRDefault="00201337" w:rsidP="002341D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51"/>
      <w:gridCol w:w="5366"/>
      <w:gridCol w:w="2059"/>
    </w:tblGrid>
    <w:tr w:rsidR="00D635AA" w:rsidRPr="002254D1" w14:paraId="4939A845" w14:textId="77777777" w:rsidTr="00C0037B">
      <w:trPr>
        <w:trHeight w:val="1432"/>
      </w:trPr>
      <w:tc>
        <w:tcPr>
          <w:tcW w:w="1123" w:type="pct"/>
          <w:vAlign w:val="bottom"/>
        </w:tcPr>
        <w:p w14:paraId="314EC6E2" w14:textId="77777777" w:rsidR="00D635AA" w:rsidRDefault="00D635AA" w:rsidP="00D635AA">
          <w:pPr>
            <w:pStyle w:val="Footer"/>
            <w:tabs>
              <w:tab w:val="right" w:pos="2018"/>
            </w:tabs>
            <w:spacing w:after="80"/>
            <w:jc w:val="left"/>
          </w:pPr>
          <w:r w:rsidRPr="00A7281E">
            <w:rPr>
              <w:rFonts w:ascii="Arial" w:eastAsia="Calibri" w:hAnsi="Arial" w:cs="Arial"/>
              <w:sz w:val="17"/>
              <w:szCs w:val="17"/>
              <w:lang w:val="it-IT"/>
            </w:rPr>
            <w:t>U047-v1.0-HO1-</w:t>
          </w:r>
          <w:r w:rsidRPr="00A7281E">
            <w:rPr>
              <w:rFonts w:ascii="Arial" w:eastAsia="Calibri" w:hAnsi="Arial" w:cs="Arial"/>
              <w:sz w:val="17"/>
              <w:szCs w:val="17"/>
            </w:rPr>
            <w:t>AR</w:t>
          </w:r>
        </w:p>
      </w:tc>
      <w:tc>
        <w:tcPr>
          <w:tcW w:w="2802" w:type="pct"/>
          <w:vAlign w:val="bottom"/>
        </w:tcPr>
        <w:p w14:paraId="363087AC" w14:textId="26B1D243" w:rsidR="00D635AA" w:rsidRPr="00A7281E" w:rsidRDefault="00547561" w:rsidP="00547561">
          <w:pPr>
            <w:pStyle w:val="Footer"/>
            <w:bidi/>
            <w:jc w:val="center"/>
            <w:rPr>
              <w:sz w:val="24"/>
              <w:szCs w:val="24"/>
            </w:rPr>
          </w:pPr>
          <w:r w:rsidRPr="006021AD">
            <w:rPr>
              <w:noProof/>
              <w:lang w:val="fr-FR" w:eastAsia="zh-TW"/>
            </w:rPr>
            <w:drawing>
              <wp:anchor distT="0" distB="0" distL="114300" distR="114300" simplePos="0" relativeHeight="251665408" behindDoc="0" locked="0" layoutInCell="1" allowOverlap="1" wp14:anchorId="0EDC09C4" wp14:editId="36396334">
                <wp:simplePos x="0" y="0"/>
                <wp:positionH relativeFrom="column">
                  <wp:posOffset>1473835</wp:posOffset>
                </wp:positionH>
                <wp:positionV relativeFrom="paragraph">
                  <wp:posOffset>433705</wp:posOffset>
                </wp:positionV>
                <wp:extent cx="542925" cy="190500"/>
                <wp:effectExtent l="0" t="0" r="0" b="0"/>
                <wp:wrapThrough wrapText="bothSides">
                  <wp:wrapPolygon edited="0">
                    <wp:start x="0" y="0"/>
                    <wp:lineTo x="0" y="19440"/>
                    <wp:lineTo x="21221" y="19440"/>
                    <wp:lineTo x="21221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cbys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76" w:type="pct"/>
          <w:vAlign w:val="bottom"/>
        </w:tcPr>
        <w:p w14:paraId="7ED19477" w14:textId="77777777" w:rsidR="00D635AA" w:rsidRPr="00F47470" w:rsidRDefault="00D635AA" w:rsidP="00D635AA">
          <w:pPr>
            <w:pStyle w:val="Footer"/>
            <w:spacing w:after="80"/>
            <w:rPr>
              <w:rFonts w:ascii="Arial" w:eastAsia="Calibri" w:hAnsi="Arial" w:cs="Arial"/>
              <w:sz w:val="17"/>
              <w:szCs w:val="17"/>
              <w:lang w:val="it-IT"/>
            </w:rPr>
          </w:pPr>
          <w:r>
            <w:rPr>
              <w:noProof/>
              <w:lang w:val="fr-FR" w:eastAsia="zh-TW"/>
            </w:rPr>
            <w:drawing>
              <wp:inline distT="0" distB="0" distL="0" distR="0" wp14:anchorId="50E56DA6" wp14:editId="0CAC5E16">
                <wp:extent cx="1033145" cy="664845"/>
                <wp:effectExtent l="0" t="0" r="0" b="1905"/>
                <wp:docPr id="1" name="Picture 1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F92F77" w14:textId="77777777" w:rsidR="00B81AFD" w:rsidRPr="00D635AA" w:rsidRDefault="00B81AFD" w:rsidP="00A7281E">
    <w:pPr>
      <w:pStyle w:val="Footer"/>
      <w:jc w:val="both"/>
      <w:rPr>
        <w:sz w:val="2"/>
        <w:szCs w:val="2"/>
      </w:rPr>
    </w:pPr>
  </w:p>
  <w:p w14:paraId="499EBE3F" w14:textId="77777777" w:rsidR="00B81AFD" w:rsidRPr="00B81AFD" w:rsidRDefault="00B81AFD" w:rsidP="00B81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51"/>
      <w:gridCol w:w="5366"/>
      <w:gridCol w:w="2059"/>
    </w:tblGrid>
    <w:tr w:rsidR="00BF350F" w:rsidRPr="002254D1" w14:paraId="58BA33CE" w14:textId="77777777" w:rsidTr="00D635AA">
      <w:trPr>
        <w:trHeight w:val="1432"/>
      </w:trPr>
      <w:tc>
        <w:tcPr>
          <w:tcW w:w="1123" w:type="pct"/>
          <w:vAlign w:val="bottom"/>
        </w:tcPr>
        <w:p w14:paraId="443B1593" w14:textId="77777777" w:rsidR="00F47470" w:rsidRDefault="00F47470" w:rsidP="00F47470">
          <w:pPr>
            <w:pStyle w:val="Footer"/>
            <w:tabs>
              <w:tab w:val="right" w:pos="2018"/>
            </w:tabs>
            <w:spacing w:after="80"/>
            <w:jc w:val="left"/>
          </w:pPr>
          <w:r w:rsidRPr="00A7281E">
            <w:rPr>
              <w:rFonts w:ascii="Arial" w:eastAsia="Calibri" w:hAnsi="Arial" w:cs="Arial"/>
              <w:sz w:val="17"/>
              <w:szCs w:val="17"/>
              <w:lang w:val="it-IT"/>
            </w:rPr>
            <w:t>U047-v1.0-HO1-</w:t>
          </w:r>
          <w:r w:rsidRPr="00A7281E">
            <w:rPr>
              <w:rFonts w:ascii="Arial" w:eastAsia="Calibri" w:hAnsi="Arial" w:cs="Arial"/>
              <w:sz w:val="17"/>
              <w:szCs w:val="17"/>
            </w:rPr>
            <w:t>AR</w:t>
          </w:r>
        </w:p>
      </w:tc>
      <w:tc>
        <w:tcPr>
          <w:tcW w:w="2802" w:type="pct"/>
          <w:vAlign w:val="bottom"/>
        </w:tcPr>
        <w:p w14:paraId="29B78371" w14:textId="2E05F761" w:rsidR="00F47470" w:rsidRPr="00A7281E" w:rsidRDefault="00547561" w:rsidP="00547561">
          <w:pPr>
            <w:pStyle w:val="Footer"/>
            <w:bidi/>
            <w:jc w:val="center"/>
            <w:rPr>
              <w:sz w:val="24"/>
              <w:szCs w:val="24"/>
            </w:rPr>
          </w:pPr>
          <w:r w:rsidRPr="006021AD">
            <w:rPr>
              <w:noProof/>
              <w:lang w:val="fr-FR" w:eastAsia="zh-TW"/>
            </w:rPr>
            <w:drawing>
              <wp:anchor distT="0" distB="0" distL="114300" distR="114300" simplePos="0" relativeHeight="251663360" behindDoc="0" locked="0" layoutInCell="1" allowOverlap="1" wp14:anchorId="35F01AEE" wp14:editId="01F38869">
                <wp:simplePos x="0" y="0"/>
                <wp:positionH relativeFrom="column">
                  <wp:posOffset>1464310</wp:posOffset>
                </wp:positionH>
                <wp:positionV relativeFrom="paragraph">
                  <wp:posOffset>633730</wp:posOffset>
                </wp:positionV>
                <wp:extent cx="542925" cy="190500"/>
                <wp:effectExtent l="0" t="0" r="0" b="0"/>
                <wp:wrapThrough wrapText="bothSides">
                  <wp:wrapPolygon edited="0">
                    <wp:start x="0" y="0"/>
                    <wp:lineTo x="0" y="19440"/>
                    <wp:lineTo x="21221" y="19440"/>
                    <wp:lineTo x="21221" y="0"/>
                    <wp:lineTo x="0" y="0"/>
                  </wp:wrapPolygon>
                </wp:wrapThrough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cbys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76" w:type="pct"/>
          <w:vAlign w:val="bottom"/>
        </w:tcPr>
        <w:p w14:paraId="003A5421" w14:textId="77777777" w:rsidR="00F47470" w:rsidRPr="00F47470" w:rsidRDefault="00F47470" w:rsidP="00F47470">
          <w:pPr>
            <w:pStyle w:val="Footer"/>
            <w:spacing w:after="80"/>
            <w:rPr>
              <w:rFonts w:ascii="Arial" w:eastAsia="Calibri" w:hAnsi="Arial" w:cs="Arial"/>
              <w:sz w:val="17"/>
              <w:szCs w:val="17"/>
              <w:lang w:val="it-IT"/>
            </w:rPr>
          </w:pPr>
          <w:r>
            <w:rPr>
              <w:noProof/>
              <w:lang w:val="fr-FR" w:eastAsia="zh-TW"/>
            </w:rPr>
            <w:drawing>
              <wp:inline distT="0" distB="0" distL="0" distR="0" wp14:anchorId="4BA2313B" wp14:editId="284789F7">
                <wp:extent cx="1033145" cy="664845"/>
                <wp:effectExtent l="0" t="0" r="0" b="1905"/>
                <wp:docPr id="3" name="Picture 3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A623A0E" w14:textId="77777777" w:rsidR="00B97F1B" w:rsidRDefault="00B97F1B" w:rsidP="00A7281E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FCB3D" w14:textId="77777777" w:rsidR="00201337" w:rsidRDefault="00201337" w:rsidP="002341DD">
      <w:pPr>
        <w:spacing w:before="0" w:after="0"/>
      </w:pPr>
      <w:r>
        <w:separator/>
      </w:r>
    </w:p>
  </w:footnote>
  <w:footnote w:type="continuationSeparator" w:id="0">
    <w:p w14:paraId="583A589B" w14:textId="77777777" w:rsidR="00201337" w:rsidRDefault="00201337" w:rsidP="002341D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BE9A2" w14:textId="4BB14484" w:rsidR="00856E6B" w:rsidRPr="00BF350F" w:rsidRDefault="00547561" w:rsidP="00053E97">
    <w:pPr>
      <w:pStyle w:val="Header"/>
      <w:jc w:val="left"/>
      <w:rPr>
        <w:spacing w:val="-6"/>
        <w:sz w:val="24"/>
        <w:szCs w:val="24"/>
      </w:rPr>
    </w:pPr>
    <w:sdt>
      <w:sdtPr>
        <w:rPr>
          <w:spacing w:val="-6"/>
          <w:sz w:val="24"/>
          <w:szCs w:val="24"/>
        </w:rPr>
        <w:id w:val="-8341469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F939D9">
          <w:rPr>
            <w:rFonts w:hint="cs"/>
            <w:spacing w:val="-6"/>
            <w:sz w:val="24"/>
            <w:szCs w:val="24"/>
            <w:rtl/>
          </w:rPr>
          <w:t xml:space="preserve"> </w:t>
        </w:r>
        <w:r w:rsidR="00856E6B" w:rsidRPr="00BF350F">
          <w:rPr>
            <w:spacing w:val="-6"/>
            <w:sz w:val="24"/>
            <w:szCs w:val="24"/>
          </w:rPr>
          <w:fldChar w:fldCharType="begin"/>
        </w:r>
        <w:r w:rsidR="00856E6B" w:rsidRPr="00BF350F">
          <w:rPr>
            <w:spacing w:val="-6"/>
            <w:sz w:val="24"/>
            <w:szCs w:val="24"/>
          </w:rPr>
          <w:instrText xml:space="preserve"> PAGE   \* MERGEFORMAT </w:instrText>
        </w:r>
        <w:r w:rsidR="00856E6B" w:rsidRPr="00BF350F">
          <w:rPr>
            <w:spacing w:val="-6"/>
            <w:sz w:val="24"/>
            <w:szCs w:val="24"/>
          </w:rPr>
          <w:fldChar w:fldCharType="separate"/>
        </w:r>
        <w:r>
          <w:rPr>
            <w:noProof/>
            <w:spacing w:val="-6"/>
            <w:sz w:val="24"/>
            <w:szCs w:val="24"/>
          </w:rPr>
          <w:t>9</w:t>
        </w:r>
        <w:r w:rsidR="00856E6B" w:rsidRPr="00BF350F">
          <w:rPr>
            <w:noProof/>
            <w:spacing w:val="-6"/>
            <w:sz w:val="24"/>
            <w:szCs w:val="24"/>
          </w:rPr>
          <w:fldChar w:fldCharType="end"/>
        </w:r>
        <w:r w:rsidR="00BF350F" w:rsidRPr="00BF350F">
          <w:rPr>
            <w:spacing w:val="-6"/>
            <w:sz w:val="24"/>
            <w:szCs w:val="24"/>
            <w:rtl/>
          </w:rPr>
          <w:t xml:space="preserve"> </w:t>
        </w:r>
        <w:r w:rsidR="00053E97">
          <w:rPr>
            <w:rFonts w:hint="cs"/>
            <w:spacing w:val="-6"/>
            <w:sz w:val="24"/>
            <w:szCs w:val="24"/>
            <w:rtl/>
          </w:rPr>
          <w:t xml:space="preserve"> الورقة</w:t>
        </w:r>
        <w:r w:rsidR="00053E97" w:rsidRPr="00BF350F">
          <w:rPr>
            <w:spacing w:val="-6"/>
            <w:sz w:val="24"/>
            <w:szCs w:val="24"/>
            <w:rtl/>
          </w:rPr>
          <w:t xml:space="preserve"> المعدّة للتوزيع</w:t>
        </w:r>
        <w:r w:rsidR="00053E97" w:rsidRPr="00BF350F">
          <w:rPr>
            <w:rFonts w:hint="cs"/>
            <w:spacing w:val="-6"/>
            <w:sz w:val="24"/>
            <w:szCs w:val="24"/>
            <w:rtl/>
          </w:rPr>
          <w:t xml:space="preserve"> 1</w:t>
        </w:r>
        <w:r w:rsidR="00053E97" w:rsidRPr="00BF350F">
          <w:rPr>
            <w:spacing w:val="-6"/>
            <w:sz w:val="24"/>
            <w:szCs w:val="24"/>
            <w:rtl/>
          </w:rPr>
          <w:t xml:space="preserve"> </w:t>
        </w:r>
        <w:r w:rsidR="00053E97" w:rsidRPr="00BF350F">
          <w:rPr>
            <w:rFonts w:hint="cs"/>
            <w:spacing w:val="-6"/>
            <w:sz w:val="24"/>
            <w:szCs w:val="24"/>
            <w:rtl/>
          </w:rPr>
          <w:t xml:space="preserve"> </w:t>
        </w:r>
        <w:r w:rsidR="00053E97">
          <w:rPr>
            <w:rFonts w:hint="cs"/>
            <w:spacing w:val="-6"/>
            <w:sz w:val="24"/>
            <w:szCs w:val="24"/>
            <w:rtl/>
          </w:rPr>
          <w:t xml:space="preserve">                                </w:t>
        </w:r>
        <w:r w:rsidR="00053E97" w:rsidRPr="00BF350F">
          <w:rPr>
            <w:spacing w:val="-6"/>
            <w:sz w:val="24"/>
            <w:szCs w:val="24"/>
            <w:rtl/>
          </w:rPr>
          <w:t>الوحدة 4</w:t>
        </w:r>
        <w:r w:rsidR="00053E97" w:rsidRPr="00BF350F">
          <w:rPr>
            <w:rFonts w:hint="cs"/>
            <w:spacing w:val="-6"/>
            <w:sz w:val="24"/>
            <w:szCs w:val="24"/>
            <w:rtl/>
          </w:rPr>
          <w:t>7</w:t>
        </w:r>
        <w:r w:rsidR="00053E97" w:rsidRPr="00BF350F">
          <w:rPr>
            <w:spacing w:val="-6"/>
            <w:sz w:val="24"/>
            <w:szCs w:val="24"/>
            <w:rtl/>
          </w:rPr>
          <w:t xml:space="preserve">: </w:t>
        </w:r>
        <w:r w:rsidR="00053E97" w:rsidRPr="00BF350F">
          <w:rPr>
            <w:rFonts w:hint="cs"/>
            <w:spacing w:val="-6"/>
            <w:sz w:val="24"/>
            <w:szCs w:val="24"/>
            <w:rtl/>
          </w:rPr>
          <w:t xml:space="preserve">حلقة عمل حول وضع </w:t>
        </w:r>
        <w:r w:rsidR="005B4CE8">
          <w:rPr>
            <w:rFonts w:hint="cs"/>
            <w:spacing w:val="-6"/>
            <w:sz w:val="24"/>
            <w:szCs w:val="24"/>
            <w:rtl/>
          </w:rPr>
          <w:t>خطط</w:t>
        </w:r>
        <w:r w:rsidR="00053E97" w:rsidRPr="00BF350F">
          <w:rPr>
            <w:rFonts w:hint="cs"/>
            <w:spacing w:val="-6"/>
            <w:sz w:val="24"/>
            <w:szCs w:val="24"/>
            <w:rtl/>
          </w:rPr>
          <w:t xml:space="preserve"> الصو</w:t>
        </w:r>
        <w:r w:rsidR="00053E97">
          <w:rPr>
            <w:rFonts w:hint="cs"/>
            <w:spacing w:val="-6"/>
            <w:sz w:val="24"/>
            <w:szCs w:val="24"/>
            <w:rtl/>
          </w:rPr>
          <w:t xml:space="preserve">ن: الجلسة الختامية                                     </w:t>
        </w:r>
        <w:r w:rsidR="00053E97" w:rsidRPr="00BF350F">
          <w:rPr>
            <w:rFonts w:hint="cs"/>
            <w:spacing w:val="-6"/>
            <w:sz w:val="24"/>
            <w:szCs w:val="24"/>
            <w:rtl/>
          </w:rPr>
          <w:t xml:space="preserve">  </w:t>
        </w:r>
        <w:r w:rsidR="00053E97">
          <w:rPr>
            <w:rFonts w:hint="cs"/>
            <w:spacing w:val="-6"/>
            <w:sz w:val="24"/>
            <w:szCs w:val="24"/>
            <w:rtl/>
          </w:rPr>
          <w:t xml:space="preserve"> </w:t>
        </w:r>
        <w:r w:rsidR="00053E97" w:rsidRPr="00BF350F">
          <w:rPr>
            <w:rFonts w:hint="cs"/>
            <w:spacing w:val="-6"/>
            <w:sz w:val="24"/>
            <w:szCs w:val="24"/>
            <w:rtl/>
          </w:rPr>
          <w:t xml:space="preserve">  </w:t>
        </w:r>
      </w:sdtContent>
    </w:sdt>
  </w:p>
  <w:p w14:paraId="239EAAF1" w14:textId="434D1832" w:rsidR="002341DD" w:rsidRPr="00856E6B" w:rsidRDefault="00053E97" w:rsidP="00856E6B">
    <w:pPr>
      <w:pStyle w:val="Header"/>
      <w:rPr>
        <w:szCs w:val="22"/>
        <w:rtl/>
      </w:rPr>
    </w:pPr>
    <w:r>
      <w:rPr>
        <w:rFonts w:hint="cs"/>
        <w:szCs w:val="22"/>
        <w:rtl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91E96" w14:textId="77777777" w:rsidR="00856E6B" w:rsidRPr="00A7281E" w:rsidRDefault="00856E6B" w:rsidP="00A7281E">
    <w:pPr>
      <w:pStyle w:val="Header"/>
      <w:bidi/>
      <w:jc w:val="center"/>
      <w:rPr>
        <w:sz w:val="24"/>
        <w:szCs w:val="24"/>
        <w:lang w:bidi="ar-KW"/>
      </w:rPr>
    </w:pPr>
    <w:r w:rsidRPr="00A7281E">
      <w:rPr>
        <w:sz w:val="24"/>
        <w:szCs w:val="24"/>
        <w:rtl/>
        <w:lang w:bidi="ar-KW"/>
      </w:rPr>
      <w:t xml:space="preserve">الورقة المعدّة للتوزيع </w:t>
    </w:r>
    <w:r w:rsidR="00DA6389" w:rsidRPr="00A7281E">
      <w:rPr>
        <w:sz w:val="24"/>
        <w:szCs w:val="24"/>
        <w:lang w:bidi="ar-KW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5EBB"/>
    <w:multiLevelType w:val="hybridMultilevel"/>
    <w:tmpl w:val="F8020E20"/>
    <w:lvl w:ilvl="0" w:tplc="B62082F0">
      <w:start w:val="1"/>
      <w:numFmt w:val="arabicAbja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82DB6"/>
    <w:multiLevelType w:val="hybridMultilevel"/>
    <w:tmpl w:val="C1405150"/>
    <w:lvl w:ilvl="0" w:tplc="B62082F0">
      <w:start w:val="1"/>
      <w:numFmt w:val="arabicAbjad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6F79F9"/>
    <w:multiLevelType w:val="hybridMultilevel"/>
    <w:tmpl w:val="12882954"/>
    <w:lvl w:ilvl="0" w:tplc="B62082F0">
      <w:start w:val="1"/>
      <w:numFmt w:val="arabicAbja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76779"/>
    <w:multiLevelType w:val="hybridMultilevel"/>
    <w:tmpl w:val="7D2E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E53"/>
    <w:multiLevelType w:val="hybridMultilevel"/>
    <w:tmpl w:val="53A43F08"/>
    <w:lvl w:ilvl="0" w:tplc="B62082F0">
      <w:start w:val="1"/>
      <w:numFmt w:val="arabicAbja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54353"/>
    <w:multiLevelType w:val="hybridMultilevel"/>
    <w:tmpl w:val="F1B2EB1A"/>
    <w:lvl w:ilvl="0" w:tplc="B62082F0">
      <w:start w:val="1"/>
      <w:numFmt w:val="arabicAbja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53A6C"/>
    <w:multiLevelType w:val="hybridMultilevel"/>
    <w:tmpl w:val="DE7E23FE"/>
    <w:lvl w:ilvl="0" w:tplc="B62082F0">
      <w:start w:val="1"/>
      <w:numFmt w:val="arabicAbja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93455"/>
    <w:multiLevelType w:val="hybridMultilevel"/>
    <w:tmpl w:val="E19E06F6"/>
    <w:lvl w:ilvl="0" w:tplc="B62082F0">
      <w:start w:val="1"/>
      <w:numFmt w:val="arabicAbja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32999"/>
    <w:multiLevelType w:val="hybridMultilevel"/>
    <w:tmpl w:val="167E4E90"/>
    <w:lvl w:ilvl="0" w:tplc="B62082F0">
      <w:start w:val="1"/>
      <w:numFmt w:val="arabicAbja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03F31"/>
    <w:multiLevelType w:val="hybridMultilevel"/>
    <w:tmpl w:val="109A381E"/>
    <w:lvl w:ilvl="0" w:tplc="B62082F0">
      <w:start w:val="1"/>
      <w:numFmt w:val="arabicAbja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E56F0"/>
    <w:multiLevelType w:val="hybridMultilevel"/>
    <w:tmpl w:val="1C3ED44C"/>
    <w:lvl w:ilvl="0" w:tplc="B62082F0">
      <w:start w:val="1"/>
      <w:numFmt w:val="arabicAbja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B14A2"/>
    <w:multiLevelType w:val="hybridMultilevel"/>
    <w:tmpl w:val="66AA0742"/>
    <w:lvl w:ilvl="0" w:tplc="B62082F0">
      <w:start w:val="1"/>
      <w:numFmt w:val="arabicAbja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3166B"/>
    <w:multiLevelType w:val="hybridMultilevel"/>
    <w:tmpl w:val="7BA0155E"/>
    <w:lvl w:ilvl="0" w:tplc="75329B40">
      <w:start w:val="1"/>
      <w:numFmt w:val="bullet"/>
      <w:lvlText w:val="•"/>
      <w:lvlJc w:val="left"/>
      <w:pPr>
        <w:ind w:left="15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3" w15:restartNumberingAfterBreak="0">
    <w:nsid w:val="49533669"/>
    <w:multiLevelType w:val="hybridMultilevel"/>
    <w:tmpl w:val="1750D298"/>
    <w:lvl w:ilvl="0" w:tplc="B62082F0">
      <w:start w:val="1"/>
      <w:numFmt w:val="arabicAbja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556D7"/>
    <w:multiLevelType w:val="hybridMultilevel"/>
    <w:tmpl w:val="8A789FE6"/>
    <w:lvl w:ilvl="0" w:tplc="B62082F0">
      <w:start w:val="1"/>
      <w:numFmt w:val="arabicAbja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B188D"/>
    <w:multiLevelType w:val="hybridMultilevel"/>
    <w:tmpl w:val="3F16A622"/>
    <w:lvl w:ilvl="0" w:tplc="B62082F0">
      <w:start w:val="1"/>
      <w:numFmt w:val="arabicAbja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663674"/>
    <w:multiLevelType w:val="hybridMultilevel"/>
    <w:tmpl w:val="8EEC6218"/>
    <w:lvl w:ilvl="0" w:tplc="BFAA740C">
      <w:start w:val="1"/>
      <w:numFmt w:val="arabicAbjad"/>
      <w:lvlText w:val="(%1)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E6475"/>
    <w:multiLevelType w:val="hybridMultilevel"/>
    <w:tmpl w:val="2FAA1026"/>
    <w:lvl w:ilvl="0" w:tplc="B62082F0">
      <w:start w:val="1"/>
      <w:numFmt w:val="arabicAbja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C6483"/>
    <w:multiLevelType w:val="hybridMultilevel"/>
    <w:tmpl w:val="6D98C018"/>
    <w:lvl w:ilvl="0" w:tplc="B62082F0">
      <w:start w:val="1"/>
      <w:numFmt w:val="arabicAbja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341B0E"/>
    <w:multiLevelType w:val="hybridMultilevel"/>
    <w:tmpl w:val="19FE7118"/>
    <w:lvl w:ilvl="0" w:tplc="B62082F0">
      <w:start w:val="1"/>
      <w:numFmt w:val="arabicAbja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792742"/>
    <w:multiLevelType w:val="hybridMultilevel"/>
    <w:tmpl w:val="8618D078"/>
    <w:lvl w:ilvl="0" w:tplc="B62082F0">
      <w:start w:val="1"/>
      <w:numFmt w:val="arabicAbja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19"/>
  </w:num>
  <w:num w:numId="5">
    <w:abstractNumId w:val="10"/>
  </w:num>
  <w:num w:numId="6">
    <w:abstractNumId w:val="0"/>
  </w:num>
  <w:num w:numId="7">
    <w:abstractNumId w:val="5"/>
  </w:num>
  <w:num w:numId="8">
    <w:abstractNumId w:val="4"/>
  </w:num>
  <w:num w:numId="9">
    <w:abstractNumId w:val="6"/>
  </w:num>
  <w:num w:numId="10">
    <w:abstractNumId w:val="7"/>
  </w:num>
  <w:num w:numId="11">
    <w:abstractNumId w:val="18"/>
  </w:num>
  <w:num w:numId="12">
    <w:abstractNumId w:val="13"/>
  </w:num>
  <w:num w:numId="13">
    <w:abstractNumId w:val="11"/>
  </w:num>
  <w:num w:numId="14">
    <w:abstractNumId w:val="8"/>
  </w:num>
  <w:num w:numId="15">
    <w:abstractNumId w:val="14"/>
  </w:num>
  <w:num w:numId="16">
    <w:abstractNumId w:val="16"/>
  </w:num>
  <w:num w:numId="17">
    <w:abstractNumId w:val="15"/>
  </w:num>
  <w:num w:numId="18">
    <w:abstractNumId w:val="17"/>
  </w:num>
  <w:num w:numId="19">
    <w:abstractNumId w:val="9"/>
  </w:num>
  <w:num w:numId="20">
    <w:abstractNumId w:val="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3A0"/>
    <w:rsid w:val="00005D3E"/>
    <w:rsid w:val="0000784C"/>
    <w:rsid w:val="0001115A"/>
    <w:rsid w:val="00013245"/>
    <w:rsid w:val="00015786"/>
    <w:rsid w:val="000207B5"/>
    <w:rsid w:val="00023C0E"/>
    <w:rsid w:val="00025EFE"/>
    <w:rsid w:val="0003135D"/>
    <w:rsid w:val="000328E0"/>
    <w:rsid w:val="00033453"/>
    <w:rsid w:val="000340B9"/>
    <w:rsid w:val="00037026"/>
    <w:rsid w:val="00053E97"/>
    <w:rsid w:val="00061DAE"/>
    <w:rsid w:val="00064BC0"/>
    <w:rsid w:val="000818B2"/>
    <w:rsid w:val="000911CF"/>
    <w:rsid w:val="0009149B"/>
    <w:rsid w:val="00091CC2"/>
    <w:rsid w:val="000930FB"/>
    <w:rsid w:val="000B1763"/>
    <w:rsid w:val="000B26DE"/>
    <w:rsid w:val="000C194B"/>
    <w:rsid w:val="000C3024"/>
    <w:rsid w:val="000C490E"/>
    <w:rsid w:val="000C59BD"/>
    <w:rsid w:val="000E1DEB"/>
    <w:rsid w:val="000E522C"/>
    <w:rsid w:val="000F0749"/>
    <w:rsid w:val="000F4B9F"/>
    <w:rsid w:val="000F7BBB"/>
    <w:rsid w:val="00110ADB"/>
    <w:rsid w:val="0011728E"/>
    <w:rsid w:val="00117CC0"/>
    <w:rsid w:val="001203CD"/>
    <w:rsid w:val="00121EDB"/>
    <w:rsid w:val="00123F71"/>
    <w:rsid w:val="001244D6"/>
    <w:rsid w:val="00132D61"/>
    <w:rsid w:val="00145A08"/>
    <w:rsid w:val="00145EA6"/>
    <w:rsid w:val="00147C96"/>
    <w:rsid w:val="001523F3"/>
    <w:rsid w:val="001560AB"/>
    <w:rsid w:val="0015732E"/>
    <w:rsid w:val="00174836"/>
    <w:rsid w:val="00185F38"/>
    <w:rsid w:val="00193FD7"/>
    <w:rsid w:val="001946DD"/>
    <w:rsid w:val="00195AAB"/>
    <w:rsid w:val="001A1EBF"/>
    <w:rsid w:val="001A5C6B"/>
    <w:rsid w:val="001B1B52"/>
    <w:rsid w:val="001B6B91"/>
    <w:rsid w:val="001C307D"/>
    <w:rsid w:val="001C4831"/>
    <w:rsid w:val="001C5766"/>
    <w:rsid w:val="001C6286"/>
    <w:rsid w:val="001C71FC"/>
    <w:rsid w:val="001D1341"/>
    <w:rsid w:val="001D397E"/>
    <w:rsid w:val="001E00F3"/>
    <w:rsid w:val="001E092C"/>
    <w:rsid w:val="001E1649"/>
    <w:rsid w:val="001E5D56"/>
    <w:rsid w:val="001F5EE3"/>
    <w:rsid w:val="00201337"/>
    <w:rsid w:val="00201B02"/>
    <w:rsid w:val="002064F0"/>
    <w:rsid w:val="0021176C"/>
    <w:rsid w:val="00214D8C"/>
    <w:rsid w:val="002240AD"/>
    <w:rsid w:val="002302B9"/>
    <w:rsid w:val="00232454"/>
    <w:rsid w:val="002341DD"/>
    <w:rsid w:val="0024494B"/>
    <w:rsid w:val="00253460"/>
    <w:rsid w:val="00255FC1"/>
    <w:rsid w:val="00257653"/>
    <w:rsid w:val="002627E9"/>
    <w:rsid w:val="00266181"/>
    <w:rsid w:val="00267C1C"/>
    <w:rsid w:val="00270B48"/>
    <w:rsid w:val="0029218E"/>
    <w:rsid w:val="0029227B"/>
    <w:rsid w:val="0029398A"/>
    <w:rsid w:val="002956CD"/>
    <w:rsid w:val="002A1BFA"/>
    <w:rsid w:val="002A34E5"/>
    <w:rsid w:val="002A65CE"/>
    <w:rsid w:val="002B1F98"/>
    <w:rsid w:val="002C6D57"/>
    <w:rsid w:val="002D7D8D"/>
    <w:rsid w:val="002F2D22"/>
    <w:rsid w:val="002F2E5E"/>
    <w:rsid w:val="002F3B29"/>
    <w:rsid w:val="003067DC"/>
    <w:rsid w:val="00307428"/>
    <w:rsid w:val="00310031"/>
    <w:rsid w:val="00314DFB"/>
    <w:rsid w:val="00315683"/>
    <w:rsid w:val="003208E6"/>
    <w:rsid w:val="003410B9"/>
    <w:rsid w:val="00350645"/>
    <w:rsid w:val="00351BCD"/>
    <w:rsid w:val="00355EB0"/>
    <w:rsid w:val="00360F85"/>
    <w:rsid w:val="00360FD6"/>
    <w:rsid w:val="003617C6"/>
    <w:rsid w:val="00362AEE"/>
    <w:rsid w:val="00365F1D"/>
    <w:rsid w:val="00370C01"/>
    <w:rsid w:val="0037137E"/>
    <w:rsid w:val="00371FFF"/>
    <w:rsid w:val="00373321"/>
    <w:rsid w:val="00377256"/>
    <w:rsid w:val="00396225"/>
    <w:rsid w:val="0039688B"/>
    <w:rsid w:val="003A748B"/>
    <w:rsid w:val="003B245C"/>
    <w:rsid w:val="003C5E15"/>
    <w:rsid w:val="003D6818"/>
    <w:rsid w:val="003D6C25"/>
    <w:rsid w:val="003E091D"/>
    <w:rsid w:val="003E5776"/>
    <w:rsid w:val="003F4393"/>
    <w:rsid w:val="003F49E9"/>
    <w:rsid w:val="003F5C44"/>
    <w:rsid w:val="00406066"/>
    <w:rsid w:val="00407ECA"/>
    <w:rsid w:val="0041746D"/>
    <w:rsid w:val="004209E4"/>
    <w:rsid w:val="0042421F"/>
    <w:rsid w:val="00425CC9"/>
    <w:rsid w:val="0043105D"/>
    <w:rsid w:val="00434EB1"/>
    <w:rsid w:val="00450C7A"/>
    <w:rsid w:val="0045156B"/>
    <w:rsid w:val="00454ADB"/>
    <w:rsid w:val="00456060"/>
    <w:rsid w:val="00461636"/>
    <w:rsid w:val="00471AE2"/>
    <w:rsid w:val="00471C0B"/>
    <w:rsid w:val="0047261E"/>
    <w:rsid w:val="004758D8"/>
    <w:rsid w:val="00475C89"/>
    <w:rsid w:val="00483444"/>
    <w:rsid w:val="00487C21"/>
    <w:rsid w:val="004A037A"/>
    <w:rsid w:val="004A1CAD"/>
    <w:rsid w:val="004A3DD3"/>
    <w:rsid w:val="004A7533"/>
    <w:rsid w:val="004B452B"/>
    <w:rsid w:val="004B6938"/>
    <w:rsid w:val="004C025D"/>
    <w:rsid w:val="004C2871"/>
    <w:rsid w:val="004C58AE"/>
    <w:rsid w:val="004C66E2"/>
    <w:rsid w:val="004D038C"/>
    <w:rsid w:val="004D275F"/>
    <w:rsid w:val="004E09C8"/>
    <w:rsid w:val="004E180E"/>
    <w:rsid w:val="004E273C"/>
    <w:rsid w:val="004E3D07"/>
    <w:rsid w:val="004E7717"/>
    <w:rsid w:val="004F1ED6"/>
    <w:rsid w:val="004F6644"/>
    <w:rsid w:val="00501376"/>
    <w:rsid w:val="00513777"/>
    <w:rsid w:val="00513929"/>
    <w:rsid w:val="00515E13"/>
    <w:rsid w:val="005247C0"/>
    <w:rsid w:val="005340E1"/>
    <w:rsid w:val="0054588D"/>
    <w:rsid w:val="00547561"/>
    <w:rsid w:val="005477A8"/>
    <w:rsid w:val="005501E0"/>
    <w:rsid w:val="00551524"/>
    <w:rsid w:val="00563499"/>
    <w:rsid w:val="005634A3"/>
    <w:rsid w:val="00565D1E"/>
    <w:rsid w:val="00571393"/>
    <w:rsid w:val="00576FF3"/>
    <w:rsid w:val="005821AD"/>
    <w:rsid w:val="0058474F"/>
    <w:rsid w:val="00590663"/>
    <w:rsid w:val="005931B9"/>
    <w:rsid w:val="00595E47"/>
    <w:rsid w:val="005A1629"/>
    <w:rsid w:val="005A7C0C"/>
    <w:rsid w:val="005B4CE8"/>
    <w:rsid w:val="005B5EE0"/>
    <w:rsid w:val="005B6DD2"/>
    <w:rsid w:val="005C0F96"/>
    <w:rsid w:val="005C446A"/>
    <w:rsid w:val="005C502B"/>
    <w:rsid w:val="005C5B4C"/>
    <w:rsid w:val="005D0E4B"/>
    <w:rsid w:val="005D18AD"/>
    <w:rsid w:val="005D33B8"/>
    <w:rsid w:val="005D5897"/>
    <w:rsid w:val="005E04E4"/>
    <w:rsid w:val="005E0950"/>
    <w:rsid w:val="005E1324"/>
    <w:rsid w:val="005E3C6F"/>
    <w:rsid w:val="005E55ED"/>
    <w:rsid w:val="005E7938"/>
    <w:rsid w:val="005F2377"/>
    <w:rsid w:val="00604524"/>
    <w:rsid w:val="00607FD3"/>
    <w:rsid w:val="006121BA"/>
    <w:rsid w:val="0061300A"/>
    <w:rsid w:val="0061566C"/>
    <w:rsid w:val="00615E67"/>
    <w:rsid w:val="00626830"/>
    <w:rsid w:val="006351D6"/>
    <w:rsid w:val="00641FCB"/>
    <w:rsid w:val="00653C13"/>
    <w:rsid w:val="00654470"/>
    <w:rsid w:val="00654478"/>
    <w:rsid w:val="00655756"/>
    <w:rsid w:val="00657AFA"/>
    <w:rsid w:val="006612A0"/>
    <w:rsid w:val="006625CC"/>
    <w:rsid w:val="0067727A"/>
    <w:rsid w:val="00681BE4"/>
    <w:rsid w:val="00682957"/>
    <w:rsid w:val="00684BCD"/>
    <w:rsid w:val="0068628C"/>
    <w:rsid w:val="006A2DA6"/>
    <w:rsid w:val="006A65C6"/>
    <w:rsid w:val="006B176F"/>
    <w:rsid w:val="006B2B73"/>
    <w:rsid w:val="006B4630"/>
    <w:rsid w:val="006B5DD7"/>
    <w:rsid w:val="006C45FD"/>
    <w:rsid w:val="006C72C0"/>
    <w:rsid w:val="006D2107"/>
    <w:rsid w:val="006E2B25"/>
    <w:rsid w:val="006F0382"/>
    <w:rsid w:val="006F7067"/>
    <w:rsid w:val="007051DF"/>
    <w:rsid w:val="0070645E"/>
    <w:rsid w:val="007078CF"/>
    <w:rsid w:val="00734B20"/>
    <w:rsid w:val="00742554"/>
    <w:rsid w:val="007453C6"/>
    <w:rsid w:val="00750E72"/>
    <w:rsid w:val="0075765A"/>
    <w:rsid w:val="0077308D"/>
    <w:rsid w:val="007743E8"/>
    <w:rsid w:val="0078541F"/>
    <w:rsid w:val="00787974"/>
    <w:rsid w:val="00790E17"/>
    <w:rsid w:val="00791A2B"/>
    <w:rsid w:val="00795BCD"/>
    <w:rsid w:val="007A4456"/>
    <w:rsid w:val="007B1E3E"/>
    <w:rsid w:val="007C1955"/>
    <w:rsid w:val="007C78F0"/>
    <w:rsid w:val="007D2303"/>
    <w:rsid w:val="007D5CDD"/>
    <w:rsid w:val="007E0DEF"/>
    <w:rsid w:val="007F7323"/>
    <w:rsid w:val="00800B55"/>
    <w:rsid w:val="00803680"/>
    <w:rsid w:val="00805300"/>
    <w:rsid w:val="00810F3D"/>
    <w:rsid w:val="00813023"/>
    <w:rsid w:val="008203CE"/>
    <w:rsid w:val="008214CF"/>
    <w:rsid w:val="008216E5"/>
    <w:rsid w:val="00824F00"/>
    <w:rsid w:val="00832FDC"/>
    <w:rsid w:val="00856E6B"/>
    <w:rsid w:val="00863C05"/>
    <w:rsid w:val="008844C9"/>
    <w:rsid w:val="0088567E"/>
    <w:rsid w:val="00895F6F"/>
    <w:rsid w:val="0089757D"/>
    <w:rsid w:val="008A6DF9"/>
    <w:rsid w:val="008B0937"/>
    <w:rsid w:val="008B41F9"/>
    <w:rsid w:val="008B6734"/>
    <w:rsid w:val="008C5118"/>
    <w:rsid w:val="008E724A"/>
    <w:rsid w:val="008F5613"/>
    <w:rsid w:val="0090697A"/>
    <w:rsid w:val="00911490"/>
    <w:rsid w:val="0091562F"/>
    <w:rsid w:val="00915DFD"/>
    <w:rsid w:val="00916F0A"/>
    <w:rsid w:val="009203EF"/>
    <w:rsid w:val="00932FEE"/>
    <w:rsid w:val="00936C32"/>
    <w:rsid w:val="00943C76"/>
    <w:rsid w:val="0095237B"/>
    <w:rsid w:val="00964094"/>
    <w:rsid w:val="00964347"/>
    <w:rsid w:val="009675AB"/>
    <w:rsid w:val="00971DE9"/>
    <w:rsid w:val="00975DB7"/>
    <w:rsid w:val="009801E0"/>
    <w:rsid w:val="00981E41"/>
    <w:rsid w:val="00983DCD"/>
    <w:rsid w:val="0098581A"/>
    <w:rsid w:val="00987746"/>
    <w:rsid w:val="0099063A"/>
    <w:rsid w:val="00994E1D"/>
    <w:rsid w:val="00996303"/>
    <w:rsid w:val="009A31FF"/>
    <w:rsid w:val="009B6BC9"/>
    <w:rsid w:val="009C2405"/>
    <w:rsid w:val="009C2BEC"/>
    <w:rsid w:val="009C36DC"/>
    <w:rsid w:val="009C7146"/>
    <w:rsid w:val="009D061D"/>
    <w:rsid w:val="009D1822"/>
    <w:rsid w:val="009D3085"/>
    <w:rsid w:val="009E6056"/>
    <w:rsid w:val="009E622C"/>
    <w:rsid w:val="009E66DF"/>
    <w:rsid w:val="009E78B1"/>
    <w:rsid w:val="009F1D9B"/>
    <w:rsid w:val="00A01EB7"/>
    <w:rsid w:val="00A0732E"/>
    <w:rsid w:val="00A11BC4"/>
    <w:rsid w:val="00A14BB9"/>
    <w:rsid w:val="00A25F26"/>
    <w:rsid w:val="00A26968"/>
    <w:rsid w:val="00A32E4F"/>
    <w:rsid w:val="00A360D9"/>
    <w:rsid w:val="00A373F5"/>
    <w:rsid w:val="00A41D04"/>
    <w:rsid w:val="00A46477"/>
    <w:rsid w:val="00A50BBB"/>
    <w:rsid w:val="00A55688"/>
    <w:rsid w:val="00A6442C"/>
    <w:rsid w:val="00A656EC"/>
    <w:rsid w:val="00A715C3"/>
    <w:rsid w:val="00A7281E"/>
    <w:rsid w:val="00A8116F"/>
    <w:rsid w:val="00A835A5"/>
    <w:rsid w:val="00A846E9"/>
    <w:rsid w:val="00A85509"/>
    <w:rsid w:val="00A9411F"/>
    <w:rsid w:val="00A952DD"/>
    <w:rsid w:val="00AA22F5"/>
    <w:rsid w:val="00AA6FDE"/>
    <w:rsid w:val="00AB45A2"/>
    <w:rsid w:val="00AB7289"/>
    <w:rsid w:val="00AB7AFF"/>
    <w:rsid w:val="00AB7B0A"/>
    <w:rsid w:val="00AC43A0"/>
    <w:rsid w:val="00AC6E7F"/>
    <w:rsid w:val="00AD07B1"/>
    <w:rsid w:val="00AD13D1"/>
    <w:rsid w:val="00AD714A"/>
    <w:rsid w:val="00AE2E95"/>
    <w:rsid w:val="00AF6B5A"/>
    <w:rsid w:val="00B02062"/>
    <w:rsid w:val="00B11B65"/>
    <w:rsid w:val="00B1260D"/>
    <w:rsid w:val="00B248BE"/>
    <w:rsid w:val="00B253A8"/>
    <w:rsid w:val="00B253F5"/>
    <w:rsid w:val="00B27F16"/>
    <w:rsid w:val="00B30F7B"/>
    <w:rsid w:val="00B3456E"/>
    <w:rsid w:val="00B3467D"/>
    <w:rsid w:val="00B35D4A"/>
    <w:rsid w:val="00B419DF"/>
    <w:rsid w:val="00B44AD5"/>
    <w:rsid w:val="00B46385"/>
    <w:rsid w:val="00B46B1D"/>
    <w:rsid w:val="00B54ADC"/>
    <w:rsid w:val="00B5506B"/>
    <w:rsid w:val="00B62ED6"/>
    <w:rsid w:val="00B64BE0"/>
    <w:rsid w:val="00B654B0"/>
    <w:rsid w:val="00B71DA9"/>
    <w:rsid w:val="00B72A0E"/>
    <w:rsid w:val="00B75ADC"/>
    <w:rsid w:val="00B81AFD"/>
    <w:rsid w:val="00B8202D"/>
    <w:rsid w:val="00B858A4"/>
    <w:rsid w:val="00B8655D"/>
    <w:rsid w:val="00B920F9"/>
    <w:rsid w:val="00B9429B"/>
    <w:rsid w:val="00B965F6"/>
    <w:rsid w:val="00B97F1B"/>
    <w:rsid w:val="00BA0B32"/>
    <w:rsid w:val="00BB2CF5"/>
    <w:rsid w:val="00BB2CFB"/>
    <w:rsid w:val="00BB3CC1"/>
    <w:rsid w:val="00BC580D"/>
    <w:rsid w:val="00BD3D45"/>
    <w:rsid w:val="00BE0246"/>
    <w:rsid w:val="00BF0619"/>
    <w:rsid w:val="00BF350F"/>
    <w:rsid w:val="00BF5138"/>
    <w:rsid w:val="00BF7764"/>
    <w:rsid w:val="00C119BF"/>
    <w:rsid w:val="00C15825"/>
    <w:rsid w:val="00C2394B"/>
    <w:rsid w:val="00C2634C"/>
    <w:rsid w:val="00C27553"/>
    <w:rsid w:val="00C37952"/>
    <w:rsid w:val="00C41EB0"/>
    <w:rsid w:val="00C42DFC"/>
    <w:rsid w:val="00C455A4"/>
    <w:rsid w:val="00C5076D"/>
    <w:rsid w:val="00C52025"/>
    <w:rsid w:val="00C544EC"/>
    <w:rsid w:val="00C56C96"/>
    <w:rsid w:val="00C619FA"/>
    <w:rsid w:val="00C61DBA"/>
    <w:rsid w:val="00C61F5C"/>
    <w:rsid w:val="00C6661D"/>
    <w:rsid w:val="00C723F4"/>
    <w:rsid w:val="00C75CF6"/>
    <w:rsid w:val="00C802E4"/>
    <w:rsid w:val="00C85503"/>
    <w:rsid w:val="00C860B9"/>
    <w:rsid w:val="00C86C0A"/>
    <w:rsid w:val="00CA2EB1"/>
    <w:rsid w:val="00CA6569"/>
    <w:rsid w:val="00CA7A4E"/>
    <w:rsid w:val="00CB1A0E"/>
    <w:rsid w:val="00CB6A6D"/>
    <w:rsid w:val="00CC2E18"/>
    <w:rsid w:val="00CC78A3"/>
    <w:rsid w:val="00CD0B94"/>
    <w:rsid w:val="00CF10D8"/>
    <w:rsid w:val="00CF37F5"/>
    <w:rsid w:val="00D03090"/>
    <w:rsid w:val="00D05A5A"/>
    <w:rsid w:val="00D13BA6"/>
    <w:rsid w:val="00D14EE2"/>
    <w:rsid w:val="00D20D57"/>
    <w:rsid w:val="00D228E6"/>
    <w:rsid w:val="00D2500A"/>
    <w:rsid w:val="00D332A1"/>
    <w:rsid w:val="00D473F8"/>
    <w:rsid w:val="00D478C3"/>
    <w:rsid w:val="00D52363"/>
    <w:rsid w:val="00D57850"/>
    <w:rsid w:val="00D635AA"/>
    <w:rsid w:val="00D64426"/>
    <w:rsid w:val="00D64E57"/>
    <w:rsid w:val="00D655CD"/>
    <w:rsid w:val="00D662AB"/>
    <w:rsid w:val="00D664AC"/>
    <w:rsid w:val="00D66AD7"/>
    <w:rsid w:val="00D671D1"/>
    <w:rsid w:val="00D71DF3"/>
    <w:rsid w:val="00D74178"/>
    <w:rsid w:val="00D81AE6"/>
    <w:rsid w:val="00D8610F"/>
    <w:rsid w:val="00D93C04"/>
    <w:rsid w:val="00D9432C"/>
    <w:rsid w:val="00DA5ECF"/>
    <w:rsid w:val="00DA6389"/>
    <w:rsid w:val="00DB3BB5"/>
    <w:rsid w:val="00DB4B5A"/>
    <w:rsid w:val="00DB66CF"/>
    <w:rsid w:val="00DC0139"/>
    <w:rsid w:val="00DC0415"/>
    <w:rsid w:val="00DC060E"/>
    <w:rsid w:val="00DC0F53"/>
    <w:rsid w:val="00DC2920"/>
    <w:rsid w:val="00DC4905"/>
    <w:rsid w:val="00DC5C30"/>
    <w:rsid w:val="00DC65FD"/>
    <w:rsid w:val="00DC7280"/>
    <w:rsid w:val="00DD072B"/>
    <w:rsid w:val="00DD3883"/>
    <w:rsid w:val="00DE0FBC"/>
    <w:rsid w:val="00DE469F"/>
    <w:rsid w:val="00DF6E70"/>
    <w:rsid w:val="00E05E0C"/>
    <w:rsid w:val="00E1678A"/>
    <w:rsid w:val="00E20BF5"/>
    <w:rsid w:val="00E22217"/>
    <w:rsid w:val="00E25D3C"/>
    <w:rsid w:val="00E264DE"/>
    <w:rsid w:val="00E275DA"/>
    <w:rsid w:val="00E27F04"/>
    <w:rsid w:val="00E42DB8"/>
    <w:rsid w:val="00E42FEF"/>
    <w:rsid w:val="00E44F29"/>
    <w:rsid w:val="00E51F95"/>
    <w:rsid w:val="00E52E41"/>
    <w:rsid w:val="00E52F9B"/>
    <w:rsid w:val="00E5301C"/>
    <w:rsid w:val="00E54BF5"/>
    <w:rsid w:val="00E666F0"/>
    <w:rsid w:val="00E74AF6"/>
    <w:rsid w:val="00E84ACD"/>
    <w:rsid w:val="00E941BF"/>
    <w:rsid w:val="00EA6640"/>
    <w:rsid w:val="00EB1C36"/>
    <w:rsid w:val="00EB3142"/>
    <w:rsid w:val="00EB77EB"/>
    <w:rsid w:val="00ED062B"/>
    <w:rsid w:val="00ED236B"/>
    <w:rsid w:val="00ED7278"/>
    <w:rsid w:val="00EE0D28"/>
    <w:rsid w:val="00EE16C1"/>
    <w:rsid w:val="00EE1C30"/>
    <w:rsid w:val="00EF2461"/>
    <w:rsid w:val="00EF25DD"/>
    <w:rsid w:val="00EF6476"/>
    <w:rsid w:val="00EF767B"/>
    <w:rsid w:val="00F03AFC"/>
    <w:rsid w:val="00F12974"/>
    <w:rsid w:val="00F137A3"/>
    <w:rsid w:val="00F14519"/>
    <w:rsid w:val="00F14559"/>
    <w:rsid w:val="00F153D3"/>
    <w:rsid w:val="00F15A72"/>
    <w:rsid w:val="00F16168"/>
    <w:rsid w:val="00F168FD"/>
    <w:rsid w:val="00F21C2E"/>
    <w:rsid w:val="00F27365"/>
    <w:rsid w:val="00F400C0"/>
    <w:rsid w:val="00F42500"/>
    <w:rsid w:val="00F448FF"/>
    <w:rsid w:val="00F47470"/>
    <w:rsid w:val="00F47EEC"/>
    <w:rsid w:val="00F7347D"/>
    <w:rsid w:val="00F846F1"/>
    <w:rsid w:val="00F85CC1"/>
    <w:rsid w:val="00F87426"/>
    <w:rsid w:val="00F9289E"/>
    <w:rsid w:val="00F92EC3"/>
    <w:rsid w:val="00F939D9"/>
    <w:rsid w:val="00FA41DD"/>
    <w:rsid w:val="00FA4471"/>
    <w:rsid w:val="00FA6039"/>
    <w:rsid w:val="00FB131E"/>
    <w:rsid w:val="00FB6D83"/>
    <w:rsid w:val="00FC3133"/>
    <w:rsid w:val="00FE3DBE"/>
    <w:rsid w:val="00FE452F"/>
    <w:rsid w:val="00FF0550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52E6C8"/>
  <w15:docId w15:val="{F4A6F0FE-720B-4536-93E0-00A6444A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3F5"/>
    <w:pPr>
      <w:tabs>
        <w:tab w:val="left" w:pos="567"/>
      </w:tabs>
      <w:snapToGrid w:val="0"/>
      <w:spacing w:before="120" w:after="120" w:line="240" w:lineRule="auto"/>
      <w:jc w:val="right"/>
    </w:pPr>
    <w:rPr>
      <w:rFonts w:ascii="Traditional Arabic" w:eastAsia="SimSun" w:hAnsi="Traditional Arabic" w:cs="Traditional Arabic"/>
      <w:snapToGrid w:val="0"/>
      <w:sz w:val="32"/>
      <w:szCs w:val="3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7F1B"/>
    <w:pPr>
      <w:tabs>
        <w:tab w:val="clear" w:pos="567"/>
        <w:tab w:val="center" w:pos="4819"/>
      </w:tabs>
      <w:bidi/>
      <w:snapToGrid/>
      <w:spacing w:before="0" w:after="0"/>
      <w:jc w:val="left"/>
      <w:outlineLvl w:val="0"/>
    </w:pPr>
    <w:rPr>
      <w:rFonts w:eastAsiaTheme="minorHAnsi"/>
      <w:b/>
      <w:bCs/>
      <w:snapToGrid/>
      <w:color w:val="3366FF"/>
      <w:sz w:val="44"/>
      <w:szCs w:val="44"/>
      <w:lang w:eastAsia="en-US" w:bidi="ar-IQ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C65FD"/>
    <w:pPr>
      <w:outlineLvl w:val="1"/>
    </w:p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DC65FD"/>
    <w:pPr>
      <w:outlineLvl w:val="2"/>
    </w:pPr>
    <w:rPr>
      <w:sz w:val="50"/>
      <w:szCs w:val="50"/>
      <w:lang w:bidi="ar-KW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DC65FD"/>
    <w:pPr>
      <w:spacing w:after="120"/>
      <w:outlineLvl w:val="3"/>
    </w:pPr>
    <w:rPr>
      <w:color w:val="auto"/>
      <w:sz w:val="36"/>
      <w:szCs w:val="36"/>
    </w:rPr>
  </w:style>
  <w:style w:type="paragraph" w:styleId="Heading5">
    <w:name w:val="heading 5"/>
    <w:basedOn w:val="Heading3"/>
    <w:next w:val="Normal"/>
    <w:link w:val="Heading5Char"/>
    <w:uiPriority w:val="9"/>
    <w:unhideWhenUsed/>
    <w:qFormat/>
    <w:rsid w:val="008A6DF9"/>
    <w:pPr>
      <w:spacing w:before="240" w:after="120"/>
      <w:outlineLvl w:val="4"/>
    </w:pPr>
    <w:rPr>
      <w:color w:val="auto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41DD"/>
    <w:pPr>
      <w:tabs>
        <w:tab w:val="clear" w:pos="567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341DD"/>
    <w:rPr>
      <w:rFonts w:ascii="Arial" w:eastAsia="SimSun" w:hAnsi="Arial" w:cs="Arial"/>
      <w:snapToGrid w:val="0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2341DD"/>
    <w:pPr>
      <w:tabs>
        <w:tab w:val="clear" w:pos="567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2341DD"/>
    <w:rPr>
      <w:rFonts w:ascii="Arial" w:eastAsia="SimSun" w:hAnsi="Arial" w:cs="Arial"/>
      <w:snapToGrid w:val="0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B97F1B"/>
    <w:rPr>
      <w:rFonts w:ascii="Traditional Arabic" w:hAnsi="Traditional Arabic" w:cs="Traditional Arabic"/>
      <w:b/>
      <w:bCs/>
      <w:color w:val="3366FF"/>
      <w:sz w:val="44"/>
      <w:szCs w:val="44"/>
      <w:lang w:bidi="ar-IQ"/>
    </w:rPr>
  </w:style>
  <w:style w:type="character" w:customStyle="1" w:styleId="Heading2Char">
    <w:name w:val="Heading 2 Char"/>
    <w:basedOn w:val="DefaultParagraphFont"/>
    <w:link w:val="Heading2"/>
    <w:uiPriority w:val="9"/>
    <w:rsid w:val="00DC65FD"/>
    <w:rPr>
      <w:rFonts w:ascii="Traditional Arabic" w:hAnsi="Traditional Arabic" w:cs="Traditional Arabic"/>
      <w:b/>
      <w:bCs/>
      <w:color w:val="3366FF"/>
      <w:sz w:val="44"/>
      <w:szCs w:val="44"/>
      <w:lang w:bidi="ar-IQ"/>
    </w:rPr>
  </w:style>
  <w:style w:type="paragraph" w:styleId="ListParagraph">
    <w:name w:val="List Paragraph"/>
    <w:basedOn w:val="Normal"/>
    <w:uiPriority w:val="34"/>
    <w:qFormat/>
    <w:rsid w:val="003F49E9"/>
    <w:pPr>
      <w:ind w:left="720"/>
      <w:contextualSpacing/>
    </w:pPr>
  </w:style>
  <w:style w:type="paragraph" w:styleId="NoSpacing">
    <w:name w:val="No Spacing"/>
    <w:uiPriority w:val="1"/>
    <w:qFormat/>
    <w:rsid w:val="00895F6F"/>
    <w:pPr>
      <w:tabs>
        <w:tab w:val="left" w:pos="567"/>
      </w:tabs>
      <w:snapToGrid w:val="0"/>
      <w:spacing w:after="0" w:line="240" w:lineRule="auto"/>
      <w:jc w:val="right"/>
    </w:pPr>
    <w:rPr>
      <w:rFonts w:ascii="Traditional Arabic" w:eastAsia="SimSun" w:hAnsi="Traditional Arabic" w:cs="Arial"/>
      <w:snapToGrid w:val="0"/>
      <w:sz w:val="32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DC65FD"/>
    <w:rPr>
      <w:rFonts w:ascii="Traditional Arabic" w:hAnsi="Traditional Arabic" w:cs="Traditional Arabic"/>
      <w:b/>
      <w:bCs/>
      <w:color w:val="3366FF"/>
      <w:sz w:val="50"/>
      <w:szCs w:val="50"/>
      <w:lang w:bidi="ar-KW"/>
    </w:rPr>
  </w:style>
  <w:style w:type="character" w:customStyle="1" w:styleId="Heading4Char">
    <w:name w:val="Heading 4 Char"/>
    <w:basedOn w:val="DefaultParagraphFont"/>
    <w:link w:val="Heading4"/>
    <w:uiPriority w:val="9"/>
    <w:rsid w:val="00DC65FD"/>
    <w:rPr>
      <w:rFonts w:ascii="Traditional Arabic" w:hAnsi="Traditional Arabic" w:cs="Traditional Arabic"/>
      <w:b/>
      <w:bCs/>
      <w:sz w:val="36"/>
      <w:szCs w:val="36"/>
      <w:lang w:bidi="ar-IQ"/>
    </w:rPr>
  </w:style>
  <w:style w:type="character" w:customStyle="1" w:styleId="Heading5Char">
    <w:name w:val="Heading 5 Char"/>
    <w:basedOn w:val="DefaultParagraphFont"/>
    <w:link w:val="Heading5"/>
    <w:uiPriority w:val="9"/>
    <w:rsid w:val="008A6DF9"/>
    <w:rPr>
      <w:rFonts w:ascii="Traditional Arabic" w:hAnsi="Traditional Arabic" w:cs="Traditional Arabic"/>
      <w:b/>
      <w:bCs/>
      <w:sz w:val="32"/>
      <w:szCs w:val="32"/>
      <w:lang w:bidi="ar-KW"/>
    </w:rPr>
  </w:style>
  <w:style w:type="character" w:styleId="CommentReference">
    <w:name w:val="annotation reference"/>
    <w:basedOn w:val="DefaultParagraphFont"/>
    <w:uiPriority w:val="99"/>
    <w:semiHidden/>
    <w:unhideWhenUsed/>
    <w:rsid w:val="00E264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64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64DE"/>
    <w:rPr>
      <w:rFonts w:ascii="Traditional Arabic" w:eastAsia="SimSun" w:hAnsi="Traditional Arabic" w:cs="Traditional Arabic"/>
      <w:snapToGrid w:val="0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64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64DE"/>
    <w:rPr>
      <w:rFonts w:ascii="Traditional Arabic" w:eastAsia="SimSun" w:hAnsi="Traditional Arabic" w:cs="Traditional Arabic"/>
      <w:b/>
      <w:bCs/>
      <w:snapToGrid w:val="0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4D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4DE"/>
    <w:rPr>
      <w:rFonts w:ascii="Segoe UI" w:eastAsia="SimSun" w:hAnsi="Segoe UI" w:cs="Segoe UI"/>
      <w:snapToGrid w:val="0"/>
      <w:sz w:val="18"/>
      <w:szCs w:val="18"/>
      <w:lang w:eastAsia="zh-CN"/>
    </w:rPr>
  </w:style>
  <w:style w:type="character" w:styleId="Hyperlink">
    <w:name w:val="Hyperlink"/>
    <w:uiPriority w:val="99"/>
    <w:unhideWhenUsed/>
    <w:rsid w:val="00EB77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2660</TotalTime>
  <Pages>9</Pages>
  <Words>1695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Lamis ALWAN</dc:creator>
  <cp:keywords/>
  <dc:description/>
  <cp:lastModifiedBy>Kim, Dain</cp:lastModifiedBy>
  <cp:revision>425</cp:revision>
  <dcterms:created xsi:type="dcterms:W3CDTF">2017-03-28T20:13:00Z</dcterms:created>
  <dcterms:modified xsi:type="dcterms:W3CDTF">2018-04-20T12:22:00Z</dcterms:modified>
</cp:coreProperties>
</file>