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E" w:rsidRPr="00B341E3" w:rsidRDefault="00BD7FCE" w:rsidP="00B341E3">
      <w:pPr>
        <w:pBdr>
          <w:bottom w:val="single" w:sz="4" w:space="1" w:color="3366FF"/>
        </w:pBd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72"/>
          <w:szCs w:val="72"/>
          <w:rtl/>
          <w:lang w:val="en-US" w:bidi="ar-IQ"/>
        </w:rPr>
      </w:pPr>
      <w:bookmarkStart w:id="0" w:name="_Toc241229778"/>
      <w:bookmarkStart w:id="1" w:name="_Toc241229982"/>
      <w:bookmarkStart w:id="2" w:name="_Toc242165676"/>
      <w:r w:rsidRPr="00B341E3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 xml:space="preserve">الوحدة </w:t>
      </w:r>
      <w:r w:rsidR="00E512D8" w:rsidRPr="00B341E3">
        <w:rPr>
          <w:rFonts w:ascii="Traditional Arabic" w:hAnsi="Traditional Arabic" w:cs="Traditional Arabic" w:hint="cs"/>
          <w:b/>
          <w:bCs/>
          <w:color w:val="3366FF"/>
          <w:sz w:val="72"/>
          <w:szCs w:val="72"/>
          <w:rtl/>
          <w:lang w:val="en-US" w:bidi="ar-IQ"/>
        </w:rPr>
        <w:t>49</w:t>
      </w:r>
    </w:p>
    <w:bookmarkEnd w:id="0"/>
    <w:bookmarkEnd w:id="1"/>
    <w:bookmarkEnd w:id="2"/>
    <w:p w:rsidR="00BD7FCE" w:rsidRPr="00B341E3" w:rsidRDefault="00BD7FCE" w:rsidP="00B341E3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3366FF"/>
          <w:sz w:val="40"/>
          <w:szCs w:val="40"/>
          <w:lang w:val="en-US" w:bidi="ar-IQ"/>
        </w:rPr>
      </w:pPr>
      <w:r w:rsidRPr="00B341E3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الورقة</w:t>
      </w:r>
      <w:r w:rsidRPr="00B341E3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="002732B4" w:rsidRPr="00B341E3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الرابعة</w:t>
      </w:r>
      <w:r w:rsidRPr="00B341E3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 xml:space="preserve"> المعدة</w:t>
      </w:r>
      <w:r w:rsidRPr="00B341E3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 xml:space="preserve"> </w:t>
      </w:r>
      <w:r w:rsidRPr="00B341E3">
        <w:rPr>
          <w:rFonts w:ascii="Traditional Arabic" w:hAnsi="Traditional Arabic" w:cs="Traditional Arabic" w:hint="cs"/>
          <w:b/>
          <w:bCs/>
          <w:color w:val="3366FF"/>
          <w:sz w:val="40"/>
          <w:szCs w:val="40"/>
          <w:rtl/>
          <w:lang w:val="en-US" w:bidi="ar-IQ"/>
        </w:rPr>
        <w:t>للتوزيع</w:t>
      </w:r>
      <w:r w:rsidRPr="00B341E3">
        <w:rPr>
          <w:rFonts w:ascii="Traditional Arabic" w:hAnsi="Traditional Arabic" w:cs="Traditional Arabic"/>
          <w:b/>
          <w:bCs/>
          <w:color w:val="3366FF"/>
          <w:sz w:val="40"/>
          <w:szCs w:val="40"/>
          <w:rtl/>
          <w:lang w:val="en-US" w:bidi="ar-IQ"/>
        </w:rPr>
        <w:t>:</w:t>
      </w:r>
    </w:p>
    <w:p w:rsidR="00B467C0" w:rsidRPr="00B341E3" w:rsidRDefault="00AA4487" w:rsidP="00B341E3">
      <w:pPr>
        <w:bidi/>
        <w:spacing w:after="200" w:line="240" w:lineRule="auto"/>
        <w:rPr>
          <w:rFonts w:ascii="Traditional Arabic" w:hAnsi="Traditional Arabic" w:cs="Traditional Arabic"/>
          <w:b/>
          <w:bCs/>
          <w:color w:val="3366FF"/>
          <w:sz w:val="48"/>
          <w:szCs w:val="48"/>
          <w:rtl/>
          <w:lang w:val="en-US" w:bidi="ar-IQ"/>
        </w:rPr>
      </w:pPr>
      <w:r w:rsidRPr="00B341E3">
        <w:rPr>
          <w:rFonts w:ascii="Traditional Arabic" w:hAnsi="Traditional Arabic" w:cs="Traditional Arabic" w:hint="cs"/>
          <w:b/>
          <w:bCs/>
          <w:color w:val="3366FF"/>
          <w:sz w:val="48"/>
          <w:szCs w:val="48"/>
          <w:rtl/>
          <w:lang w:val="en-US" w:bidi="ar-IQ"/>
        </w:rPr>
        <w:t>دعم عملية نقل التراث الثقافي غير المادي</w:t>
      </w:r>
    </w:p>
    <w:p w:rsidR="00AA4487" w:rsidRPr="000142B1" w:rsidRDefault="00AA4487" w:rsidP="00B33439">
      <w:pPr>
        <w:bidi/>
        <w:spacing w:after="20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0142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المثال الأول:</w:t>
      </w:r>
    </w:p>
    <w:p w:rsidR="00AA4487" w:rsidRDefault="00946C68" w:rsidP="00EA171D">
      <w:pPr>
        <w:bidi/>
        <w:spacing w:after="200" w:line="240" w:lineRule="auto"/>
        <w:ind w:left="850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تعتبر عملية نقل المعارف التقليدية لشامان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جاغوار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في ثقافة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اليوروباري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ممارسة جديرة بالاهتمام باعتبار أن الطقوس تُستخدم كوسيلة لنقل المعارف الميثولوجية والكوزمولوجية ذات الأهمية للذكور والإناث من الجماعات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الإثنية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المحلية في منطقة جنوب شرق كولومبيا.</w:t>
      </w:r>
      <w:r w:rsidR="002465B5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فهي تنقل للأطفال الذكور </w:t>
      </w:r>
      <w:r w:rsidR="00EA171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="00413A7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رشادات من أجل المحافظة على صحة الناس </w:t>
      </w:r>
      <w:r w:rsidR="0063625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وسلامة الأراضي كجزء من </w:t>
      </w:r>
      <w:r w:rsidR="00E5185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التأهل لمرحلة البلوغ. وتتولى النساء نقل المعارف التقليدية </w:t>
      </w:r>
      <w:r w:rsidR="00BD19B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للفتيات في</w:t>
      </w:r>
      <w:r w:rsidR="00541F7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مجال العناية بالأطفال، والنساء الحوامل، وإعداد الطعام.</w:t>
      </w:r>
      <w:r w:rsidR="00EA171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BD19B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وهكذا نرى </w:t>
      </w:r>
      <w:r w:rsidR="00393E4F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أن عملية النقل تميز بوضوح ما ينبغي أن ينقل للذكور وما ينبغي أن ينقل للإناث</w:t>
      </w:r>
      <w:r w:rsidR="00BD19B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0142B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وأن</w:t>
      </w:r>
      <w:r w:rsidR="00CA59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هذه</w:t>
      </w:r>
      <w:r w:rsidR="000142B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CA59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</w:t>
      </w:r>
      <w:r w:rsidR="000142B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عملية </w:t>
      </w:r>
      <w:r w:rsidR="00CA59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تجري </w:t>
      </w:r>
      <w:r w:rsidR="000142B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على أساس </w:t>
      </w:r>
      <w:r w:rsidR="00CA59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تماثل</w:t>
      </w:r>
      <w:r w:rsidR="000142B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نوع الجنس بين الناقل والمنقول إليه.</w:t>
      </w:r>
    </w:p>
    <w:p w:rsidR="000142B1" w:rsidRPr="00CA59CC" w:rsidRDefault="000142B1" w:rsidP="00B33439">
      <w:pPr>
        <w:bidi/>
        <w:spacing w:after="20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CA59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المثال الثاني:</w:t>
      </w:r>
    </w:p>
    <w:p w:rsidR="00B33439" w:rsidRPr="00CE3E23" w:rsidRDefault="000E084E" w:rsidP="0014331C">
      <w:pPr>
        <w:pStyle w:val="BodyTextIndent"/>
      </w:pPr>
      <w:r w:rsidRPr="00CE3E23">
        <w:rPr>
          <w:rFonts w:hint="cs"/>
          <w:rtl/>
        </w:rPr>
        <w:t xml:space="preserve">يخص هذا المثال أحد أشكال الفن النذري في اليابان </w:t>
      </w:r>
      <w:r w:rsidR="00B6783E" w:rsidRPr="00CE3E23">
        <w:rPr>
          <w:rFonts w:hint="cs"/>
          <w:rtl/>
        </w:rPr>
        <w:t xml:space="preserve">حيث يقوم شخصان </w:t>
      </w:r>
      <w:r w:rsidR="00EA171D" w:rsidRPr="00CE3E23">
        <w:rPr>
          <w:rFonts w:hint="cs"/>
          <w:rtl/>
        </w:rPr>
        <w:t>-</w:t>
      </w:r>
      <w:r w:rsidR="00B6783E" w:rsidRPr="00CE3E23">
        <w:rPr>
          <w:rFonts w:hint="cs"/>
          <w:rtl/>
        </w:rPr>
        <w:t xml:space="preserve"> أحدهما صانع دمى خشبية والآخر طبَّال </w:t>
      </w:r>
      <w:r w:rsidR="00EA171D" w:rsidRPr="00CE3E23">
        <w:rPr>
          <w:rFonts w:hint="cs"/>
          <w:rtl/>
        </w:rPr>
        <w:t>-</w:t>
      </w:r>
      <w:r w:rsidR="00B6783E" w:rsidRPr="00CE3E23">
        <w:rPr>
          <w:rFonts w:hint="cs"/>
          <w:rtl/>
        </w:rPr>
        <w:t xml:space="preserve"> بوضع دمى خشبية في صندوقين خشبين ويدوران على المنازل في يوم السنة الجديدة لتقديم العروض. وكان يجري تناقل هذا الفن </w:t>
      </w:r>
      <w:r w:rsidR="00F11951" w:rsidRPr="00CE3E23">
        <w:rPr>
          <w:rFonts w:hint="cs"/>
          <w:rtl/>
        </w:rPr>
        <w:t>تقليدياً بين الذكور ولكن تضافرت عدة عوامل، منها تقدم العمر بممارسي هذا</w:t>
      </w:r>
      <w:r w:rsidRPr="00CE3E23">
        <w:rPr>
          <w:rFonts w:hint="cs"/>
          <w:rtl/>
        </w:rPr>
        <w:t xml:space="preserve"> </w:t>
      </w:r>
      <w:r w:rsidR="00F11951" w:rsidRPr="00CE3E23">
        <w:rPr>
          <w:rFonts w:hint="cs"/>
          <w:rtl/>
        </w:rPr>
        <w:t xml:space="preserve">الفن </w:t>
      </w:r>
      <w:r w:rsidR="00EA171D" w:rsidRPr="00CE3E23">
        <w:rPr>
          <w:rFonts w:hint="cs"/>
          <w:rtl/>
        </w:rPr>
        <w:t>-</w:t>
      </w:r>
      <w:r w:rsidR="00F11951" w:rsidRPr="00CE3E23">
        <w:rPr>
          <w:rFonts w:hint="cs"/>
          <w:rtl/>
        </w:rPr>
        <w:t xml:space="preserve"> على </w:t>
      </w:r>
      <w:r w:rsidR="00AA2198" w:rsidRPr="00CE3E23">
        <w:rPr>
          <w:rFonts w:hint="cs"/>
          <w:rtl/>
        </w:rPr>
        <w:t>جعل عملية نقل هذه العادات والتقاليد صعبة المرتقى. ثم أنشئت في أواخر التسعينيات من القرن الماضي جمعية لإحياء ونقل تقاليد هذا الفن النذري</w:t>
      </w:r>
      <w:r w:rsidR="009F0652" w:rsidRPr="00CE3E23">
        <w:rPr>
          <w:rFonts w:hint="cs"/>
          <w:rtl/>
        </w:rPr>
        <w:t>، واتفق في الوقت نفسه أن طلبت إحدى النساء</w:t>
      </w:r>
      <w:r w:rsidR="0014331C">
        <w:rPr>
          <w:rFonts w:hint="cs"/>
          <w:rtl/>
        </w:rPr>
        <w:t xml:space="preserve"> أن تصبح مريدة أو متدربة لدى الأ</w:t>
      </w:r>
      <w:r w:rsidR="009F0652" w:rsidRPr="00CE3E23">
        <w:rPr>
          <w:rFonts w:hint="cs"/>
          <w:rtl/>
        </w:rPr>
        <w:t>ستاذ الذي عُقدت له الرئاسة في هذا الفن. وعلى غير العادة، حظي هذا الطلب بالقبول</w:t>
      </w:r>
      <w:r w:rsidR="00CA59CC" w:rsidRPr="00CE3E23">
        <w:rPr>
          <w:rFonts w:hint="cs"/>
          <w:rtl/>
        </w:rPr>
        <w:t>، ومنذ ذلك الحين دأبت هذه السيدة على نقل هذا</w:t>
      </w:r>
      <w:bookmarkStart w:id="3" w:name="_GoBack"/>
      <w:bookmarkEnd w:id="3"/>
      <w:r w:rsidR="00CA59CC" w:rsidRPr="00CE3E23">
        <w:rPr>
          <w:rFonts w:hint="cs"/>
          <w:rtl/>
        </w:rPr>
        <w:t xml:space="preserve"> الضرب من الفن إلى الآخرين.</w:t>
      </w:r>
    </w:p>
    <w:sectPr w:rsidR="00B33439" w:rsidRPr="00CE3E23" w:rsidSect="00B33439">
      <w:headerReference w:type="default" r:id="rId6"/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70" w:rsidRDefault="004C3170" w:rsidP="006742B2">
      <w:pPr>
        <w:spacing w:after="0" w:line="240" w:lineRule="auto"/>
      </w:pPr>
      <w:r>
        <w:separator/>
      </w:r>
    </w:p>
  </w:endnote>
  <w:endnote w:type="continuationSeparator" w:id="0">
    <w:p w:rsidR="004C3170" w:rsidRDefault="004C3170" w:rsidP="006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2"/>
      <w:gridCol w:w="4939"/>
      <w:gridCol w:w="2483"/>
    </w:tblGrid>
    <w:tr w:rsidR="00B33439" w:rsidTr="00B33439">
      <w:tc>
        <w:tcPr>
          <w:tcW w:w="1234" w:type="pct"/>
          <w:vAlign w:val="center"/>
          <w:hideMark/>
        </w:tcPr>
        <w:p w:rsidR="00B33439" w:rsidRDefault="00B33439" w:rsidP="00B33439">
          <w:pPr>
            <w:pStyle w:val="Footer"/>
            <w:tabs>
              <w:tab w:val="right" w:pos="2018"/>
            </w:tabs>
          </w:pPr>
          <w:r>
            <w:rPr>
              <w:noProof/>
              <w:lang w:eastAsia="zh-TW"/>
            </w:rPr>
            <w:drawing>
              <wp:inline distT="0" distB="0" distL="0" distR="0">
                <wp:extent cx="1041400" cy="668020"/>
                <wp:effectExtent l="0" t="0" r="6350" b="0"/>
                <wp:docPr id="2" name="Image 2" descr="unesco_logo_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sco_logo_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  <w:hideMark/>
        </w:tcPr>
        <w:p w:rsidR="00B33439" w:rsidRDefault="00DE33CE" w:rsidP="00DE33CE">
          <w:pPr>
            <w:pStyle w:val="Footer"/>
            <w:bidi/>
            <w:jc w:val="center"/>
            <w:rPr>
              <w:lang w:val="en-US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8240" behindDoc="0" locked="0" layoutInCell="1" allowOverlap="1" wp14:anchorId="4C389B61" wp14:editId="32ADAC75">
                <wp:simplePos x="0" y="0"/>
                <wp:positionH relativeFrom="column">
                  <wp:posOffset>1352550</wp:posOffset>
                </wp:positionH>
                <wp:positionV relativeFrom="paragraph">
                  <wp:posOffset>232410</wp:posOffset>
                </wp:positionV>
                <wp:extent cx="542925" cy="190500"/>
                <wp:effectExtent l="0" t="0" r="9525" b="0"/>
                <wp:wrapTopAndBottom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  <w:hideMark/>
        </w:tcPr>
        <w:p w:rsidR="00B33439" w:rsidRDefault="00B33439" w:rsidP="00B33439">
          <w:pPr>
            <w:pStyle w:val="Footer"/>
            <w:jc w:val="right"/>
            <w:rPr>
              <w:rFonts w:asciiTheme="minorBidi" w:hAnsiTheme="minorBidi"/>
              <w:sz w:val="18"/>
              <w:szCs w:val="18"/>
              <w:lang w:val="en-US"/>
            </w:rPr>
          </w:pPr>
          <w:r>
            <w:rPr>
              <w:rFonts w:asciiTheme="minorBidi" w:hAnsiTheme="minorBidi"/>
              <w:sz w:val="18"/>
              <w:szCs w:val="18"/>
              <w:lang w:val="en-GB"/>
            </w:rPr>
            <w:t>U049-v1</w:t>
          </w:r>
          <w:r>
            <w:rPr>
              <w:rFonts w:asciiTheme="minorBidi" w:hAnsiTheme="minorBidi"/>
              <w:sz w:val="18"/>
              <w:szCs w:val="18"/>
            </w:rPr>
            <w:t>.0</w:t>
          </w:r>
          <w:r>
            <w:rPr>
              <w:rFonts w:asciiTheme="minorBidi" w:hAnsiTheme="minorBidi"/>
              <w:sz w:val="18"/>
              <w:szCs w:val="18"/>
              <w:lang w:val="en-GB"/>
            </w:rPr>
            <w:t>.HO4-AR</w:t>
          </w:r>
        </w:p>
      </w:tc>
    </w:tr>
  </w:tbl>
  <w:p w:rsidR="00A913BC" w:rsidRPr="00B33439" w:rsidRDefault="00A913BC" w:rsidP="00B3343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70" w:rsidRDefault="004C3170" w:rsidP="006742B2">
      <w:pPr>
        <w:spacing w:after="0" w:line="240" w:lineRule="auto"/>
      </w:pPr>
      <w:r>
        <w:separator/>
      </w:r>
    </w:p>
  </w:footnote>
  <w:footnote w:type="continuationSeparator" w:id="0">
    <w:p w:rsidR="004C3170" w:rsidRDefault="004C3170" w:rsidP="0067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6"/>
      <w:gridCol w:w="3285"/>
      <w:gridCol w:w="3283"/>
    </w:tblGrid>
    <w:tr w:rsidR="00B33439" w:rsidTr="00B33439">
      <w:trPr>
        <w:jc w:val="center"/>
      </w:trPr>
      <w:tc>
        <w:tcPr>
          <w:tcW w:w="1667" w:type="pct"/>
        </w:tcPr>
        <w:p w:rsidR="00B33439" w:rsidRDefault="00B33439" w:rsidP="00B33439">
          <w:pPr>
            <w:pStyle w:val="Header"/>
            <w:bidi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  <w:hideMark/>
        </w:tcPr>
        <w:p w:rsidR="00B33439" w:rsidRDefault="00B33439" w:rsidP="00B33439">
          <w:pPr>
            <w:pStyle w:val="Header"/>
            <w:jc w:val="center"/>
          </w:pPr>
          <w:r>
            <w:rPr>
              <w:rFonts w:eastAsia="Times New Roman" w:cs="Traditional Arabic"/>
              <w:kern w:val="36"/>
              <w:sz w:val="26"/>
              <w:szCs w:val="24"/>
              <w:rtl/>
              <w:lang w:eastAsia="en-GB" w:bidi="ar-MA"/>
            </w:rPr>
            <w:t>ورقة معدة للتوزيع</w:t>
          </w:r>
        </w:p>
      </w:tc>
      <w:tc>
        <w:tcPr>
          <w:tcW w:w="1667" w:type="pct"/>
        </w:tcPr>
        <w:p w:rsidR="00B33439" w:rsidRDefault="00B33439" w:rsidP="00B33439">
          <w:pPr>
            <w:pStyle w:val="Header"/>
            <w:jc w:val="right"/>
            <w:rPr>
              <w:rFonts w:cs="Traditional Arabic"/>
              <w:sz w:val="18"/>
              <w:szCs w:val="24"/>
            </w:rPr>
          </w:pPr>
        </w:p>
      </w:tc>
    </w:tr>
  </w:tbl>
  <w:p w:rsidR="00BD7FCE" w:rsidRPr="00B33439" w:rsidRDefault="00BD7FCE" w:rsidP="00B33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24"/>
    <w:rsid w:val="00012727"/>
    <w:rsid w:val="000142B1"/>
    <w:rsid w:val="0007539E"/>
    <w:rsid w:val="000E084E"/>
    <w:rsid w:val="0014331C"/>
    <w:rsid w:val="00145197"/>
    <w:rsid w:val="00160C78"/>
    <w:rsid w:val="00173473"/>
    <w:rsid w:val="0018413A"/>
    <w:rsid w:val="002465B5"/>
    <w:rsid w:val="002717B3"/>
    <w:rsid w:val="002732B4"/>
    <w:rsid w:val="002E5EB0"/>
    <w:rsid w:val="002F37DE"/>
    <w:rsid w:val="00393E4F"/>
    <w:rsid w:val="00413A7B"/>
    <w:rsid w:val="0042038A"/>
    <w:rsid w:val="00455EE2"/>
    <w:rsid w:val="004A1E58"/>
    <w:rsid w:val="004C3170"/>
    <w:rsid w:val="00541F74"/>
    <w:rsid w:val="005F3CAC"/>
    <w:rsid w:val="00611B9C"/>
    <w:rsid w:val="0063625C"/>
    <w:rsid w:val="006742B2"/>
    <w:rsid w:val="00700334"/>
    <w:rsid w:val="00805824"/>
    <w:rsid w:val="008C3DFC"/>
    <w:rsid w:val="00946C68"/>
    <w:rsid w:val="00983141"/>
    <w:rsid w:val="009F0652"/>
    <w:rsid w:val="00A83FB0"/>
    <w:rsid w:val="00A913BC"/>
    <w:rsid w:val="00AA2198"/>
    <w:rsid w:val="00AA4487"/>
    <w:rsid w:val="00AE7766"/>
    <w:rsid w:val="00B33439"/>
    <w:rsid w:val="00B341E3"/>
    <w:rsid w:val="00B467C0"/>
    <w:rsid w:val="00B6783E"/>
    <w:rsid w:val="00BA6665"/>
    <w:rsid w:val="00BB767C"/>
    <w:rsid w:val="00BC5121"/>
    <w:rsid w:val="00BD19B0"/>
    <w:rsid w:val="00BD7FCE"/>
    <w:rsid w:val="00BE31B2"/>
    <w:rsid w:val="00C03F13"/>
    <w:rsid w:val="00C60E7C"/>
    <w:rsid w:val="00C72437"/>
    <w:rsid w:val="00C97D64"/>
    <w:rsid w:val="00CA59CC"/>
    <w:rsid w:val="00CE3E23"/>
    <w:rsid w:val="00D8576B"/>
    <w:rsid w:val="00D93A28"/>
    <w:rsid w:val="00DB38F8"/>
    <w:rsid w:val="00DB637B"/>
    <w:rsid w:val="00DC2C0D"/>
    <w:rsid w:val="00DD09D0"/>
    <w:rsid w:val="00DE33CE"/>
    <w:rsid w:val="00E10F3F"/>
    <w:rsid w:val="00E426D7"/>
    <w:rsid w:val="00E512D8"/>
    <w:rsid w:val="00E51853"/>
    <w:rsid w:val="00E751D1"/>
    <w:rsid w:val="00EA171D"/>
    <w:rsid w:val="00F0439E"/>
    <w:rsid w:val="00F11951"/>
    <w:rsid w:val="00F76E55"/>
    <w:rsid w:val="00F9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E19E85F-2570-456D-B89E-C15FA340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42B2"/>
    <w:pPr>
      <w:spacing w:after="0" w:line="240" w:lineRule="auto"/>
    </w:pPr>
    <w:rPr>
      <w:rFonts w:ascii="Arial" w:hAnsi="Arial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B2"/>
    <w:rPr>
      <w:rFonts w:ascii="Arial" w:hAnsi="Arial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2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CE"/>
  </w:style>
  <w:style w:type="paragraph" w:styleId="Footer">
    <w:name w:val="footer"/>
    <w:basedOn w:val="Normal"/>
    <w:link w:val="FooterChar"/>
    <w:unhideWhenUsed/>
    <w:rsid w:val="00BD7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7FCE"/>
  </w:style>
  <w:style w:type="paragraph" w:customStyle="1" w:styleId="Chapitre">
    <w:name w:val="Chapitre"/>
    <w:basedOn w:val="Heading1"/>
    <w:link w:val="ChapitreCar"/>
    <w:rsid w:val="00BD7FCE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D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O2">
    <w:name w:val="HO2"/>
    <w:basedOn w:val="Normal"/>
    <w:link w:val="HO2Car"/>
    <w:rsid w:val="00BD7FCE"/>
    <w:pPr>
      <w:keepNext/>
      <w:keepLines/>
      <w:tabs>
        <w:tab w:val="left" w:pos="567"/>
      </w:tabs>
      <w:snapToGrid w:val="0"/>
      <w:spacing w:after="480" w:line="48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2Car">
    <w:name w:val="HO2 Car"/>
    <w:basedOn w:val="DefaultParagraphFont"/>
    <w:link w:val="HO2"/>
    <w:rsid w:val="00BD7FC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4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14331C"/>
    <w:pPr>
      <w:bidi/>
      <w:spacing w:after="200" w:line="240" w:lineRule="auto"/>
      <w:ind w:left="850"/>
      <w:jc w:val="both"/>
    </w:pPr>
    <w:rPr>
      <w:rFonts w:ascii="Traditional Arabic" w:hAnsi="Traditional Arabic" w:cs="Traditional Arabic"/>
      <w:spacing w:val="-2"/>
      <w:sz w:val="32"/>
      <w:szCs w:val="32"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4331C"/>
    <w:rPr>
      <w:rFonts w:ascii="Traditional Arabic" w:hAnsi="Traditional Arabic" w:cs="Traditional Arabic"/>
      <w:spacing w:val="-2"/>
      <w:sz w:val="32"/>
      <w:szCs w:val="32"/>
      <w:lang w:bidi="ar-SY"/>
    </w:rPr>
  </w:style>
  <w:style w:type="character" w:styleId="Hyperlink">
    <w:name w:val="Hyperlink"/>
    <w:basedOn w:val="DefaultParagraphFont"/>
    <w:uiPriority w:val="99"/>
    <w:unhideWhenUsed/>
    <w:rsid w:val="00C72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Kaddoura, Maha</dc:creator>
  <cp:lastModifiedBy>Kim, Dain</cp:lastModifiedBy>
  <cp:revision>4</cp:revision>
  <dcterms:created xsi:type="dcterms:W3CDTF">2016-04-29T15:12:00Z</dcterms:created>
  <dcterms:modified xsi:type="dcterms:W3CDTF">2018-04-20T12:30:00Z</dcterms:modified>
</cp:coreProperties>
</file>