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CE" w:rsidRPr="00B05CF2" w:rsidRDefault="00BD7FCE" w:rsidP="00B05CF2">
      <w:pPr>
        <w:pBdr>
          <w:bottom w:val="single" w:sz="4" w:space="1" w:color="3366FF"/>
        </w:pBdr>
        <w:bidi/>
        <w:spacing w:after="200" w:line="240" w:lineRule="auto"/>
        <w:rPr>
          <w:rFonts w:ascii="Traditional Arabic" w:hAnsi="Traditional Arabic" w:cs="Traditional Arabic"/>
          <w:b/>
          <w:bCs/>
          <w:color w:val="3366FF"/>
          <w:sz w:val="72"/>
          <w:szCs w:val="72"/>
          <w:rtl/>
          <w:lang w:val="en-US" w:bidi="ar-IQ"/>
        </w:rPr>
      </w:pPr>
      <w:bookmarkStart w:id="0" w:name="_Toc241229778"/>
      <w:bookmarkStart w:id="1" w:name="_Toc241229982"/>
      <w:bookmarkStart w:id="2" w:name="_Toc242165676"/>
      <w:r w:rsidRPr="00B05CF2">
        <w:rPr>
          <w:rFonts w:ascii="Traditional Arabic" w:hAnsi="Traditional Arabic" w:cs="Traditional Arabic" w:hint="cs"/>
          <w:b/>
          <w:bCs/>
          <w:color w:val="3366FF"/>
          <w:sz w:val="72"/>
          <w:szCs w:val="72"/>
          <w:rtl/>
          <w:lang w:val="en-US" w:bidi="ar-IQ"/>
        </w:rPr>
        <w:t xml:space="preserve">الوحدة </w:t>
      </w:r>
      <w:r w:rsidR="00B467C0" w:rsidRPr="00B05CF2">
        <w:rPr>
          <w:rFonts w:ascii="Traditional Arabic" w:hAnsi="Traditional Arabic" w:cs="Traditional Arabic" w:hint="cs"/>
          <w:b/>
          <w:bCs/>
          <w:color w:val="3366FF"/>
          <w:sz w:val="72"/>
          <w:szCs w:val="72"/>
          <w:rtl/>
          <w:lang w:val="en-US" w:bidi="ar-IQ"/>
        </w:rPr>
        <w:t>4</w:t>
      </w:r>
      <w:r w:rsidRPr="00B05CF2">
        <w:rPr>
          <w:rFonts w:ascii="Traditional Arabic" w:hAnsi="Traditional Arabic" w:cs="Traditional Arabic" w:hint="cs"/>
          <w:b/>
          <w:bCs/>
          <w:color w:val="3366FF"/>
          <w:sz w:val="72"/>
          <w:szCs w:val="72"/>
          <w:rtl/>
          <w:lang w:val="en-US" w:bidi="ar-IQ"/>
        </w:rPr>
        <w:t>9</w:t>
      </w:r>
    </w:p>
    <w:bookmarkEnd w:id="0"/>
    <w:bookmarkEnd w:id="1"/>
    <w:bookmarkEnd w:id="2"/>
    <w:p w:rsidR="00BD7FCE" w:rsidRPr="0081362A" w:rsidRDefault="00BD7FCE" w:rsidP="0081362A">
      <w:pPr>
        <w:bidi/>
        <w:spacing w:after="0" w:line="240" w:lineRule="auto"/>
        <w:rPr>
          <w:rFonts w:ascii="Traditional Arabic" w:hAnsi="Traditional Arabic" w:cs="Traditional Arabic"/>
          <w:b/>
          <w:bCs/>
          <w:color w:val="3366FF"/>
          <w:sz w:val="40"/>
          <w:szCs w:val="40"/>
          <w:rtl/>
          <w:lang w:val="en-US" w:bidi="ar-IQ"/>
        </w:rPr>
      </w:pPr>
      <w:r w:rsidRPr="0081362A">
        <w:rPr>
          <w:rFonts w:ascii="Traditional Arabic" w:hAnsi="Traditional Arabic" w:cs="Traditional Arabic" w:hint="cs"/>
          <w:b/>
          <w:bCs/>
          <w:color w:val="3366FF"/>
          <w:sz w:val="40"/>
          <w:szCs w:val="40"/>
          <w:rtl/>
          <w:lang w:val="en-US" w:bidi="ar-IQ"/>
        </w:rPr>
        <w:t>الورقة</w:t>
      </w:r>
      <w:r w:rsidRPr="0081362A">
        <w:rPr>
          <w:rFonts w:ascii="Traditional Arabic" w:hAnsi="Traditional Arabic" w:cs="Traditional Arabic"/>
          <w:b/>
          <w:bCs/>
          <w:color w:val="3366FF"/>
          <w:sz w:val="40"/>
          <w:szCs w:val="40"/>
          <w:rtl/>
          <w:lang w:val="en-US" w:bidi="ar-IQ"/>
        </w:rPr>
        <w:t xml:space="preserve"> </w:t>
      </w:r>
      <w:r w:rsidRPr="0081362A">
        <w:rPr>
          <w:rFonts w:ascii="Traditional Arabic" w:hAnsi="Traditional Arabic" w:cs="Traditional Arabic" w:hint="cs"/>
          <w:b/>
          <w:bCs/>
          <w:color w:val="3366FF"/>
          <w:sz w:val="40"/>
          <w:szCs w:val="40"/>
          <w:rtl/>
          <w:lang w:val="en-US" w:bidi="ar-IQ"/>
        </w:rPr>
        <w:t>الخامسة المعدة</w:t>
      </w:r>
      <w:r w:rsidRPr="0081362A">
        <w:rPr>
          <w:rFonts w:ascii="Traditional Arabic" w:hAnsi="Traditional Arabic" w:cs="Traditional Arabic"/>
          <w:b/>
          <w:bCs/>
          <w:color w:val="3366FF"/>
          <w:sz w:val="40"/>
          <w:szCs w:val="40"/>
          <w:rtl/>
          <w:lang w:val="en-US" w:bidi="ar-IQ"/>
        </w:rPr>
        <w:t xml:space="preserve"> </w:t>
      </w:r>
      <w:r w:rsidRPr="0081362A">
        <w:rPr>
          <w:rFonts w:ascii="Traditional Arabic" w:hAnsi="Traditional Arabic" w:cs="Traditional Arabic" w:hint="cs"/>
          <w:b/>
          <w:bCs/>
          <w:color w:val="3366FF"/>
          <w:sz w:val="40"/>
          <w:szCs w:val="40"/>
          <w:rtl/>
          <w:lang w:val="en-US" w:bidi="ar-IQ"/>
        </w:rPr>
        <w:t>للتوزيع</w:t>
      </w:r>
      <w:r w:rsidRPr="0081362A">
        <w:rPr>
          <w:rFonts w:ascii="Traditional Arabic" w:hAnsi="Traditional Arabic" w:cs="Traditional Arabic"/>
          <w:b/>
          <w:bCs/>
          <w:color w:val="3366FF"/>
          <w:sz w:val="40"/>
          <w:szCs w:val="40"/>
          <w:rtl/>
          <w:lang w:val="en-US" w:bidi="ar-IQ"/>
        </w:rPr>
        <w:t>:</w:t>
      </w:r>
    </w:p>
    <w:p w:rsidR="00B467C0" w:rsidRPr="00B05CF2" w:rsidRDefault="00B467C0" w:rsidP="00B05CF2">
      <w:pPr>
        <w:bidi/>
        <w:spacing w:after="200" w:line="240" w:lineRule="auto"/>
        <w:rPr>
          <w:rFonts w:ascii="Traditional Arabic" w:hAnsi="Traditional Arabic" w:cs="Traditional Arabic"/>
          <w:b/>
          <w:bCs/>
          <w:color w:val="3366FF"/>
          <w:sz w:val="48"/>
          <w:szCs w:val="48"/>
          <w:rtl/>
          <w:lang w:val="en-US" w:bidi="ar-IQ"/>
        </w:rPr>
      </w:pPr>
      <w:r w:rsidRPr="00B05CF2">
        <w:rPr>
          <w:rFonts w:ascii="Traditional Arabic" w:hAnsi="Traditional Arabic" w:cs="Traditional Arabic" w:hint="cs"/>
          <w:b/>
          <w:bCs/>
          <w:color w:val="3366FF"/>
          <w:sz w:val="48"/>
          <w:szCs w:val="48"/>
          <w:rtl/>
          <w:lang w:val="en-US" w:bidi="ar-IQ"/>
        </w:rPr>
        <w:t>إعداد</w:t>
      </w:r>
      <w:r w:rsidRPr="00B05CF2">
        <w:rPr>
          <w:rFonts w:ascii="Traditional Arabic" w:hAnsi="Traditional Arabic" w:cs="Traditional Arabic"/>
          <w:b/>
          <w:bCs/>
          <w:color w:val="3366FF"/>
          <w:sz w:val="48"/>
          <w:szCs w:val="48"/>
          <w:rtl/>
          <w:lang w:val="en-US" w:bidi="ar-IQ"/>
        </w:rPr>
        <w:t xml:space="preserve"> </w:t>
      </w:r>
      <w:r w:rsidRPr="00B05CF2">
        <w:rPr>
          <w:rFonts w:ascii="Traditional Arabic" w:hAnsi="Traditional Arabic" w:cs="Traditional Arabic" w:hint="cs"/>
          <w:b/>
          <w:bCs/>
          <w:color w:val="3366FF"/>
          <w:sz w:val="48"/>
          <w:szCs w:val="48"/>
          <w:rtl/>
          <w:lang w:val="en-US" w:bidi="ar-IQ"/>
        </w:rPr>
        <w:t>ملفات</w:t>
      </w:r>
      <w:r w:rsidRPr="00B05CF2">
        <w:rPr>
          <w:rFonts w:ascii="Traditional Arabic" w:hAnsi="Traditional Arabic" w:cs="Traditional Arabic"/>
          <w:b/>
          <w:bCs/>
          <w:color w:val="3366FF"/>
          <w:sz w:val="48"/>
          <w:szCs w:val="48"/>
          <w:rtl/>
          <w:lang w:val="en-US" w:bidi="ar-IQ"/>
        </w:rPr>
        <w:t xml:space="preserve"> </w:t>
      </w:r>
      <w:r w:rsidRPr="00B05CF2">
        <w:rPr>
          <w:rFonts w:ascii="Traditional Arabic" w:hAnsi="Traditional Arabic" w:cs="Traditional Arabic" w:hint="cs"/>
          <w:b/>
          <w:bCs/>
          <w:color w:val="3366FF"/>
          <w:sz w:val="48"/>
          <w:szCs w:val="48"/>
          <w:rtl/>
          <w:lang w:val="en-US" w:bidi="ar-IQ"/>
        </w:rPr>
        <w:t>الترشيح</w:t>
      </w:r>
      <w:r w:rsidRPr="00B05CF2">
        <w:rPr>
          <w:rFonts w:ascii="Traditional Arabic" w:hAnsi="Traditional Arabic" w:cs="Traditional Arabic"/>
          <w:b/>
          <w:bCs/>
          <w:color w:val="3366FF"/>
          <w:sz w:val="48"/>
          <w:szCs w:val="48"/>
          <w:rtl/>
          <w:lang w:val="en-US" w:bidi="ar-IQ"/>
        </w:rPr>
        <w:t xml:space="preserve"> </w:t>
      </w:r>
      <w:r w:rsidRPr="00B05CF2">
        <w:rPr>
          <w:rFonts w:ascii="Traditional Arabic" w:hAnsi="Traditional Arabic" w:cs="Traditional Arabic" w:hint="cs"/>
          <w:b/>
          <w:bCs/>
          <w:color w:val="3366FF"/>
          <w:sz w:val="48"/>
          <w:szCs w:val="48"/>
          <w:rtl/>
          <w:lang w:val="en-US" w:bidi="ar-IQ"/>
        </w:rPr>
        <w:t>للقائمة</w:t>
      </w:r>
      <w:r w:rsidRPr="00B05CF2">
        <w:rPr>
          <w:rFonts w:ascii="Traditional Arabic" w:hAnsi="Traditional Arabic" w:cs="Traditional Arabic"/>
          <w:b/>
          <w:bCs/>
          <w:color w:val="3366FF"/>
          <w:sz w:val="48"/>
          <w:szCs w:val="48"/>
          <w:rtl/>
          <w:lang w:val="en-US" w:bidi="ar-IQ"/>
        </w:rPr>
        <w:t xml:space="preserve"> </w:t>
      </w:r>
      <w:r w:rsidRPr="00B05CF2">
        <w:rPr>
          <w:rFonts w:ascii="Traditional Arabic" w:hAnsi="Traditional Arabic" w:cs="Traditional Arabic" w:hint="cs"/>
          <w:b/>
          <w:bCs/>
          <w:color w:val="3366FF"/>
          <w:sz w:val="48"/>
          <w:szCs w:val="48"/>
          <w:rtl/>
          <w:lang w:val="en-US" w:bidi="ar-IQ"/>
        </w:rPr>
        <w:t>التمثيلية</w:t>
      </w:r>
      <w:r w:rsidRPr="00B05CF2">
        <w:rPr>
          <w:rFonts w:ascii="Traditional Arabic" w:hAnsi="Traditional Arabic" w:cs="Traditional Arabic"/>
          <w:b/>
          <w:bCs/>
          <w:color w:val="3366FF"/>
          <w:sz w:val="48"/>
          <w:szCs w:val="48"/>
          <w:rtl/>
          <w:lang w:val="en-US" w:bidi="ar-IQ"/>
        </w:rPr>
        <w:t xml:space="preserve"> (1):</w:t>
      </w:r>
    </w:p>
    <w:p w:rsidR="006742B2" w:rsidRPr="00F0439E" w:rsidRDefault="006742B2" w:rsidP="00B05CF2">
      <w:pPr>
        <w:bidi/>
        <w:spacing w:after="200" w:line="240" w:lineRule="auto"/>
        <w:ind w:left="851"/>
        <w:jc w:val="both"/>
        <w:rPr>
          <w:rFonts w:ascii="Traditional Arabic" w:hAnsi="Traditional Arabic" w:cs="Traditional Arabic"/>
          <w:b/>
          <w:bCs/>
          <w:color w:val="231F20"/>
          <w:sz w:val="32"/>
          <w:szCs w:val="32"/>
          <w:rtl/>
        </w:rPr>
      </w:pPr>
      <w:r w:rsidRPr="00B05CF2">
        <w:rPr>
          <w:rFonts w:ascii="Traditional Arabic" w:hAnsi="Traditional Arabic" w:cs="Traditional Arabic" w:hint="cs"/>
          <w:b/>
          <w:bCs/>
          <w:color w:val="231F20"/>
          <w:sz w:val="32"/>
          <w:szCs w:val="32"/>
          <w:rtl/>
        </w:rPr>
        <w:t>(1)</w:t>
      </w:r>
      <w:r w:rsidR="00B05CF2" w:rsidRPr="00B05CF2">
        <w:rPr>
          <w:rFonts w:ascii="Traditional Arabic" w:hAnsi="Traditional Arabic" w:cs="Traditional Arabic"/>
          <w:b/>
          <w:bCs/>
          <w:color w:val="231F20"/>
          <w:sz w:val="32"/>
          <w:szCs w:val="32"/>
          <w:rtl/>
        </w:rPr>
        <w:tab/>
      </w:r>
      <w:r w:rsidRPr="00B05CF2">
        <w:rPr>
          <w:rFonts w:ascii="Traditional Arabic" w:hAnsi="Traditional Arabic" w:cs="Traditional Arabic" w:hint="cs"/>
          <w:b/>
          <w:bCs/>
          <w:i/>
          <w:iCs/>
          <w:color w:val="231F20"/>
          <w:sz w:val="32"/>
          <w:szCs w:val="32"/>
          <w:rtl/>
        </w:rPr>
        <w:t>ملاحظة</w:t>
      </w:r>
      <w:r>
        <w:rPr>
          <w:rFonts w:ascii="Traditional Arabic" w:hAnsi="Traditional Arabic" w:cs="Traditional Arabic" w:hint="cs"/>
          <w:color w:val="231F20"/>
          <w:sz w:val="32"/>
          <w:szCs w:val="32"/>
          <w:rtl/>
        </w:rPr>
        <w:t xml:space="preserve"> </w:t>
      </w:r>
      <w:r w:rsidRPr="006742B2">
        <w:rPr>
          <w:rFonts w:ascii="Traditional Arabic" w:hAnsi="Traditional Arabic" w:cs="Traditional Arabic" w:hint="cs"/>
          <w:b/>
          <w:bCs/>
          <w:i/>
          <w:iCs/>
          <w:color w:val="231F20"/>
          <w:sz w:val="32"/>
          <w:szCs w:val="32"/>
          <w:rtl/>
        </w:rPr>
        <w:t>بشأن "الطابع</w:t>
      </w:r>
      <w:r w:rsidRPr="006742B2">
        <w:rPr>
          <w:rFonts w:ascii="Traditional Arabic" w:hAnsi="Traditional Arabic" w:cs="Traditional Arabic"/>
          <w:b/>
          <w:bCs/>
          <w:i/>
          <w:iCs/>
          <w:color w:val="231F20"/>
          <w:sz w:val="32"/>
          <w:szCs w:val="32"/>
          <w:rtl/>
        </w:rPr>
        <w:t xml:space="preserve"> </w:t>
      </w:r>
      <w:r w:rsidRPr="006742B2">
        <w:rPr>
          <w:rFonts w:ascii="Traditional Arabic" w:hAnsi="Traditional Arabic" w:cs="Traditional Arabic" w:hint="cs"/>
          <w:b/>
          <w:bCs/>
          <w:i/>
          <w:iCs/>
          <w:color w:val="231F20"/>
          <w:sz w:val="32"/>
          <w:szCs w:val="32"/>
          <w:rtl/>
        </w:rPr>
        <w:t>الهجين</w:t>
      </w:r>
      <w:r w:rsidRPr="006742B2">
        <w:rPr>
          <w:rFonts w:ascii="Traditional Arabic" w:hAnsi="Traditional Arabic" w:cs="Traditional Arabic"/>
          <w:b/>
          <w:bCs/>
          <w:i/>
          <w:iCs/>
          <w:color w:val="231F20"/>
          <w:sz w:val="32"/>
          <w:szCs w:val="32"/>
          <w:rtl/>
        </w:rPr>
        <w:t xml:space="preserve"> </w:t>
      </w:r>
      <w:r w:rsidRPr="006742B2">
        <w:rPr>
          <w:rFonts w:ascii="Traditional Arabic" w:hAnsi="Traditional Arabic" w:cs="Traditional Arabic" w:hint="cs"/>
          <w:b/>
          <w:bCs/>
          <w:i/>
          <w:iCs/>
          <w:color w:val="231F20"/>
          <w:sz w:val="32"/>
          <w:szCs w:val="32"/>
          <w:rtl/>
        </w:rPr>
        <w:t>للجماعات</w:t>
      </w:r>
      <w:r w:rsidRPr="006742B2">
        <w:rPr>
          <w:rFonts w:ascii="Traditional Arabic" w:hAnsi="Traditional Arabic" w:cs="Traditional Arabic"/>
          <w:b/>
          <w:bCs/>
          <w:i/>
          <w:iCs/>
          <w:color w:val="231F20"/>
          <w:sz w:val="32"/>
          <w:szCs w:val="32"/>
          <w:rtl/>
        </w:rPr>
        <w:t xml:space="preserve"> </w:t>
      </w:r>
      <w:r w:rsidRPr="006742B2">
        <w:rPr>
          <w:rFonts w:ascii="Traditional Arabic" w:hAnsi="Traditional Arabic" w:cs="Traditional Arabic" w:hint="cs"/>
          <w:b/>
          <w:bCs/>
          <w:i/>
          <w:iCs/>
          <w:color w:val="231F20"/>
          <w:sz w:val="32"/>
          <w:szCs w:val="32"/>
          <w:rtl/>
        </w:rPr>
        <w:t>المعنية"</w:t>
      </w:r>
      <w:r w:rsidR="00B05CF2">
        <w:rPr>
          <w:rFonts w:ascii="Traditional Arabic" w:hAnsi="Traditional Arabic" w:cs="Traditional Arabic" w:hint="cs"/>
          <w:b/>
          <w:bCs/>
          <w:color w:val="231F20"/>
          <w:sz w:val="32"/>
          <w:szCs w:val="32"/>
          <w:rtl/>
        </w:rPr>
        <w:t xml:space="preserve"> </w:t>
      </w:r>
      <w:proofErr w:type="spellStart"/>
      <w:r w:rsidRPr="00F0439E">
        <w:rPr>
          <w:rFonts w:ascii="Traditional Arabic" w:hAnsi="Traditional Arabic" w:cs="Traditional Arabic" w:hint="cs"/>
          <w:b/>
          <w:bCs/>
          <w:color w:val="231F20"/>
          <w:sz w:val="32"/>
          <w:szCs w:val="32"/>
          <w:rtl/>
        </w:rPr>
        <w:t>مستقاة</w:t>
      </w:r>
      <w:proofErr w:type="spellEnd"/>
      <w:r w:rsidRPr="00F0439E">
        <w:rPr>
          <w:rFonts w:ascii="Traditional Arabic" w:hAnsi="Traditional Arabic" w:cs="Traditional Arabic" w:hint="cs"/>
          <w:b/>
          <w:bCs/>
          <w:color w:val="231F20"/>
          <w:sz w:val="32"/>
          <w:szCs w:val="32"/>
          <w:rtl/>
        </w:rPr>
        <w:t xml:space="preserve"> من </w:t>
      </w:r>
      <w:r w:rsidR="00F0439E" w:rsidRPr="00F0439E">
        <w:rPr>
          <w:rFonts w:ascii="Traditional Arabic" w:hAnsi="Traditional Arabic" w:cs="Traditional Arabic" w:hint="cs"/>
          <w:b/>
          <w:bCs/>
          <w:color w:val="231F20"/>
          <w:sz w:val="32"/>
          <w:szCs w:val="32"/>
          <w:rtl/>
        </w:rPr>
        <w:t>ال</w:t>
      </w:r>
      <w:r w:rsidRPr="00F0439E">
        <w:rPr>
          <w:rFonts w:ascii="Traditional Arabic" w:hAnsi="Traditional Arabic" w:cs="Traditional Arabic" w:hint="cs"/>
          <w:b/>
          <w:bCs/>
          <w:color w:val="231F20"/>
          <w:sz w:val="32"/>
          <w:szCs w:val="32"/>
          <w:rtl/>
        </w:rPr>
        <w:t xml:space="preserve">مذكرة </w:t>
      </w:r>
      <w:r w:rsidR="00F0439E" w:rsidRPr="00F0439E">
        <w:rPr>
          <w:rFonts w:ascii="Traditional Arabic" w:hAnsi="Traditional Arabic" w:cs="Traditional Arabic" w:hint="cs"/>
          <w:b/>
          <w:bCs/>
          <w:color w:val="231F20"/>
          <w:sz w:val="32"/>
          <w:szCs w:val="32"/>
          <w:rtl/>
        </w:rPr>
        <w:t>الخاصة</w:t>
      </w:r>
      <w:r w:rsidRPr="00F0439E">
        <w:rPr>
          <w:rFonts w:ascii="Traditional Arabic" w:hAnsi="Traditional Arabic" w:cs="Traditional Arabic"/>
          <w:b/>
          <w:bCs/>
          <w:color w:val="231F20"/>
          <w:sz w:val="32"/>
          <w:szCs w:val="32"/>
          <w:rtl/>
        </w:rPr>
        <w:t xml:space="preserve"> </w:t>
      </w:r>
      <w:r w:rsidR="00F0439E" w:rsidRPr="00F0439E">
        <w:rPr>
          <w:rFonts w:ascii="Traditional Arabic" w:hAnsi="Traditional Arabic" w:cs="Traditional Arabic" w:hint="cs"/>
          <w:b/>
          <w:bCs/>
          <w:color w:val="231F20"/>
          <w:sz w:val="32"/>
          <w:szCs w:val="32"/>
          <w:rtl/>
        </w:rPr>
        <w:t>ب</w:t>
      </w:r>
      <w:r w:rsidRPr="00F0439E">
        <w:rPr>
          <w:rFonts w:ascii="Traditional Arabic" w:hAnsi="Traditional Arabic" w:cs="Traditional Arabic" w:hint="cs"/>
          <w:b/>
          <w:bCs/>
          <w:color w:val="231F20"/>
          <w:sz w:val="32"/>
          <w:szCs w:val="32"/>
          <w:rtl/>
        </w:rPr>
        <w:t>ملء</w:t>
      </w:r>
      <w:r w:rsidRPr="00F0439E">
        <w:rPr>
          <w:rFonts w:ascii="Traditional Arabic" w:hAnsi="Traditional Arabic" w:cs="Traditional Arabic"/>
          <w:b/>
          <w:bCs/>
          <w:color w:val="231F20"/>
          <w:sz w:val="32"/>
          <w:szCs w:val="32"/>
          <w:rtl/>
        </w:rPr>
        <w:t xml:space="preserve"> </w:t>
      </w:r>
      <w:r w:rsidRPr="00F0439E">
        <w:rPr>
          <w:rFonts w:ascii="Traditional Arabic" w:hAnsi="Traditional Arabic" w:cs="Traditional Arabic" w:hint="cs"/>
          <w:b/>
          <w:bCs/>
          <w:color w:val="231F20"/>
          <w:sz w:val="32"/>
          <w:szCs w:val="32"/>
          <w:rtl/>
        </w:rPr>
        <w:t>ملف</w:t>
      </w:r>
      <w:r w:rsidRPr="00F0439E">
        <w:rPr>
          <w:rFonts w:ascii="Traditional Arabic" w:hAnsi="Traditional Arabic" w:cs="Traditional Arabic"/>
          <w:b/>
          <w:bCs/>
          <w:color w:val="231F20"/>
          <w:sz w:val="32"/>
          <w:szCs w:val="32"/>
          <w:rtl/>
        </w:rPr>
        <w:t xml:space="preserve"> </w:t>
      </w:r>
      <w:r w:rsidRPr="00F0439E">
        <w:rPr>
          <w:rFonts w:ascii="Traditional Arabic" w:hAnsi="Traditional Arabic" w:cs="Traditional Arabic" w:hint="cs"/>
          <w:b/>
          <w:bCs/>
          <w:color w:val="231F20"/>
          <w:sz w:val="32"/>
          <w:szCs w:val="32"/>
          <w:rtl/>
        </w:rPr>
        <w:t>ترشيح</w:t>
      </w:r>
      <w:r w:rsidRPr="00F0439E">
        <w:rPr>
          <w:rFonts w:ascii="Traditional Arabic" w:hAnsi="Traditional Arabic" w:cs="Traditional Arabic"/>
          <w:b/>
          <w:bCs/>
          <w:color w:val="231F20"/>
          <w:sz w:val="32"/>
          <w:szCs w:val="32"/>
          <w:rtl/>
        </w:rPr>
        <w:t xml:space="preserve"> </w:t>
      </w:r>
      <w:r w:rsidR="00B467C0">
        <w:rPr>
          <w:rFonts w:ascii="Traditional Arabic" w:hAnsi="Traditional Arabic" w:cs="Traditional Arabic" w:hint="cs"/>
          <w:b/>
          <w:bCs/>
          <w:color w:val="231F20"/>
          <w:sz w:val="32"/>
          <w:szCs w:val="32"/>
          <w:rtl/>
        </w:rPr>
        <w:t>ل</w:t>
      </w:r>
      <w:r w:rsidR="00F0439E" w:rsidRPr="00F0439E">
        <w:rPr>
          <w:rFonts w:ascii="Traditional Arabic" w:hAnsi="Traditional Arabic" w:cs="Traditional Arabic" w:hint="cs"/>
          <w:b/>
          <w:bCs/>
          <w:color w:val="231F20"/>
          <w:sz w:val="32"/>
          <w:szCs w:val="32"/>
          <w:rtl/>
        </w:rPr>
        <w:t>لقائمة</w:t>
      </w:r>
      <w:r w:rsidR="00F0439E" w:rsidRPr="00F0439E">
        <w:rPr>
          <w:rFonts w:ascii="Traditional Arabic" w:hAnsi="Traditional Arabic" w:cs="Traditional Arabic"/>
          <w:b/>
          <w:bCs/>
          <w:color w:val="231F20"/>
          <w:sz w:val="32"/>
          <w:szCs w:val="32"/>
          <w:rtl/>
        </w:rPr>
        <w:t xml:space="preserve"> </w:t>
      </w:r>
      <w:r w:rsidR="00F0439E" w:rsidRPr="00F0439E">
        <w:rPr>
          <w:rFonts w:ascii="Traditional Arabic" w:hAnsi="Traditional Arabic" w:cs="Traditional Arabic" w:hint="cs"/>
          <w:b/>
          <w:bCs/>
          <w:color w:val="231F20"/>
          <w:sz w:val="32"/>
          <w:szCs w:val="32"/>
          <w:rtl/>
        </w:rPr>
        <w:t>التمثيلية تنص على ما يلي:</w:t>
      </w:r>
    </w:p>
    <w:p w:rsidR="006742B2" w:rsidRPr="006742B2" w:rsidRDefault="00F0439E" w:rsidP="00B05CF2">
      <w:pPr>
        <w:bidi/>
        <w:spacing w:after="200" w:line="240" w:lineRule="auto"/>
        <w:ind w:left="851"/>
        <w:jc w:val="both"/>
        <w:rPr>
          <w:rFonts w:ascii="Traditional Arabic" w:hAnsi="Traditional Arabic" w:cs="Traditional Arabic"/>
          <w:sz w:val="32"/>
          <w:szCs w:val="32"/>
          <w:rtl/>
          <w:lang w:bidi="ar-LB"/>
        </w:rPr>
      </w:pPr>
      <w:r w:rsidRPr="00F0439E">
        <w:rPr>
          <w:rFonts w:ascii="Traditional Arabic" w:hAnsi="Traditional Arabic" w:cs="Traditional Arabic" w:hint="cs"/>
          <w:color w:val="231F20"/>
          <w:sz w:val="32"/>
          <w:szCs w:val="32"/>
          <w:rtl/>
        </w:rPr>
        <w:t>...</w:t>
      </w:r>
      <w:r w:rsidR="00B05CF2">
        <w:rPr>
          <w:rFonts w:ascii="Traditional Arabic" w:hAnsi="Traditional Arabic" w:cs="Traditional Arabic" w:hint="cs"/>
          <w:color w:val="231F20"/>
          <w:sz w:val="32"/>
          <w:szCs w:val="32"/>
          <w:rtl/>
        </w:rPr>
        <w:t xml:space="preserve"> </w:t>
      </w:r>
      <w:r w:rsidR="006742B2" w:rsidRPr="00F0439E">
        <w:rPr>
          <w:rFonts w:ascii="Traditional Arabic" w:hAnsi="Traditional Arabic" w:cs="Traditional Arabic"/>
          <w:color w:val="231F20"/>
          <w:sz w:val="32"/>
          <w:szCs w:val="32"/>
          <w:rtl/>
        </w:rPr>
        <w:t>وقد تناولت الهيئتان المعنيتان بالتقييم، في مناسبات متواترة، مسألة هذا التنوع أيضاً، سواء على صعيد الجماعة الواحدة أو بين الجماعات المعنية بعنصر يجري ترشيحه. فذكّرت الهيئة الاستشارية، على سبيل المثال، بأن "الجماعات ليست كتلاً موحدة أو متجانسة، وإنما هي كيانات متراكمة الشرائح بحسب العمر ونوع الجنس وعوامل أخرى"</w:t>
      </w:r>
      <w:r w:rsidRPr="00F0439E">
        <w:rPr>
          <w:rStyle w:val="FootnoteReference"/>
          <w:rFonts w:ascii="Traditional Arabic" w:hAnsi="Traditional Arabic" w:cs="Traditional Arabic" w:hint="cs"/>
          <w:color w:val="231F20"/>
          <w:sz w:val="32"/>
          <w:szCs w:val="32"/>
          <w:rtl/>
        </w:rPr>
        <w:t xml:space="preserve"> </w:t>
      </w:r>
      <w:r w:rsidRPr="00F0439E">
        <w:rPr>
          <w:rFonts w:ascii="Traditional Arabic" w:hAnsi="Traditional Arabic" w:cs="Traditional Arabic" w:hint="cs"/>
          <w:color w:val="231F20"/>
          <w:sz w:val="32"/>
          <w:szCs w:val="32"/>
          <w:rtl/>
        </w:rPr>
        <w:t xml:space="preserve">(الوثيقة </w:t>
      </w:r>
      <w:r w:rsidRPr="00F0439E">
        <w:rPr>
          <w:lang w:val="en-US"/>
        </w:rPr>
        <w:t>6.COM 7</w:t>
      </w:r>
      <w:r w:rsidRPr="00F0439E">
        <w:rPr>
          <w:rFonts w:ascii="Traditional Arabic" w:hAnsi="Traditional Arabic" w:cs="Traditional Arabic" w:hint="cs"/>
          <w:color w:val="231F20"/>
          <w:sz w:val="32"/>
          <w:szCs w:val="32"/>
          <w:rtl/>
        </w:rPr>
        <w:t>)</w:t>
      </w:r>
      <w:r w:rsidR="006742B2" w:rsidRPr="00F0439E">
        <w:rPr>
          <w:rFonts w:ascii="Traditional Arabic" w:hAnsi="Traditional Arabic" w:cs="Traditional Arabic"/>
          <w:color w:val="231F20"/>
          <w:sz w:val="32"/>
          <w:szCs w:val="32"/>
          <w:rtl/>
        </w:rPr>
        <w:t xml:space="preserve"> وشجعت "الدول الأطراف على عدم تبسيط وصف الجماعات المعنية، وإنما على وصف تنوع الجهات الفاعلة وأدوارها فيما يتعلق بعنصر محدد للتراث الثقافي غير المادي، مع وصف </w:t>
      </w:r>
      <w:proofErr w:type="spellStart"/>
      <w:r w:rsidR="006742B2" w:rsidRPr="00F0439E">
        <w:rPr>
          <w:rFonts w:ascii="Traditional Arabic" w:hAnsi="Traditional Arabic" w:cs="Traditional Arabic"/>
          <w:color w:val="231F20"/>
          <w:sz w:val="32"/>
          <w:szCs w:val="32"/>
          <w:rtl/>
        </w:rPr>
        <w:t>الديناميات</w:t>
      </w:r>
      <w:proofErr w:type="spellEnd"/>
      <w:r w:rsidR="006742B2" w:rsidRPr="00F0439E">
        <w:rPr>
          <w:rFonts w:ascii="Traditional Arabic" w:hAnsi="Traditional Arabic" w:cs="Traditional Arabic"/>
          <w:color w:val="231F20"/>
          <w:sz w:val="32"/>
          <w:szCs w:val="32"/>
          <w:rtl/>
        </w:rPr>
        <w:t xml:space="preserve"> الاجتماعية التي يولّدها هذا العنصر، وإيلاء الاهتمام الواجب للاعتبارات الجنسانية في الحالات ذات الصلة"</w:t>
      </w:r>
      <w:r w:rsidRPr="00F0439E">
        <w:rPr>
          <w:rFonts w:ascii="Traditional Arabic" w:hAnsi="Traditional Arabic" w:cs="Traditional Arabic" w:hint="cs"/>
          <w:sz w:val="32"/>
          <w:szCs w:val="32"/>
          <w:rtl/>
        </w:rPr>
        <w:t xml:space="preserve"> (الوثيقة </w:t>
      </w:r>
      <w:r w:rsidRPr="00F0439E">
        <w:rPr>
          <w:lang w:val="en-US"/>
        </w:rPr>
        <w:t>8.COM 7</w:t>
      </w:r>
      <w:r w:rsidRPr="00F0439E">
        <w:rPr>
          <w:rFonts w:ascii="Traditional Arabic" w:hAnsi="Traditional Arabic" w:cs="Traditional Arabic" w:hint="cs"/>
          <w:sz w:val="32"/>
          <w:szCs w:val="32"/>
          <w:rtl/>
          <w:lang w:bidi="ar-LB"/>
        </w:rPr>
        <w:t>)</w:t>
      </w:r>
      <w:r w:rsidR="00B05CF2">
        <w:rPr>
          <w:rFonts w:ascii="Traditional Arabic" w:hAnsi="Traditional Arabic" w:cs="Traditional Arabic" w:hint="cs"/>
          <w:sz w:val="32"/>
          <w:szCs w:val="32"/>
          <w:rtl/>
          <w:lang w:bidi="ar-LB"/>
        </w:rPr>
        <w:t xml:space="preserve"> </w:t>
      </w:r>
      <w:r>
        <w:rPr>
          <w:rFonts w:ascii="Traditional Arabic" w:hAnsi="Traditional Arabic" w:cs="Traditional Arabic" w:hint="cs"/>
          <w:sz w:val="32"/>
          <w:szCs w:val="32"/>
          <w:rtl/>
          <w:lang w:bidi="ar-LB"/>
        </w:rPr>
        <w:t>...</w:t>
      </w:r>
      <w:bookmarkStart w:id="3" w:name="_GoBack"/>
      <w:bookmarkEnd w:id="3"/>
    </w:p>
    <w:sectPr w:rsidR="006742B2" w:rsidRPr="006742B2" w:rsidSect="00B05CF2">
      <w:headerReference w:type="default" r:id="rId7"/>
      <w:foot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2B2" w:rsidRDefault="006742B2" w:rsidP="006742B2">
      <w:pPr>
        <w:spacing w:after="0" w:line="240" w:lineRule="auto"/>
      </w:pPr>
      <w:r>
        <w:separator/>
      </w:r>
    </w:p>
  </w:endnote>
  <w:endnote w:type="continuationSeparator" w:id="0">
    <w:p w:rsidR="006742B2" w:rsidRDefault="006742B2" w:rsidP="0067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B05CF2" w:rsidTr="00B05CF2">
      <w:tc>
        <w:tcPr>
          <w:tcW w:w="1234" w:type="pct"/>
          <w:vAlign w:val="center"/>
          <w:hideMark/>
        </w:tcPr>
        <w:p w:rsidR="00B05CF2" w:rsidRDefault="00B05CF2" w:rsidP="00B05CF2">
          <w:pPr>
            <w:pStyle w:val="Footer"/>
            <w:tabs>
              <w:tab w:val="right" w:pos="2018"/>
            </w:tabs>
          </w:pPr>
          <w:r>
            <w:rPr>
              <w:noProof/>
              <w:lang w:eastAsia="zh-TW"/>
            </w:rPr>
            <w:drawing>
              <wp:inline distT="0" distB="0" distL="0" distR="0">
                <wp:extent cx="1038225" cy="666750"/>
                <wp:effectExtent l="0" t="0" r="9525" b="0"/>
                <wp:docPr id="1" name="Image 1"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66750"/>
                        </a:xfrm>
                        <a:prstGeom prst="rect">
                          <a:avLst/>
                        </a:prstGeom>
                        <a:noFill/>
                        <a:ln>
                          <a:noFill/>
                        </a:ln>
                      </pic:spPr>
                    </pic:pic>
                  </a:graphicData>
                </a:graphic>
              </wp:inline>
            </w:drawing>
          </w:r>
        </w:p>
      </w:tc>
      <w:tc>
        <w:tcPr>
          <w:tcW w:w="2506" w:type="pct"/>
          <w:vAlign w:val="bottom"/>
          <w:hideMark/>
        </w:tcPr>
        <w:p w:rsidR="00B05CF2" w:rsidRDefault="00421D78" w:rsidP="00B05CF2">
          <w:pPr>
            <w:pStyle w:val="Footer"/>
            <w:bidi/>
            <w:jc w:val="center"/>
            <w:rPr>
              <w:lang w:val="en-US"/>
            </w:rPr>
          </w:pPr>
          <w:r>
            <w:rPr>
              <w:lang w:val="en-US"/>
            </w:rPr>
            <w:t xml:space="preserve"> </w:t>
          </w:r>
        </w:p>
      </w:tc>
      <w:tc>
        <w:tcPr>
          <w:tcW w:w="1260" w:type="pct"/>
          <w:vAlign w:val="bottom"/>
          <w:hideMark/>
        </w:tcPr>
        <w:p w:rsidR="00B05CF2" w:rsidRDefault="00B05CF2" w:rsidP="00B05CF2">
          <w:pPr>
            <w:pStyle w:val="Footer"/>
            <w:jc w:val="right"/>
            <w:rPr>
              <w:rFonts w:asciiTheme="minorBidi" w:hAnsiTheme="minorBidi"/>
              <w:sz w:val="18"/>
              <w:szCs w:val="18"/>
              <w:lang w:val="en-US"/>
            </w:rPr>
          </w:pPr>
          <w:r>
            <w:rPr>
              <w:rFonts w:asciiTheme="minorBidi" w:hAnsiTheme="minorBidi"/>
              <w:sz w:val="18"/>
              <w:szCs w:val="18"/>
              <w:lang w:val="en-GB"/>
            </w:rPr>
            <w:t>U049-v1</w:t>
          </w:r>
          <w:r w:rsidR="00FF730C">
            <w:rPr>
              <w:rFonts w:asciiTheme="minorBidi" w:hAnsiTheme="minorBidi"/>
              <w:sz w:val="18"/>
              <w:szCs w:val="18"/>
              <w:lang w:val="en-GB"/>
            </w:rPr>
            <w:t>.0</w:t>
          </w:r>
          <w:r>
            <w:rPr>
              <w:rFonts w:asciiTheme="minorBidi" w:hAnsiTheme="minorBidi"/>
              <w:sz w:val="18"/>
              <w:szCs w:val="18"/>
              <w:lang w:val="en-GB"/>
            </w:rPr>
            <w:t>.HO5-AR</w:t>
          </w:r>
        </w:p>
      </w:tc>
    </w:tr>
  </w:tbl>
  <w:p w:rsidR="007D1E55" w:rsidRPr="00B05CF2" w:rsidRDefault="00421D78" w:rsidP="00B05CF2">
    <w:pPr>
      <w:pStyle w:val="Footer"/>
    </w:pPr>
    <w:r>
      <w:rPr>
        <w:noProof/>
        <w:lang w:eastAsia="zh-TW"/>
      </w:rPr>
      <w:drawing>
        <wp:anchor distT="0" distB="0" distL="114300" distR="114300" simplePos="0" relativeHeight="251658752" behindDoc="0" locked="0" layoutInCell="1" allowOverlap="1" wp14:anchorId="4C389B61" wp14:editId="32ADAC75">
          <wp:simplePos x="0" y="0"/>
          <wp:positionH relativeFrom="column">
            <wp:posOffset>2964180</wp:posOffset>
          </wp:positionH>
          <wp:positionV relativeFrom="paragraph">
            <wp:posOffset>-43180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2B2" w:rsidRDefault="006742B2" w:rsidP="006742B2">
      <w:pPr>
        <w:spacing w:after="0" w:line="240" w:lineRule="auto"/>
      </w:pPr>
      <w:r>
        <w:separator/>
      </w:r>
    </w:p>
  </w:footnote>
  <w:footnote w:type="continuationSeparator" w:id="0">
    <w:p w:rsidR="006742B2" w:rsidRDefault="006742B2" w:rsidP="0067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3285"/>
      <w:gridCol w:w="3283"/>
    </w:tblGrid>
    <w:tr w:rsidR="00B05CF2" w:rsidTr="00B05CF2">
      <w:trPr>
        <w:jc w:val="center"/>
      </w:trPr>
      <w:tc>
        <w:tcPr>
          <w:tcW w:w="1667" w:type="pct"/>
        </w:tcPr>
        <w:p w:rsidR="00B05CF2" w:rsidRDefault="00B05CF2" w:rsidP="00B05CF2">
          <w:pPr>
            <w:pStyle w:val="Header"/>
            <w:bidi/>
            <w:jc w:val="right"/>
            <w:rPr>
              <w:rFonts w:cs="Traditional Arabic"/>
              <w:sz w:val="18"/>
              <w:szCs w:val="24"/>
            </w:rPr>
          </w:pPr>
        </w:p>
      </w:tc>
      <w:tc>
        <w:tcPr>
          <w:tcW w:w="1667" w:type="pct"/>
          <w:hideMark/>
        </w:tcPr>
        <w:p w:rsidR="00B05CF2" w:rsidRPr="00B05CF2" w:rsidRDefault="00B05CF2" w:rsidP="00B05CF2">
          <w:pPr>
            <w:pStyle w:val="Header"/>
            <w:jc w:val="center"/>
          </w:pPr>
          <w:r>
            <w:rPr>
              <w:rFonts w:eastAsia="Times New Roman" w:cs="Traditional Arabic"/>
              <w:kern w:val="36"/>
              <w:sz w:val="26"/>
              <w:szCs w:val="24"/>
              <w:rtl/>
              <w:lang w:eastAsia="en-GB" w:bidi="ar-MA"/>
            </w:rPr>
            <w:t>ورقة معدة للتوزيع</w:t>
          </w:r>
        </w:p>
      </w:tc>
      <w:tc>
        <w:tcPr>
          <w:tcW w:w="1667" w:type="pct"/>
        </w:tcPr>
        <w:p w:rsidR="00B05CF2" w:rsidRDefault="00B05CF2" w:rsidP="00B05CF2">
          <w:pPr>
            <w:pStyle w:val="Header"/>
            <w:jc w:val="right"/>
            <w:rPr>
              <w:rFonts w:cs="Traditional Arabic"/>
              <w:sz w:val="18"/>
              <w:szCs w:val="24"/>
              <w:rtl/>
            </w:rPr>
          </w:pPr>
        </w:p>
      </w:tc>
    </w:tr>
  </w:tbl>
  <w:p w:rsidR="00BD7FCE" w:rsidRPr="00B05CF2" w:rsidRDefault="00BD7FCE" w:rsidP="00B05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24"/>
    <w:rsid w:val="00421D78"/>
    <w:rsid w:val="005D4C95"/>
    <w:rsid w:val="005F3CAC"/>
    <w:rsid w:val="006742B2"/>
    <w:rsid w:val="007D1E55"/>
    <w:rsid w:val="00805824"/>
    <w:rsid w:val="0081362A"/>
    <w:rsid w:val="008B7B62"/>
    <w:rsid w:val="00B05CF2"/>
    <w:rsid w:val="00B467C0"/>
    <w:rsid w:val="00BD7FCE"/>
    <w:rsid w:val="00D87CED"/>
    <w:rsid w:val="00F0439E"/>
    <w:rsid w:val="00F335AD"/>
    <w:rsid w:val="00FF730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DAEB599-C1A2-4961-9DF4-2D6682F6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7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42B2"/>
    <w:pPr>
      <w:spacing w:after="0" w:line="240" w:lineRule="auto"/>
    </w:pPr>
    <w:rPr>
      <w:rFonts w:ascii="Arial" w:hAnsi="Arial" w:cs="Traditional Arabic"/>
      <w:sz w:val="20"/>
      <w:szCs w:val="20"/>
    </w:rPr>
  </w:style>
  <w:style w:type="character" w:customStyle="1" w:styleId="FootnoteTextChar">
    <w:name w:val="Footnote Text Char"/>
    <w:basedOn w:val="DefaultParagraphFont"/>
    <w:link w:val="FootnoteText"/>
    <w:uiPriority w:val="99"/>
    <w:semiHidden/>
    <w:rsid w:val="006742B2"/>
    <w:rPr>
      <w:rFonts w:ascii="Arial" w:hAnsi="Arial" w:cs="Traditional Arabic"/>
      <w:sz w:val="20"/>
      <w:szCs w:val="20"/>
    </w:rPr>
  </w:style>
  <w:style w:type="character" w:styleId="FootnoteReference">
    <w:name w:val="footnote reference"/>
    <w:basedOn w:val="DefaultParagraphFont"/>
    <w:uiPriority w:val="99"/>
    <w:semiHidden/>
    <w:unhideWhenUsed/>
    <w:rsid w:val="006742B2"/>
    <w:rPr>
      <w:vertAlign w:val="superscript"/>
    </w:rPr>
  </w:style>
  <w:style w:type="paragraph" w:styleId="ListParagraph">
    <w:name w:val="List Paragraph"/>
    <w:basedOn w:val="Normal"/>
    <w:uiPriority w:val="34"/>
    <w:qFormat/>
    <w:rsid w:val="006742B2"/>
    <w:pPr>
      <w:ind w:left="720"/>
      <w:contextualSpacing/>
    </w:pPr>
  </w:style>
  <w:style w:type="paragraph" w:styleId="Header">
    <w:name w:val="header"/>
    <w:basedOn w:val="Normal"/>
    <w:link w:val="HeaderChar"/>
    <w:uiPriority w:val="99"/>
    <w:unhideWhenUsed/>
    <w:rsid w:val="00BD7F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7FCE"/>
  </w:style>
  <w:style w:type="paragraph" w:styleId="Footer">
    <w:name w:val="footer"/>
    <w:basedOn w:val="Normal"/>
    <w:link w:val="FooterChar"/>
    <w:unhideWhenUsed/>
    <w:rsid w:val="00BD7FCE"/>
    <w:pPr>
      <w:tabs>
        <w:tab w:val="center" w:pos="4536"/>
        <w:tab w:val="right" w:pos="9072"/>
      </w:tabs>
      <w:spacing w:after="0" w:line="240" w:lineRule="auto"/>
    </w:pPr>
  </w:style>
  <w:style w:type="character" w:customStyle="1" w:styleId="FooterChar">
    <w:name w:val="Footer Char"/>
    <w:basedOn w:val="DefaultParagraphFont"/>
    <w:link w:val="Footer"/>
    <w:rsid w:val="00BD7FCE"/>
  </w:style>
  <w:style w:type="paragraph" w:customStyle="1" w:styleId="Chapitre">
    <w:name w:val="Chapitre"/>
    <w:basedOn w:val="Heading1"/>
    <w:link w:val="ChapitreCar"/>
    <w:rsid w:val="00BD7FCE"/>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BD7FCE"/>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BD7FCE"/>
    <w:rPr>
      <w:rFonts w:asciiTheme="majorHAnsi" w:eastAsiaTheme="majorEastAsia" w:hAnsiTheme="majorHAnsi" w:cstheme="majorBidi"/>
      <w:color w:val="2E74B5" w:themeColor="accent1" w:themeShade="BF"/>
      <w:sz w:val="32"/>
      <w:szCs w:val="32"/>
    </w:rPr>
  </w:style>
  <w:style w:type="paragraph" w:customStyle="1" w:styleId="HO2">
    <w:name w:val="HO2"/>
    <w:basedOn w:val="Normal"/>
    <w:link w:val="HO2Car"/>
    <w:rsid w:val="00BD7FCE"/>
    <w:pPr>
      <w:keepNext/>
      <w:keepLines/>
      <w:tabs>
        <w:tab w:val="left" w:pos="567"/>
      </w:tabs>
      <w:snapToGrid w:val="0"/>
      <w:spacing w:after="480" w:line="480" w:lineRule="exact"/>
      <w:outlineLvl w:val="0"/>
    </w:pPr>
    <w:rPr>
      <w:rFonts w:ascii="Arial" w:eastAsia="Times New Roman" w:hAnsi="Arial" w:cs="Arial"/>
      <w:b/>
      <w:bCs/>
      <w:caps/>
      <w:noProof/>
      <w:snapToGrid w:val="0"/>
      <w:color w:val="3366FF"/>
      <w:kern w:val="28"/>
      <w:sz w:val="32"/>
      <w:szCs w:val="32"/>
      <w:lang w:val="en-US" w:eastAsia="zh-CN"/>
    </w:rPr>
  </w:style>
  <w:style w:type="character" w:customStyle="1" w:styleId="HO2Car">
    <w:name w:val="HO2 Car"/>
    <w:basedOn w:val="DefaultParagraphFont"/>
    <w:link w:val="HO2"/>
    <w:rsid w:val="00BD7FCE"/>
    <w:rPr>
      <w:rFonts w:ascii="Arial" w:eastAsia="Times New Roman" w:hAnsi="Arial" w:cs="Arial"/>
      <w:b/>
      <w:bCs/>
      <w:caps/>
      <w:noProof/>
      <w:snapToGrid w:val="0"/>
      <w:color w:val="3366FF"/>
      <w:kern w:val="28"/>
      <w:sz w:val="32"/>
      <w:szCs w:val="32"/>
      <w:lang w:val="en-US" w:eastAsia="zh-CN"/>
    </w:rPr>
  </w:style>
  <w:style w:type="table" w:styleId="TableGrid">
    <w:name w:val="Table Grid"/>
    <w:basedOn w:val="TableNormal"/>
    <w:rsid w:val="00B05C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62"/>
    <w:rPr>
      <w:rFonts w:ascii="Tahoma" w:hAnsi="Tahoma" w:cs="Tahoma"/>
      <w:sz w:val="16"/>
      <w:szCs w:val="16"/>
    </w:rPr>
  </w:style>
  <w:style w:type="character" w:styleId="Hyperlink">
    <w:name w:val="Hyperlink"/>
    <w:basedOn w:val="DefaultParagraphFont"/>
    <w:uiPriority w:val="99"/>
    <w:unhideWhenUsed/>
    <w:rsid w:val="008B7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4155">
      <w:bodyDiv w:val="1"/>
      <w:marLeft w:val="0"/>
      <w:marRight w:val="0"/>
      <w:marTop w:val="0"/>
      <w:marBottom w:val="0"/>
      <w:divBdr>
        <w:top w:val="none" w:sz="0" w:space="0" w:color="auto"/>
        <w:left w:val="none" w:sz="0" w:space="0" w:color="auto"/>
        <w:bottom w:val="none" w:sz="0" w:space="0" w:color="auto"/>
        <w:right w:val="none" w:sz="0" w:space="0" w:color="auto"/>
      </w:divBdr>
    </w:div>
    <w:div w:id="1525366048">
      <w:bodyDiv w:val="1"/>
      <w:marLeft w:val="0"/>
      <w:marRight w:val="0"/>
      <w:marTop w:val="0"/>
      <w:marBottom w:val="0"/>
      <w:divBdr>
        <w:top w:val="none" w:sz="0" w:space="0" w:color="auto"/>
        <w:left w:val="none" w:sz="0" w:space="0" w:color="auto"/>
        <w:bottom w:val="none" w:sz="0" w:space="0" w:color="auto"/>
        <w:right w:val="none" w:sz="0" w:space="0" w:color="auto"/>
      </w:divBdr>
    </w:div>
    <w:div w:id="19746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D0088-889C-40F1-A7CD-CD96C54D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703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Kaddoura, Maha</dc:creator>
  <cp:lastModifiedBy>Kim, Dain</cp:lastModifiedBy>
  <cp:revision>7</cp:revision>
  <dcterms:created xsi:type="dcterms:W3CDTF">2016-04-28T14:54:00Z</dcterms:created>
  <dcterms:modified xsi:type="dcterms:W3CDTF">2018-04-20T12:31:00Z</dcterms:modified>
</cp:coreProperties>
</file>