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8A5D" w14:textId="41EC71D6" w:rsidR="00452B26" w:rsidRPr="00375252" w:rsidRDefault="00452B26" w:rsidP="00452B26">
      <w:pPr>
        <w:pStyle w:val="Chapitre"/>
        <w:rPr>
          <w:kern w:val="0"/>
          <w:lang w:val="fr-FR"/>
        </w:rPr>
      </w:pPr>
      <w:bookmarkStart w:id="0" w:name="_Toc154220422"/>
      <w:bookmarkStart w:id="1" w:name="_Toc302374701"/>
      <w:bookmarkStart w:id="2" w:name="_Toc241644749"/>
      <w:bookmarkStart w:id="3" w:name="_GoBack"/>
      <w:bookmarkEnd w:id="3"/>
      <w:r w:rsidRPr="00375252">
        <w:rPr>
          <w:kern w:val="0"/>
          <w:lang w:val="fr-FR"/>
        </w:rPr>
        <w:t>Unit</w:t>
      </w:r>
      <w:r w:rsidR="00105AC7" w:rsidRPr="00375252">
        <w:rPr>
          <w:kern w:val="0"/>
          <w:lang w:val="fr-FR"/>
        </w:rPr>
        <w:t>É</w:t>
      </w:r>
      <w:r w:rsidRPr="00375252">
        <w:rPr>
          <w:kern w:val="0"/>
          <w:lang w:val="fr-FR"/>
        </w:rPr>
        <w:t xml:space="preserve"> </w:t>
      </w:r>
      <w:r w:rsidR="00806B0A" w:rsidRPr="00375252">
        <w:rPr>
          <w:kern w:val="0"/>
          <w:lang w:val="fr-FR"/>
        </w:rPr>
        <w:t>5</w:t>
      </w:r>
      <w:r w:rsidR="00B37148" w:rsidRPr="00375252">
        <w:rPr>
          <w:kern w:val="0"/>
          <w:lang w:val="fr-FR"/>
        </w:rPr>
        <w:t>4</w:t>
      </w:r>
    </w:p>
    <w:p w14:paraId="134BF01F" w14:textId="2E29BE60" w:rsidR="00403162" w:rsidRPr="00375252" w:rsidRDefault="00105AC7" w:rsidP="00403162">
      <w:pPr>
        <w:pStyle w:val="HO1"/>
        <w:rPr>
          <w:lang w:val="fr-FR"/>
        </w:rPr>
      </w:pPr>
      <w:r w:rsidRPr="00375252">
        <w:rPr>
          <w:lang w:val="fr-FR"/>
        </w:rPr>
        <w:t xml:space="preserve">Polycopié </w:t>
      </w:r>
      <w:r w:rsidR="00403162" w:rsidRPr="00375252">
        <w:rPr>
          <w:lang w:val="fr-FR"/>
        </w:rPr>
        <w:t xml:space="preserve">: </w:t>
      </w:r>
    </w:p>
    <w:p w14:paraId="6347A309" w14:textId="0D168A95" w:rsidR="008B6505" w:rsidRPr="00375252" w:rsidRDefault="008B6505" w:rsidP="00403162">
      <w:pPr>
        <w:pStyle w:val="HO2"/>
        <w:rPr>
          <w:lang w:val="fr-FR"/>
        </w:rPr>
      </w:pPr>
      <w:r w:rsidRPr="00375252">
        <w:rPr>
          <w:lang w:val="fr-FR"/>
        </w:rPr>
        <w:t>questions</w:t>
      </w:r>
      <w:bookmarkEnd w:id="0"/>
      <w:bookmarkEnd w:id="1"/>
      <w:bookmarkEnd w:id="2"/>
      <w:r w:rsidR="00A150CF" w:rsidRPr="00375252">
        <w:rPr>
          <w:lang w:val="fr-FR"/>
        </w:rPr>
        <w:t xml:space="preserve"> d’EXAMEN</w:t>
      </w:r>
    </w:p>
    <w:p w14:paraId="4E467EF0" w14:textId="79297965" w:rsidR="008B6505" w:rsidRPr="00375252" w:rsidRDefault="00105AC7" w:rsidP="008B6505">
      <w:pPr>
        <w:pStyle w:val="Heading4"/>
        <w:rPr>
          <w:noProof/>
          <w:highlight w:val="yellow"/>
          <w:lang w:val="fr-FR"/>
        </w:rPr>
      </w:pPr>
      <w:r w:rsidRPr="00375252">
        <w:rPr>
          <w:noProof/>
          <w:lang w:val="fr-FR"/>
        </w:rPr>
        <w:t>ATELIER SUR LA PRÉPARATION DE DEMANDES D’ASSISTANCE INTERNATIONALE</w:t>
      </w:r>
    </w:p>
    <w:p w14:paraId="0180A1E5" w14:textId="77777777" w:rsidR="00395CD6" w:rsidRPr="00375252" w:rsidRDefault="00395CD6" w:rsidP="00CE74AC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>Question 1</w:t>
      </w:r>
    </w:p>
    <w:p w14:paraId="3ECF8677" w14:textId="75280BDE" w:rsidR="00395CD6" w:rsidRPr="00375252" w:rsidRDefault="00724756" w:rsidP="00CE74AC">
      <w:pPr>
        <w:pStyle w:val="Texte1"/>
        <w:rPr>
          <w:noProof/>
        </w:rPr>
      </w:pPr>
      <w:r w:rsidRPr="00375252">
        <w:rPr>
          <w:noProof/>
        </w:rPr>
        <w:t xml:space="preserve">Lorsque des États parties soumettent des demandes d’assistance internationale, de nombreux acteurs peuvent être impliqués dans la préparation d’une demande, mais lesquels d’entre eux peuvent </w:t>
      </w:r>
      <w:r w:rsidR="00FB05B0">
        <w:rPr>
          <w:noProof/>
        </w:rPr>
        <w:t xml:space="preserve">la </w:t>
      </w:r>
      <w:r w:rsidR="00541DC5">
        <w:rPr>
          <w:noProof/>
        </w:rPr>
        <w:t>présenter</w:t>
      </w:r>
      <w:r w:rsidR="008E7A1F">
        <w:rPr>
          <w:noProof/>
        </w:rPr>
        <w:t xml:space="preserve"> </w:t>
      </w:r>
      <w:r w:rsidRPr="00375252">
        <w:rPr>
          <w:noProof/>
        </w:rPr>
        <w:t>?</w:t>
      </w:r>
    </w:p>
    <w:p w14:paraId="3A664685" w14:textId="269106EA" w:rsidR="00395CD6" w:rsidRPr="00375252" w:rsidRDefault="000D1A97" w:rsidP="00D85671">
      <w:pPr>
        <w:pStyle w:val="numrationa"/>
        <w:numPr>
          <w:ilvl w:val="0"/>
          <w:numId w:val="24"/>
        </w:numPr>
        <w:rPr>
          <w:noProof/>
          <w:szCs w:val="20"/>
        </w:rPr>
      </w:pPr>
      <w:r>
        <w:rPr>
          <w:noProof/>
          <w:szCs w:val="20"/>
        </w:rPr>
        <w:t xml:space="preserve">Tout groupe ou organisme </w:t>
      </w:r>
      <w:r w:rsidRPr="00375252">
        <w:rPr>
          <w:noProof/>
          <w:szCs w:val="20"/>
        </w:rPr>
        <w:t xml:space="preserve">peut </w:t>
      </w:r>
      <w:r w:rsidR="005D3CC8">
        <w:rPr>
          <w:noProof/>
          <w:szCs w:val="20"/>
        </w:rPr>
        <w:t>initier</w:t>
      </w:r>
      <w:r w:rsidRPr="00375252">
        <w:rPr>
          <w:noProof/>
          <w:szCs w:val="20"/>
        </w:rPr>
        <w:t xml:space="preserve"> le processus</w:t>
      </w:r>
      <w:r w:rsidR="001C4A55">
        <w:rPr>
          <w:noProof/>
          <w:szCs w:val="20"/>
        </w:rPr>
        <w:t>, t</w:t>
      </w:r>
      <w:r w:rsidR="009203A9" w:rsidRPr="00375252">
        <w:rPr>
          <w:noProof/>
          <w:szCs w:val="20"/>
        </w:rPr>
        <w:t xml:space="preserve">ant que les communautés, groupes et individus concernés participent le plus largement possible </w:t>
      </w:r>
      <w:r w:rsidR="001C4A55">
        <w:rPr>
          <w:noProof/>
          <w:szCs w:val="20"/>
        </w:rPr>
        <w:t>à la préparation de la demande.</w:t>
      </w:r>
    </w:p>
    <w:p w14:paraId="00AC1F9B" w14:textId="6AC19C69" w:rsidR="00395CD6" w:rsidRPr="00375252" w:rsidRDefault="009203A9" w:rsidP="00D85671">
      <w:pPr>
        <w:pStyle w:val="numrationa"/>
        <w:numPr>
          <w:ilvl w:val="0"/>
          <w:numId w:val="24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Les communautés, ou leurs représentants, doivent engager le processus parce que </w:t>
      </w:r>
      <w:r w:rsidR="001C4A55">
        <w:rPr>
          <w:noProof/>
          <w:szCs w:val="20"/>
        </w:rPr>
        <w:t xml:space="preserve">ce sont </w:t>
      </w:r>
      <w:r w:rsidR="00C749A8">
        <w:rPr>
          <w:noProof/>
          <w:szCs w:val="20"/>
        </w:rPr>
        <w:t>elles/</w:t>
      </w:r>
      <w:r w:rsidR="001C4A55">
        <w:rPr>
          <w:noProof/>
          <w:szCs w:val="20"/>
        </w:rPr>
        <w:t xml:space="preserve">eux qui doivent donner </w:t>
      </w:r>
      <w:r w:rsidRPr="00375252">
        <w:rPr>
          <w:noProof/>
          <w:szCs w:val="20"/>
        </w:rPr>
        <w:t xml:space="preserve">leur </w:t>
      </w:r>
      <w:r w:rsidRPr="00375252">
        <w:rPr>
          <w:noProof/>
        </w:rPr>
        <w:t xml:space="preserve">consentement libre, préalable </w:t>
      </w:r>
      <w:r w:rsidR="001C4A55">
        <w:rPr>
          <w:noProof/>
        </w:rPr>
        <w:t>et informé</w:t>
      </w:r>
      <w:r w:rsidR="00395CD6" w:rsidRPr="00375252">
        <w:rPr>
          <w:noProof/>
          <w:szCs w:val="20"/>
        </w:rPr>
        <w:t>.</w:t>
      </w:r>
    </w:p>
    <w:p w14:paraId="66453521" w14:textId="75DD62E6" w:rsidR="00395CD6" w:rsidRPr="00375252" w:rsidRDefault="00270EA5" w:rsidP="00D85671">
      <w:pPr>
        <w:pStyle w:val="numrationa"/>
        <w:numPr>
          <w:ilvl w:val="0"/>
          <w:numId w:val="24"/>
        </w:numPr>
        <w:rPr>
          <w:noProof/>
          <w:szCs w:val="20"/>
        </w:rPr>
      </w:pPr>
      <w:r w:rsidRPr="00375252">
        <w:rPr>
          <w:noProof/>
          <w:szCs w:val="20"/>
        </w:rPr>
        <w:t>Les chercheurs ou institutions spécialisées doi</w:t>
      </w:r>
      <w:r w:rsidR="00C01A85">
        <w:rPr>
          <w:noProof/>
          <w:szCs w:val="20"/>
        </w:rPr>
        <w:t xml:space="preserve">vent entamer le processus parce qu’ils sont les mieux </w:t>
      </w:r>
      <w:r w:rsidRPr="00375252">
        <w:rPr>
          <w:noProof/>
          <w:szCs w:val="20"/>
        </w:rPr>
        <w:t xml:space="preserve">renseignés </w:t>
      </w:r>
      <w:r w:rsidR="00AB1103" w:rsidRPr="00375252">
        <w:rPr>
          <w:noProof/>
          <w:szCs w:val="20"/>
        </w:rPr>
        <w:t>sur</w:t>
      </w:r>
      <w:r w:rsidRPr="00375252">
        <w:rPr>
          <w:noProof/>
          <w:szCs w:val="20"/>
        </w:rPr>
        <w:t xml:space="preserve"> les besoins nationaux </w:t>
      </w:r>
      <w:r w:rsidR="00F156D0">
        <w:rPr>
          <w:noProof/>
          <w:szCs w:val="20"/>
        </w:rPr>
        <w:t xml:space="preserve">de </w:t>
      </w:r>
      <w:r w:rsidRPr="00375252">
        <w:rPr>
          <w:noProof/>
          <w:szCs w:val="20"/>
        </w:rPr>
        <w:t xml:space="preserve">sauvegarde du PCI. </w:t>
      </w:r>
    </w:p>
    <w:p w14:paraId="56305D71" w14:textId="44EDC416" w:rsidR="00AE537B" w:rsidRPr="00375252" w:rsidRDefault="00AE537B" w:rsidP="00AE537B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2</w:t>
      </w:r>
    </w:p>
    <w:p w14:paraId="187D8E72" w14:textId="30C0DF55" w:rsidR="00AE537B" w:rsidRPr="00375252" w:rsidRDefault="00E0225F" w:rsidP="00AE537B">
      <w:pPr>
        <w:pStyle w:val="Texte1"/>
        <w:rPr>
          <w:noProof/>
          <w:szCs w:val="20"/>
        </w:rPr>
      </w:pPr>
      <w:r>
        <w:rPr>
          <w:noProof/>
          <w:szCs w:val="20"/>
        </w:rPr>
        <w:t>Selon</w:t>
      </w:r>
      <w:r w:rsidR="00AB1103" w:rsidRPr="00375252">
        <w:rPr>
          <w:noProof/>
          <w:szCs w:val="20"/>
        </w:rPr>
        <w:t xml:space="preserve"> la </w:t>
      </w:r>
      <w:r w:rsidR="00AE537B" w:rsidRPr="00375252">
        <w:rPr>
          <w:noProof/>
          <w:szCs w:val="20"/>
        </w:rPr>
        <w:t xml:space="preserve">Convention, </w:t>
      </w:r>
      <w:r w:rsidR="00AB1103" w:rsidRPr="00375252">
        <w:rPr>
          <w:noProof/>
          <w:szCs w:val="20"/>
        </w:rPr>
        <w:t xml:space="preserve">l’assistance </w:t>
      </w:r>
      <w:r w:rsidR="00AE537B" w:rsidRPr="00375252">
        <w:rPr>
          <w:noProof/>
          <w:szCs w:val="20"/>
        </w:rPr>
        <w:t>international</w:t>
      </w:r>
      <w:r w:rsidR="00AB1103" w:rsidRPr="00375252">
        <w:rPr>
          <w:noProof/>
          <w:szCs w:val="20"/>
        </w:rPr>
        <w:t>e</w:t>
      </w:r>
      <w:r w:rsidR="00AE537B" w:rsidRPr="00375252">
        <w:rPr>
          <w:noProof/>
          <w:szCs w:val="20"/>
        </w:rPr>
        <w:t xml:space="preserve"> </w:t>
      </w:r>
      <w:r w:rsidR="00AB1103" w:rsidRPr="00375252">
        <w:rPr>
          <w:noProof/>
          <w:szCs w:val="20"/>
        </w:rPr>
        <w:t xml:space="preserve">peut être utilisée pour les objectifs suivants </w:t>
      </w:r>
      <w:r w:rsidR="00AE537B" w:rsidRPr="00375252">
        <w:rPr>
          <w:noProof/>
          <w:szCs w:val="20"/>
        </w:rPr>
        <w:t xml:space="preserve">: </w:t>
      </w:r>
    </w:p>
    <w:p w14:paraId="23CE7AEA" w14:textId="49128796" w:rsidR="00AE537B" w:rsidRPr="00375252" w:rsidRDefault="00AB1103" w:rsidP="00D85671">
      <w:pPr>
        <w:pStyle w:val="numrationa"/>
        <w:numPr>
          <w:ilvl w:val="0"/>
          <w:numId w:val="30"/>
        </w:numPr>
        <w:rPr>
          <w:noProof/>
          <w:szCs w:val="20"/>
        </w:rPr>
      </w:pPr>
      <w:r w:rsidRPr="00375252">
        <w:rPr>
          <w:noProof/>
          <w:szCs w:val="20"/>
        </w:rPr>
        <w:t>La sauvegarde du patrimoine inscrit sur la Liste représentative du patrimoine culturel immatériel de l’humanité</w:t>
      </w:r>
      <w:r w:rsidR="00AE537B" w:rsidRPr="00375252">
        <w:rPr>
          <w:noProof/>
          <w:szCs w:val="20"/>
        </w:rPr>
        <w:t>.</w:t>
      </w:r>
    </w:p>
    <w:p w14:paraId="434E3222" w14:textId="35F579D4" w:rsidR="00AE537B" w:rsidRPr="00375252" w:rsidRDefault="00AB1103" w:rsidP="00D85671">
      <w:pPr>
        <w:pStyle w:val="numrationa"/>
        <w:numPr>
          <w:ilvl w:val="0"/>
          <w:numId w:val="30"/>
        </w:numPr>
        <w:rPr>
          <w:noProof/>
          <w:szCs w:val="20"/>
        </w:rPr>
      </w:pPr>
      <w:r w:rsidRPr="00375252">
        <w:rPr>
          <w:noProof/>
          <w:szCs w:val="20"/>
        </w:rPr>
        <w:t>La préparation d’inventaires du PCI, avec la participation des communautés, groupes et ONG concernés</w:t>
      </w:r>
      <w:r w:rsidR="00AE537B" w:rsidRPr="00375252">
        <w:rPr>
          <w:noProof/>
          <w:szCs w:val="20"/>
        </w:rPr>
        <w:t>.</w:t>
      </w:r>
    </w:p>
    <w:p w14:paraId="29E61500" w14:textId="4EC85A8F" w:rsidR="00AE537B" w:rsidRPr="00375252" w:rsidRDefault="00AB1103" w:rsidP="00D85671">
      <w:pPr>
        <w:pStyle w:val="numrationa"/>
        <w:numPr>
          <w:ilvl w:val="0"/>
          <w:numId w:val="30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La sauvegarde de </w:t>
      </w:r>
      <w:r w:rsidR="00AE537B" w:rsidRPr="00375252">
        <w:rPr>
          <w:noProof/>
          <w:szCs w:val="20"/>
        </w:rPr>
        <w:t xml:space="preserve">programmes, </w:t>
      </w:r>
      <w:r w:rsidRPr="00375252">
        <w:rPr>
          <w:noProof/>
          <w:szCs w:val="20"/>
        </w:rPr>
        <w:t>projets et activités conduits aux niveaux national, sous-régional et régional</w:t>
      </w:r>
      <w:r w:rsidR="00AE537B" w:rsidRPr="00375252">
        <w:rPr>
          <w:noProof/>
          <w:szCs w:val="20"/>
        </w:rPr>
        <w:t>.</w:t>
      </w:r>
    </w:p>
    <w:p w14:paraId="73FB2275" w14:textId="75C661AF" w:rsidR="0035791E" w:rsidRPr="00375252" w:rsidRDefault="0035791E" w:rsidP="00D07C69">
      <w:pPr>
        <w:pStyle w:val="numrationa"/>
        <w:keepNext/>
        <w:numPr>
          <w:ilvl w:val="0"/>
          <w:numId w:val="30"/>
        </w:numPr>
        <w:ind w:left="1210"/>
        <w:rPr>
          <w:noProof/>
          <w:szCs w:val="20"/>
        </w:rPr>
      </w:pPr>
      <w:r w:rsidRPr="00375252">
        <w:rPr>
          <w:noProof/>
          <w:szCs w:val="20"/>
        </w:rPr>
        <w:t xml:space="preserve">B </w:t>
      </w:r>
      <w:r w:rsidR="00D9345A" w:rsidRPr="00375252">
        <w:rPr>
          <w:noProof/>
          <w:szCs w:val="20"/>
        </w:rPr>
        <w:t>et</w:t>
      </w:r>
      <w:r w:rsidRPr="00375252">
        <w:rPr>
          <w:noProof/>
          <w:szCs w:val="20"/>
        </w:rPr>
        <w:t xml:space="preserve"> C </w:t>
      </w:r>
      <w:r w:rsidR="00D9345A" w:rsidRPr="00375252">
        <w:rPr>
          <w:noProof/>
          <w:szCs w:val="20"/>
        </w:rPr>
        <w:t>ci-dessus</w:t>
      </w:r>
      <w:r w:rsidRPr="00375252">
        <w:rPr>
          <w:noProof/>
          <w:szCs w:val="20"/>
        </w:rPr>
        <w:t xml:space="preserve">, </w:t>
      </w:r>
      <w:r w:rsidR="00D9345A" w:rsidRPr="00375252">
        <w:rPr>
          <w:noProof/>
          <w:szCs w:val="20"/>
        </w:rPr>
        <w:t>mais pas</w:t>
      </w:r>
      <w:r w:rsidRPr="00375252">
        <w:rPr>
          <w:noProof/>
          <w:szCs w:val="20"/>
        </w:rPr>
        <w:t xml:space="preserve"> A.</w:t>
      </w:r>
    </w:p>
    <w:p w14:paraId="7AC061E2" w14:textId="61F9EDC1" w:rsidR="00AE537B" w:rsidRPr="00375252" w:rsidRDefault="00AE537B" w:rsidP="00D85671">
      <w:pPr>
        <w:pStyle w:val="numrationa"/>
        <w:numPr>
          <w:ilvl w:val="0"/>
          <w:numId w:val="30"/>
        </w:numPr>
        <w:rPr>
          <w:noProof/>
          <w:szCs w:val="20"/>
        </w:rPr>
      </w:pPr>
      <w:r w:rsidRPr="00375252">
        <w:rPr>
          <w:noProof/>
          <w:szCs w:val="20"/>
        </w:rPr>
        <w:t>A</w:t>
      </w:r>
      <w:r w:rsidR="002A48DB" w:rsidRPr="00375252">
        <w:rPr>
          <w:noProof/>
          <w:szCs w:val="20"/>
        </w:rPr>
        <w:t xml:space="preserve">, B </w:t>
      </w:r>
      <w:r w:rsidR="00D9345A" w:rsidRPr="00375252">
        <w:rPr>
          <w:noProof/>
          <w:szCs w:val="20"/>
        </w:rPr>
        <w:t>et</w:t>
      </w:r>
      <w:r w:rsidR="002A48DB" w:rsidRPr="00375252">
        <w:rPr>
          <w:noProof/>
          <w:szCs w:val="20"/>
        </w:rPr>
        <w:t xml:space="preserve"> C</w:t>
      </w:r>
      <w:r w:rsidRPr="00375252">
        <w:rPr>
          <w:noProof/>
          <w:szCs w:val="20"/>
        </w:rPr>
        <w:t xml:space="preserve"> </w:t>
      </w:r>
      <w:r w:rsidR="00D9345A" w:rsidRPr="00375252">
        <w:rPr>
          <w:noProof/>
          <w:szCs w:val="20"/>
        </w:rPr>
        <w:t>ci-dessus</w:t>
      </w:r>
      <w:r w:rsidRPr="00375252">
        <w:rPr>
          <w:noProof/>
          <w:szCs w:val="20"/>
        </w:rPr>
        <w:t>.</w:t>
      </w:r>
    </w:p>
    <w:p w14:paraId="3D795C4A" w14:textId="70886811" w:rsidR="00395CD6" w:rsidRPr="00375252" w:rsidRDefault="00395CD6" w:rsidP="00CE74AC">
      <w:pPr>
        <w:pStyle w:val="Heading3"/>
        <w:rPr>
          <w:rFonts w:eastAsiaTheme="minorHAnsi"/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3</w:t>
      </w:r>
    </w:p>
    <w:p w14:paraId="73D65F1E" w14:textId="7FDFB06F" w:rsidR="00395CD6" w:rsidRPr="00375252" w:rsidRDefault="001116C0" w:rsidP="00CE74AC">
      <w:pPr>
        <w:pStyle w:val="Texte1"/>
        <w:rPr>
          <w:noProof/>
        </w:rPr>
      </w:pPr>
      <w:r>
        <w:rPr>
          <w:noProof/>
        </w:rPr>
        <w:t>D’après</w:t>
      </w:r>
      <w:r w:rsidR="00993D1E" w:rsidRPr="00375252">
        <w:rPr>
          <w:noProof/>
        </w:rPr>
        <w:t xml:space="preserve"> la </w:t>
      </w:r>
      <w:r w:rsidR="001870DC" w:rsidRPr="00375252">
        <w:rPr>
          <w:noProof/>
        </w:rPr>
        <w:t xml:space="preserve">Convention, </w:t>
      </w:r>
      <w:r w:rsidR="00993D1E" w:rsidRPr="00375252">
        <w:rPr>
          <w:noProof/>
        </w:rPr>
        <w:t xml:space="preserve">l’assistance internationale peut prendre les formes suivantes </w:t>
      </w:r>
      <w:r w:rsidR="001870DC" w:rsidRPr="00375252">
        <w:rPr>
          <w:noProof/>
        </w:rPr>
        <w:t>:</w:t>
      </w:r>
    </w:p>
    <w:p w14:paraId="020BF2BF" w14:textId="1FD65E8E" w:rsidR="00395CD6" w:rsidRPr="00375252" w:rsidRDefault="004F103C" w:rsidP="00D85671">
      <w:pPr>
        <w:pStyle w:val="numrationa"/>
        <w:numPr>
          <w:ilvl w:val="0"/>
          <w:numId w:val="31"/>
        </w:numPr>
        <w:rPr>
          <w:noProof/>
          <w:szCs w:val="20"/>
        </w:rPr>
      </w:pPr>
      <w:r>
        <w:rPr>
          <w:noProof/>
          <w:szCs w:val="20"/>
        </w:rPr>
        <w:t xml:space="preserve">Fourniture directe </w:t>
      </w:r>
      <w:r w:rsidRPr="00375252">
        <w:rPr>
          <w:noProof/>
          <w:szCs w:val="20"/>
        </w:rPr>
        <w:t xml:space="preserve">à un État partie bénéficiaire </w:t>
      </w:r>
      <w:r>
        <w:rPr>
          <w:noProof/>
          <w:szCs w:val="20"/>
        </w:rPr>
        <w:t>d’une a</w:t>
      </w:r>
      <w:r w:rsidR="00B10F3D" w:rsidRPr="00375252">
        <w:rPr>
          <w:noProof/>
          <w:szCs w:val="20"/>
        </w:rPr>
        <w:t xml:space="preserve">ssistance financière pour divers objectifs de sauvegarde. </w:t>
      </w:r>
    </w:p>
    <w:p w14:paraId="7C6BECF5" w14:textId="2FDDFE97" w:rsidR="001870DC" w:rsidRPr="00375252" w:rsidRDefault="00D074D8" w:rsidP="00D85671">
      <w:pPr>
        <w:pStyle w:val="numrationa"/>
        <w:numPr>
          <w:ilvl w:val="0"/>
          <w:numId w:val="31"/>
        </w:numPr>
        <w:rPr>
          <w:noProof/>
          <w:szCs w:val="20"/>
        </w:rPr>
      </w:pPr>
      <w:r w:rsidRPr="00375252">
        <w:rPr>
          <w:noProof/>
          <w:szCs w:val="20"/>
        </w:rPr>
        <w:t>Fourniture à un État partie d’une a</w:t>
      </w:r>
      <w:r w:rsidR="00B10F3D" w:rsidRPr="00375252">
        <w:rPr>
          <w:noProof/>
          <w:szCs w:val="20"/>
        </w:rPr>
        <w:t xml:space="preserve">ssistance technique et </w:t>
      </w:r>
      <w:r w:rsidRPr="00375252">
        <w:rPr>
          <w:noProof/>
          <w:szCs w:val="20"/>
        </w:rPr>
        <w:t>d’un renforcement d</w:t>
      </w:r>
      <w:r w:rsidR="00D75FC4">
        <w:rPr>
          <w:noProof/>
          <w:szCs w:val="20"/>
        </w:rPr>
        <w:t>es capacités</w:t>
      </w:r>
      <w:r w:rsidRPr="00375252">
        <w:rPr>
          <w:noProof/>
          <w:szCs w:val="20"/>
        </w:rPr>
        <w:t xml:space="preserve"> </w:t>
      </w:r>
      <w:r w:rsidR="00813852">
        <w:rPr>
          <w:noProof/>
          <w:szCs w:val="20"/>
        </w:rPr>
        <w:t>comprenant</w:t>
      </w:r>
      <w:r w:rsidRPr="00375252">
        <w:rPr>
          <w:noProof/>
          <w:szCs w:val="20"/>
        </w:rPr>
        <w:t xml:space="preserve"> </w:t>
      </w:r>
      <w:r w:rsidR="005E3643">
        <w:rPr>
          <w:noProof/>
          <w:szCs w:val="20"/>
        </w:rPr>
        <w:t>l</w:t>
      </w:r>
      <w:r w:rsidRPr="00375252">
        <w:rPr>
          <w:noProof/>
          <w:szCs w:val="20"/>
        </w:rPr>
        <w:t>es services d’experts</w:t>
      </w:r>
      <w:r w:rsidR="001870DC" w:rsidRPr="00375252">
        <w:rPr>
          <w:noProof/>
          <w:szCs w:val="20"/>
        </w:rPr>
        <w:t>.</w:t>
      </w:r>
    </w:p>
    <w:p w14:paraId="037C1D09" w14:textId="0AD9D7A4" w:rsidR="001870DC" w:rsidRPr="00375252" w:rsidRDefault="00D40682" w:rsidP="00D85671">
      <w:pPr>
        <w:pStyle w:val="numrationa"/>
        <w:numPr>
          <w:ilvl w:val="0"/>
          <w:numId w:val="31"/>
        </w:numPr>
        <w:rPr>
          <w:noProof/>
          <w:szCs w:val="20"/>
        </w:rPr>
      </w:pPr>
      <w:r w:rsidRPr="00375252">
        <w:rPr>
          <w:noProof/>
          <w:szCs w:val="20"/>
        </w:rPr>
        <w:lastRenderedPageBreak/>
        <w:t xml:space="preserve">Construction </w:t>
      </w:r>
      <w:r w:rsidR="00577FEB">
        <w:rPr>
          <w:noProof/>
          <w:szCs w:val="20"/>
        </w:rPr>
        <w:t>de bâtiments, achat d’automobil</w:t>
      </w:r>
      <w:r w:rsidRPr="00375252">
        <w:rPr>
          <w:noProof/>
          <w:szCs w:val="20"/>
        </w:rPr>
        <w:t xml:space="preserve">es et </w:t>
      </w:r>
      <w:r w:rsidR="00577FEB">
        <w:rPr>
          <w:noProof/>
          <w:szCs w:val="20"/>
        </w:rPr>
        <w:t>de matériel</w:t>
      </w:r>
      <w:r w:rsidRPr="00375252">
        <w:rPr>
          <w:noProof/>
          <w:szCs w:val="20"/>
        </w:rPr>
        <w:t xml:space="preserve">, création et exploitation d’autres infrastructures. </w:t>
      </w:r>
    </w:p>
    <w:p w14:paraId="7E4BB0DE" w14:textId="771FE5CA" w:rsidR="00F06316" w:rsidRPr="00375252" w:rsidRDefault="003C7903" w:rsidP="00F06316">
      <w:pPr>
        <w:pStyle w:val="numrationa"/>
        <w:numPr>
          <w:ilvl w:val="0"/>
          <w:numId w:val="31"/>
        </w:numPr>
        <w:rPr>
          <w:noProof/>
          <w:szCs w:val="20"/>
        </w:rPr>
      </w:pPr>
      <w:r>
        <w:rPr>
          <w:noProof/>
          <w:szCs w:val="20"/>
        </w:rPr>
        <w:t>Tout</w:t>
      </w:r>
      <w:r w:rsidR="00594E0B">
        <w:rPr>
          <w:noProof/>
          <w:szCs w:val="20"/>
        </w:rPr>
        <w:t>es les réponses</w:t>
      </w:r>
      <w:r w:rsidR="00AF1DC4">
        <w:rPr>
          <w:noProof/>
          <w:szCs w:val="20"/>
        </w:rPr>
        <w:t xml:space="preserve"> qui précède</w:t>
      </w:r>
      <w:r w:rsidR="00594E0B">
        <w:rPr>
          <w:noProof/>
          <w:szCs w:val="20"/>
        </w:rPr>
        <w:t>nt</w:t>
      </w:r>
      <w:r w:rsidR="00F06316" w:rsidRPr="00375252">
        <w:rPr>
          <w:noProof/>
          <w:szCs w:val="20"/>
        </w:rPr>
        <w:t>.</w:t>
      </w:r>
    </w:p>
    <w:p w14:paraId="399C964A" w14:textId="0B5E95B5" w:rsidR="0035791E" w:rsidRPr="00375252" w:rsidRDefault="0035791E" w:rsidP="0035791E">
      <w:pPr>
        <w:pStyle w:val="numrationa"/>
        <w:numPr>
          <w:ilvl w:val="0"/>
          <w:numId w:val="31"/>
        </w:numPr>
        <w:rPr>
          <w:noProof/>
          <w:szCs w:val="20"/>
        </w:rPr>
      </w:pPr>
      <w:r w:rsidRPr="00375252">
        <w:rPr>
          <w:noProof/>
          <w:szCs w:val="20"/>
        </w:rPr>
        <w:t xml:space="preserve">A </w:t>
      </w:r>
      <w:r w:rsidR="00D40682" w:rsidRPr="00375252">
        <w:rPr>
          <w:noProof/>
          <w:szCs w:val="20"/>
        </w:rPr>
        <w:t>et</w:t>
      </w:r>
      <w:r w:rsidRPr="00375252">
        <w:rPr>
          <w:noProof/>
          <w:szCs w:val="20"/>
        </w:rPr>
        <w:t xml:space="preserve"> B </w:t>
      </w:r>
      <w:r w:rsidR="00D40682" w:rsidRPr="00375252">
        <w:rPr>
          <w:noProof/>
          <w:szCs w:val="20"/>
        </w:rPr>
        <w:t>ci-dessus</w:t>
      </w:r>
      <w:r w:rsidRPr="00375252">
        <w:rPr>
          <w:noProof/>
          <w:szCs w:val="20"/>
        </w:rPr>
        <w:t xml:space="preserve">, </w:t>
      </w:r>
      <w:r w:rsidR="00D40682" w:rsidRPr="00375252">
        <w:rPr>
          <w:noProof/>
          <w:szCs w:val="20"/>
        </w:rPr>
        <w:t>mais pas</w:t>
      </w:r>
      <w:r w:rsidRPr="00375252">
        <w:rPr>
          <w:noProof/>
          <w:szCs w:val="20"/>
        </w:rPr>
        <w:t xml:space="preserve"> C.</w:t>
      </w:r>
    </w:p>
    <w:p w14:paraId="1680705E" w14:textId="3C0D397B" w:rsidR="00AE537B" w:rsidRPr="00375252" w:rsidRDefault="00AE537B" w:rsidP="00AE537B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4</w:t>
      </w:r>
    </w:p>
    <w:p w14:paraId="7A8B88D0" w14:textId="413A8CA7" w:rsidR="00AE537B" w:rsidRPr="00375252" w:rsidRDefault="00A520F3" w:rsidP="00104009">
      <w:pPr>
        <w:pStyle w:val="Texte1"/>
        <w:rPr>
          <w:noProof/>
          <w:szCs w:val="20"/>
        </w:rPr>
      </w:pPr>
      <w:r w:rsidRPr="00375252">
        <w:rPr>
          <w:noProof/>
          <w:szCs w:val="20"/>
        </w:rPr>
        <w:t xml:space="preserve">La décision du Comité ou du Bureau d’accorder une assistance internationale est fondée sur son examen de la demande </w:t>
      </w:r>
      <w:r w:rsidR="00DB6878" w:rsidRPr="00375252">
        <w:rPr>
          <w:noProof/>
          <w:szCs w:val="20"/>
        </w:rPr>
        <w:t xml:space="preserve">et son constat que </w:t>
      </w:r>
      <w:r w:rsidR="00104009" w:rsidRPr="00375252">
        <w:rPr>
          <w:noProof/>
          <w:szCs w:val="20"/>
        </w:rPr>
        <w:t>:</w:t>
      </w:r>
    </w:p>
    <w:p w14:paraId="065E2C80" w14:textId="36CCA6A2" w:rsidR="00104009" w:rsidRPr="00375252" w:rsidRDefault="00DB6878" w:rsidP="00D85671">
      <w:pPr>
        <w:pStyle w:val="numrationa"/>
        <w:numPr>
          <w:ilvl w:val="0"/>
          <w:numId w:val="32"/>
        </w:numPr>
        <w:rPr>
          <w:noProof/>
          <w:szCs w:val="20"/>
        </w:rPr>
      </w:pPr>
      <w:r w:rsidRPr="00375252">
        <w:rPr>
          <w:noProof/>
          <w:szCs w:val="20"/>
        </w:rPr>
        <w:t xml:space="preserve">Chacun des critères énoncés dans la DO 7 et </w:t>
      </w:r>
      <w:r w:rsidR="004233EC" w:rsidRPr="00375252">
        <w:rPr>
          <w:noProof/>
          <w:szCs w:val="20"/>
        </w:rPr>
        <w:t>les</w:t>
      </w:r>
      <w:r w:rsidRPr="00375252">
        <w:rPr>
          <w:noProof/>
          <w:szCs w:val="20"/>
        </w:rPr>
        <w:t xml:space="preserve"> considérations </w:t>
      </w:r>
      <w:r w:rsidR="00D334FC">
        <w:rPr>
          <w:noProof/>
          <w:szCs w:val="20"/>
        </w:rPr>
        <w:t>supplémentaires</w:t>
      </w:r>
      <w:r w:rsidR="004233EC" w:rsidRPr="00375252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de la DO 10 est </w:t>
      </w:r>
      <w:r w:rsidR="00230C28">
        <w:rPr>
          <w:noProof/>
          <w:szCs w:val="20"/>
        </w:rPr>
        <w:t>satisfait</w:t>
      </w:r>
      <w:r w:rsidR="00104009" w:rsidRPr="00375252">
        <w:rPr>
          <w:noProof/>
          <w:szCs w:val="20"/>
        </w:rPr>
        <w:t>.</w:t>
      </w:r>
      <w:r w:rsidR="00B54B66">
        <w:rPr>
          <w:noProof/>
          <w:szCs w:val="20"/>
        </w:rPr>
        <w:t xml:space="preserve"> </w:t>
      </w:r>
    </w:p>
    <w:p w14:paraId="1B3C5DF9" w14:textId="6E4A9461" w:rsidR="00104009" w:rsidRPr="00375252" w:rsidRDefault="004233EC" w:rsidP="00D85671">
      <w:pPr>
        <w:pStyle w:val="numrationa"/>
        <w:numPr>
          <w:ilvl w:val="0"/>
          <w:numId w:val="32"/>
        </w:numPr>
        <w:rPr>
          <w:noProof/>
          <w:szCs w:val="20"/>
        </w:rPr>
      </w:pPr>
      <w:r w:rsidRPr="00375252">
        <w:rPr>
          <w:noProof/>
          <w:szCs w:val="20"/>
        </w:rPr>
        <w:t xml:space="preserve">Chacun des critères énoncés dans la DO 7 est </w:t>
      </w:r>
      <w:r w:rsidR="00230C28">
        <w:rPr>
          <w:noProof/>
          <w:szCs w:val="20"/>
        </w:rPr>
        <w:t>satisfait</w:t>
      </w:r>
      <w:r w:rsidRPr="00375252">
        <w:rPr>
          <w:noProof/>
          <w:szCs w:val="20"/>
        </w:rPr>
        <w:t xml:space="preserve">, mais pas les </w:t>
      </w:r>
      <w:r w:rsidR="00BF5842" w:rsidRPr="00375252">
        <w:rPr>
          <w:noProof/>
          <w:szCs w:val="20"/>
        </w:rPr>
        <w:t xml:space="preserve">considérations </w:t>
      </w:r>
      <w:r w:rsidR="00647ABE">
        <w:rPr>
          <w:noProof/>
          <w:szCs w:val="20"/>
        </w:rPr>
        <w:t>supplémentaires</w:t>
      </w:r>
      <w:r w:rsidR="00BF5842" w:rsidRPr="00375252">
        <w:rPr>
          <w:noProof/>
          <w:szCs w:val="20"/>
        </w:rPr>
        <w:t xml:space="preserve"> de la DO 10, qui sont facultatives. </w:t>
      </w:r>
    </w:p>
    <w:p w14:paraId="16776DA9" w14:textId="52A3F496" w:rsidR="00243CEC" w:rsidRPr="00375252" w:rsidRDefault="00BF5842" w:rsidP="00243CEC">
      <w:pPr>
        <w:pStyle w:val="numrationa"/>
        <w:numPr>
          <w:ilvl w:val="0"/>
          <w:numId w:val="32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La demande satisfait </w:t>
      </w:r>
      <w:r w:rsidR="00E66156">
        <w:rPr>
          <w:noProof/>
          <w:szCs w:val="20"/>
        </w:rPr>
        <w:t>à ceux des</w:t>
      </w:r>
      <w:r w:rsidR="00AF1DB6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critères de la DO 7 et </w:t>
      </w:r>
      <w:r w:rsidR="00B54B66">
        <w:rPr>
          <w:noProof/>
          <w:szCs w:val="20"/>
        </w:rPr>
        <w:t>aux</w:t>
      </w:r>
      <w:r w:rsidRPr="00375252">
        <w:rPr>
          <w:noProof/>
          <w:szCs w:val="20"/>
        </w:rPr>
        <w:t xml:space="preserve"> considérations </w:t>
      </w:r>
      <w:r w:rsidR="008E4007">
        <w:rPr>
          <w:noProof/>
          <w:szCs w:val="20"/>
        </w:rPr>
        <w:t>supplémentaires</w:t>
      </w:r>
      <w:r w:rsidR="00E06B08">
        <w:rPr>
          <w:noProof/>
          <w:szCs w:val="20"/>
        </w:rPr>
        <w:t xml:space="preserve"> de la DO 10 qu’elle</w:t>
      </w:r>
      <w:r w:rsidRPr="00375252">
        <w:rPr>
          <w:noProof/>
          <w:szCs w:val="20"/>
        </w:rPr>
        <w:t xml:space="preserve"> juge pertinents </w:t>
      </w:r>
      <w:r w:rsidR="00DE0BF8">
        <w:rPr>
          <w:noProof/>
          <w:szCs w:val="20"/>
        </w:rPr>
        <w:t>dans la situation particulière</w:t>
      </w:r>
      <w:r w:rsidRPr="00375252">
        <w:rPr>
          <w:noProof/>
          <w:szCs w:val="20"/>
        </w:rPr>
        <w:t xml:space="preserve"> de la demande. </w:t>
      </w:r>
    </w:p>
    <w:p w14:paraId="01E879C9" w14:textId="215A467A" w:rsidR="00104009" w:rsidRPr="00375252" w:rsidRDefault="00BF5842" w:rsidP="00D85671">
      <w:pPr>
        <w:pStyle w:val="numrationa"/>
        <w:numPr>
          <w:ilvl w:val="0"/>
          <w:numId w:val="32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La demande satisfait pleinement </w:t>
      </w:r>
      <w:r w:rsidR="00855381">
        <w:rPr>
          <w:noProof/>
          <w:szCs w:val="20"/>
        </w:rPr>
        <w:t xml:space="preserve">à ceux des </w:t>
      </w:r>
      <w:r w:rsidRPr="00375252">
        <w:rPr>
          <w:noProof/>
          <w:szCs w:val="20"/>
        </w:rPr>
        <w:t xml:space="preserve">critères de la DO 7 </w:t>
      </w:r>
      <w:r w:rsidR="00602E86">
        <w:rPr>
          <w:noProof/>
          <w:szCs w:val="20"/>
        </w:rPr>
        <w:t>qui réitèrent</w:t>
      </w:r>
      <w:r w:rsidRPr="00375252">
        <w:rPr>
          <w:noProof/>
          <w:szCs w:val="20"/>
        </w:rPr>
        <w:t xml:space="preserve"> les exige</w:t>
      </w:r>
      <w:r w:rsidR="00060F4D">
        <w:rPr>
          <w:noProof/>
          <w:szCs w:val="20"/>
        </w:rPr>
        <w:t xml:space="preserve">nces de la Convention ainsi </w:t>
      </w:r>
      <w:r w:rsidR="00EA1B37">
        <w:rPr>
          <w:noProof/>
          <w:szCs w:val="20"/>
        </w:rPr>
        <w:t>qu’à l’ensemble des</w:t>
      </w:r>
      <w:r w:rsidR="00060F4D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autres critères de la DO 7 et </w:t>
      </w:r>
      <w:r w:rsidR="00E06B08">
        <w:rPr>
          <w:noProof/>
          <w:szCs w:val="20"/>
        </w:rPr>
        <w:t>aux</w:t>
      </w:r>
      <w:r w:rsidRPr="00375252">
        <w:rPr>
          <w:noProof/>
          <w:szCs w:val="20"/>
        </w:rPr>
        <w:t xml:space="preserve"> </w:t>
      </w:r>
      <w:r w:rsidR="00E06B08">
        <w:rPr>
          <w:noProof/>
          <w:szCs w:val="20"/>
        </w:rPr>
        <w:t>considérations de la DO 10 qu’elle</w:t>
      </w:r>
      <w:r w:rsidRPr="00375252">
        <w:rPr>
          <w:noProof/>
          <w:szCs w:val="20"/>
        </w:rPr>
        <w:t xml:space="preserve"> juge pertinents. </w:t>
      </w:r>
    </w:p>
    <w:p w14:paraId="39882F3B" w14:textId="0D3B336C" w:rsidR="00AE537B" w:rsidRPr="00375252" w:rsidRDefault="00104009" w:rsidP="00104009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5</w:t>
      </w:r>
    </w:p>
    <w:p w14:paraId="3888B151" w14:textId="325A0088" w:rsidR="00AE537B" w:rsidRPr="00375252" w:rsidRDefault="00BF5842" w:rsidP="00104009">
      <w:pPr>
        <w:pStyle w:val="Texte1"/>
        <w:rPr>
          <w:noProof/>
          <w:szCs w:val="20"/>
        </w:rPr>
      </w:pPr>
      <w:r w:rsidRPr="00375252">
        <w:rPr>
          <w:noProof/>
          <w:szCs w:val="20"/>
        </w:rPr>
        <w:t xml:space="preserve">L’article 24.2 de la Convention </w:t>
      </w:r>
      <w:r w:rsidR="00BE2C04" w:rsidRPr="00375252">
        <w:rPr>
          <w:noProof/>
          <w:szCs w:val="20"/>
        </w:rPr>
        <w:t>requiert de</w:t>
      </w:r>
      <w:r w:rsidRPr="00375252">
        <w:rPr>
          <w:noProof/>
          <w:szCs w:val="20"/>
        </w:rPr>
        <w:t xml:space="preserve"> l’État partie bénéficiaire </w:t>
      </w:r>
      <w:r w:rsidR="0017513D">
        <w:rPr>
          <w:noProof/>
          <w:szCs w:val="20"/>
        </w:rPr>
        <w:t>qu’il participe</w:t>
      </w:r>
      <w:r w:rsidRPr="00375252">
        <w:rPr>
          <w:noProof/>
          <w:szCs w:val="20"/>
        </w:rPr>
        <w:t>, dans la mesure de ses moyens, au coût des projets de sauvegarde qui reçoivent une assistance internationale. Le pourcentage minimum</w:t>
      </w:r>
      <w:r w:rsidR="00E61C65">
        <w:rPr>
          <w:noProof/>
          <w:szCs w:val="20"/>
        </w:rPr>
        <w:t xml:space="preserve"> d’un tel </w:t>
      </w:r>
      <w:r w:rsidRPr="00375252">
        <w:rPr>
          <w:noProof/>
          <w:szCs w:val="20"/>
        </w:rPr>
        <w:t>partage des coûts :</w:t>
      </w:r>
      <w:r w:rsidR="00104009" w:rsidRPr="00375252">
        <w:rPr>
          <w:noProof/>
          <w:szCs w:val="20"/>
        </w:rPr>
        <w:t xml:space="preserve"> </w:t>
      </w:r>
    </w:p>
    <w:p w14:paraId="6F0743D2" w14:textId="23BA8943" w:rsidR="00AE537B" w:rsidRPr="00375252" w:rsidRDefault="00BF5842" w:rsidP="00D85671">
      <w:pPr>
        <w:pStyle w:val="numrationa"/>
        <w:numPr>
          <w:ilvl w:val="0"/>
          <w:numId w:val="33"/>
        </w:numPr>
        <w:rPr>
          <w:noProof/>
          <w:szCs w:val="20"/>
        </w:rPr>
      </w:pPr>
      <w:r w:rsidRPr="00375252">
        <w:rPr>
          <w:noProof/>
          <w:szCs w:val="20"/>
        </w:rPr>
        <w:t xml:space="preserve">Est fixé à </w:t>
      </w:r>
      <w:r w:rsidR="00104009" w:rsidRPr="00375252">
        <w:rPr>
          <w:noProof/>
          <w:szCs w:val="20"/>
        </w:rPr>
        <w:t xml:space="preserve">15% </w:t>
      </w:r>
      <w:r w:rsidRPr="00375252">
        <w:rPr>
          <w:noProof/>
          <w:szCs w:val="20"/>
        </w:rPr>
        <w:t xml:space="preserve">dans les Directives opérationnelles, mais l’État peut inclure ses services en nature pour atteindre ce chiffre. </w:t>
      </w:r>
      <w:r w:rsidR="00104009" w:rsidRPr="00375252">
        <w:rPr>
          <w:noProof/>
          <w:szCs w:val="20"/>
        </w:rPr>
        <w:t xml:space="preserve"> </w:t>
      </w:r>
    </w:p>
    <w:p w14:paraId="2067A7A9" w14:textId="77777777" w:rsidR="0053722B" w:rsidRPr="00375252" w:rsidRDefault="006D1EB3" w:rsidP="0053722B">
      <w:pPr>
        <w:pStyle w:val="numrationa"/>
        <w:numPr>
          <w:ilvl w:val="0"/>
          <w:numId w:val="33"/>
        </w:numPr>
        <w:rPr>
          <w:noProof/>
          <w:szCs w:val="20"/>
        </w:rPr>
      </w:pPr>
      <w:r w:rsidRPr="00375252">
        <w:rPr>
          <w:noProof/>
          <w:szCs w:val="20"/>
        </w:rPr>
        <w:t xml:space="preserve">Est fixé à 15% par décision du Comité, mais l’État peut </w:t>
      </w:r>
      <w:r w:rsidR="0053722B" w:rsidRPr="00375252">
        <w:rPr>
          <w:noProof/>
          <w:szCs w:val="20"/>
        </w:rPr>
        <w:t xml:space="preserve">inclure ses services en nature pour atteindre ce chiffre.  </w:t>
      </w:r>
    </w:p>
    <w:p w14:paraId="07D03F34" w14:textId="02EA487E" w:rsidR="005706AF" w:rsidRPr="00375252" w:rsidRDefault="00BF583F" w:rsidP="00D85671">
      <w:pPr>
        <w:pStyle w:val="numrationa"/>
        <w:numPr>
          <w:ilvl w:val="0"/>
          <w:numId w:val="33"/>
        </w:numPr>
        <w:rPr>
          <w:noProof/>
          <w:szCs w:val="20"/>
        </w:rPr>
      </w:pPr>
      <w:r w:rsidRPr="00375252">
        <w:rPr>
          <w:noProof/>
          <w:szCs w:val="20"/>
        </w:rPr>
        <w:t xml:space="preserve">N’est pas fixé </w:t>
      </w:r>
      <w:r w:rsidR="00AF103D">
        <w:rPr>
          <w:noProof/>
          <w:szCs w:val="20"/>
        </w:rPr>
        <w:t>dans</w:t>
      </w:r>
      <w:r w:rsidRPr="00375252">
        <w:rPr>
          <w:noProof/>
          <w:szCs w:val="20"/>
        </w:rPr>
        <w:t xml:space="preserve"> les Directives opérationnelles mais est accepté ou rejeté par le Comité ou le Bureau </w:t>
      </w:r>
      <w:r w:rsidR="00234876">
        <w:rPr>
          <w:noProof/>
          <w:szCs w:val="20"/>
        </w:rPr>
        <w:t xml:space="preserve">pour </w:t>
      </w:r>
      <w:r w:rsidR="002511D3">
        <w:rPr>
          <w:noProof/>
          <w:szCs w:val="20"/>
        </w:rPr>
        <w:t>chaque</w:t>
      </w:r>
      <w:r w:rsidR="00234876">
        <w:rPr>
          <w:noProof/>
          <w:szCs w:val="20"/>
        </w:rPr>
        <w:t xml:space="preserve"> </w:t>
      </w:r>
      <w:r w:rsidR="002511D3">
        <w:rPr>
          <w:noProof/>
          <w:szCs w:val="20"/>
        </w:rPr>
        <w:t>demande</w:t>
      </w:r>
      <w:r w:rsidR="00234876">
        <w:rPr>
          <w:noProof/>
          <w:szCs w:val="20"/>
        </w:rPr>
        <w:t xml:space="preserve"> qu’il examine</w:t>
      </w:r>
      <w:r w:rsidRPr="00375252">
        <w:rPr>
          <w:noProof/>
          <w:szCs w:val="20"/>
        </w:rPr>
        <w:t>.</w:t>
      </w:r>
    </w:p>
    <w:p w14:paraId="36C8880F" w14:textId="33307B65" w:rsidR="005706AF" w:rsidRPr="00375252" w:rsidRDefault="00D85671" w:rsidP="005706AF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6</w:t>
      </w:r>
    </w:p>
    <w:p w14:paraId="637B8829" w14:textId="5B385BA0" w:rsidR="001870DC" w:rsidRPr="00375252" w:rsidRDefault="00BE2C04" w:rsidP="00D85671">
      <w:pPr>
        <w:pStyle w:val="Texte1"/>
        <w:rPr>
          <w:noProof/>
          <w:szCs w:val="20"/>
        </w:rPr>
      </w:pPr>
      <w:r w:rsidRPr="00375252">
        <w:rPr>
          <w:noProof/>
          <w:szCs w:val="20"/>
        </w:rPr>
        <w:t>Les Directives opérationnelles disposent qu’en cas d’assistance internationale, les communautés, groupes et/ou individus concernés :</w:t>
      </w:r>
    </w:p>
    <w:p w14:paraId="08D58368" w14:textId="183B0EED" w:rsidR="00D85671" w:rsidRPr="00375252" w:rsidRDefault="00104D8B" w:rsidP="00D85671">
      <w:pPr>
        <w:pStyle w:val="numrationa"/>
        <w:numPr>
          <w:ilvl w:val="0"/>
          <w:numId w:val="34"/>
        </w:numPr>
        <w:rPr>
          <w:noProof/>
          <w:szCs w:val="20"/>
        </w:rPr>
      </w:pPr>
      <w:r w:rsidRPr="00375252">
        <w:rPr>
          <w:noProof/>
          <w:szCs w:val="20"/>
        </w:rPr>
        <w:t>Seront impliqués aussi largement que possible dans la mise en œuvre des activités devant être financées par la demande d’assistance internationale.</w:t>
      </w:r>
    </w:p>
    <w:p w14:paraId="15236876" w14:textId="00FAA421" w:rsidR="001870DC" w:rsidRPr="00375252" w:rsidRDefault="00104D8B" w:rsidP="00D85671">
      <w:pPr>
        <w:pStyle w:val="numrationa"/>
        <w:numPr>
          <w:ilvl w:val="0"/>
          <w:numId w:val="34"/>
        </w:numPr>
        <w:rPr>
          <w:noProof/>
          <w:szCs w:val="20"/>
        </w:rPr>
      </w:pPr>
      <w:r w:rsidRPr="00375252">
        <w:rPr>
          <w:noProof/>
          <w:szCs w:val="20"/>
        </w:rPr>
        <w:t>Ont été informés de la préparation de la demande d’assistance internationale et seront impliqués aussi largement que possible dans la mise en œuvre des activités proposées.</w:t>
      </w:r>
    </w:p>
    <w:p w14:paraId="312E7DE7" w14:textId="3BBF7DD4" w:rsidR="0035791E" w:rsidRPr="00375252" w:rsidRDefault="002C1A39" w:rsidP="0035791E">
      <w:pPr>
        <w:pStyle w:val="numrationa"/>
        <w:numPr>
          <w:ilvl w:val="0"/>
          <w:numId w:val="34"/>
        </w:numPr>
        <w:rPr>
          <w:noProof/>
          <w:szCs w:val="20"/>
        </w:rPr>
      </w:pPr>
      <w:r w:rsidRPr="00375252">
        <w:rPr>
          <w:noProof/>
          <w:szCs w:val="20"/>
        </w:rPr>
        <w:t xml:space="preserve">Ont participé aussi largement que possible à la préparation de la demande (sauf dans le cas des propositions d’inventaire, où les communautés ne peuvent pas encore être identifiées </w:t>
      </w:r>
      <w:r w:rsidR="003571AB">
        <w:rPr>
          <w:noProof/>
          <w:szCs w:val="20"/>
        </w:rPr>
        <w:t>au stade de</w:t>
      </w:r>
      <w:r w:rsidRPr="00375252">
        <w:rPr>
          <w:noProof/>
          <w:szCs w:val="20"/>
        </w:rPr>
        <w:t xml:space="preserve"> </w:t>
      </w:r>
      <w:r w:rsidR="003571AB">
        <w:rPr>
          <w:noProof/>
          <w:szCs w:val="20"/>
        </w:rPr>
        <w:t xml:space="preserve">la </w:t>
      </w:r>
      <w:r w:rsidRPr="00375252">
        <w:rPr>
          <w:noProof/>
          <w:szCs w:val="20"/>
        </w:rPr>
        <w:t>pla</w:t>
      </w:r>
      <w:r w:rsidR="00317CDB" w:rsidRPr="00375252">
        <w:rPr>
          <w:noProof/>
          <w:szCs w:val="20"/>
        </w:rPr>
        <w:t>nification), et seront impliqué</w:t>
      </w:r>
      <w:r w:rsidRPr="00375252">
        <w:rPr>
          <w:noProof/>
          <w:szCs w:val="20"/>
        </w:rPr>
        <w:t>s aussi largement que possible dans la mise en œuvre des activités proposées.</w:t>
      </w:r>
    </w:p>
    <w:p w14:paraId="3E600B31" w14:textId="1414F0DA" w:rsidR="00D85671" w:rsidRPr="00375252" w:rsidRDefault="00317CDB" w:rsidP="00D85671">
      <w:pPr>
        <w:pStyle w:val="numrationa"/>
        <w:numPr>
          <w:ilvl w:val="0"/>
          <w:numId w:val="34"/>
        </w:numPr>
        <w:rPr>
          <w:noProof/>
          <w:szCs w:val="20"/>
        </w:rPr>
      </w:pPr>
      <w:r w:rsidRPr="00375252">
        <w:rPr>
          <w:noProof/>
          <w:szCs w:val="20"/>
        </w:rPr>
        <w:lastRenderedPageBreak/>
        <w:t>Ont participé aussi largement que possible à la préparation de la demande et seront impliqués aussi largement que possible dans la mise en œuvre des activités proposées.</w:t>
      </w:r>
    </w:p>
    <w:p w14:paraId="6985C258" w14:textId="65FA9E44" w:rsidR="00D85671" w:rsidRPr="00375252" w:rsidRDefault="00D85671" w:rsidP="00D85671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7</w:t>
      </w:r>
    </w:p>
    <w:p w14:paraId="10C3CF56" w14:textId="5AAFF083" w:rsidR="002C155E" w:rsidRPr="00375252" w:rsidRDefault="000F493A" w:rsidP="00D8121C">
      <w:pPr>
        <w:pStyle w:val="Texte1"/>
        <w:rPr>
          <w:noProof/>
          <w:szCs w:val="20"/>
        </w:rPr>
      </w:pPr>
      <w:r w:rsidRPr="00375252">
        <w:rPr>
          <w:noProof/>
          <w:szCs w:val="20"/>
        </w:rPr>
        <w:t xml:space="preserve">La question </w:t>
      </w:r>
      <w:r w:rsidR="002C155E" w:rsidRPr="00375252">
        <w:rPr>
          <w:noProof/>
          <w:szCs w:val="20"/>
        </w:rPr>
        <w:t xml:space="preserve">de </w:t>
      </w:r>
      <w:r w:rsidR="0086677C">
        <w:rPr>
          <w:noProof/>
          <w:szCs w:val="20"/>
        </w:rPr>
        <w:t>la rétribution</w:t>
      </w:r>
      <w:r w:rsidR="002C155E" w:rsidRPr="00375252">
        <w:rPr>
          <w:noProof/>
          <w:szCs w:val="20"/>
        </w:rPr>
        <w:t xml:space="preserve"> des membres des communautés pour leur participation </w:t>
      </w:r>
      <w:r w:rsidR="001A23D2">
        <w:rPr>
          <w:noProof/>
          <w:szCs w:val="20"/>
        </w:rPr>
        <w:t>à</w:t>
      </w:r>
      <w:r w:rsidR="002C155E" w:rsidRPr="00375252">
        <w:rPr>
          <w:noProof/>
          <w:szCs w:val="20"/>
        </w:rPr>
        <w:t xml:space="preserve"> la sauvegarde est </w:t>
      </w:r>
      <w:r w:rsidR="00B110BC">
        <w:rPr>
          <w:noProof/>
          <w:szCs w:val="20"/>
        </w:rPr>
        <w:t xml:space="preserve">une question </w:t>
      </w:r>
      <w:r w:rsidR="002C155E" w:rsidRPr="00375252">
        <w:rPr>
          <w:noProof/>
          <w:szCs w:val="20"/>
        </w:rPr>
        <w:t xml:space="preserve">complexe, particulièrement lorsqu’il s’agit </w:t>
      </w:r>
      <w:r w:rsidR="005C147B">
        <w:rPr>
          <w:noProof/>
          <w:szCs w:val="20"/>
        </w:rPr>
        <w:t>de dresser</w:t>
      </w:r>
      <w:r w:rsidR="002C155E" w:rsidRPr="00375252">
        <w:rPr>
          <w:noProof/>
          <w:szCs w:val="20"/>
        </w:rPr>
        <w:t xml:space="preserve"> l’inventaire de leur propre PCI. Le Comité a décidé que :</w:t>
      </w:r>
    </w:p>
    <w:p w14:paraId="2A16A3C9" w14:textId="1925EB6C" w:rsidR="00D85671" w:rsidRPr="00375252" w:rsidRDefault="002C155E" w:rsidP="00D8121C">
      <w:pPr>
        <w:pStyle w:val="numrationa"/>
        <w:numPr>
          <w:ilvl w:val="0"/>
          <w:numId w:val="35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Les membres des communautés participant en tant que chercheurs doivent être </w:t>
      </w:r>
      <w:r w:rsidR="00761B02">
        <w:rPr>
          <w:noProof/>
          <w:szCs w:val="20"/>
        </w:rPr>
        <w:t>rétribués</w:t>
      </w:r>
      <w:r w:rsidRPr="00375252">
        <w:rPr>
          <w:noProof/>
          <w:szCs w:val="20"/>
        </w:rPr>
        <w:t xml:space="preserve"> sur la même base que les autres chercheurs, mais pas les membres des communautés qui coopèrent en fournissant des informations. </w:t>
      </w:r>
    </w:p>
    <w:p w14:paraId="0979D6DA" w14:textId="76ACB493" w:rsidR="00D8121C" w:rsidRPr="00375252" w:rsidRDefault="00717320" w:rsidP="00D8121C">
      <w:pPr>
        <w:pStyle w:val="numrationa"/>
        <w:numPr>
          <w:ilvl w:val="0"/>
          <w:numId w:val="35"/>
        </w:numPr>
        <w:rPr>
          <w:noProof/>
          <w:szCs w:val="20"/>
        </w:rPr>
      </w:pPr>
      <w:r w:rsidRPr="00375252">
        <w:rPr>
          <w:noProof/>
          <w:szCs w:val="20"/>
        </w:rPr>
        <w:t>Les membres des communautés doi</w:t>
      </w:r>
      <w:r w:rsidR="006321A0">
        <w:rPr>
          <w:noProof/>
          <w:szCs w:val="20"/>
        </w:rPr>
        <w:t>ven</w:t>
      </w:r>
      <w:r w:rsidRPr="00375252">
        <w:rPr>
          <w:noProof/>
          <w:szCs w:val="20"/>
        </w:rPr>
        <w:t xml:space="preserve">t être </w:t>
      </w:r>
      <w:r w:rsidR="00A57C27">
        <w:rPr>
          <w:noProof/>
          <w:szCs w:val="20"/>
        </w:rPr>
        <w:t>rétribués</w:t>
      </w:r>
      <w:r w:rsidR="00A57C27" w:rsidRPr="00375252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pour le temps qu’ils consacrent à coopérer à un projet d’inventaire, mais cette </w:t>
      </w:r>
      <w:r w:rsidR="003249EC">
        <w:rPr>
          <w:noProof/>
          <w:szCs w:val="20"/>
        </w:rPr>
        <w:t>rétribution</w:t>
      </w:r>
      <w:r w:rsidRPr="00375252">
        <w:rPr>
          <w:noProof/>
          <w:szCs w:val="20"/>
        </w:rPr>
        <w:t xml:space="preserve"> doit se faire sous </w:t>
      </w:r>
      <w:r w:rsidR="008F3591">
        <w:rPr>
          <w:noProof/>
          <w:szCs w:val="20"/>
        </w:rPr>
        <w:t xml:space="preserve">la </w:t>
      </w:r>
      <w:r w:rsidRPr="00375252">
        <w:rPr>
          <w:noProof/>
          <w:szCs w:val="20"/>
        </w:rPr>
        <w:t xml:space="preserve">forme </w:t>
      </w:r>
      <w:r w:rsidR="008F3591">
        <w:rPr>
          <w:noProof/>
          <w:szCs w:val="20"/>
        </w:rPr>
        <w:t>d’une</w:t>
      </w:r>
      <w:r w:rsidRPr="00375252">
        <w:rPr>
          <w:noProof/>
          <w:szCs w:val="20"/>
        </w:rPr>
        <w:t xml:space="preserve"> </w:t>
      </w:r>
      <w:r w:rsidR="002C5556">
        <w:rPr>
          <w:noProof/>
          <w:szCs w:val="20"/>
        </w:rPr>
        <w:t>contrepartie</w:t>
      </w:r>
      <w:r w:rsidRPr="00375252">
        <w:rPr>
          <w:noProof/>
          <w:szCs w:val="20"/>
        </w:rPr>
        <w:t xml:space="preserve"> non pécuniaire telle que des </w:t>
      </w:r>
      <w:r w:rsidR="0050339C">
        <w:rPr>
          <w:noProof/>
          <w:szCs w:val="20"/>
        </w:rPr>
        <w:t>certificats</w:t>
      </w:r>
      <w:r w:rsidRPr="00375252">
        <w:rPr>
          <w:noProof/>
          <w:szCs w:val="20"/>
        </w:rPr>
        <w:t xml:space="preserve">. </w:t>
      </w:r>
    </w:p>
    <w:p w14:paraId="4471CDD6" w14:textId="64085F66" w:rsidR="00D8121C" w:rsidRPr="00375252" w:rsidRDefault="00717320" w:rsidP="00D8121C">
      <w:pPr>
        <w:pStyle w:val="numrationa"/>
        <w:numPr>
          <w:ilvl w:val="0"/>
          <w:numId w:val="35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Les membres des communautés ne doivent pas être </w:t>
      </w:r>
      <w:r w:rsidR="001D45C3">
        <w:rPr>
          <w:noProof/>
          <w:szCs w:val="20"/>
        </w:rPr>
        <w:t>rétribués</w:t>
      </w:r>
      <w:r w:rsidR="001D45C3" w:rsidRPr="00375252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en </w:t>
      </w:r>
      <w:r w:rsidR="00F23652">
        <w:rPr>
          <w:noProof/>
          <w:szCs w:val="20"/>
        </w:rPr>
        <w:t>échange</w:t>
      </w:r>
      <w:r w:rsidRPr="00375252">
        <w:rPr>
          <w:noProof/>
          <w:szCs w:val="20"/>
        </w:rPr>
        <w:t xml:space="preserve"> de leur temps et de leurs services, </w:t>
      </w:r>
      <w:r w:rsidR="0063126F">
        <w:rPr>
          <w:noProof/>
          <w:szCs w:val="20"/>
        </w:rPr>
        <w:t>puis</w:t>
      </w:r>
      <w:r w:rsidRPr="00375252">
        <w:rPr>
          <w:noProof/>
          <w:szCs w:val="20"/>
        </w:rPr>
        <w:t xml:space="preserve">que c’est leur propre PCI qu’ils sauvegardent et qu’ils </w:t>
      </w:r>
      <w:r w:rsidR="00291C4C">
        <w:rPr>
          <w:noProof/>
          <w:szCs w:val="20"/>
        </w:rPr>
        <w:t>doivent le faire</w:t>
      </w:r>
      <w:r w:rsidRPr="00375252">
        <w:rPr>
          <w:noProof/>
          <w:szCs w:val="20"/>
        </w:rPr>
        <w:t xml:space="preserve"> volontairement, sans </w:t>
      </w:r>
      <w:r w:rsidR="003F2217">
        <w:rPr>
          <w:noProof/>
          <w:szCs w:val="20"/>
        </w:rPr>
        <w:t>l’effet de</w:t>
      </w:r>
      <w:r w:rsidRPr="00375252">
        <w:rPr>
          <w:noProof/>
          <w:szCs w:val="20"/>
        </w:rPr>
        <w:t xml:space="preserve"> distorti</w:t>
      </w:r>
      <w:r w:rsidR="003F2217">
        <w:rPr>
          <w:noProof/>
          <w:szCs w:val="20"/>
        </w:rPr>
        <w:t>on induit</w:t>
      </w:r>
      <w:r w:rsidR="00FF2849">
        <w:rPr>
          <w:noProof/>
          <w:szCs w:val="20"/>
        </w:rPr>
        <w:t xml:space="preserve"> par d</w:t>
      </w:r>
      <w:r w:rsidRPr="00375252">
        <w:rPr>
          <w:noProof/>
          <w:szCs w:val="20"/>
        </w:rPr>
        <w:t xml:space="preserve">es </w:t>
      </w:r>
      <w:r w:rsidR="00DB6E31">
        <w:rPr>
          <w:noProof/>
          <w:szCs w:val="20"/>
        </w:rPr>
        <w:t>contreparties</w:t>
      </w:r>
      <w:r w:rsidR="00DB6E31" w:rsidRPr="00375252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monétaires. </w:t>
      </w:r>
    </w:p>
    <w:p w14:paraId="5CF26F12" w14:textId="530DFEDB" w:rsidR="00D8121C" w:rsidRPr="00375252" w:rsidRDefault="00D937E2" w:rsidP="00D8121C">
      <w:pPr>
        <w:pStyle w:val="numrationa"/>
        <w:numPr>
          <w:ilvl w:val="0"/>
          <w:numId w:val="35"/>
        </w:numPr>
        <w:rPr>
          <w:noProof/>
          <w:szCs w:val="20"/>
        </w:rPr>
      </w:pPr>
      <w:r w:rsidRPr="00375252">
        <w:rPr>
          <w:noProof/>
          <w:szCs w:val="20"/>
        </w:rPr>
        <w:t xml:space="preserve">Les membres des communautés doivent être </w:t>
      </w:r>
      <w:r w:rsidR="001D45C3">
        <w:rPr>
          <w:noProof/>
          <w:szCs w:val="20"/>
        </w:rPr>
        <w:t>rétribués</w:t>
      </w:r>
      <w:r w:rsidR="001D45C3" w:rsidRPr="00375252">
        <w:rPr>
          <w:noProof/>
          <w:szCs w:val="20"/>
        </w:rPr>
        <w:t xml:space="preserve"> </w:t>
      </w:r>
      <w:r w:rsidRPr="00375252">
        <w:rPr>
          <w:noProof/>
          <w:szCs w:val="20"/>
        </w:rPr>
        <w:t xml:space="preserve">en </w:t>
      </w:r>
      <w:r w:rsidR="00F23652">
        <w:rPr>
          <w:noProof/>
          <w:szCs w:val="20"/>
        </w:rPr>
        <w:t>échange</w:t>
      </w:r>
      <w:r w:rsidRPr="00375252">
        <w:rPr>
          <w:noProof/>
          <w:szCs w:val="20"/>
        </w:rPr>
        <w:t xml:space="preserve"> de leur temps et de leurs services, qu’ils aient un rôle de chercheur ou de fournisseur d’information. </w:t>
      </w:r>
    </w:p>
    <w:p w14:paraId="7DFA0091" w14:textId="01B73A3E" w:rsidR="00D8121C" w:rsidRPr="00375252" w:rsidRDefault="00D937E2" w:rsidP="00D8121C">
      <w:pPr>
        <w:pStyle w:val="numrationa"/>
        <w:numPr>
          <w:ilvl w:val="0"/>
          <w:numId w:val="35"/>
        </w:numPr>
        <w:rPr>
          <w:noProof/>
          <w:szCs w:val="20"/>
        </w:rPr>
      </w:pPr>
      <w:r w:rsidRPr="00375252">
        <w:rPr>
          <w:noProof/>
          <w:szCs w:val="20"/>
        </w:rPr>
        <w:t>Aucune des réponses ci-dessus</w:t>
      </w:r>
      <w:r w:rsidR="00D8121C" w:rsidRPr="00375252">
        <w:rPr>
          <w:noProof/>
          <w:szCs w:val="20"/>
        </w:rPr>
        <w:t>.</w:t>
      </w:r>
    </w:p>
    <w:p w14:paraId="19813DC3" w14:textId="5A9688F8" w:rsidR="00D8121C" w:rsidRPr="00375252" w:rsidRDefault="00D8121C" w:rsidP="00D8121C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8</w:t>
      </w:r>
    </w:p>
    <w:p w14:paraId="3D1A7638" w14:textId="427D63B4" w:rsidR="00850DB0" w:rsidRPr="00375252" w:rsidRDefault="00850DB0" w:rsidP="00E57E9E">
      <w:pPr>
        <w:pStyle w:val="Texte1"/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Le critère A.4 dispose que </w:t>
      </w:r>
      <w:r w:rsidR="00E57E9E" w:rsidRPr="00375252">
        <w:rPr>
          <w:noProof/>
          <w:color w:val="000000" w:themeColor="text1"/>
          <w:szCs w:val="20"/>
        </w:rPr>
        <w:t>« [l]e projet peut produire des résultats durables » et signale la nécessité de concevoir des projets d’assistance internationale pérennes. Parmi les méthodes qu’un État peut employer pour accroître la durabilité d’un projet</w:t>
      </w:r>
      <w:r w:rsidR="00CE38CC">
        <w:rPr>
          <w:noProof/>
          <w:color w:val="000000" w:themeColor="text1"/>
          <w:szCs w:val="20"/>
        </w:rPr>
        <w:t>, on trouve</w:t>
      </w:r>
      <w:r w:rsidR="00E57E9E" w:rsidRPr="00375252">
        <w:rPr>
          <w:noProof/>
          <w:color w:val="000000" w:themeColor="text1"/>
          <w:szCs w:val="20"/>
        </w:rPr>
        <w:t xml:space="preserve"> :</w:t>
      </w:r>
    </w:p>
    <w:p w14:paraId="379290C6" w14:textId="368ABF80" w:rsidR="00A01CCA" w:rsidRPr="00375252" w:rsidRDefault="00311615" w:rsidP="00A01CCA">
      <w:pPr>
        <w:pStyle w:val="numrationa"/>
        <w:numPr>
          <w:ilvl w:val="0"/>
          <w:numId w:val="36"/>
        </w:numPr>
        <w:rPr>
          <w:noProof/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w:t>L</w:t>
      </w:r>
      <w:r w:rsidR="00E57E9E" w:rsidRPr="00375252">
        <w:rPr>
          <w:noProof/>
          <w:color w:val="000000" w:themeColor="text1"/>
          <w:szCs w:val="20"/>
        </w:rPr>
        <w:t>’</w:t>
      </w:r>
      <w:r>
        <w:rPr>
          <w:noProof/>
          <w:color w:val="000000" w:themeColor="text1"/>
          <w:szCs w:val="20"/>
        </w:rPr>
        <w:t>engagement</w:t>
      </w:r>
      <w:r w:rsidR="00E57E9E" w:rsidRPr="00375252">
        <w:rPr>
          <w:noProof/>
          <w:color w:val="000000" w:themeColor="text1"/>
          <w:szCs w:val="20"/>
        </w:rPr>
        <w:t xml:space="preserve"> à intégrer le projet dans </w:t>
      </w:r>
      <w:r w:rsidR="000C1555">
        <w:rPr>
          <w:noProof/>
          <w:color w:val="000000" w:themeColor="text1"/>
          <w:szCs w:val="20"/>
        </w:rPr>
        <w:t>son</w:t>
      </w:r>
      <w:r w:rsidR="00E57E9E" w:rsidRPr="00375252">
        <w:rPr>
          <w:noProof/>
          <w:color w:val="000000" w:themeColor="text1"/>
          <w:szCs w:val="20"/>
        </w:rPr>
        <w:t xml:space="preserve"> budget</w:t>
      </w:r>
      <w:r w:rsidR="000C1555">
        <w:rPr>
          <w:noProof/>
          <w:color w:val="000000" w:themeColor="text1"/>
          <w:szCs w:val="20"/>
        </w:rPr>
        <w:t xml:space="preserve"> gouvernemental</w:t>
      </w:r>
      <w:r w:rsidR="00E57E9E" w:rsidRPr="00375252">
        <w:rPr>
          <w:noProof/>
          <w:color w:val="000000" w:themeColor="text1"/>
          <w:szCs w:val="20"/>
        </w:rPr>
        <w:t xml:space="preserve"> annuel.</w:t>
      </w:r>
    </w:p>
    <w:p w14:paraId="61157673" w14:textId="7792E575" w:rsidR="004F4CF1" w:rsidRPr="00375252" w:rsidRDefault="00780D3B" w:rsidP="00A01CCA">
      <w:pPr>
        <w:pStyle w:val="numrationa"/>
        <w:numPr>
          <w:ilvl w:val="0"/>
          <w:numId w:val="36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L</w:t>
      </w:r>
      <w:r w:rsidR="00311615">
        <w:rPr>
          <w:noProof/>
          <w:color w:val="000000" w:themeColor="text1"/>
          <w:szCs w:val="20"/>
        </w:rPr>
        <w:t>a limitation d</w:t>
      </w:r>
      <w:r w:rsidRPr="00375252">
        <w:rPr>
          <w:noProof/>
          <w:color w:val="000000" w:themeColor="text1"/>
          <w:szCs w:val="20"/>
        </w:rPr>
        <w:t xml:space="preserve">es coûts pendant le projet d’assistance internationale afin de ne pas entraîner de dépendance </w:t>
      </w:r>
      <w:r w:rsidR="00696CA4">
        <w:rPr>
          <w:noProof/>
          <w:color w:val="000000" w:themeColor="text1"/>
          <w:szCs w:val="20"/>
        </w:rPr>
        <w:t>ou</w:t>
      </w:r>
      <w:r w:rsidRPr="00375252">
        <w:rPr>
          <w:noProof/>
          <w:color w:val="000000" w:themeColor="text1"/>
          <w:szCs w:val="20"/>
        </w:rPr>
        <w:t xml:space="preserve"> susciter de faux espoirs.  </w:t>
      </w:r>
    </w:p>
    <w:p w14:paraId="5544C6C0" w14:textId="1F89C3FA" w:rsidR="00A01CCA" w:rsidRPr="00375252" w:rsidRDefault="00311615" w:rsidP="00A01CCA">
      <w:pPr>
        <w:pStyle w:val="numrationa"/>
        <w:numPr>
          <w:ilvl w:val="0"/>
          <w:numId w:val="36"/>
        </w:numPr>
        <w:rPr>
          <w:noProof/>
          <w:color w:val="000000" w:themeColor="text1"/>
          <w:szCs w:val="20"/>
        </w:rPr>
      </w:pPr>
      <w:r>
        <w:rPr>
          <w:noProof/>
          <w:color w:val="000000" w:themeColor="text1"/>
          <w:szCs w:val="20"/>
        </w:rPr>
        <w:t>L’identification d’</w:t>
      </w:r>
      <w:r w:rsidR="00780D3B" w:rsidRPr="00375252">
        <w:rPr>
          <w:noProof/>
          <w:color w:val="000000" w:themeColor="text1"/>
          <w:szCs w:val="20"/>
        </w:rPr>
        <w:t xml:space="preserve">une source de revenu au sein du projet </w:t>
      </w:r>
      <w:r w:rsidR="004F4CF1" w:rsidRPr="00375252">
        <w:rPr>
          <w:noProof/>
          <w:color w:val="000000" w:themeColor="text1"/>
          <w:szCs w:val="20"/>
        </w:rPr>
        <w:t>(</w:t>
      </w:r>
      <w:r w:rsidR="00780D3B" w:rsidRPr="00375252">
        <w:rPr>
          <w:noProof/>
          <w:color w:val="000000" w:themeColor="text1"/>
          <w:szCs w:val="20"/>
        </w:rPr>
        <w:t xml:space="preserve">par exemple la vente de billets et de publications, </w:t>
      </w:r>
      <w:r w:rsidR="00D963F4">
        <w:rPr>
          <w:noProof/>
          <w:color w:val="000000" w:themeColor="text1"/>
          <w:szCs w:val="20"/>
        </w:rPr>
        <w:t>la facturation</w:t>
      </w:r>
      <w:r w:rsidR="00780D3B" w:rsidRPr="00375252">
        <w:rPr>
          <w:noProof/>
          <w:color w:val="000000" w:themeColor="text1"/>
          <w:szCs w:val="20"/>
        </w:rPr>
        <w:t xml:space="preserve"> </w:t>
      </w:r>
      <w:r w:rsidR="00D963F4">
        <w:rPr>
          <w:noProof/>
          <w:color w:val="000000" w:themeColor="text1"/>
          <w:szCs w:val="20"/>
        </w:rPr>
        <w:t>de</w:t>
      </w:r>
      <w:r w:rsidR="00780D3B" w:rsidRPr="00375252">
        <w:rPr>
          <w:noProof/>
          <w:color w:val="000000" w:themeColor="text1"/>
          <w:szCs w:val="20"/>
        </w:rPr>
        <w:t xml:space="preserve"> </w:t>
      </w:r>
      <w:r w:rsidR="004F4CF1" w:rsidRPr="00375252">
        <w:rPr>
          <w:noProof/>
          <w:color w:val="000000" w:themeColor="text1"/>
          <w:szCs w:val="20"/>
        </w:rPr>
        <w:t xml:space="preserve">services) </w:t>
      </w:r>
      <w:r w:rsidR="00780D3B" w:rsidRPr="00375252">
        <w:rPr>
          <w:noProof/>
          <w:color w:val="000000" w:themeColor="text1"/>
          <w:szCs w:val="20"/>
        </w:rPr>
        <w:t>et prendre des dispositions pour que ces revenus soutiennent la poursuite du projet.</w:t>
      </w:r>
    </w:p>
    <w:p w14:paraId="027AC203" w14:textId="6F2EF14E" w:rsidR="004F4CF1" w:rsidRPr="00375252" w:rsidRDefault="00850DB0" w:rsidP="00A01CCA">
      <w:pPr>
        <w:pStyle w:val="numrationa"/>
        <w:numPr>
          <w:ilvl w:val="0"/>
          <w:numId w:val="36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Toutes les réponses </w:t>
      </w:r>
      <w:r w:rsidR="00312C3B">
        <w:rPr>
          <w:noProof/>
          <w:szCs w:val="20"/>
        </w:rPr>
        <w:t>qui précèdent</w:t>
      </w:r>
      <w:r w:rsidR="004F4CF1" w:rsidRPr="00375252">
        <w:rPr>
          <w:noProof/>
          <w:color w:val="000000" w:themeColor="text1"/>
          <w:szCs w:val="20"/>
        </w:rPr>
        <w:t>.</w:t>
      </w:r>
    </w:p>
    <w:p w14:paraId="2DEA7F86" w14:textId="002B84F6" w:rsidR="00D8121C" w:rsidRPr="00375252" w:rsidRDefault="004F4CF1" w:rsidP="00A01CCA">
      <w:pPr>
        <w:pStyle w:val="numrationa"/>
        <w:numPr>
          <w:ilvl w:val="0"/>
          <w:numId w:val="36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A </w:t>
      </w:r>
      <w:r w:rsidR="00850DB0" w:rsidRPr="00375252">
        <w:rPr>
          <w:noProof/>
          <w:color w:val="000000" w:themeColor="text1"/>
          <w:szCs w:val="20"/>
        </w:rPr>
        <w:t>et</w:t>
      </w:r>
      <w:r w:rsidRPr="00375252">
        <w:rPr>
          <w:noProof/>
          <w:color w:val="000000" w:themeColor="text1"/>
          <w:szCs w:val="20"/>
        </w:rPr>
        <w:t xml:space="preserve"> B </w:t>
      </w:r>
      <w:r w:rsidR="00850DB0" w:rsidRPr="00375252">
        <w:rPr>
          <w:noProof/>
          <w:color w:val="000000" w:themeColor="text1"/>
          <w:szCs w:val="20"/>
        </w:rPr>
        <w:t>ci-dessus</w:t>
      </w:r>
      <w:r w:rsidRPr="00375252">
        <w:rPr>
          <w:noProof/>
          <w:color w:val="000000" w:themeColor="text1"/>
          <w:szCs w:val="20"/>
        </w:rPr>
        <w:t xml:space="preserve">, </w:t>
      </w:r>
      <w:r w:rsidR="00850DB0" w:rsidRPr="00375252">
        <w:rPr>
          <w:noProof/>
          <w:color w:val="000000" w:themeColor="text1"/>
          <w:szCs w:val="20"/>
        </w:rPr>
        <w:t>mais pas</w:t>
      </w:r>
      <w:r w:rsidRPr="00375252">
        <w:rPr>
          <w:noProof/>
          <w:color w:val="000000" w:themeColor="text1"/>
          <w:szCs w:val="20"/>
        </w:rPr>
        <w:t xml:space="preserve"> C.</w:t>
      </w:r>
    </w:p>
    <w:p w14:paraId="7BC3B7BF" w14:textId="5C116C02" w:rsidR="00D8121C" w:rsidRPr="00375252" w:rsidRDefault="00A01CCA" w:rsidP="00A01CCA">
      <w:pPr>
        <w:pStyle w:val="Heading3"/>
        <w:rPr>
          <w:noProof/>
          <w:lang w:val="fr-FR"/>
        </w:rPr>
      </w:pPr>
      <w:r w:rsidRPr="00375252">
        <w:rPr>
          <w:noProof/>
          <w:lang w:val="fr-FR"/>
        </w:rPr>
        <w:t xml:space="preserve">Question </w:t>
      </w:r>
      <w:r w:rsidR="00DB383D" w:rsidRPr="00375252">
        <w:rPr>
          <w:noProof/>
          <w:lang w:val="fr-FR"/>
        </w:rPr>
        <w:t>9</w:t>
      </w:r>
    </w:p>
    <w:p w14:paraId="00236E70" w14:textId="5BDE69D1" w:rsidR="00D23716" w:rsidRPr="00375252" w:rsidRDefault="0054288B" w:rsidP="00D23716">
      <w:pPr>
        <w:pStyle w:val="Texte1"/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Lorsqu’il décide </w:t>
      </w:r>
      <w:r w:rsidR="000E29D0" w:rsidRPr="00375252">
        <w:rPr>
          <w:noProof/>
          <w:color w:val="000000" w:themeColor="text1"/>
          <w:szCs w:val="20"/>
        </w:rPr>
        <w:t>d’accorder</w:t>
      </w:r>
      <w:r w:rsidRPr="00375252">
        <w:rPr>
          <w:noProof/>
          <w:color w:val="000000" w:themeColor="text1"/>
          <w:szCs w:val="20"/>
        </w:rPr>
        <w:t xml:space="preserve"> ou </w:t>
      </w:r>
      <w:r w:rsidR="000E29D0" w:rsidRPr="00375252">
        <w:rPr>
          <w:noProof/>
          <w:color w:val="000000" w:themeColor="text1"/>
          <w:szCs w:val="20"/>
        </w:rPr>
        <w:t>pas</w:t>
      </w:r>
      <w:r w:rsidRPr="00375252">
        <w:rPr>
          <w:noProof/>
          <w:color w:val="000000" w:themeColor="text1"/>
          <w:szCs w:val="20"/>
        </w:rPr>
        <w:t xml:space="preserve"> une assistance internationale, le Comité ou le Bureau </w:t>
      </w:r>
      <w:r w:rsidR="00B94505" w:rsidRPr="00375252">
        <w:rPr>
          <w:noProof/>
          <w:color w:val="000000" w:themeColor="text1"/>
          <w:szCs w:val="20"/>
        </w:rPr>
        <w:t>examine si</w:t>
      </w:r>
      <w:r w:rsidR="00D23716" w:rsidRPr="00375252">
        <w:rPr>
          <w:noProof/>
          <w:color w:val="000000" w:themeColor="text1"/>
          <w:szCs w:val="20"/>
        </w:rPr>
        <w:t xml:space="preserve"> « [l]es activités proposées sont bien conçues et réalisables</w:t>
      </w:r>
      <w:r w:rsidR="0078172B" w:rsidRPr="00375252">
        <w:rPr>
          <w:noProof/>
          <w:color w:val="000000" w:themeColor="text1"/>
          <w:szCs w:val="20"/>
        </w:rPr>
        <w:t xml:space="preserve"> » (critère A.3). </w:t>
      </w:r>
      <w:r w:rsidR="00B7492D" w:rsidRPr="00375252">
        <w:rPr>
          <w:noProof/>
          <w:color w:val="000000" w:themeColor="text1"/>
          <w:szCs w:val="20"/>
        </w:rPr>
        <w:t xml:space="preserve">Pour prendre cette décision, le Comité ou le Bureau peut potentiellement </w:t>
      </w:r>
      <w:r w:rsidR="003F3497">
        <w:rPr>
          <w:noProof/>
          <w:color w:val="000000" w:themeColor="text1"/>
          <w:szCs w:val="20"/>
        </w:rPr>
        <w:t>concentrer</w:t>
      </w:r>
      <w:r w:rsidR="00B7492D" w:rsidRPr="00375252">
        <w:rPr>
          <w:noProof/>
          <w:color w:val="000000" w:themeColor="text1"/>
          <w:szCs w:val="20"/>
        </w:rPr>
        <w:t xml:space="preserve"> son attention sur plusieurs sections différentes du formulaire de demande ICH-04</w:t>
      </w:r>
      <w:r w:rsidR="0071691C">
        <w:rPr>
          <w:noProof/>
          <w:color w:val="000000" w:themeColor="text1"/>
          <w:szCs w:val="20"/>
        </w:rPr>
        <w:t>,</w:t>
      </w:r>
      <w:r w:rsidR="00B7492D" w:rsidRPr="00375252">
        <w:rPr>
          <w:noProof/>
          <w:color w:val="000000" w:themeColor="text1"/>
          <w:szCs w:val="20"/>
        </w:rPr>
        <w:t xml:space="preserve"> telles que :</w:t>
      </w:r>
    </w:p>
    <w:p w14:paraId="14BDA98E" w14:textId="3CD24F72" w:rsidR="0087344E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13 (</w:t>
      </w:r>
      <w:r w:rsidR="00B7492D" w:rsidRPr="00375252">
        <w:rPr>
          <w:noProof/>
          <w:color w:val="000000" w:themeColor="text1"/>
          <w:szCs w:val="20"/>
        </w:rPr>
        <w:t>contexte et justification</w:t>
      </w:r>
      <w:r w:rsidRPr="00375252">
        <w:rPr>
          <w:noProof/>
          <w:color w:val="000000" w:themeColor="text1"/>
          <w:szCs w:val="20"/>
        </w:rPr>
        <w:t>)</w:t>
      </w:r>
    </w:p>
    <w:p w14:paraId="2DABE006" w14:textId="65CD3A24" w:rsidR="0087344E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14 (</w:t>
      </w:r>
      <w:r w:rsidR="00B80E5C" w:rsidRPr="00375252">
        <w:rPr>
          <w:noProof/>
          <w:color w:val="000000" w:themeColor="text1"/>
          <w:szCs w:val="20"/>
        </w:rPr>
        <w:t>objectifs et résultats escomptés</w:t>
      </w:r>
      <w:r w:rsidRPr="00375252">
        <w:rPr>
          <w:noProof/>
          <w:color w:val="000000" w:themeColor="text1"/>
          <w:szCs w:val="20"/>
        </w:rPr>
        <w:t>)</w:t>
      </w:r>
    </w:p>
    <w:p w14:paraId="109DCF1C" w14:textId="5D95EA70" w:rsidR="00A01CCA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15 (</w:t>
      </w:r>
      <w:r w:rsidR="005C3B5B" w:rsidRPr="00375252">
        <w:rPr>
          <w:noProof/>
          <w:color w:val="000000" w:themeColor="text1"/>
          <w:szCs w:val="20"/>
        </w:rPr>
        <w:t>activités</w:t>
      </w:r>
      <w:r w:rsidRPr="00375252">
        <w:rPr>
          <w:noProof/>
          <w:color w:val="000000" w:themeColor="text1"/>
          <w:szCs w:val="20"/>
        </w:rPr>
        <w:t>)</w:t>
      </w:r>
    </w:p>
    <w:p w14:paraId="6718DA54" w14:textId="3596E54F" w:rsidR="0087344E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16 (</w:t>
      </w:r>
      <w:r w:rsidR="005C3B5B" w:rsidRPr="00375252">
        <w:rPr>
          <w:noProof/>
          <w:color w:val="000000" w:themeColor="text1"/>
          <w:szCs w:val="20"/>
        </w:rPr>
        <w:t>calendrier</w:t>
      </w:r>
      <w:r w:rsidRPr="00375252">
        <w:rPr>
          <w:noProof/>
          <w:color w:val="000000" w:themeColor="text1"/>
          <w:szCs w:val="20"/>
        </w:rPr>
        <w:t>)</w:t>
      </w:r>
    </w:p>
    <w:p w14:paraId="71C87976" w14:textId="0AC6EEF0" w:rsidR="0087344E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lastRenderedPageBreak/>
        <w:t>Section 17 (budget)</w:t>
      </w:r>
    </w:p>
    <w:p w14:paraId="57FBED7E" w14:textId="3B10FB95" w:rsidR="00D8121C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19 (</w:t>
      </w:r>
      <w:r w:rsidR="009A5582" w:rsidRPr="00375252">
        <w:rPr>
          <w:noProof/>
          <w:color w:val="000000" w:themeColor="text1"/>
          <w:szCs w:val="20"/>
        </w:rPr>
        <w:t>organisation et stratégie de mise en œuvre</w:t>
      </w:r>
      <w:r w:rsidRPr="00375252">
        <w:rPr>
          <w:noProof/>
          <w:color w:val="000000" w:themeColor="text1"/>
          <w:szCs w:val="20"/>
        </w:rPr>
        <w:t>)</w:t>
      </w:r>
    </w:p>
    <w:p w14:paraId="661468AE" w14:textId="0D2A492A" w:rsidR="0087344E" w:rsidRPr="00375252" w:rsidRDefault="0087344E" w:rsidP="0087344E">
      <w:pPr>
        <w:pStyle w:val="numrationa"/>
        <w:numPr>
          <w:ilvl w:val="0"/>
          <w:numId w:val="38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Section 21 (</w:t>
      </w:r>
      <w:r w:rsidR="009A5582" w:rsidRPr="00375252">
        <w:rPr>
          <w:noProof/>
          <w:color w:val="000000" w:themeColor="text1"/>
          <w:szCs w:val="20"/>
        </w:rPr>
        <w:t>suivi, rapport et évaluation</w:t>
      </w:r>
      <w:r w:rsidRPr="00375252">
        <w:rPr>
          <w:noProof/>
          <w:color w:val="000000" w:themeColor="text1"/>
          <w:szCs w:val="20"/>
        </w:rPr>
        <w:t>)</w:t>
      </w:r>
    </w:p>
    <w:p w14:paraId="7E078B3C" w14:textId="1DA8A0D7" w:rsidR="00861CFB" w:rsidRPr="00375252" w:rsidRDefault="00861CFB" w:rsidP="0087344E">
      <w:pPr>
        <w:pStyle w:val="numrationa"/>
        <w:ind w:left="851" w:firstLine="0"/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Quelles sections de la demande sont les plus importantes pour déterminer si le critère A.3 est </w:t>
      </w:r>
      <w:r w:rsidR="00230C28">
        <w:rPr>
          <w:noProof/>
          <w:color w:val="000000" w:themeColor="text1"/>
          <w:szCs w:val="20"/>
        </w:rPr>
        <w:t>satisfait</w:t>
      </w:r>
      <w:r w:rsidR="00E531CA">
        <w:rPr>
          <w:noProof/>
          <w:color w:val="000000" w:themeColor="text1"/>
          <w:szCs w:val="20"/>
        </w:rPr>
        <w:t xml:space="preserve"> </w:t>
      </w:r>
      <w:r w:rsidRPr="00375252">
        <w:rPr>
          <w:noProof/>
          <w:color w:val="000000" w:themeColor="text1"/>
          <w:szCs w:val="20"/>
        </w:rPr>
        <w:t>?</w:t>
      </w:r>
    </w:p>
    <w:p w14:paraId="419620E0" w14:textId="5EAE5397" w:rsidR="00D85671" w:rsidRPr="00375252" w:rsidRDefault="00861CFB" w:rsidP="00A01CCA">
      <w:pPr>
        <w:pStyle w:val="numrationa"/>
        <w:numPr>
          <w:ilvl w:val="0"/>
          <w:numId w:val="37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Les s</w:t>
      </w:r>
      <w:r w:rsidR="0087344E" w:rsidRPr="00375252">
        <w:rPr>
          <w:noProof/>
          <w:color w:val="000000" w:themeColor="text1"/>
          <w:szCs w:val="20"/>
        </w:rPr>
        <w:t xml:space="preserve">ections 14, 15, 16 </w:t>
      </w:r>
      <w:r w:rsidRPr="00375252">
        <w:rPr>
          <w:noProof/>
          <w:color w:val="000000" w:themeColor="text1"/>
          <w:szCs w:val="20"/>
        </w:rPr>
        <w:t>et</w:t>
      </w:r>
      <w:r w:rsidR="0087344E" w:rsidRPr="00375252">
        <w:rPr>
          <w:noProof/>
          <w:color w:val="000000" w:themeColor="text1"/>
          <w:szCs w:val="20"/>
        </w:rPr>
        <w:t xml:space="preserve"> 17.</w:t>
      </w:r>
    </w:p>
    <w:p w14:paraId="0A6B28FF" w14:textId="36CAAE19" w:rsidR="001870DC" w:rsidRPr="00375252" w:rsidRDefault="00861CFB" w:rsidP="00A01CCA">
      <w:pPr>
        <w:pStyle w:val="numrationa"/>
        <w:numPr>
          <w:ilvl w:val="0"/>
          <w:numId w:val="37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Les </w:t>
      </w:r>
      <w:r w:rsidR="00860F32" w:rsidRPr="00375252">
        <w:rPr>
          <w:noProof/>
          <w:color w:val="000000" w:themeColor="text1"/>
          <w:szCs w:val="20"/>
        </w:rPr>
        <w:t>s</w:t>
      </w:r>
      <w:r w:rsidR="0087344E" w:rsidRPr="00375252">
        <w:rPr>
          <w:noProof/>
          <w:color w:val="000000" w:themeColor="text1"/>
          <w:szCs w:val="20"/>
        </w:rPr>
        <w:t xml:space="preserve">ections 13, 15, 17 </w:t>
      </w:r>
      <w:r w:rsidRPr="00375252">
        <w:rPr>
          <w:noProof/>
          <w:color w:val="000000" w:themeColor="text1"/>
          <w:szCs w:val="20"/>
        </w:rPr>
        <w:t>et</w:t>
      </w:r>
      <w:r w:rsidR="0087344E" w:rsidRPr="00375252">
        <w:rPr>
          <w:noProof/>
          <w:color w:val="000000" w:themeColor="text1"/>
          <w:szCs w:val="20"/>
        </w:rPr>
        <w:t xml:space="preserve"> 19.</w:t>
      </w:r>
    </w:p>
    <w:p w14:paraId="6DEC4753" w14:textId="1885D0F2" w:rsidR="00395CD6" w:rsidRPr="00375252" w:rsidRDefault="00861CFB" w:rsidP="00A01CCA">
      <w:pPr>
        <w:pStyle w:val="numrationa"/>
        <w:numPr>
          <w:ilvl w:val="0"/>
          <w:numId w:val="37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Les </w:t>
      </w:r>
      <w:r w:rsidR="00860F32" w:rsidRPr="00375252">
        <w:rPr>
          <w:noProof/>
          <w:color w:val="000000" w:themeColor="text1"/>
          <w:szCs w:val="20"/>
        </w:rPr>
        <w:t>s</w:t>
      </w:r>
      <w:r w:rsidR="0087344E" w:rsidRPr="00375252">
        <w:rPr>
          <w:noProof/>
          <w:color w:val="000000" w:themeColor="text1"/>
          <w:szCs w:val="20"/>
        </w:rPr>
        <w:t xml:space="preserve">ections 13, 14, 15, 17 </w:t>
      </w:r>
      <w:r w:rsidRPr="00375252">
        <w:rPr>
          <w:noProof/>
          <w:color w:val="000000" w:themeColor="text1"/>
          <w:szCs w:val="20"/>
        </w:rPr>
        <w:t>et</w:t>
      </w:r>
      <w:r w:rsidR="0087344E" w:rsidRPr="00375252">
        <w:rPr>
          <w:noProof/>
          <w:color w:val="000000" w:themeColor="text1"/>
          <w:szCs w:val="20"/>
        </w:rPr>
        <w:t xml:space="preserve"> 19.</w:t>
      </w:r>
    </w:p>
    <w:p w14:paraId="2D2BC0BE" w14:textId="419C9B14" w:rsidR="0087344E" w:rsidRPr="00375252" w:rsidRDefault="00C30DB2" w:rsidP="00A01CCA">
      <w:pPr>
        <w:pStyle w:val="numrationa"/>
        <w:numPr>
          <w:ilvl w:val="0"/>
          <w:numId w:val="37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>L’ensemble de ces sections, mais aucune autre.</w:t>
      </w:r>
    </w:p>
    <w:p w14:paraId="14258456" w14:textId="6D2A39CE" w:rsidR="0087344E" w:rsidRPr="00375252" w:rsidRDefault="00C30DB2" w:rsidP="00A01CCA">
      <w:pPr>
        <w:pStyle w:val="numrationa"/>
        <w:numPr>
          <w:ilvl w:val="0"/>
          <w:numId w:val="37"/>
        </w:numPr>
        <w:rPr>
          <w:noProof/>
          <w:color w:val="000000" w:themeColor="text1"/>
          <w:szCs w:val="20"/>
        </w:rPr>
      </w:pPr>
      <w:r w:rsidRPr="00375252">
        <w:rPr>
          <w:noProof/>
          <w:color w:val="000000" w:themeColor="text1"/>
          <w:szCs w:val="20"/>
        </w:rPr>
        <w:t xml:space="preserve">L’ensemble de ces sections, ainsi que d’autres telles que la section 18 </w:t>
      </w:r>
      <w:r w:rsidR="0087344E" w:rsidRPr="00375252">
        <w:rPr>
          <w:noProof/>
          <w:color w:val="000000" w:themeColor="text1"/>
          <w:szCs w:val="20"/>
        </w:rPr>
        <w:t>(</w:t>
      </w:r>
      <w:r w:rsidRPr="00375252">
        <w:rPr>
          <w:noProof/>
          <w:color w:val="000000" w:themeColor="text1"/>
          <w:szCs w:val="20"/>
        </w:rPr>
        <w:t>participation des communautés</w:t>
      </w:r>
      <w:r w:rsidR="0087344E" w:rsidRPr="00375252">
        <w:rPr>
          <w:noProof/>
          <w:color w:val="000000" w:themeColor="text1"/>
          <w:szCs w:val="20"/>
        </w:rPr>
        <w:t xml:space="preserve">) </w:t>
      </w:r>
      <w:r w:rsidRPr="00375252">
        <w:rPr>
          <w:noProof/>
          <w:color w:val="000000" w:themeColor="text1"/>
          <w:szCs w:val="20"/>
        </w:rPr>
        <w:t>et la</w:t>
      </w:r>
      <w:r w:rsidR="0087344E" w:rsidRPr="00375252">
        <w:rPr>
          <w:noProof/>
          <w:color w:val="000000" w:themeColor="text1"/>
          <w:szCs w:val="20"/>
        </w:rPr>
        <w:t xml:space="preserve"> section 20 (</w:t>
      </w:r>
      <w:r w:rsidRPr="00375252">
        <w:rPr>
          <w:noProof/>
          <w:color w:val="000000" w:themeColor="text1"/>
          <w:szCs w:val="20"/>
        </w:rPr>
        <w:t>partenaires</w:t>
      </w:r>
      <w:r w:rsidR="0087344E" w:rsidRPr="00375252">
        <w:rPr>
          <w:noProof/>
          <w:color w:val="000000" w:themeColor="text1"/>
          <w:szCs w:val="20"/>
        </w:rPr>
        <w:t>).</w:t>
      </w:r>
    </w:p>
    <w:sectPr w:rsidR="0087344E" w:rsidRPr="00375252" w:rsidSect="00361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5B94D" w14:textId="77777777" w:rsidR="009F6E7A" w:rsidRDefault="009F6E7A" w:rsidP="000A699C">
      <w:pPr>
        <w:spacing w:before="0" w:after="0"/>
      </w:pPr>
      <w:r>
        <w:separator/>
      </w:r>
    </w:p>
  </w:endnote>
  <w:endnote w:type="continuationSeparator" w:id="0">
    <w:p w14:paraId="432F5683" w14:textId="77777777" w:rsidR="009F6E7A" w:rsidRDefault="009F6E7A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F397A" w14:textId="2FDFB9AB" w:rsidR="0053396D" w:rsidRDefault="00D046FC" w:rsidP="004936EF">
    <w:pPr>
      <w:pStyle w:val="Footer"/>
    </w:pPr>
    <w:r>
      <w:rPr>
        <w:noProof/>
        <w:lang w:eastAsia="fr-FR"/>
      </w:rPr>
      <w:drawing>
        <wp:anchor distT="0" distB="0" distL="114300" distR="114300" simplePos="0" relativeHeight="251792384" behindDoc="0" locked="0" layoutInCell="1" allowOverlap="1" wp14:anchorId="34E2B255" wp14:editId="4876EFAE">
          <wp:simplePos x="0" y="0"/>
          <wp:positionH relativeFrom="column">
            <wp:posOffset>2298065</wp:posOffset>
          </wp:positionH>
          <wp:positionV relativeFrom="paragraph">
            <wp:posOffset>-12065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AC7">
      <w:rPr>
        <w:noProof/>
        <w:lang w:val="fr-FR" w:eastAsia="fr-FR"/>
      </w:rPr>
      <w:drawing>
        <wp:anchor distT="0" distB="0" distL="114300" distR="114300" simplePos="0" relativeHeight="251780096" behindDoc="0" locked="0" layoutInCell="1" allowOverlap="1" wp14:anchorId="3053A068" wp14:editId="159929A7">
          <wp:simplePos x="0" y="0"/>
          <wp:positionH relativeFrom="column">
            <wp:posOffset>24130</wp:posOffset>
          </wp:positionH>
          <wp:positionV relativeFrom="paragraph">
            <wp:posOffset>-196614</wp:posOffset>
          </wp:positionV>
          <wp:extent cx="856615" cy="604520"/>
          <wp:effectExtent l="0" t="0" r="6985" b="5080"/>
          <wp:wrapNone/>
          <wp:docPr id="1" name="Image 1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96D">
      <w:tab/>
    </w:r>
    <w:r w:rsidR="00C84B5B">
      <w:tab/>
      <w:t>U05</w:t>
    </w:r>
    <w:r w:rsidR="00B37148">
      <w:t>4</w:t>
    </w:r>
    <w:r w:rsidR="003D5AF1">
      <w:t>-v1.</w:t>
    </w:r>
    <w:proofErr w:type="gramStart"/>
    <w:r w:rsidR="003D5AF1">
      <w:t>0-HO</w:t>
    </w:r>
    <w:r w:rsidR="00105AC7">
      <w:t>-FR</w:t>
    </w:r>
    <w:proofErr w:type="gramEnd"/>
  </w:p>
  <w:p w14:paraId="023CFF7A" w14:textId="14682493" w:rsidR="0053396D" w:rsidRDefault="00533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44A3F" w14:textId="47D5D611" w:rsidR="0053396D" w:rsidRPr="007D60D5" w:rsidRDefault="00D046FC">
    <w:pPr>
      <w:pStyle w:val="Footer"/>
    </w:pPr>
    <w:r>
      <w:rPr>
        <w:noProof/>
        <w:lang w:eastAsia="fr-FR"/>
      </w:rPr>
      <w:drawing>
        <wp:anchor distT="0" distB="0" distL="114300" distR="114300" simplePos="0" relativeHeight="251794432" behindDoc="0" locked="0" layoutInCell="1" allowOverlap="1" wp14:anchorId="71821F37" wp14:editId="4618C271">
          <wp:simplePos x="0" y="0"/>
          <wp:positionH relativeFrom="column">
            <wp:posOffset>2517140</wp:posOffset>
          </wp:positionH>
          <wp:positionV relativeFrom="paragraph">
            <wp:posOffset>-59690</wp:posOffset>
          </wp:positionV>
          <wp:extent cx="542925" cy="190500"/>
          <wp:effectExtent l="0" t="0" r="9525" b="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AC7">
      <w:rPr>
        <w:noProof/>
        <w:lang w:val="fr-FR" w:eastAsia="fr-FR"/>
      </w:rPr>
      <w:drawing>
        <wp:anchor distT="0" distB="0" distL="114300" distR="114300" simplePos="0" relativeHeight="251782144" behindDoc="0" locked="0" layoutInCell="1" allowOverlap="1" wp14:anchorId="49ABA27F" wp14:editId="0970CF85">
          <wp:simplePos x="0" y="0"/>
          <wp:positionH relativeFrom="column">
            <wp:posOffset>4713605</wp:posOffset>
          </wp:positionH>
          <wp:positionV relativeFrom="paragraph">
            <wp:posOffset>-348379</wp:posOffset>
          </wp:positionV>
          <wp:extent cx="856800" cy="604800"/>
          <wp:effectExtent l="0" t="0" r="6985" b="5080"/>
          <wp:wrapNone/>
          <wp:docPr id="2" name="Image 2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B5B">
      <w:t>U05</w:t>
    </w:r>
    <w:r w:rsidR="00B37148">
      <w:t>4</w:t>
    </w:r>
    <w:r w:rsidR="003D5AF1">
      <w:t>-v1.</w:t>
    </w:r>
    <w:proofErr w:type="gramStart"/>
    <w:r w:rsidR="003D5AF1">
      <w:t>0-HO</w:t>
    </w:r>
    <w:r w:rsidR="00105AC7">
      <w:t>-FR</w:t>
    </w:r>
    <w:proofErr w:type="gramEnd"/>
    <w:r w:rsidR="0053396D">
      <w:tab/>
    </w:r>
    <w:r w:rsidR="0053396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25C98" w14:textId="21BF30FD" w:rsidR="0053396D" w:rsidRDefault="00D046FC">
    <w:pPr>
      <w:pStyle w:val="Footer"/>
    </w:pPr>
    <w:r>
      <w:rPr>
        <w:noProof/>
        <w:lang w:eastAsia="fr-FR"/>
      </w:rPr>
      <w:drawing>
        <wp:anchor distT="0" distB="0" distL="114300" distR="114300" simplePos="0" relativeHeight="251790336" behindDoc="0" locked="0" layoutInCell="1" allowOverlap="1" wp14:anchorId="3EC71661" wp14:editId="4AE46EF1">
          <wp:simplePos x="0" y="0"/>
          <wp:positionH relativeFrom="column">
            <wp:posOffset>2517140</wp:posOffset>
          </wp:positionH>
          <wp:positionV relativeFrom="paragraph">
            <wp:posOffset>6985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AC7">
      <w:rPr>
        <w:noProof/>
        <w:lang w:val="fr-FR" w:eastAsia="fr-FR"/>
      </w:rPr>
      <w:drawing>
        <wp:anchor distT="0" distB="0" distL="114300" distR="114300" simplePos="0" relativeHeight="251778048" behindDoc="0" locked="0" layoutInCell="1" allowOverlap="1" wp14:anchorId="62D1E71F" wp14:editId="68F1DD2F">
          <wp:simplePos x="0" y="0"/>
          <wp:positionH relativeFrom="column">
            <wp:posOffset>4722495</wp:posOffset>
          </wp:positionH>
          <wp:positionV relativeFrom="paragraph">
            <wp:posOffset>-270628</wp:posOffset>
          </wp:positionV>
          <wp:extent cx="856800" cy="604800"/>
          <wp:effectExtent l="0" t="0" r="6985" b="5080"/>
          <wp:wrapNone/>
          <wp:docPr id="6" name="Image 6" descr="/Users/utilisateur/Desktop/TRADUCTION/CONTRATS/UNESCO/Documentation/Logos FR/ICH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tilisateur/Desktop/TRADUCTION/CONTRATS/UNESCO/Documentation/Logos FR/ICH_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96D">
      <w:t>U0</w:t>
    </w:r>
    <w:r w:rsidR="00C84B5B">
      <w:t>5</w:t>
    </w:r>
    <w:r w:rsidR="00B37148">
      <w:t>4</w:t>
    </w:r>
    <w:r w:rsidR="003D5AF1">
      <w:t>-v1.</w:t>
    </w:r>
    <w:proofErr w:type="gramStart"/>
    <w:r w:rsidR="003D5AF1">
      <w:t>0-HO</w:t>
    </w:r>
    <w:r w:rsidR="00105AC7">
      <w:t>-FR</w:t>
    </w:r>
    <w:proofErr w:type="gramEnd"/>
    <w:r w:rsidR="0053396D">
      <w:tab/>
    </w:r>
    <w:r w:rsidR="0053396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357D8" w14:textId="77777777" w:rsidR="009F6E7A" w:rsidRDefault="009F6E7A" w:rsidP="000A699C">
      <w:pPr>
        <w:spacing w:before="0" w:after="0"/>
      </w:pPr>
      <w:r>
        <w:separator/>
      </w:r>
    </w:p>
  </w:footnote>
  <w:footnote w:type="continuationSeparator" w:id="0">
    <w:p w14:paraId="7DEC322C" w14:textId="77777777" w:rsidR="009F6E7A" w:rsidRDefault="009F6E7A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BFB52" w14:textId="281C30B9" w:rsidR="0053396D" w:rsidRDefault="00AE6F6A">
    <w:pPr>
      <w:pStyle w:val="Header"/>
    </w:pPr>
    <w:r>
      <w:rPr>
        <w:rStyle w:val="PageNumber"/>
      </w:rPr>
      <w:fldChar w:fldCharType="begin"/>
    </w:r>
    <w:r w:rsidR="005339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46FC">
      <w:rPr>
        <w:rStyle w:val="PageNumber"/>
        <w:noProof/>
      </w:rPr>
      <w:t>4</w:t>
    </w:r>
    <w:r>
      <w:rPr>
        <w:rStyle w:val="PageNumber"/>
      </w:rPr>
      <w:fldChar w:fldCharType="end"/>
    </w:r>
    <w:r w:rsidR="0053396D">
      <w:rPr>
        <w:rStyle w:val="PageNumber"/>
      </w:rPr>
      <w:tab/>
    </w:r>
    <w:r w:rsidR="0053396D" w:rsidRPr="00443EFC">
      <w:rPr>
        <w:lang w:val="fr-FR"/>
      </w:rPr>
      <w:t>Unit</w:t>
    </w:r>
    <w:r w:rsidR="00105AC7" w:rsidRPr="00443EFC">
      <w:rPr>
        <w:lang w:val="fr-FR"/>
      </w:rPr>
      <w:t>é</w:t>
    </w:r>
    <w:r w:rsidR="0053396D" w:rsidRPr="00443EFC">
      <w:rPr>
        <w:lang w:val="fr-FR"/>
      </w:rPr>
      <w:t xml:space="preserve"> </w:t>
    </w:r>
    <w:r w:rsidR="00C84B5B" w:rsidRPr="00443EFC">
      <w:rPr>
        <w:lang w:val="fr-FR"/>
      </w:rPr>
      <w:t>5</w:t>
    </w:r>
    <w:r w:rsidR="00B37148" w:rsidRPr="00443EFC">
      <w:rPr>
        <w:lang w:val="fr-FR"/>
      </w:rPr>
      <w:t>4</w:t>
    </w:r>
    <w:r w:rsidR="0091326E" w:rsidRPr="00443EFC">
      <w:rPr>
        <w:lang w:val="fr-FR"/>
      </w:rPr>
      <w:t>:</w:t>
    </w:r>
    <w:r w:rsidR="0053396D" w:rsidRPr="00443EFC">
      <w:rPr>
        <w:lang w:val="fr-FR"/>
      </w:rPr>
      <w:t xml:space="preserve"> </w:t>
    </w:r>
    <w:r w:rsidR="00105AC7" w:rsidRPr="00443EFC">
      <w:rPr>
        <w:lang w:val="fr-FR"/>
      </w:rPr>
      <w:t xml:space="preserve">Session de </w:t>
    </w:r>
    <w:r w:rsidR="00F5567B" w:rsidRPr="00443EFC">
      <w:rPr>
        <w:lang w:val="fr-FR"/>
      </w:rPr>
      <w:t>clôture de l’AI</w:t>
    </w:r>
    <w:r w:rsidR="0053396D">
      <w:tab/>
    </w:r>
    <w:r w:rsidR="00105AC7">
      <w:rPr>
        <w:rStyle w:val="PageNumber"/>
      </w:rPr>
      <w:t>Polycopié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B7DDC" w14:textId="68D03B04" w:rsidR="0053396D" w:rsidRPr="004A4AD6" w:rsidRDefault="00105AC7" w:rsidP="00D25BBB">
    <w:pPr>
      <w:pStyle w:val="Header"/>
    </w:pPr>
    <w:r>
      <w:rPr>
        <w:rStyle w:val="PageNumber"/>
      </w:rPr>
      <w:t>Polycopié</w:t>
    </w:r>
    <w:r w:rsidR="0053396D">
      <w:tab/>
    </w:r>
    <w:r w:rsidR="00F5567B" w:rsidRPr="00A8534F">
      <w:rPr>
        <w:lang w:val="fr-FR"/>
      </w:rPr>
      <w:t>Unité 54: Session de clôture de l’AI</w:t>
    </w:r>
    <w:r w:rsidR="0053396D">
      <w:tab/>
    </w:r>
    <w:r w:rsidR="00AE6F6A">
      <w:rPr>
        <w:rStyle w:val="PageNumber"/>
      </w:rPr>
      <w:fldChar w:fldCharType="begin"/>
    </w:r>
    <w:r w:rsidR="0053396D">
      <w:rPr>
        <w:rStyle w:val="PageNumber"/>
      </w:rPr>
      <w:instrText xml:space="preserve"> PAGE </w:instrText>
    </w:r>
    <w:r w:rsidR="00AE6F6A">
      <w:rPr>
        <w:rStyle w:val="PageNumber"/>
      </w:rPr>
      <w:fldChar w:fldCharType="separate"/>
    </w:r>
    <w:r w:rsidR="00D046FC">
      <w:rPr>
        <w:rStyle w:val="PageNumber"/>
        <w:noProof/>
      </w:rPr>
      <w:t>3</w:t>
    </w:r>
    <w:r w:rsidR="00AE6F6A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8AFD" w14:textId="3D010E4D" w:rsidR="0053396D" w:rsidRPr="00F53AE6" w:rsidRDefault="0091326E" w:rsidP="00F53AE6">
    <w:pPr>
      <w:pStyle w:val="Header"/>
    </w:pPr>
    <w:r>
      <w:rPr>
        <w:rStyle w:val="PageNumber"/>
      </w:rPr>
      <w:tab/>
    </w:r>
    <w:r w:rsidR="00105AC7">
      <w:rPr>
        <w:rStyle w:val="PageNumber"/>
      </w:rPr>
      <w:t>Polycopié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038AA5C"/>
    <w:lvl w:ilvl="0">
      <w:start w:val="1"/>
      <w:numFmt w:val="bullet"/>
      <w:lvlText w:val="·"/>
      <w:lvlJc w:val="left"/>
      <w:pPr>
        <w:tabs>
          <w:tab w:val="num" w:pos="408"/>
        </w:tabs>
        <w:ind w:left="408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555332"/>
    <w:multiLevelType w:val="hybridMultilevel"/>
    <w:tmpl w:val="5C686F16"/>
    <w:lvl w:ilvl="0" w:tplc="3CAC210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371E0D"/>
    <w:multiLevelType w:val="hybridMultilevel"/>
    <w:tmpl w:val="33CEE7D8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>
    <w:nsid w:val="04B83AAB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14360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B70708"/>
    <w:multiLevelType w:val="hybridMultilevel"/>
    <w:tmpl w:val="DEB204EC"/>
    <w:lvl w:ilvl="0" w:tplc="358ED702">
      <w:start w:val="1"/>
      <w:numFmt w:val="bullet"/>
      <w:pStyle w:val="Upuce"/>
      <w:lvlText w:val="·"/>
      <w:lvlJc w:val="left"/>
      <w:pPr>
        <w:tabs>
          <w:tab w:val="num" w:pos="975"/>
        </w:tabs>
        <w:ind w:left="975" w:hanging="408"/>
      </w:pPr>
      <w:rPr>
        <w:rFonts w:ascii="Symbol" w:hAnsi="Symbol" w:cs="Times New Roman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73FC2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12E7D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0E70C5"/>
    <w:multiLevelType w:val="multilevel"/>
    <w:tmpl w:val="347CDB62"/>
    <w:lvl w:ilvl="0">
      <w:start w:val="1"/>
      <w:numFmt w:val="bullet"/>
      <w:lvlText w:val="·"/>
      <w:lvlJc w:val="left"/>
      <w:pPr>
        <w:tabs>
          <w:tab w:val="num" w:pos="975"/>
        </w:tabs>
        <w:ind w:left="975" w:hanging="408"/>
      </w:pPr>
      <w:rPr>
        <w:rFonts w:ascii="Symbol" w:hAnsi="Symbo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15456"/>
    <w:multiLevelType w:val="multilevel"/>
    <w:tmpl w:val="7038AA5C"/>
    <w:lvl w:ilvl="0">
      <w:start w:val="1"/>
      <w:numFmt w:val="bullet"/>
      <w:lvlText w:val="·"/>
      <w:lvlJc w:val="left"/>
      <w:pPr>
        <w:tabs>
          <w:tab w:val="num" w:pos="408"/>
        </w:tabs>
        <w:ind w:left="408" w:hanging="408"/>
      </w:pPr>
      <w:rPr>
        <w:rFonts w:ascii="Symbol" w:hAnsi="Symbol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2384F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C43023"/>
    <w:multiLevelType w:val="hybridMultilevel"/>
    <w:tmpl w:val="9A7AD856"/>
    <w:lvl w:ilvl="0" w:tplc="1854B2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577E5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2AE7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064A"/>
    <w:multiLevelType w:val="hybridMultilevel"/>
    <w:tmpl w:val="DA84B458"/>
    <w:lvl w:ilvl="0" w:tplc="E32CB15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477AA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4">
    <w:nsid w:val="661C15E6"/>
    <w:multiLevelType w:val="hybridMultilevel"/>
    <w:tmpl w:val="BDF4D98A"/>
    <w:lvl w:ilvl="0" w:tplc="212E492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656218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610"/>
    <w:multiLevelType w:val="hybridMultilevel"/>
    <w:tmpl w:val="53065FF4"/>
    <w:lvl w:ilvl="0" w:tplc="36BAF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A7AEE"/>
    <w:multiLevelType w:val="multilevel"/>
    <w:tmpl w:val="A04CEB6C"/>
    <w:lvl w:ilvl="0">
      <w:start w:val="1"/>
      <w:numFmt w:val="decimal"/>
      <w:pStyle w:val="Table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65275"/>
    <w:multiLevelType w:val="hybridMultilevel"/>
    <w:tmpl w:val="1A14CFA0"/>
    <w:lvl w:ilvl="0" w:tplc="D60E5A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23"/>
  </w:num>
  <w:num w:numId="5">
    <w:abstractNumId w:val="18"/>
  </w:num>
  <w:num w:numId="6">
    <w:abstractNumId w:val="19"/>
  </w:num>
  <w:num w:numId="7">
    <w:abstractNumId w:val="28"/>
  </w:num>
  <w:num w:numId="8">
    <w:abstractNumId w:val="20"/>
  </w:num>
  <w:num w:numId="9">
    <w:abstractNumId w:val="29"/>
  </w:num>
  <w:num w:numId="10">
    <w:abstractNumId w:val="26"/>
  </w:num>
  <w:num w:numId="11">
    <w:abstractNumId w:val="15"/>
  </w:num>
  <w:num w:numId="12">
    <w:abstractNumId w:val="6"/>
  </w:num>
  <w:num w:numId="13">
    <w:abstractNumId w:val="0"/>
  </w:num>
  <w:num w:numId="14">
    <w:abstractNumId w:val="27"/>
  </w:num>
  <w:num w:numId="15">
    <w:abstractNumId w:val="18"/>
  </w:num>
  <w:num w:numId="16">
    <w:abstractNumId w:val="18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1"/>
  </w:num>
  <w:num w:numId="22">
    <w:abstractNumId w:val="10"/>
  </w:num>
  <w:num w:numId="23">
    <w:abstractNumId w:val="30"/>
  </w:num>
  <w:num w:numId="24">
    <w:abstractNumId w:val="9"/>
  </w:num>
  <w:num w:numId="25">
    <w:abstractNumId w:val="13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7"/>
  </w:num>
  <w:num w:numId="31">
    <w:abstractNumId w:val="12"/>
  </w:num>
  <w:num w:numId="32">
    <w:abstractNumId w:val="4"/>
  </w:num>
  <w:num w:numId="33">
    <w:abstractNumId w:val="22"/>
  </w:num>
  <w:num w:numId="34">
    <w:abstractNumId w:val="14"/>
  </w:num>
  <w:num w:numId="35">
    <w:abstractNumId w:val="5"/>
  </w:num>
  <w:num w:numId="36">
    <w:abstractNumId w:val="16"/>
  </w:num>
  <w:num w:numId="37">
    <w:abstractNumId w:val="32"/>
  </w:num>
  <w:num w:numId="38">
    <w:abstractNumId w:val="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defaultTabStop w:val="34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69F7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998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0F4D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3FBF"/>
    <w:rsid w:val="0009413B"/>
    <w:rsid w:val="00094785"/>
    <w:rsid w:val="00094A93"/>
    <w:rsid w:val="00094C75"/>
    <w:rsid w:val="00094E7C"/>
    <w:rsid w:val="00095608"/>
    <w:rsid w:val="000956B4"/>
    <w:rsid w:val="00095CB9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55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C7A70"/>
    <w:rsid w:val="000D02C4"/>
    <w:rsid w:val="000D0B56"/>
    <w:rsid w:val="000D1487"/>
    <w:rsid w:val="000D15CD"/>
    <w:rsid w:val="000D1A93"/>
    <w:rsid w:val="000D1A97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6AD2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9D0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93A"/>
    <w:rsid w:val="000F4CAD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009"/>
    <w:rsid w:val="00104BB3"/>
    <w:rsid w:val="00104D8B"/>
    <w:rsid w:val="00105882"/>
    <w:rsid w:val="00105AC7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6C0"/>
    <w:rsid w:val="00111737"/>
    <w:rsid w:val="001119AD"/>
    <w:rsid w:val="00111DF4"/>
    <w:rsid w:val="001120FE"/>
    <w:rsid w:val="001123AF"/>
    <w:rsid w:val="001125B6"/>
    <w:rsid w:val="001137D2"/>
    <w:rsid w:val="001137F7"/>
    <w:rsid w:val="00113B52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1D59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7B4"/>
    <w:rsid w:val="00173BB8"/>
    <w:rsid w:val="00173E44"/>
    <w:rsid w:val="00173E8A"/>
    <w:rsid w:val="001742D9"/>
    <w:rsid w:val="001746BE"/>
    <w:rsid w:val="00174BB4"/>
    <w:rsid w:val="0017513D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0DC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3D2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BF3"/>
    <w:rsid w:val="001C2D22"/>
    <w:rsid w:val="001C37E4"/>
    <w:rsid w:val="001C4638"/>
    <w:rsid w:val="001C4A55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C3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5D5"/>
    <w:rsid w:val="001E3633"/>
    <w:rsid w:val="001E37D2"/>
    <w:rsid w:val="001E43F8"/>
    <w:rsid w:val="001E49CB"/>
    <w:rsid w:val="001E4FE9"/>
    <w:rsid w:val="001E5315"/>
    <w:rsid w:val="001E532D"/>
    <w:rsid w:val="001E563B"/>
    <w:rsid w:val="001E5C83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89A"/>
    <w:rsid w:val="002308A8"/>
    <w:rsid w:val="00230C2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87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3CEC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1D3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0EA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473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C4C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8DB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55E"/>
    <w:rsid w:val="002C17E5"/>
    <w:rsid w:val="002C1A39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A1A"/>
    <w:rsid w:val="002C4C57"/>
    <w:rsid w:val="002C4D33"/>
    <w:rsid w:val="002C4FA5"/>
    <w:rsid w:val="002C5082"/>
    <w:rsid w:val="002C519A"/>
    <w:rsid w:val="002C5358"/>
    <w:rsid w:val="002C5365"/>
    <w:rsid w:val="002C5556"/>
    <w:rsid w:val="002C5768"/>
    <w:rsid w:val="002C59D2"/>
    <w:rsid w:val="002C5DD0"/>
    <w:rsid w:val="002C622F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1F6A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481"/>
    <w:rsid w:val="00305B4E"/>
    <w:rsid w:val="00305BCE"/>
    <w:rsid w:val="00305BDA"/>
    <w:rsid w:val="00305E98"/>
    <w:rsid w:val="00306134"/>
    <w:rsid w:val="003061FB"/>
    <w:rsid w:val="003068F5"/>
    <w:rsid w:val="00306DDD"/>
    <w:rsid w:val="00306E9E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615"/>
    <w:rsid w:val="003118E0"/>
    <w:rsid w:val="0031211D"/>
    <w:rsid w:val="00312C3B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17CDB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49EC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123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201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1AB"/>
    <w:rsid w:val="0035791E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C46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252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185"/>
    <w:rsid w:val="00380705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5CD6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3375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14"/>
    <w:rsid w:val="003C6C31"/>
    <w:rsid w:val="003C6ECC"/>
    <w:rsid w:val="003C72B6"/>
    <w:rsid w:val="003C7814"/>
    <w:rsid w:val="003C7903"/>
    <w:rsid w:val="003C7DA7"/>
    <w:rsid w:val="003C7F67"/>
    <w:rsid w:val="003D0123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5AF1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217"/>
    <w:rsid w:val="003F2E1D"/>
    <w:rsid w:val="003F2E49"/>
    <w:rsid w:val="003F3260"/>
    <w:rsid w:val="003F3497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162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83C"/>
    <w:rsid w:val="00422A8A"/>
    <w:rsid w:val="00423299"/>
    <w:rsid w:val="004233EC"/>
    <w:rsid w:val="00423F1B"/>
    <w:rsid w:val="0042406B"/>
    <w:rsid w:val="00424335"/>
    <w:rsid w:val="004243F7"/>
    <w:rsid w:val="004247FC"/>
    <w:rsid w:val="00424963"/>
    <w:rsid w:val="00425094"/>
    <w:rsid w:val="004253B7"/>
    <w:rsid w:val="0042540C"/>
    <w:rsid w:val="00425CAD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3EFC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2B26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A9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AE5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1F5B"/>
    <w:rsid w:val="004926BE"/>
    <w:rsid w:val="00492DB8"/>
    <w:rsid w:val="00492ECB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9A4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0C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204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AC3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CF1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39C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396D"/>
    <w:rsid w:val="005340B1"/>
    <w:rsid w:val="0053598A"/>
    <w:rsid w:val="00536707"/>
    <w:rsid w:val="005369DB"/>
    <w:rsid w:val="00536B2D"/>
    <w:rsid w:val="00536CCA"/>
    <w:rsid w:val="0053722B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DC5"/>
    <w:rsid w:val="00541F64"/>
    <w:rsid w:val="005420AF"/>
    <w:rsid w:val="00542174"/>
    <w:rsid w:val="005421DC"/>
    <w:rsid w:val="0054220A"/>
    <w:rsid w:val="005426F1"/>
    <w:rsid w:val="0054288B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0CBD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3E90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6AF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77FEB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DD2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0B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A7E7B"/>
    <w:rsid w:val="005B06C4"/>
    <w:rsid w:val="005B085D"/>
    <w:rsid w:val="005B0A88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47B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B5B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3CC8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3643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2E86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BB2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26F"/>
    <w:rsid w:val="0063193D"/>
    <w:rsid w:val="006319AB"/>
    <w:rsid w:val="00631FF3"/>
    <w:rsid w:val="00632054"/>
    <w:rsid w:val="006321A0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ABE"/>
    <w:rsid w:val="00647F2B"/>
    <w:rsid w:val="006509FC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1DA9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CA4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EB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9F6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36E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328"/>
    <w:rsid w:val="007074E3"/>
    <w:rsid w:val="00707FD9"/>
    <w:rsid w:val="007105F3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1C"/>
    <w:rsid w:val="0071696A"/>
    <w:rsid w:val="00716FDD"/>
    <w:rsid w:val="00717320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756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3E5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B02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D3B"/>
    <w:rsid w:val="00780EDA"/>
    <w:rsid w:val="0078172B"/>
    <w:rsid w:val="00781A8B"/>
    <w:rsid w:val="00781D5E"/>
    <w:rsid w:val="007820D6"/>
    <w:rsid w:val="00782460"/>
    <w:rsid w:val="007827B3"/>
    <w:rsid w:val="00782B50"/>
    <w:rsid w:val="00782E3B"/>
    <w:rsid w:val="00784547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643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045"/>
    <w:rsid w:val="007C012A"/>
    <w:rsid w:val="007C030B"/>
    <w:rsid w:val="007C03DF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3EF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3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0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852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0DB0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526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381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0F32"/>
    <w:rsid w:val="00861352"/>
    <w:rsid w:val="00861822"/>
    <w:rsid w:val="008618D9"/>
    <w:rsid w:val="008619E7"/>
    <w:rsid w:val="008619F4"/>
    <w:rsid w:val="00861CFB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77C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44E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2733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4E1F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05"/>
    <w:rsid w:val="008B6527"/>
    <w:rsid w:val="008B653E"/>
    <w:rsid w:val="008B67F7"/>
    <w:rsid w:val="008B7517"/>
    <w:rsid w:val="008B7961"/>
    <w:rsid w:val="008C008F"/>
    <w:rsid w:val="008C0145"/>
    <w:rsid w:val="008C019D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90E"/>
    <w:rsid w:val="008E295C"/>
    <w:rsid w:val="008E2B62"/>
    <w:rsid w:val="008E2E5A"/>
    <w:rsid w:val="008E2F32"/>
    <w:rsid w:val="008E34E2"/>
    <w:rsid w:val="008E39EE"/>
    <w:rsid w:val="008E3F59"/>
    <w:rsid w:val="008E4007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1F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591"/>
    <w:rsid w:val="008F3D52"/>
    <w:rsid w:val="008F3D71"/>
    <w:rsid w:val="008F3EFC"/>
    <w:rsid w:val="008F4178"/>
    <w:rsid w:val="008F453F"/>
    <w:rsid w:val="008F45D5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CFE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12E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26E"/>
    <w:rsid w:val="009133FA"/>
    <w:rsid w:val="009135D8"/>
    <w:rsid w:val="009137E8"/>
    <w:rsid w:val="00913A9B"/>
    <w:rsid w:val="00913AE9"/>
    <w:rsid w:val="00913BA9"/>
    <w:rsid w:val="00913C02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3A9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A84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3DBD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2B9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3D1E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582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2B63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5FB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AB8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3E4"/>
    <w:rsid w:val="009F2543"/>
    <w:rsid w:val="009F28BC"/>
    <w:rsid w:val="009F2C3D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6E7A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1CCA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0CF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0F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57BBD"/>
    <w:rsid w:val="00A57C27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80A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646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34F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103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84B"/>
    <w:rsid w:val="00AC4A6D"/>
    <w:rsid w:val="00AC4B3D"/>
    <w:rsid w:val="00AC4F3B"/>
    <w:rsid w:val="00AC507B"/>
    <w:rsid w:val="00AC56EB"/>
    <w:rsid w:val="00AC5BF0"/>
    <w:rsid w:val="00AC5FB7"/>
    <w:rsid w:val="00AC636E"/>
    <w:rsid w:val="00AC65E0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3EFD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37B"/>
    <w:rsid w:val="00AE58FB"/>
    <w:rsid w:val="00AE5F3F"/>
    <w:rsid w:val="00AE5FF7"/>
    <w:rsid w:val="00AE671E"/>
    <w:rsid w:val="00AE6729"/>
    <w:rsid w:val="00AE690D"/>
    <w:rsid w:val="00AE6C2E"/>
    <w:rsid w:val="00AE6F6A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3D"/>
    <w:rsid w:val="00AF10C6"/>
    <w:rsid w:val="00AF1190"/>
    <w:rsid w:val="00AF15E8"/>
    <w:rsid w:val="00AF17D1"/>
    <w:rsid w:val="00AF185E"/>
    <w:rsid w:val="00AF1C98"/>
    <w:rsid w:val="00AF1DB6"/>
    <w:rsid w:val="00AF1DC4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A9"/>
    <w:rsid w:val="00AF5EDF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0F3D"/>
    <w:rsid w:val="00B110B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063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148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4B66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A7C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92D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0E5C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505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39A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C04"/>
    <w:rsid w:val="00BE2D8C"/>
    <w:rsid w:val="00BE2FD9"/>
    <w:rsid w:val="00BE31BD"/>
    <w:rsid w:val="00BE356D"/>
    <w:rsid w:val="00BE38FD"/>
    <w:rsid w:val="00BE39B8"/>
    <w:rsid w:val="00BE46EE"/>
    <w:rsid w:val="00BE48A1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83F"/>
    <w:rsid w:val="00BF5842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1A85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1E1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0A3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0DB2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52F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176C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413B"/>
    <w:rsid w:val="00C7421C"/>
    <w:rsid w:val="00C74278"/>
    <w:rsid w:val="00C742EB"/>
    <w:rsid w:val="00C74679"/>
    <w:rsid w:val="00C749A8"/>
    <w:rsid w:val="00C74EBD"/>
    <w:rsid w:val="00C75194"/>
    <w:rsid w:val="00C756DD"/>
    <w:rsid w:val="00C75A6D"/>
    <w:rsid w:val="00C75AE2"/>
    <w:rsid w:val="00C760AB"/>
    <w:rsid w:val="00C76159"/>
    <w:rsid w:val="00C76262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4B5B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0976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9D0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3E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8CC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4AC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639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6FC"/>
    <w:rsid w:val="00D04E63"/>
    <w:rsid w:val="00D04EB4"/>
    <w:rsid w:val="00D0545C"/>
    <w:rsid w:val="00D05828"/>
    <w:rsid w:val="00D05A25"/>
    <w:rsid w:val="00D06070"/>
    <w:rsid w:val="00D0608D"/>
    <w:rsid w:val="00D06BD8"/>
    <w:rsid w:val="00D06E4E"/>
    <w:rsid w:val="00D074D8"/>
    <w:rsid w:val="00D076D8"/>
    <w:rsid w:val="00D07952"/>
    <w:rsid w:val="00D07C69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650C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74"/>
    <w:rsid w:val="00D22FBC"/>
    <w:rsid w:val="00D23536"/>
    <w:rsid w:val="00D2371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34FC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682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72E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C4"/>
    <w:rsid w:val="00D75FDC"/>
    <w:rsid w:val="00D761F4"/>
    <w:rsid w:val="00D76AF7"/>
    <w:rsid w:val="00D76FCE"/>
    <w:rsid w:val="00D77158"/>
    <w:rsid w:val="00D77A9F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21C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E9E"/>
    <w:rsid w:val="00D82EF6"/>
    <w:rsid w:val="00D83267"/>
    <w:rsid w:val="00D834A5"/>
    <w:rsid w:val="00D83B22"/>
    <w:rsid w:val="00D83D0F"/>
    <w:rsid w:val="00D843D8"/>
    <w:rsid w:val="00D8506F"/>
    <w:rsid w:val="00D852F5"/>
    <w:rsid w:val="00D85671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45A"/>
    <w:rsid w:val="00D93537"/>
    <w:rsid w:val="00D9356B"/>
    <w:rsid w:val="00D93755"/>
    <w:rsid w:val="00D937E2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3F4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1A45"/>
    <w:rsid w:val="00DB212F"/>
    <w:rsid w:val="00DB277D"/>
    <w:rsid w:val="00DB27BC"/>
    <w:rsid w:val="00DB2BC0"/>
    <w:rsid w:val="00DB2CD6"/>
    <w:rsid w:val="00DB383D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878"/>
    <w:rsid w:val="00DB693F"/>
    <w:rsid w:val="00DB6ACC"/>
    <w:rsid w:val="00DB6C6F"/>
    <w:rsid w:val="00DB6CB4"/>
    <w:rsid w:val="00DB6E31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0BF8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4008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6D67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25F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B0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6FE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1E9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005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1CA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57E9E"/>
    <w:rsid w:val="00E60444"/>
    <w:rsid w:val="00E6075E"/>
    <w:rsid w:val="00E609AC"/>
    <w:rsid w:val="00E60D2D"/>
    <w:rsid w:val="00E6143A"/>
    <w:rsid w:val="00E61C65"/>
    <w:rsid w:val="00E61DD0"/>
    <w:rsid w:val="00E61E89"/>
    <w:rsid w:val="00E621CE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156"/>
    <w:rsid w:val="00E6684E"/>
    <w:rsid w:val="00E66BDB"/>
    <w:rsid w:val="00E66C75"/>
    <w:rsid w:val="00E66E95"/>
    <w:rsid w:val="00E6731E"/>
    <w:rsid w:val="00E675AA"/>
    <w:rsid w:val="00E6764F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6B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3F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39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1B3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7D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16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49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6D0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652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15B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AE6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67B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7B1"/>
    <w:rsid w:val="00FA7C14"/>
    <w:rsid w:val="00FB0100"/>
    <w:rsid w:val="00FB05B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49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33F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autoRedefine/>
    <w:rsid w:val="00BD439A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395CD6"/>
    <w:pPr>
      <w:ind w:left="720"/>
    </w:pPr>
  </w:style>
  <w:style w:type="paragraph" w:customStyle="1" w:styleId="TableParagraph">
    <w:name w:val="Table Paragraph"/>
    <w:basedOn w:val="Normal"/>
    <w:rsid w:val="00D5472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0" w:unhideWhenUsed="0"/>
    <w:lsdException w:name="heading 5" w:semiHidden="0" w:uiPriority="9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F597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customStyle="1" w:styleId="BalloonTextChar1">
    <w:name w:val="Balloon Text Char1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6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szCs w:val="24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5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1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1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autoRedefine/>
    <w:rsid w:val="00BD439A"/>
    <w:pPr>
      <w:widowControl w:val="0"/>
      <w:numPr>
        <w:numId w:val="12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395CD6"/>
    <w:pPr>
      <w:ind w:left="720"/>
    </w:pPr>
  </w:style>
  <w:style w:type="paragraph" w:customStyle="1" w:styleId="TableParagraph">
    <w:name w:val="Table Paragraph"/>
    <w:basedOn w:val="Normal"/>
    <w:rsid w:val="00D5472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EDD4-AA3A-45E6-AB4C-EF0FA3CBF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6EE53-696E-468D-B914-CDAA7900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7127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2017-05-24T14:19:00Z</dcterms:created>
  <dcterms:modified xsi:type="dcterms:W3CDTF">2018-02-22T13:06:00Z</dcterms:modified>
</cp:coreProperties>
</file>