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863" w:rsidRPr="00D7637D" w:rsidRDefault="00BE5863" w:rsidP="00BE5863">
      <w:pPr>
        <w:pStyle w:val="Chapitre"/>
        <w:rPr>
          <w:lang w:val="fr-FR"/>
        </w:rPr>
      </w:pPr>
      <w:r w:rsidRPr="00D7637D">
        <w:rPr>
          <w:lang w:val="fr-FR"/>
        </w:rPr>
        <w:t>Unit</w:t>
      </w:r>
      <w:r w:rsidR="00BC6349">
        <w:rPr>
          <w:lang w:val="fr-FR"/>
        </w:rPr>
        <w:t>É</w:t>
      </w:r>
      <w:r w:rsidRPr="00D7637D">
        <w:rPr>
          <w:lang w:val="fr-FR"/>
        </w:rPr>
        <w:t xml:space="preserve"> 55</w:t>
      </w:r>
    </w:p>
    <w:p w:rsidR="00BE5863" w:rsidRDefault="00BC6349" w:rsidP="00BE5863">
      <w:pPr>
        <w:pStyle w:val="UPlan"/>
        <w:rPr>
          <w:lang w:val="fr-FR"/>
        </w:rPr>
      </w:pPr>
      <w:r w:rsidRPr="006A2719">
        <w:rPr>
          <w:lang w:val="fr-FR"/>
        </w:rPr>
        <w:t xml:space="preserve">atelier sur </w:t>
      </w:r>
      <w:r w:rsidR="00DF4422" w:rsidRPr="006A2719">
        <w:rPr>
          <w:lang w:val="fr-FR"/>
        </w:rPr>
        <w:t xml:space="preserve">l’élaboration </w:t>
      </w:r>
      <w:r w:rsidR="00BE5863" w:rsidRPr="00D7637D">
        <w:rPr>
          <w:lang w:val="fr-FR"/>
        </w:rPr>
        <w:t>de politiques pour</w:t>
      </w:r>
      <w:r w:rsidR="007A5452" w:rsidRPr="006A2719">
        <w:rPr>
          <w:lang w:val="fr-FR"/>
        </w:rPr>
        <w:t xml:space="preserve"> la sauvegarde du</w:t>
      </w:r>
      <w:r w:rsidR="00BE5863" w:rsidRPr="00D7637D">
        <w:rPr>
          <w:lang w:val="fr-FR"/>
        </w:rPr>
        <w:t xml:space="preserve"> patrimoine culturel immatériel</w:t>
      </w:r>
    </w:p>
    <w:p w:rsidR="00C0102C" w:rsidRPr="000A63A1" w:rsidRDefault="00C0102C" w:rsidP="00C0102C">
      <w:pPr>
        <w:pStyle w:val="BodyText"/>
        <w:spacing w:before="480"/>
        <w:jc w:val="left"/>
        <w:rPr>
          <w:rFonts w:ascii="Arial" w:hAnsi="Arial" w:cs="Arial"/>
          <w:sz w:val="22"/>
          <w:szCs w:val="22"/>
          <w:lang w:val="fr-FR"/>
        </w:rPr>
      </w:pPr>
      <w:r w:rsidRPr="000A63A1">
        <w:rPr>
          <w:rFonts w:ascii="Arial" w:hAnsi="Arial" w:cs="Arial"/>
          <w:sz w:val="22"/>
          <w:szCs w:val="22"/>
          <w:lang w:val="fr-FR"/>
        </w:rPr>
        <w:t xml:space="preserve">Publié en </w:t>
      </w:r>
      <w:r w:rsidR="008C5507">
        <w:rPr>
          <w:rFonts w:ascii="Arial" w:hAnsi="Arial" w:cs="Arial"/>
          <w:sz w:val="22"/>
          <w:szCs w:val="22"/>
          <w:lang w:val="fr-FR"/>
        </w:rPr>
        <w:t>2016</w:t>
      </w:r>
      <w:r w:rsidRPr="000A63A1">
        <w:rPr>
          <w:rFonts w:ascii="Arial" w:hAnsi="Arial" w:cs="Arial"/>
          <w:sz w:val="22"/>
          <w:szCs w:val="22"/>
          <w:lang w:val="fr-FR"/>
        </w:rPr>
        <w:t xml:space="preserve"> par l’Organisation des Nations Unies pour l’éducation, la science et la culture </w:t>
      </w:r>
    </w:p>
    <w:p w:rsidR="00C0102C" w:rsidRPr="000A63A1" w:rsidRDefault="00C0102C" w:rsidP="00C0102C">
      <w:pPr>
        <w:pStyle w:val="BodyText"/>
        <w:jc w:val="left"/>
        <w:rPr>
          <w:rFonts w:ascii="Arial" w:hAnsi="Arial" w:cs="Arial"/>
          <w:bCs/>
          <w:iCs/>
          <w:sz w:val="22"/>
          <w:szCs w:val="22"/>
          <w:lang w:val="fr-FR"/>
        </w:rPr>
      </w:pPr>
      <w:r w:rsidRPr="000A63A1">
        <w:rPr>
          <w:rFonts w:ascii="Arial" w:hAnsi="Arial" w:cs="Arial"/>
          <w:bCs/>
          <w:iCs/>
          <w:sz w:val="22"/>
          <w:szCs w:val="22"/>
          <w:lang w:val="fr-FR"/>
        </w:rPr>
        <w:t>7, place de Fontenoy, 75352 Paris 07 SP, France</w:t>
      </w:r>
    </w:p>
    <w:p w:rsidR="00C0102C" w:rsidRPr="000A63A1" w:rsidRDefault="00C0102C" w:rsidP="00C0102C">
      <w:pPr>
        <w:pStyle w:val="BodyText"/>
        <w:jc w:val="left"/>
        <w:rPr>
          <w:rFonts w:ascii="Arial" w:hAnsi="Arial" w:cs="Arial"/>
          <w:bCs/>
          <w:iCs/>
          <w:sz w:val="22"/>
          <w:szCs w:val="22"/>
          <w:lang w:val="fr-FR"/>
        </w:rPr>
      </w:pPr>
    </w:p>
    <w:p w:rsidR="00C0102C" w:rsidRPr="000A63A1" w:rsidRDefault="00C0102C" w:rsidP="00C0102C">
      <w:pPr>
        <w:autoSpaceDE w:val="0"/>
        <w:autoSpaceDN w:val="0"/>
        <w:adjustRightInd w:val="0"/>
        <w:rPr>
          <w:szCs w:val="22"/>
          <w:lang w:val="en-GB"/>
        </w:rPr>
      </w:pPr>
      <w:r w:rsidRPr="000A63A1">
        <w:rPr>
          <w:szCs w:val="22"/>
          <w:lang w:val="en-GB"/>
        </w:rPr>
        <w:t xml:space="preserve">© UNESCO </w:t>
      </w:r>
      <w:r w:rsidR="008C5507">
        <w:rPr>
          <w:szCs w:val="22"/>
          <w:lang w:val="en-GB"/>
        </w:rPr>
        <w:t>2016</w:t>
      </w:r>
      <w:bookmarkStart w:id="0" w:name="_GoBack"/>
      <w:bookmarkEnd w:id="0"/>
    </w:p>
    <w:p w:rsidR="00C0102C" w:rsidRPr="000A63A1" w:rsidRDefault="00C0102C" w:rsidP="00C0102C">
      <w:pPr>
        <w:autoSpaceDE w:val="0"/>
        <w:autoSpaceDN w:val="0"/>
        <w:adjustRightInd w:val="0"/>
        <w:rPr>
          <w:szCs w:val="22"/>
          <w:lang w:val="en-GB"/>
        </w:rPr>
      </w:pPr>
    </w:p>
    <w:p w:rsidR="00C0102C" w:rsidRPr="00FC624F" w:rsidRDefault="00C0102C" w:rsidP="00C0102C">
      <w:pPr>
        <w:autoSpaceDE w:val="0"/>
        <w:autoSpaceDN w:val="0"/>
        <w:adjustRightInd w:val="0"/>
        <w:rPr>
          <w:szCs w:val="22"/>
          <w:lang w:val="en-GB"/>
        </w:rPr>
      </w:pPr>
      <w:r w:rsidRPr="000A63A1">
        <w:rPr>
          <w:noProof/>
          <w:szCs w:val="22"/>
          <w:lang w:val="fr-FR" w:eastAsia="ja-JP"/>
        </w:rPr>
        <w:drawing>
          <wp:inline distT="0" distB="0" distL="0" distR="0" wp14:anchorId="2B2035B0" wp14:editId="0DB86281">
            <wp:extent cx="756527" cy="266031"/>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527" cy="266031"/>
                    </a:xfrm>
                    <a:prstGeom prst="rect">
                      <a:avLst/>
                    </a:prstGeom>
                  </pic:spPr>
                </pic:pic>
              </a:graphicData>
            </a:graphic>
          </wp:inline>
        </w:drawing>
      </w:r>
    </w:p>
    <w:p w:rsidR="00C0102C" w:rsidRPr="000A63A1" w:rsidRDefault="00C0102C" w:rsidP="00C0102C">
      <w:pPr>
        <w:autoSpaceDE w:val="0"/>
        <w:autoSpaceDN w:val="0"/>
        <w:adjustRightInd w:val="0"/>
        <w:rPr>
          <w:szCs w:val="22"/>
          <w:lang w:val="fr-FR"/>
        </w:rPr>
      </w:pPr>
      <w:r w:rsidRPr="000A63A1">
        <w:rPr>
          <w:szCs w:val="22"/>
          <w:lang w:val="fr-FR"/>
        </w:rPr>
        <w:t>Œuvre publiée en libre accès sous la licence Attribution-ShareAlike 3.0 IGO (CC-BY-SA 3.0 IGO) (</w:t>
      </w:r>
      <w:hyperlink r:id="rId9" w:history="1">
        <w:r w:rsidRPr="000A63A1">
          <w:rPr>
            <w:rFonts w:eastAsiaTheme="minorHAnsi"/>
            <w:color w:val="0000FF"/>
            <w:szCs w:val="22"/>
            <w:u w:val="single" w:color="0000FF"/>
            <w:lang w:val="fr-FR" w:eastAsia="en-US"/>
          </w:rPr>
          <w:t>http://creativecommons.org/licenses/by-sa/3.0/igo/</w:t>
        </w:r>
      </w:hyperlink>
      <w:r w:rsidRPr="000A63A1">
        <w:rPr>
          <w:szCs w:val="22"/>
          <w:lang w:val="fr-FR"/>
        </w:rPr>
        <w:t>). Les utilisateurs du contenu de la présente publication acceptent les termes d’utilisation de l’Archive ouverte de libre accès UNESCO (</w:t>
      </w:r>
      <w:hyperlink r:id="rId10" w:history="1">
        <w:r w:rsidRPr="000A63A1">
          <w:rPr>
            <w:rStyle w:val="Hyperlink"/>
            <w:rFonts w:eastAsiaTheme="minorHAnsi"/>
            <w:szCs w:val="22"/>
            <w:lang w:val="fr-FR" w:eastAsia="en-US"/>
          </w:rPr>
          <w:t>www.unesco.org/open-access/terms-use-ccbysa-fr</w:t>
        </w:r>
      </w:hyperlink>
      <w:r w:rsidRPr="000A63A1">
        <w:rPr>
          <w:szCs w:val="22"/>
          <w:lang w:val="fr-FR"/>
        </w:rPr>
        <w:t>).</w:t>
      </w:r>
    </w:p>
    <w:p w:rsidR="00C0102C" w:rsidRPr="00FC624F" w:rsidRDefault="00C0102C" w:rsidP="00C0102C">
      <w:pPr>
        <w:autoSpaceDE w:val="0"/>
        <w:autoSpaceDN w:val="0"/>
        <w:adjustRightInd w:val="0"/>
        <w:rPr>
          <w:szCs w:val="22"/>
          <w:lang w:val="fr-FR"/>
        </w:rPr>
      </w:pPr>
      <w:r w:rsidRPr="00FC624F">
        <w:rPr>
          <w:szCs w:val="22"/>
          <w:lang w:val="fr-FR"/>
        </w:rPr>
        <w:t xml:space="preserve">Les images dans cette publication ne sont pas couvertes par la licence CC-BY-SA et ne peuvent en aucune façon être commercialisées ou reproduites sans l’autorisation expresse des détenteurs des droits de reproduction. </w:t>
      </w:r>
    </w:p>
    <w:p w:rsidR="00C0102C" w:rsidRPr="000A63A1" w:rsidRDefault="00C0102C" w:rsidP="00C0102C">
      <w:pPr>
        <w:pStyle w:val="BodyText"/>
        <w:jc w:val="left"/>
        <w:rPr>
          <w:rFonts w:ascii="Arial" w:hAnsi="Arial" w:cs="Arial"/>
          <w:bCs/>
          <w:iCs/>
          <w:sz w:val="22"/>
          <w:szCs w:val="22"/>
          <w:lang w:val="fr-FR"/>
        </w:rPr>
      </w:pPr>
    </w:p>
    <w:p w:rsidR="00C0102C" w:rsidRPr="000A63A1" w:rsidRDefault="00C0102C" w:rsidP="00C0102C">
      <w:pPr>
        <w:pStyle w:val="BodyText"/>
        <w:jc w:val="left"/>
        <w:rPr>
          <w:rFonts w:ascii="Arial" w:hAnsi="Arial" w:cs="Arial"/>
          <w:bCs/>
          <w:iCs/>
          <w:sz w:val="22"/>
          <w:szCs w:val="22"/>
          <w:lang w:val="en-GB"/>
        </w:rPr>
      </w:pPr>
      <w:r w:rsidRPr="000A63A1">
        <w:rPr>
          <w:rFonts w:ascii="Arial" w:hAnsi="Arial" w:cs="Arial"/>
          <w:bCs/>
          <w:iCs/>
          <w:sz w:val="22"/>
          <w:szCs w:val="22"/>
          <w:lang w:val="en-GB"/>
        </w:rPr>
        <w:t xml:space="preserve">Titre original : Workshop on policy </w:t>
      </w:r>
      <w:r>
        <w:rPr>
          <w:rFonts w:ascii="Arial" w:hAnsi="Arial" w:cs="Arial"/>
          <w:bCs/>
          <w:iCs/>
          <w:sz w:val="22"/>
          <w:szCs w:val="22"/>
          <w:lang w:val="en-GB"/>
        </w:rPr>
        <w:t>development</w:t>
      </w:r>
      <w:r w:rsidRPr="000A63A1">
        <w:rPr>
          <w:rFonts w:ascii="Arial" w:hAnsi="Arial" w:cs="Arial"/>
          <w:bCs/>
          <w:iCs/>
          <w:sz w:val="22"/>
          <w:szCs w:val="22"/>
          <w:lang w:val="en-GB"/>
        </w:rPr>
        <w:t xml:space="preserve"> for intangible cultural heritage safeguarding</w:t>
      </w:r>
    </w:p>
    <w:p w:rsidR="00C0102C" w:rsidRPr="000A63A1" w:rsidRDefault="00C0102C" w:rsidP="00C0102C">
      <w:pPr>
        <w:pStyle w:val="BodyText"/>
        <w:jc w:val="left"/>
        <w:rPr>
          <w:rFonts w:ascii="Arial" w:hAnsi="Arial" w:cs="Arial"/>
          <w:sz w:val="22"/>
          <w:szCs w:val="22"/>
          <w:lang w:val="fr-FR"/>
        </w:rPr>
      </w:pPr>
      <w:r w:rsidRPr="000A63A1">
        <w:rPr>
          <w:rFonts w:ascii="Arial" w:hAnsi="Arial" w:cs="Arial"/>
          <w:sz w:val="22"/>
          <w:szCs w:val="22"/>
          <w:lang w:val="fr-FR"/>
        </w:rPr>
        <w:t xml:space="preserve">Publié en </w:t>
      </w:r>
      <w:r w:rsidR="008C5507">
        <w:rPr>
          <w:rFonts w:ascii="Arial" w:hAnsi="Arial" w:cs="Arial"/>
          <w:sz w:val="22"/>
          <w:szCs w:val="22"/>
          <w:lang w:val="fr-FR"/>
        </w:rPr>
        <w:t>2016</w:t>
      </w:r>
      <w:r w:rsidRPr="000A63A1">
        <w:rPr>
          <w:rFonts w:ascii="Arial" w:hAnsi="Arial" w:cs="Arial"/>
          <w:sz w:val="22"/>
          <w:szCs w:val="22"/>
          <w:lang w:val="fr-FR"/>
        </w:rPr>
        <w:t xml:space="preserve"> par l’Organisation des Nations Unies pour l’éducation, la science et la culture </w:t>
      </w:r>
    </w:p>
    <w:p w:rsidR="00C0102C" w:rsidRPr="000A63A1" w:rsidRDefault="00C0102C" w:rsidP="00C0102C">
      <w:pPr>
        <w:pStyle w:val="BodyText"/>
        <w:jc w:val="left"/>
        <w:rPr>
          <w:rFonts w:ascii="Arial" w:hAnsi="Arial" w:cs="Arial"/>
          <w:bCs/>
          <w:iCs/>
          <w:sz w:val="22"/>
          <w:szCs w:val="22"/>
          <w:lang w:val="fr-FR"/>
        </w:rPr>
      </w:pPr>
    </w:p>
    <w:p w:rsidR="00C0102C" w:rsidRPr="000A63A1" w:rsidRDefault="00C0102C" w:rsidP="00C0102C">
      <w:pPr>
        <w:pStyle w:val="BodyText"/>
        <w:jc w:val="left"/>
        <w:rPr>
          <w:rFonts w:ascii="Arial" w:hAnsi="Arial" w:cs="Arial"/>
          <w:bCs/>
          <w:iCs/>
          <w:sz w:val="22"/>
          <w:szCs w:val="22"/>
          <w:lang w:val="fr-FR"/>
        </w:rPr>
      </w:pPr>
      <w:r w:rsidRPr="000A63A1">
        <w:rPr>
          <w:rFonts w:ascii="Arial" w:hAnsi="Arial" w:cs="Arial"/>
          <w:bCs/>
          <w:iCs/>
          <w:sz w:val="22"/>
          <w:szCs w:val="22"/>
          <w:lang w:val="fr-FR"/>
        </w:rPr>
        <w:t>Les désignations employées dans cette publication et la présentation des données qui y figurent n’impliquent de la part de l’UNESCO aucune prise de position quant au statut juridique des pays, territoires, villes ou zones, ou de leurs autorités, ni quant au tracé de leurs frontières ou limites.</w:t>
      </w:r>
    </w:p>
    <w:p w:rsidR="00C0102C" w:rsidRPr="000A63A1" w:rsidRDefault="00C0102C" w:rsidP="00C0102C">
      <w:pPr>
        <w:pStyle w:val="BodyText"/>
        <w:jc w:val="left"/>
        <w:rPr>
          <w:rFonts w:ascii="Arial" w:hAnsi="Arial" w:cs="Arial"/>
          <w:bCs/>
          <w:iCs/>
          <w:sz w:val="22"/>
          <w:szCs w:val="22"/>
          <w:lang w:val="fr-FR"/>
        </w:rPr>
      </w:pPr>
    </w:p>
    <w:p w:rsidR="00C0102C" w:rsidRPr="00C0102C" w:rsidRDefault="00C0102C" w:rsidP="00C0102C">
      <w:pPr>
        <w:pStyle w:val="BodyText"/>
        <w:jc w:val="left"/>
        <w:rPr>
          <w:rFonts w:ascii="Arial" w:hAnsi="Arial" w:cs="Arial"/>
          <w:bCs/>
          <w:iCs/>
          <w:sz w:val="22"/>
          <w:szCs w:val="22"/>
          <w:lang w:val="fr-FR"/>
        </w:rPr>
      </w:pPr>
      <w:r w:rsidRPr="000A63A1">
        <w:rPr>
          <w:rFonts w:ascii="Arial" w:hAnsi="Arial" w:cs="Arial"/>
          <w:bCs/>
          <w:iCs/>
          <w:sz w:val="22"/>
          <w:szCs w:val="22"/>
          <w:lang w:val="fr-FR"/>
        </w:rPr>
        <w:t>Les idées et les opinions exprimées dans cette publication sont celles des auteurs ; elles ne reflètent pas nécessairement les points de vue de l’UNESCO et n’engagent en aucune façon l’Organisation.</w:t>
      </w:r>
    </w:p>
    <w:p w:rsidR="00C0102C" w:rsidRPr="00D7637D" w:rsidRDefault="00C0102C" w:rsidP="00BE5863">
      <w:pPr>
        <w:pStyle w:val="UPlan"/>
        <w:rPr>
          <w:lang w:val="fr-FR"/>
        </w:rPr>
      </w:pPr>
      <w:r>
        <w:rPr>
          <w:lang w:val="fr-FR"/>
        </w:rPr>
        <w:br w:type="page"/>
      </w:r>
    </w:p>
    <w:p w:rsidR="00BE5863" w:rsidRPr="00D7637D" w:rsidRDefault="007671A5" w:rsidP="00BE5863">
      <w:pPr>
        <w:pStyle w:val="Titcoul"/>
        <w:rPr>
          <w:lang w:val="fr-FR"/>
        </w:rPr>
      </w:pPr>
      <w:r>
        <w:rPr>
          <w:lang w:val="fr-FR"/>
        </w:rPr>
        <w:lastRenderedPageBreak/>
        <w:t>Exposé</w:t>
      </w:r>
      <w:r w:rsidR="00BC6349" w:rsidRPr="00D7637D">
        <w:rPr>
          <w:lang w:val="fr-FR"/>
        </w:rPr>
        <w:t xml:space="preserve"> du facilitateur</w:t>
      </w:r>
      <w:r w:rsidR="00BE5863" w:rsidRPr="00D7637D">
        <w:rPr>
          <w:lang w:val="fr-FR"/>
        </w:rPr>
        <w:t xml:space="preserve"> 2</w:t>
      </w:r>
      <w:r w:rsidR="00BC6349" w:rsidRPr="00D7637D">
        <w:rPr>
          <w:lang w:val="fr-FR"/>
        </w:rPr>
        <w:t>: impact des politiques publiques</w:t>
      </w:r>
      <w:r w:rsidR="00BE5863" w:rsidRPr="00D7637D">
        <w:rPr>
          <w:lang w:val="fr-FR"/>
        </w:rPr>
        <w:t xml:space="preserve"> </w:t>
      </w:r>
      <w:r w:rsidR="00BC6349" w:rsidRPr="00D7637D">
        <w:rPr>
          <w:lang w:val="fr-FR"/>
        </w:rPr>
        <w:t xml:space="preserve">sur la sauvegarde du pci </w:t>
      </w:r>
      <w:r w:rsidR="00BE5863" w:rsidRPr="00D7637D">
        <w:rPr>
          <w:lang w:val="fr-FR"/>
        </w:rPr>
        <w:t>(</w:t>
      </w:r>
      <w:r w:rsidR="00BC6349">
        <w:rPr>
          <w:lang w:val="fr-FR"/>
        </w:rPr>
        <w:t xml:space="preserve">imprimÉ </w:t>
      </w:r>
      <w:r w:rsidR="00BE5863" w:rsidRPr="00D7637D">
        <w:rPr>
          <w:lang w:val="fr-FR"/>
        </w:rPr>
        <w:t>1)</w:t>
      </w:r>
    </w:p>
    <w:p w:rsidR="0001234E" w:rsidRPr="007671A5" w:rsidRDefault="006E7863" w:rsidP="00D7637D">
      <w:pPr>
        <w:pStyle w:val="Texte1"/>
        <w:tabs>
          <w:tab w:val="left" w:pos="567"/>
        </w:tabs>
        <w:snapToGrid w:val="0"/>
        <w:jc w:val="both"/>
      </w:pPr>
      <w:r w:rsidRPr="007671A5">
        <w:t>Le but de cet exercice est de</w:t>
      </w:r>
      <w:r w:rsidR="006F50E9" w:rsidRPr="007671A5">
        <w:t xml:space="preserve"> permettre aux participants de</w:t>
      </w:r>
      <w:r w:rsidRPr="007671A5">
        <w:t xml:space="preserve"> réfléchir</w:t>
      </w:r>
      <w:r w:rsidR="006F50E9" w:rsidRPr="007671A5">
        <w:t xml:space="preserve"> </w:t>
      </w:r>
      <w:r w:rsidR="00BC4AA8" w:rsidRPr="007671A5">
        <w:t>aux</w:t>
      </w:r>
      <w:r w:rsidRPr="007671A5">
        <w:t xml:space="preserve"> conséquences des politiques publiques générales sur la sauvegarde d’éléments spécifiques</w:t>
      </w:r>
      <w:r w:rsidR="0001234E" w:rsidRPr="007671A5">
        <w:t xml:space="preserve">. </w:t>
      </w:r>
      <w:r w:rsidRPr="007671A5">
        <w:t>Vous trouverez ci-après quelques suggestions de réponses possibles</w:t>
      </w:r>
      <w:r w:rsidR="0001234E" w:rsidRPr="007671A5">
        <w:t>.</w:t>
      </w:r>
    </w:p>
    <w:p w:rsidR="00D75A19" w:rsidRPr="00D7637D" w:rsidRDefault="004639C4" w:rsidP="00D7637D">
      <w:pPr>
        <w:pStyle w:val="Heading4"/>
        <w:spacing w:before="360" w:after="120" w:line="300" w:lineRule="exact"/>
        <w:rPr>
          <w:rFonts w:ascii="Arial" w:eastAsia="SimSun" w:hAnsi="Arial" w:cs="Times New Roman"/>
          <w:b/>
          <w:bCs/>
          <w:snapToGrid/>
          <w:sz w:val="20"/>
          <w:lang w:val="it-IT" w:eastAsia="en-US"/>
        </w:rPr>
      </w:pPr>
      <w:r w:rsidRPr="00D7637D">
        <w:rPr>
          <w:rFonts w:ascii="Arial" w:eastAsia="SimSun" w:hAnsi="Arial" w:cs="Times New Roman"/>
          <w:b/>
          <w:bCs/>
          <w:snapToGrid/>
          <w:sz w:val="20"/>
          <w:lang w:val="it-IT" w:eastAsia="en-US"/>
        </w:rPr>
        <w:t>commission</w:t>
      </w:r>
      <w:r w:rsidR="0001234E" w:rsidRPr="00D7637D">
        <w:rPr>
          <w:rFonts w:ascii="Arial" w:eastAsia="SimSun" w:hAnsi="Arial" w:cs="Times New Roman"/>
          <w:b/>
          <w:bCs/>
          <w:snapToGrid/>
          <w:sz w:val="20"/>
          <w:lang w:val="it-IT" w:eastAsia="en-US"/>
        </w:rPr>
        <w:t xml:space="preserve"> 1</w:t>
      </w:r>
    </w:p>
    <w:p w:rsidR="0001234E" w:rsidRPr="007671A5" w:rsidRDefault="0001234E" w:rsidP="00D7637D">
      <w:pPr>
        <w:pStyle w:val="Soustitre"/>
      </w:pPr>
      <w:r w:rsidRPr="007671A5">
        <w:t>Reco</w:t>
      </w:r>
      <w:r w:rsidR="004639C4" w:rsidRPr="007671A5">
        <w:t>n</w:t>
      </w:r>
      <w:r w:rsidRPr="007671A5">
        <w:t>n</w:t>
      </w:r>
      <w:r w:rsidR="004639C4" w:rsidRPr="007671A5">
        <w:t xml:space="preserve">aître la valeur de la diversité culturelle dans la </w:t>
      </w:r>
      <w:r w:rsidRPr="007671A5">
        <w:t>constitution</w:t>
      </w:r>
    </w:p>
    <w:p w:rsidR="0001234E" w:rsidRPr="00576824" w:rsidRDefault="004639C4" w:rsidP="00D7637D">
      <w:pPr>
        <w:pStyle w:val="Texte1"/>
        <w:spacing w:after="240" w:line="360" w:lineRule="auto"/>
      </w:pPr>
      <w:r w:rsidRPr="007671A5">
        <w:t>Cette approche serait e</w:t>
      </w:r>
      <w:r w:rsidR="00BB06D9" w:rsidRPr="007671A5">
        <w:t xml:space="preserve">n accord avec la promotion de l’identité </w:t>
      </w:r>
      <w:r w:rsidR="0001234E" w:rsidRPr="007671A5">
        <w:t xml:space="preserve">Fan </w:t>
      </w:r>
      <w:r w:rsidR="00BB06D9" w:rsidRPr="007671A5">
        <w:t xml:space="preserve">et aiderait peut-être </w:t>
      </w:r>
      <w:r w:rsidR="003D3CFD" w:rsidRPr="007671A5">
        <w:t xml:space="preserve">la communauté </w:t>
      </w:r>
      <w:r w:rsidR="00BB06D9" w:rsidRPr="007671A5">
        <w:t>à célébrer l</w:t>
      </w:r>
      <w:r w:rsidR="003D3CFD" w:rsidRPr="007671A5">
        <w:t>a</w:t>
      </w:r>
      <w:r w:rsidR="00BB06D9" w:rsidRPr="007671A5">
        <w:t xml:space="preserve"> « jour</w:t>
      </w:r>
      <w:r w:rsidR="00825FD0" w:rsidRPr="007671A5">
        <w:t>née</w:t>
      </w:r>
      <w:r w:rsidR="00BB06D9" w:rsidRPr="007671A5">
        <w:t xml:space="preserve"> du pain » en tant qu’événement </w:t>
      </w:r>
      <w:r w:rsidR="0001234E" w:rsidRPr="007671A5">
        <w:t xml:space="preserve">Fan </w:t>
      </w:r>
      <w:r w:rsidR="00BB06D9" w:rsidRPr="007671A5">
        <w:t>plutôt qu’en tant qu’événement national</w:t>
      </w:r>
      <w:r w:rsidR="0001234E" w:rsidRPr="00576824">
        <w:t>.</w:t>
      </w:r>
    </w:p>
    <w:p w:rsidR="0001234E" w:rsidRPr="007671A5" w:rsidRDefault="0001234E" w:rsidP="00D7637D">
      <w:pPr>
        <w:pStyle w:val="Soustitre"/>
      </w:pPr>
      <w:r w:rsidRPr="007671A5">
        <w:t>Pri</w:t>
      </w:r>
      <w:r w:rsidR="004639C4" w:rsidRPr="007671A5">
        <w:t>vilégier la coopération transfrontalière en matière de politique à l’égard des minorités</w:t>
      </w:r>
      <w:r w:rsidRPr="007671A5">
        <w:t>.</w:t>
      </w:r>
    </w:p>
    <w:p w:rsidR="0001234E" w:rsidRPr="0073301D" w:rsidRDefault="00CD2C1F" w:rsidP="00D7637D">
      <w:pPr>
        <w:pStyle w:val="Texte1"/>
        <w:spacing w:after="240" w:line="360" w:lineRule="auto"/>
      </w:pPr>
      <w:r w:rsidRPr="00576824">
        <w:t xml:space="preserve">Cette approche </w:t>
      </w:r>
      <w:r w:rsidR="003D3CFD" w:rsidRPr="00576824">
        <w:t>contribu</w:t>
      </w:r>
      <w:r w:rsidRPr="00576824">
        <w:t xml:space="preserve">erait à renouveler ou renforcer les liens entre les </w:t>
      </w:r>
      <w:r w:rsidR="0001234E" w:rsidRPr="00D7637D">
        <w:t xml:space="preserve">Fan </w:t>
      </w:r>
      <w:r w:rsidRPr="00D7637D">
        <w:t>de</w:t>
      </w:r>
      <w:r w:rsidR="0001234E" w:rsidRPr="00D7637D">
        <w:t xml:space="preserve"> Kassen </w:t>
      </w:r>
      <w:r w:rsidRPr="00D7637D">
        <w:t>et ceux du pays voisin, et p</w:t>
      </w:r>
      <w:r w:rsidR="003D3CFD" w:rsidRPr="00D7637D">
        <w:t>ourrait</w:t>
      </w:r>
      <w:r w:rsidRPr="00D7637D">
        <w:t xml:space="preserve"> faciliter le partage de connaissances et d’expériences en matière de fabrication du fromage</w:t>
      </w:r>
      <w:r w:rsidR="0001234E" w:rsidRPr="0073301D">
        <w:t>.</w:t>
      </w:r>
    </w:p>
    <w:p w:rsidR="0001234E" w:rsidRPr="007671A5" w:rsidRDefault="0001234E" w:rsidP="00D7637D">
      <w:pPr>
        <w:pStyle w:val="Soustitre"/>
      </w:pPr>
      <w:r w:rsidRPr="007671A5">
        <w:t>Re</w:t>
      </w:r>
      <w:r w:rsidR="00B7124D" w:rsidRPr="007671A5">
        <w:t xml:space="preserve">cherche sur les cultures minoritaires authentiques, en s’attachant principalement aux traditions historiques dans les zones rurales, dans le cadre d’un programme intitulé </w:t>
      </w:r>
      <w:r w:rsidR="005E2050" w:rsidRPr="007671A5">
        <w:t>« Pratiques</w:t>
      </w:r>
      <w:r w:rsidR="00BB06D9" w:rsidRPr="007671A5">
        <w:t xml:space="preserve"> du passé »</w:t>
      </w:r>
      <w:r w:rsidRPr="007671A5">
        <w:t>.</w:t>
      </w:r>
    </w:p>
    <w:p w:rsidR="0001234E" w:rsidRPr="007671A5" w:rsidRDefault="00CD2C1F" w:rsidP="00D7637D">
      <w:pPr>
        <w:pStyle w:val="Texte1"/>
        <w:spacing w:after="240" w:line="360" w:lineRule="auto"/>
      </w:pPr>
      <w:r w:rsidRPr="007671A5">
        <w:t>Cela pourrait</w:t>
      </w:r>
      <w:r w:rsidR="0001234E" w:rsidRPr="007671A5">
        <w:t xml:space="preserve"> encourage</w:t>
      </w:r>
      <w:r w:rsidR="00980E73" w:rsidRPr="007671A5">
        <w:t xml:space="preserve">r la </w:t>
      </w:r>
      <w:r w:rsidR="0001234E" w:rsidRPr="007671A5">
        <w:t>repr</w:t>
      </w:r>
      <w:r w:rsidR="00980E73" w:rsidRPr="007671A5">
        <w:t>é</w:t>
      </w:r>
      <w:r w:rsidR="0001234E" w:rsidRPr="007671A5">
        <w:t xml:space="preserve">sentation </w:t>
      </w:r>
      <w:r w:rsidR="00980E73" w:rsidRPr="007671A5">
        <w:t>de la fabrication du fromage</w:t>
      </w:r>
      <w:r w:rsidR="0001234E" w:rsidRPr="007671A5">
        <w:t xml:space="preserve"> Fanoko </w:t>
      </w:r>
      <w:r w:rsidR="00980E73" w:rsidRPr="007671A5">
        <w:t xml:space="preserve">comme </w:t>
      </w:r>
      <w:r w:rsidR="005E2050" w:rsidRPr="007671A5">
        <w:t>étant un produit q</w:t>
      </w:r>
      <w:r w:rsidR="00980E73" w:rsidRPr="007671A5">
        <w:t>ui était fabriqué d’une certaine manière dans le passé</w:t>
      </w:r>
      <w:r w:rsidR="005E2050" w:rsidRPr="007671A5">
        <w:t xml:space="preserve">, manière qui </w:t>
      </w:r>
      <w:r w:rsidR="00980E73" w:rsidRPr="007671A5">
        <w:t xml:space="preserve">n’a pas changé </w:t>
      </w:r>
      <w:r w:rsidR="0001234E" w:rsidRPr="007671A5">
        <w:t>(o</w:t>
      </w:r>
      <w:r w:rsidR="00980E73" w:rsidRPr="007671A5">
        <w:t>u ne devrait pas changer</w:t>
      </w:r>
      <w:r w:rsidR="0001234E" w:rsidRPr="007671A5">
        <w:t xml:space="preserve">). </w:t>
      </w:r>
      <w:r w:rsidR="00980E73" w:rsidRPr="007671A5">
        <w:t>Cela pourrait « figer » l’élément</w:t>
      </w:r>
      <w:r w:rsidR="0001234E" w:rsidRPr="007671A5">
        <w:t>.</w:t>
      </w:r>
    </w:p>
    <w:p w:rsidR="0001234E" w:rsidRPr="007671A5" w:rsidRDefault="004639C4" w:rsidP="00D7637D">
      <w:pPr>
        <w:pStyle w:val="Soustitre"/>
      </w:pPr>
      <w:r w:rsidRPr="007671A5">
        <w:t>Règlements alimentaires exigeant la pasteurisation du lait</w:t>
      </w:r>
      <w:r w:rsidR="0001234E" w:rsidRPr="007671A5">
        <w:t xml:space="preserve"> (</w:t>
      </w:r>
      <w:r w:rsidRPr="007671A5">
        <w:t>ne s’appliquent qu’au lait de vache</w:t>
      </w:r>
      <w:r w:rsidR="0001234E" w:rsidRPr="007671A5">
        <w:t>).</w:t>
      </w:r>
    </w:p>
    <w:p w:rsidR="0001234E" w:rsidRPr="007671A5" w:rsidRDefault="00791461" w:rsidP="00D7637D">
      <w:pPr>
        <w:pStyle w:val="Texte1"/>
        <w:spacing w:after="240" w:line="360" w:lineRule="auto"/>
      </w:pPr>
      <w:r w:rsidRPr="007671A5">
        <w:t xml:space="preserve">Ils </w:t>
      </w:r>
      <w:r w:rsidR="00A44944" w:rsidRPr="007671A5">
        <w:t>n’aurai</w:t>
      </w:r>
      <w:r w:rsidRPr="007671A5">
        <w:t>en</w:t>
      </w:r>
      <w:r w:rsidR="00A44944" w:rsidRPr="007671A5">
        <w:t xml:space="preserve">t pas d’incidence sur la fabrication du </w:t>
      </w:r>
      <w:r w:rsidR="0001234E" w:rsidRPr="007671A5">
        <w:t>Fanoko.</w:t>
      </w:r>
    </w:p>
    <w:p w:rsidR="0001234E" w:rsidRPr="007671A5" w:rsidRDefault="004639C4" w:rsidP="00D7637D">
      <w:pPr>
        <w:pStyle w:val="Soustitre"/>
      </w:pPr>
      <w:r w:rsidRPr="007671A5">
        <w:t xml:space="preserve">Protection de la propriété intellectuelle relative aux pratiques culturelles traditionnelles, y compris celles qui sont </w:t>
      </w:r>
      <w:r w:rsidR="00791461" w:rsidRPr="007671A5">
        <w:t xml:space="preserve">tombées </w:t>
      </w:r>
      <w:r w:rsidRPr="007671A5">
        <w:t>dans le domaine public</w:t>
      </w:r>
      <w:r w:rsidR="0001234E" w:rsidRPr="007671A5">
        <w:t>.</w:t>
      </w:r>
    </w:p>
    <w:p w:rsidR="0001234E" w:rsidRPr="007671A5" w:rsidRDefault="00A44944" w:rsidP="00D7637D">
      <w:pPr>
        <w:pStyle w:val="Texte1"/>
        <w:spacing w:after="240" w:line="360" w:lineRule="auto"/>
      </w:pPr>
      <w:r w:rsidRPr="007671A5">
        <w:t xml:space="preserve">Cela pourrait aider les fabricants de </w:t>
      </w:r>
      <w:r w:rsidR="0001234E" w:rsidRPr="007671A5">
        <w:t xml:space="preserve">Fanoko </w:t>
      </w:r>
      <w:r w:rsidRPr="007671A5">
        <w:t>à protéger l’utilisation de leur ingrédient</w:t>
      </w:r>
      <w:r w:rsidR="00791461" w:rsidRPr="007671A5">
        <w:t xml:space="preserve"> – la plante endémique – pour fabriquer le</w:t>
      </w:r>
      <w:r w:rsidRPr="007671A5">
        <w:t xml:space="preserve"> </w:t>
      </w:r>
      <w:r w:rsidR="0001234E" w:rsidRPr="007671A5">
        <w:t>Fanoko</w:t>
      </w:r>
      <w:r w:rsidR="00791461" w:rsidRPr="007671A5">
        <w:t>,</w:t>
      </w:r>
      <w:r w:rsidR="0001234E" w:rsidRPr="007671A5">
        <w:t xml:space="preserve"> </w:t>
      </w:r>
      <w:r w:rsidRPr="007671A5">
        <w:t>s</w:t>
      </w:r>
      <w:r w:rsidR="0001234E" w:rsidRPr="007671A5">
        <w:t>i</w:t>
      </w:r>
      <w:r w:rsidRPr="007671A5">
        <w:t xml:space="preserve"> le secret est dévoilé</w:t>
      </w:r>
      <w:r w:rsidR="0001234E" w:rsidRPr="007671A5">
        <w:t>.</w:t>
      </w:r>
    </w:p>
    <w:p w:rsidR="0001234E" w:rsidRPr="007671A5" w:rsidRDefault="0001234E" w:rsidP="00D7637D">
      <w:pPr>
        <w:pStyle w:val="Soustitre"/>
      </w:pPr>
      <w:r w:rsidRPr="007671A5">
        <w:t>Invest</w:t>
      </w:r>
      <w:r w:rsidR="004639C4" w:rsidRPr="007671A5">
        <w:t xml:space="preserve">issement dans les infrastructures de </w:t>
      </w:r>
      <w:r w:rsidRPr="007671A5">
        <w:t xml:space="preserve">transport </w:t>
      </w:r>
      <w:r w:rsidR="004639C4" w:rsidRPr="007671A5">
        <w:t xml:space="preserve">pour dynamiser les </w:t>
      </w:r>
      <w:r w:rsidR="004F1661" w:rsidRPr="007671A5">
        <w:t>déplacements internationaux entre villes</w:t>
      </w:r>
      <w:r w:rsidRPr="007671A5">
        <w:t>.</w:t>
      </w:r>
    </w:p>
    <w:p w:rsidR="0001234E" w:rsidRPr="007671A5" w:rsidRDefault="00A44944" w:rsidP="00D7637D">
      <w:pPr>
        <w:pStyle w:val="Texte1"/>
        <w:spacing w:after="240" w:line="360" w:lineRule="auto"/>
      </w:pPr>
      <w:r w:rsidRPr="007671A5">
        <w:t>Cela n’aiderait pas à résoudre le problème d</w:t>
      </w:r>
      <w:r w:rsidR="00295EBA" w:rsidRPr="007671A5">
        <w:t xml:space="preserve">’accès </w:t>
      </w:r>
      <w:r w:rsidRPr="007671A5">
        <w:t xml:space="preserve">entre </w:t>
      </w:r>
      <w:r w:rsidR="00FD0A82" w:rsidRPr="007671A5">
        <w:t xml:space="preserve">les </w:t>
      </w:r>
      <w:r w:rsidR="00295EBA" w:rsidRPr="007671A5">
        <w:t>producteurs</w:t>
      </w:r>
      <w:r w:rsidRPr="007671A5">
        <w:t xml:space="preserve"> de fromages des villages, </w:t>
      </w:r>
      <w:r w:rsidR="00FD0A82" w:rsidRPr="007671A5">
        <w:t xml:space="preserve">les </w:t>
      </w:r>
      <w:r w:rsidRPr="007671A5">
        <w:t>éleveurs ruraux de c</w:t>
      </w:r>
      <w:r w:rsidR="00FD0A82" w:rsidRPr="007671A5">
        <w:t xml:space="preserve">hèvres et de chameaux et les </w:t>
      </w:r>
      <w:r w:rsidR="00295EBA" w:rsidRPr="007671A5">
        <w:t>producteurs</w:t>
      </w:r>
      <w:r w:rsidR="00FD0A82" w:rsidRPr="007671A5">
        <w:t xml:space="preserve"> de fromages des villes et les marchés pour le fromage </w:t>
      </w:r>
      <w:r w:rsidR="0001234E" w:rsidRPr="007671A5">
        <w:t>Fanoko.</w:t>
      </w:r>
    </w:p>
    <w:p w:rsidR="00327B12" w:rsidRPr="007671A5" w:rsidRDefault="00327B12" w:rsidP="00D7637D">
      <w:pPr>
        <w:pStyle w:val="Texte1"/>
        <w:spacing w:after="240" w:line="360" w:lineRule="auto"/>
      </w:pPr>
      <w:r w:rsidRPr="007671A5">
        <w:br w:type="page"/>
      </w:r>
    </w:p>
    <w:p w:rsidR="0093135F" w:rsidRPr="00D7637D" w:rsidRDefault="0001234E" w:rsidP="00D7637D">
      <w:pPr>
        <w:pStyle w:val="Heading4"/>
        <w:spacing w:before="360" w:after="120" w:line="300" w:lineRule="exact"/>
        <w:rPr>
          <w:rFonts w:ascii="Arial" w:eastAsia="SimSun" w:hAnsi="Arial" w:cs="Times New Roman"/>
          <w:b/>
          <w:bCs/>
          <w:snapToGrid/>
          <w:sz w:val="20"/>
          <w:lang w:val="it-IT" w:eastAsia="en-US"/>
        </w:rPr>
      </w:pPr>
      <w:r w:rsidRPr="00D7637D">
        <w:rPr>
          <w:rFonts w:ascii="Arial" w:eastAsia="SimSun" w:hAnsi="Arial" w:cs="Times New Roman"/>
          <w:b/>
          <w:bCs/>
          <w:snapToGrid/>
          <w:sz w:val="20"/>
          <w:lang w:val="it-IT" w:eastAsia="en-US"/>
        </w:rPr>
        <w:lastRenderedPageBreak/>
        <w:t>Commi</w:t>
      </w:r>
      <w:r w:rsidR="004F1661" w:rsidRPr="00D7637D">
        <w:rPr>
          <w:rFonts w:ascii="Arial" w:eastAsia="SimSun" w:hAnsi="Arial" w:cs="Times New Roman"/>
          <w:b/>
          <w:bCs/>
          <w:snapToGrid/>
          <w:sz w:val="20"/>
          <w:lang w:val="it-IT" w:eastAsia="en-US"/>
        </w:rPr>
        <w:t xml:space="preserve">ssion </w:t>
      </w:r>
      <w:r w:rsidRPr="00D7637D">
        <w:rPr>
          <w:rFonts w:ascii="Arial" w:eastAsia="SimSun" w:hAnsi="Arial" w:cs="Times New Roman"/>
          <w:b/>
          <w:bCs/>
          <w:snapToGrid/>
          <w:sz w:val="20"/>
          <w:lang w:val="it-IT" w:eastAsia="en-US"/>
        </w:rPr>
        <w:t>2</w:t>
      </w:r>
    </w:p>
    <w:p w:rsidR="0001234E" w:rsidRPr="007671A5" w:rsidRDefault="0001234E" w:rsidP="00D7637D">
      <w:pPr>
        <w:pStyle w:val="Soustitre"/>
      </w:pPr>
      <w:r w:rsidRPr="007671A5">
        <w:t>C</w:t>
      </w:r>
      <w:r w:rsidR="004F1661" w:rsidRPr="007671A5">
        <w:t>é</w:t>
      </w:r>
      <w:r w:rsidRPr="007671A5">
        <w:t>l</w:t>
      </w:r>
      <w:r w:rsidR="004F1661" w:rsidRPr="007671A5">
        <w:t>é</w:t>
      </w:r>
      <w:r w:rsidRPr="007671A5">
        <w:t>br</w:t>
      </w:r>
      <w:r w:rsidR="004F1661" w:rsidRPr="007671A5">
        <w:t xml:space="preserve">er la culture </w:t>
      </w:r>
      <w:r w:rsidRPr="007671A5">
        <w:t xml:space="preserve">Fan </w:t>
      </w:r>
      <w:r w:rsidR="004F1661" w:rsidRPr="007671A5">
        <w:t xml:space="preserve">en tant que </w:t>
      </w:r>
      <w:r w:rsidR="00094CB3" w:rsidRPr="007671A5">
        <w:t xml:space="preserve">“berceau” </w:t>
      </w:r>
      <w:r w:rsidR="00537406" w:rsidRPr="007671A5">
        <w:t>culturel princ</w:t>
      </w:r>
      <w:r w:rsidR="00094CB3" w:rsidRPr="007671A5">
        <w:t>i</w:t>
      </w:r>
      <w:r w:rsidR="00537406" w:rsidRPr="007671A5">
        <w:t xml:space="preserve">pal pour le pays et promotion de la cuisine </w:t>
      </w:r>
      <w:r w:rsidRPr="007671A5">
        <w:t>Fan</w:t>
      </w:r>
      <w:r w:rsidR="00537406" w:rsidRPr="007671A5">
        <w:t xml:space="preserve"> en tant que patrimoine public</w:t>
      </w:r>
      <w:r w:rsidRPr="007671A5">
        <w:t xml:space="preserve"> </w:t>
      </w:r>
      <w:r w:rsidR="00094CB3" w:rsidRPr="007671A5">
        <w:t xml:space="preserve">du </w:t>
      </w:r>
      <w:r w:rsidRPr="007671A5">
        <w:t>Kassen</w:t>
      </w:r>
    </w:p>
    <w:p w:rsidR="0001234E" w:rsidRPr="007671A5" w:rsidRDefault="006E74DB" w:rsidP="00D7637D">
      <w:pPr>
        <w:pStyle w:val="Texte1"/>
        <w:spacing w:after="240" w:line="360" w:lineRule="auto"/>
        <w:jc w:val="both"/>
      </w:pPr>
      <w:r w:rsidRPr="007671A5">
        <w:t xml:space="preserve">Cette politique célèbre la culture </w:t>
      </w:r>
      <w:r w:rsidR="0001234E" w:rsidRPr="007671A5">
        <w:t xml:space="preserve">Fan. </w:t>
      </w:r>
      <w:r w:rsidRPr="007671A5">
        <w:t xml:space="preserve">Cependant, représenter le patrimoine </w:t>
      </w:r>
      <w:r w:rsidR="0001234E" w:rsidRPr="007671A5">
        <w:t xml:space="preserve">Fan </w:t>
      </w:r>
      <w:r w:rsidRPr="007671A5">
        <w:t xml:space="preserve">comme </w:t>
      </w:r>
      <w:r w:rsidR="00094CB3" w:rsidRPr="007671A5">
        <w:t>le</w:t>
      </w:r>
      <w:r w:rsidRPr="007671A5">
        <w:t xml:space="preserve"> « </w:t>
      </w:r>
      <w:r w:rsidR="00094CB3" w:rsidRPr="007671A5">
        <w:t>berceau</w:t>
      </w:r>
      <w:r w:rsidRPr="007671A5">
        <w:t xml:space="preserve"> culturel principal » </w:t>
      </w:r>
      <w:r w:rsidR="00FA2D54" w:rsidRPr="007671A5">
        <w:t>de</w:t>
      </w:r>
      <w:r w:rsidRPr="007671A5">
        <w:t xml:space="preserve"> la nation présente un risque</w:t>
      </w:r>
      <w:r w:rsidR="00FA2D54" w:rsidRPr="007671A5">
        <w:t>, celui de l’</w:t>
      </w:r>
      <w:r w:rsidRPr="007671A5">
        <w:t xml:space="preserve">appropriation du patrimoine </w:t>
      </w:r>
      <w:r w:rsidR="0001234E" w:rsidRPr="007671A5">
        <w:t xml:space="preserve">Fan </w:t>
      </w:r>
      <w:r w:rsidRPr="007671A5">
        <w:t>aux fins d’édification de la nation</w:t>
      </w:r>
      <w:r w:rsidR="0001234E" w:rsidRPr="007671A5">
        <w:t xml:space="preserve">. </w:t>
      </w:r>
      <w:r w:rsidRPr="007671A5">
        <w:t>L’i</w:t>
      </w:r>
      <w:r w:rsidR="0001234E" w:rsidRPr="007671A5">
        <w:t xml:space="preserve">mportance </w:t>
      </w:r>
      <w:r w:rsidRPr="007671A5">
        <w:t xml:space="preserve">de la fabrication du </w:t>
      </w:r>
      <w:r w:rsidR="0001234E" w:rsidRPr="007671A5">
        <w:t xml:space="preserve">Fanoko </w:t>
      </w:r>
      <w:r w:rsidRPr="007671A5">
        <w:t xml:space="preserve">est représentée non du point de vue de sa valeur pour la communauté </w:t>
      </w:r>
      <w:r w:rsidR="0001234E" w:rsidRPr="007671A5">
        <w:t>Fan</w:t>
      </w:r>
      <w:r w:rsidRPr="007671A5">
        <w:t xml:space="preserve">, mais </w:t>
      </w:r>
      <w:r w:rsidR="00A52578" w:rsidRPr="007671A5">
        <w:t xml:space="preserve">du point de vue de sa valeur en tant que composante du récit sur l’origine de la </w:t>
      </w:r>
      <w:r w:rsidR="0001234E" w:rsidRPr="007671A5">
        <w:t xml:space="preserve">nation. </w:t>
      </w:r>
      <w:r w:rsidR="00A52578" w:rsidRPr="007671A5">
        <w:t xml:space="preserve">Les membres de la communauté </w:t>
      </w:r>
      <w:r w:rsidR="0001234E" w:rsidRPr="007671A5">
        <w:t xml:space="preserve">Fan </w:t>
      </w:r>
      <w:r w:rsidR="00A52578" w:rsidRPr="007671A5">
        <w:t>–</w:t>
      </w:r>
      <w:r w:rsidR="0001234E" w:rsidRPr="007671A5">
        <w:t xml:space="preserve"> </w:t>
      </w:r>
      <w:r w:rsidR="00A52578" w:rsidRPr="007671A5">
        <w:t xml:space="preserve">en particulier ceux qui </w:t>
      </w:r>
      <w:r w:rsidR="00FA2D54" w:rsidRPr="007671A5">
        <w:t>« </w:t>
      </w:r>
      <w:r w:rsidR="00A52578" w:rsidRPr="007671A5">
        <w:t xml:space="preserve">considèrent leur communauté comme relativement distincte du reste de la société </w:t>
      </w:r>
      <w:r w:rsidR="0001234E" w:rsidRPr="007671A5">
        <w:t>Kassen</w:t>
      </w:r>
      <w:r w:rsidR="00A52578" w:rsidRPr="007671A5">
        <w:t> »</w:t>
      </w:r>
      <w:r w:rsidR="0001234E" w:rsidRPr="007671A5">
        <w:t xml:space="preserve"> – </w:t>
      </w:r>
      <w:r w:rsidR="00A52578" w:rsidRPr="007671A5">
        <w:t>peuvent être mécontents de cette représentation et la ressentir comme étant irrespectueuse</w:t>
      </w:r>
      <w:r w:rsidR="0001234E" w:rsidRPr="007671A5">
        <w:t xml:space="preserve">. </w:t>
      </w:r>
      <w:r w:rsidR="00A52578" w:rsidRPr="007671A5">
        <w:t xml:space="preserve">La Journée du pain pour les </w:t>
      </w:r>
      <w:r w:rsidR="0001234E" w:rsidRPr="007671A5">
        <w:t xml:space="preserve">Fan </w:t>
      </w:r>
      <w:r w:rsidR="00113C70" w:rsidRPr="007671A5">
        <w:t>pourrait</w:t>
      </w:r>
      <w:r w:rsidR="00A52578" w:rsidRPr="007671A5">
        <w:t xml:space="preserve"> </w:t>
      </w:r>
      <w:r w:rsidR="00FA2D54" w:rsidRPr="007671A5">
        <w:t xml:space="preserve">voir sa signification </w:t>
      </w:r>
      <w:r w:rsidR="00113C70" w:rsidRPr="007671A5">
        <w:t xml:space="preserve">affaiblie si elle devient un événement </w:t>
      </w:r>
      <w:r w:rsidR="0001234E" w:rsidRPr="007671A5">
        <w:t>national.</w:t>
      </w:r>
    </w:p>
    <w:p w:rsidR="0001234E" w:rsidRPr="007671A5" w:rsidRDefault="004F1661" w:rsidP="00D7637D">
      <w:pPr>
        <w:pStyle w:val="Soustitre"/>
      </w:pPr>
      <w:r w:rsidRPr="007671A5">
        <w:t>Fabriqu</w:t>
      </w:r>
      <w:r w:rsidR="00B7124D" w:rsidRPr="007671A5">
        <w:t>er</w:t>
      </w:r>
      <w:r w:rsidRPr="007671A5">
        <w:t xml:space="preserve"> différents sortes de formage</w:t>
      </w:r>
      <w:r w:rsidR="0001234E" w:rsidRPr="007671A5">
        <w:t xml:space="preserve"> </w:t>
      </w:r>
      <w:r w:rsidR="00FA2D54" w:rsidRPr="007671A5">
        <w:t>« </w:t>
      </w:r>
      <w:r w:rsidR="0001234E" w:rsidRPr="007671A5">
        <w:t>Fanoko</w:t>
      </w:r>
      <w:r w:rsidR="00FA2D54" w:rsidRPr="007671A5">
        <w:t> »</w:t>
      </w:r>
      <w:r w:rsidR="0001234E" w:rsidRPr="007671A5">
        <w:t xml:space="preserve"> </w:t>
      </w:r>
      <w:r w:rsidRPr="007671A5">
        <w:t>pour les dignitaires étrangers</w:t>
      </w:r>
    </w:p>
    <w:p w:rsidR="0001234E" w:rsidRPr="007671A5" w:rsidRDefault="00113C70" w:rsidP="00D7637D">
      <w:pPr>
        <w:pStyle w:val="Texte1"/>
        <w:spacing w:after="240" w:line="360" w:lineRule="auto"/>
        <w:jc w:val="both"/>
      </w:pPr>
      <w:r w:rsidRPr="007671A5">
        <w:t xml:space="preserve">Cette approche politique permettrait effectivement de </w:t>
      </w:r>
      <w:r w:rsidR="00FA2D54" w:rsidRPr="007671A5">
        <w:t>promouvoir</w:t>
      </w:r>
      <w:r w:rsidRPr="007671A5">
        <w:t xml:space="preserve"> le fromage </w:t>
      </w:r>
      <w:r w:rsidR="0001234E" w:rsidRPr="007671A5">
        <w:t>Fanoko</w:t>
      </w:r>
      <w:r w:rsidRPr="007671A5">
        <w:t xml:space="preserve">, mais </w:t>
      </w:r>
      <w:r w:rsidR="00FA2D54" w:rsidRPr="007671A5">
        <w:t xml:space="preserve">cela </w:t>
      </w:r>
      <w:r w:rsidRPr="007671A5">
        <w:t xml:space="preserve">en fait une </w:t>
      </w:r>
      <w:r w:rsidR="00FA2D54" w:rsidRPr="007671A5">
        <w:t>« </w:t>
      </w:r>
      <w:r w:rsidRPr="007671A5">
        <w:t>culture nationale</w:t>
      </w:r>
      <w:r w:rsidR="00FA2D54" w:rsidRPr="007671A5">
        <w:t> »</w:t>
      </w:r>
      <w:r w:rsidRPr="007671A5">
        <w:t xml:space="preserve"> </w:t>
      </w:r>
      <w:r w:rsidR="00C3049F" w:rsidRPr="007671A5">
        <w:t xml:space="preserve">et risque de modifier le goût du fromage </w:t>
      </w:r>
      <w:r w:rsidR="0001234E" w:rsidRPr="007671A5">
        <w:t xml:space="preserve">Fanoko </w:t>
      </w:r>
      <w:r w:rsidR="00C3049F" w:rsidRPr="007671A5">
        <w:t xml:space="preserve">pour </w:t>
      </w:r>
      <w:r w:rsidR="00FA2D54" w:rsidRPr="007671A5">
        <w:t>le rendre</w:t>
      </w:r>
      <w:r w:rsidR="00C3049F" w:rsidRPr="007671A5">
        <w:t xml:space="preserve"> « acceptable pour les goûts étrangers »</w:t>
      </w:r>
      <w:r w:rsidR="0001234E" w:rsidRPr="007671A5">
        <w:t xml:space="preserve">. </w:t>
      </w:r>
      <w:r w:rsidR="00C3049F" w:rsidRPr="007671A5">
        <w:t xml:space="preserve">Les membres de la communauté </w:t>
      </w:r>
      <w:r w:rsidR="0001234E" w:rsidRPr="007671A5">
        <w:t xml:space="preserve">Fan </w:t>
      </w:r>
      <w:r w:rsidR="00C3049F" w:rsidRPr="007671A5">
        <w:t>peuvent s’y opposer (voir plus haut)</w:t>
      </w:r>
      <w:r w:rsidR="00B9142D" w:rsidRPr="007671A5">
        <w:t>, ainsi qu’</w:t>
      </w:r>
      <w:r w:rsidR="00C3049F" w:rsidRPr="007671A5">
        <w:t xml:space="preserve">à la modification du fromage pour les étrangers, </w:t>
      </w:r>
      <w:r w:rsidR="00B9142D" w:rsidRPr="007671A5">
        <w:t>principalement</w:t>
      </w:r>
      <w:r w:rsidR="00C3049F" w:rsidRPr="007671A5">
        <w:t xml:space="preserve"> parce que</w:t>
      </w:r>
      <w:r w:rsidR="0034485E" w:rsidRPr="007671A5">
        <w:t xml:space="preserve"> leur fromage a été ridiculisé </w:t>
      </w:r>
      <w:r w:rsidR="00B9142D" w:rsidRPr="007671A5">
        <w:t>dans le passé p</w:t>
      </w:r>
      <w:r w:rsidR="0034485E" w:rsidRPr="007671A5">
        <w:t>ar d’autres groupes d</w:t>
      </w:r>
      <w:r w:rsidR="00B9142D" w:rsidRPr="007671A5">
        <w:t>u</w:t>
      </w:r>
      <w:r w:rsidR="0001234E" w:rsidRPr="007671A5">
        <w:t xml:space="preserve"> Kassen. </w:t>
      </w:r>
      <w:r w:rsidR="0034485E" w:rsidRPr="007671A5">
        <w:t xml:space="preserve">Ils peuvent objecter que l’on n’a pas besoin de nouvelles manières de rendre le </w:t>
      </w:r>
      <w:r w:rsidR="0001234E" w:rsidRPr="007671A5">
        <w:t xml:space="preserve">Fanoko </w:t>
      </w:r>
      <w:r w:rsidR="00B9142D" w:rsidRPr="007671A5">
        <w:t>« </w:t>
      </w:r>
      <w:r w:rsidR="0001234E" w:rsidRPr="007671A5">
        <w:t>acceptable</w:t>
      </w:r>
      <w:r w:rsidR="00B9142D" w:rsidRPr="007671A5">
        <w:t> »,</w:t>
      </w:r>
      <w:r w:rsidR="0001234E" w:rsidRPr="007671A5">
        <w:t xml:space="preserve"> </w:t>
      </w:r>
      <w:r w:rsidR="0034485E" w:rsidRPr="007671A5">
        <w:t xml:space="preserve">puisqu’ un marché </w:t>
      </w:r>
      <w:r w:rsidR="00034E07" w:rsidRPr="007671A5">
        <w:t xml:space="preserve">s’est établi </w:t>
      </w:r>
      <w:r w:rsidR="002A1F83" w:rsidRPr="007671A5">
        <w:t xml:space="preserve">parmi des </w:t>
      </w:r>
      <w:r w:rsidR="00034E07" w:rsidRPr="007671A5">
        <w:t>membres n’appartenant pas à la communauté Fan, dans les</w:t>
      </w:r>
      <w:r w:rsidR="00B9142D" w:rsidRPr="007671A5">
        <w:t xml:space="preserve"> villes d</w:t>
      </w:r>
      <w:r w:rsidR="00034E07" w:rsidRPr="007671A5">
        <w:t>e</w:t>
      </w:r>
      <w:r w:rsidR="0001234E" w:rsidRPr="007671A5">
        <w:t xml:space="preserve"> Kassen.</w:t>
      </w:r>
    </w:p>
    <w:p w:rsidR="0001234E" w:rsidRPr="007671A5" w:rsidRDefault="004F1661" w:rsidP="00D7637D">
      <w:pPr>
        <w:pStyle w:val="Soustitre"/>
      </w:pPr>
      <w:r w:rsidRPr="007671A5">
        <w:t>Règlementation de la commercialisation des produits alimentaires exigeant la pasteurisation de tou</w:t>
      </w:r>
      <w:r w:rsidR="00B7124D" w:rsidRPr="007671A5">
        <w:t>s les laits</w:t>
      </w:r>
    </w:p>
    <w:p w:rsidR="0001234E" w:rsidRPr="007671A5" w:rsidRDefault="00B9142D" w:rsidP="00D7637D">
      <w:pPr>
        <w:pStyle w:val="Texte1"/>
        <w:spacing w:after="240" w:line="360" w:lineRule="auto"/>
        <w:jc w:val="both"/>
      </w:pPr>
      <w:r w:rsidRPr="007671A5">
        <w:t>Pour les artisans fromagers, e</w:t>
      </w:r>
      <w:r w:rsidR="002A1F83" w:rsidRPr="007671A5">
        <w:t xml:space="preserve">mployer du lait pasteurisé modifierait de façon inacceptable le goût du </w:t>
      </w:r>
      <w:r w:rsidR="0001234E" w:rsidRPr="007671A5">
        <w:t>Fanoko</w:t>
      </w:r>
      <w:r w:rsidR="002A1F83" w:rsidRPr="007671A5">
        <w:t>, metta</w:t>
      </w:r>
      <w:r w:rsidRPr="007671A5">
        <w:t>nt</w:t>
      </w:r>
      <w:r w:rsidR="002A1F83" w:rsidRPr="007671A5">
        <w:t xml:space="preserve"> en péril la viabilité de la</w:t>
      </w:r>
      <w:r w:rsidR="0001234E" w:rsidRPr="007671A5">
        <w:t xml:space="preserve"> tradition </w:t>
      </w:r>
      <w:r w:rsidR="002A1F83" w:rsidRPr="007671A5">
        <w:t>en zone rurale comme urbaine</w:t>
      </w:r>
      <w:r w:rsidR="0001234E" w:rsidRPr="007671A5">
        <w:t xml:space="preserve">. </w:t>
      </w:r>
      <w:r w:rsidR="002A1F83" w:rsidRPr="007671A5">
        <w:t xml:space="preserve">Les communautés </w:t>
      </w:r>
      <w:r w:rsidR="0001234E" w:rsidRPr="007671A5">
        <w:t xml:space="preserve">Fan </w:t>
      </w:r>
      <w:r w:rsidR="002A1F83" w:rsidRPr="007671A5">
        <w:t xml:space="preserve">peuvent décider de faire du </w:t>
      </w:r>
      <w:r w:rsidR="0001234E" w:rsidRPr="007671A5">
        <w:t>lobby</w:t>
      </w:r>
      <w:r w:rsidR="002A1F83" w:rsidRPr="007671A5">
        <w:t xml:space="preserve">ing pour qu’une exception soit faite pour le </w:t>
      </w:r>
      <w:r w:rsidR="0001234E" w:rsidRPr="007671A5">
        <w:t xml:space="preserve">Fanoko, </w:t>
      </w:r>
      <w:r w:rsidR="002A1F83" w:rsidRPr="007671A5">
        <w:t>et/o</w:t>
      </w:r>
      <w:r w:rsidR="00D561FD" w:rsidRPr="007671A5">
        <w:t>u pour que d</w:t>
      </w:r>
      <w:r w:rsidR="00034E07" w:rsidRPr="007671A5">
        <w:t>es</w:t>
      </w:r>
      <w:r w:rsidR="00D561FD" w:rsidRPr="007671A5">
        <w:t xml:space="preserve"> moyens autres que la pasteurisation soient trouvés pour garantir la sûreté des produits alimentaires</w:t>
      </w:r>
      <w:r w:rsidR="0001234E" w:rsidRPr="007671A5">
        <w:t>.</w:t>
      </w:r>
    </w:p>
    <w:p w:rsidR="0001234E" w:rsidRPr="007671A5" w:rsidRDefault="0001234E" w:rsidP="00D7637D">
      <w:pPr>
        <w:pStyle w:val="Soustitre"/>
      </w:pPr>
      <w:r w:rsidRPr="007671A5">
        <w:t xml:space="preserve">Promotion </w:t>
      </w:r>
      <w:r w:rsidR="00B7124D" w:rsidRPr="007671A5">
        <w:t>du libre accès aux informations</w:t>
      </w:r>
      <w:r w:rsidRPr="007671A5">
        <w:t xml:space="preserve"> (</w:t>
      </w:r>
      <w:r w:rsidR="00B7124D" w:rsidRPr="007671A5">
        <w:t xml:space="preserve">notamment </w:t>
      </w:r>
      <w:r w:rsidR="0073301D" w:rsidRPr="007671A5">
        <w:t>au</w:t>
      </w:r>
      <w:r w:rsidR="00B7124D" w:rsidRPr="007671A5">
        <w:t xml:space="preserve"> savoir traditionnel</w:t>
      </w:r>
      <w:r w:rsidRPr="007671A5">
        <w:t>)</w:t>
      </w:r>
    </w:p>
    <w:p w:rsidR="0001234E" w:rsidRPr="007671A5" w:rsidRDefault="00D561FD" w:rsidP="00D7637D">
      <w:pPr>
        <w:pStyle w:val="Texte1"/>
        <w:spacing w:after="240" w:line="360" w:lineRule="auto"/>
        <w:jc w:val="both"/>
      </w:pPr>
      <w:r w:rsidRPr="007671A5">
        <w:t xml:space="preserve">Les fabricants de </w:t>
      </w:r>
      <w:r w:rsidR="0001234E" w:rsidRPr="007671A5">
        <w:t xml:space="preserve">Fanoko </w:t>
      </w:r>
      <w:r w:rsidRPr="007671A5">
        <w:t>se communiquent le</w:t>
      </w:r>
      <w:r w:rsidR="00034E07" w:rsidRPr="007671A5">
        <w:t>s connaissances</w:t>
      </w:r>
      <w:r w:rsidRPr="007671A5">
        <w:t xml:space="preserve"> </w:t>
      </w:r>
      <w:r w:rsidR="00034374" w:rsidRPr="007671A5">
        <w:t>secrètes</w:t>
      </w:r>
      <w:r w:rsidRPr="007671A5">
        <w:t xml:space="preserve"> concernant l’utilisation de la plante endémique comme agent de coagulation du fromage</w:t>
      </w:r>
      <w:r w:rsidR="0001234E" w:rsidRPr="007671A5">
        <w:t xml:space="preserve">. </w:t>
      </w:r>
      <w:r w:rsidR="00857F08" w:rsidRPr="007671A5">
        <w:t>À moi</w:t>
      </w:r>
      <w:r w:rsidR="0073301D" w:rsidRPr="007671A5">
        <w:t>n</w:t>
      </w:r>
      <w:r w:rsidR="00857F08" w:rsidRPr="007671A5">
        <w:t>s de réussir à garder secret</w:t>
      </w:r>
      <w:r w:rsidR="00034374" w:rsidRPr="007671A5">
        <w:t xml:space="preserve"> ce savoir</w:t>
      </w:r>
      <w:r w:rsidR="00857F08" w:rsidRPr="007671A5">
        <w:t xml:space="preserve"> au sein du groupe, il peut </w:t>
      </w:r>
      <w:r w:rsidR="00034374" w:rsidRPr="007671A5">
        <w:t>leur être</w:t>
      </w:r>
      <w:r w:rsidR="00857F08" w:rsidRPr="007671A5">
        <w:t xml:space="preserve"> difficile d’empêcher d’autres personnes de fabriquer </w:t>
      </w:r>
      <w:r w:rsidR="00034374" w:rsidRPr="007671A5">
        <w:t>c</w:t>
      </w:r>
      <w:r w:rsidR="00857F08" w:rsidRPr="007671A5">
        <w:t>e fromage</w:t>
      </w:r>
      <w:r w:rsidR="0001234E" w:rsidRPr="007671A5">
        <w:t xml:space="preserve">. </w:t>
      </w:r>
      <w:r w:rsidR="00857F08" w:rsidRPr="007671A5">
        <w:t>En raison des politiques de libre accès favorisées par l’</w:t>
      </w:r>
      <w:r w:rsidR="0073301D" w:rsidRPr="007671A5">
        <w:t>État</w:t>
      </w:r>
      <w:r w:rsidR="00857F08" w:rsidRPr="007671A5">
        <w:t>, ils ne pourront obtenir la protection de la propriété intellectuelle de leur fromage traditionnel</w:t>
      </w:r>
      <w:r w:rsidR="0001234E" w:rsidRPr="007671A5">
        <w:t>.</w:t>
      </w:r>
    </w:p>
    <w:p w:rsidR="0001234E" w:rsidRPr="007671A5" w:rsidRDefault="0001234E" w:rsidP="00D7637D">
      <w:pPr>
        <w:pStyle w:val="Soustitre"/>
      </w:pPr>
      <w:r w:rsidRPr="007671A5">
        <w:t>Invest</w:t>
      </w:r>
      <w:r w:rsidR="00B7124D" w:rsidRPr="007671A5">
        <w:t>isse</w:t>
      </w:r>
      <w:r w:rsidRPr="007671A5">
        <w:t xml:space="preserve">ment </w:t>
      </w:r>
      <w:r w:rsidR="00B7124D" w:rsidRPr="007671A5">
        <w:t>pour améliorer les transports entre zones rurales et urbaines</w:t>
      </w:r>
    </w:p>
    <w:p w:rsidR="00FF69DB" w:rsidRPr="007671A5" w:rsidRDefault="00857F08" w:rsidP="00D7637D">
      <w:pPr>
        <w:pStyle w:val="Texte1"/>
        <w:spacing w:after="240" w:line="360" w:lineRule="auto"/>
        <w:jc w:val="both"/>
      </w:pPr>
      <w:r w:rsidRPr="007671A5">
        <w:t>Bien que l’i</w:t>
      </w:r>
      <w:r w:rsidR="0001234E" w:rsidRPr="007671A5">
        <w:t xml:space="preserve">ntention </w:t>
      </w:r>
      <w:r w:rsidRPr="007671A5">
        <w:t>de ce projet d’</w:t>
      </w:r>
      <w:r w:rsidR="0001234E" w:rsidRPr="007671A5">
        <w:t>infrastructur</w:t>
      </w:r>
      <w:r w:rsidRPr="007671A5">
        <w:t>e</w:t>
      </w:r>
      <w:r w:rsidR="0073301D" w:rsidRPr="007671A5">
        <w:t>s</w:t>
      </w:r>
      <w:r w:rsidRPr="007671A5">
        <w:t xml:space="preserve"> </w:t>
      </w:r>
      <w:r w:rsidR="0073301D" w:rsidRPr="007671A5">
        <w:t>soit</w:t>
      </w:r>
      <w:r w:rsidRPr="007671A5">
        <w:t xml:space="preserve"> principalement </w:t>
      </w:r>
      <w:r w:rsidR="0073301D" w:rsidRPr="007671A5">
        <w:t xml:space="preserve">de faciliter </w:t>
      </w:r>
      <w:r w:rsidRPr="007671A5">
        <w:t>l’exploitation minière et pétrolière</w:t>
      </w:r>
      <w:r w:rsidR="00A72265" w:rsidRPr="007671A5">
        <w:t xml:space="preserve">, qui peut ou non bénéficier aux </w:t>
      </w:r>
      <w:r w:rsidR="0001234E" w:rsidRPr="007671A5">
        <w:t xml:space="preserve">Fan, </w:t>
      </w:r>
      <w:r w:rsidR="00A72265" w:rsidRPr="007671A5">
        <w:t>il p</w:t>
      </w:r>
      <w:r w:rsidR="0073301D" w:rsidRPr="007671A5">
        <w:t>o</w:t>
      </w:r>
      <w:r w:rsidR="00A72265" w:rsidRPr="007671A5">
        <w:t>u</w:t>
      </w:r>
      <w:r w:rsidR="0073301D" w:rsidRPr="007671A5">
        <w:t>rrai</w:t>
      </w:r>
      <w:r w:rsidR="00A72265" w:rsidRPr="007671A5">
        <w:t xml:space="preserve">t faciliter la </w:t>
      </w:r>
      <w:r w:rsidR="00A72265" w:rsidRPr="007671A5">
        <w:lastRenderedPageBreak/>
        <w:t xml:space="preserve">commercialisation du </w:t>
      </w:r>
      <w:r w:rsidR="0001234E" w:rsidRPr="007671A5">
        <w:t xml:space="preserve">Fanoko </w:t>
      </w:r>
      <w:r w:rsidR="00A72265" w:rsidRPr="007671A5">
        <w:t xml:space="preserve">dans les zones </w:t>
      </w:r>
      <w:r w:rsidR="0001234E" w:rsidRPr="007671A5">
        <w:t>urba</w:t>
      </w:r>
      <w:r w:rsidR="00A72265" w:rsidRPr="007671A5">
        <w:t>i</w:t>
      </w:r>
      <w:r w:rsidR="0001234E" w:rsidRPr="007671A5">
        <w:t>n</w:t>
      </w:r>
      <w:r w:rsidR="00A72265" w:rsidRPr="007671A5">
        <w:t>es</w:t>
      </w:r>
      <w:r w:rsidR="0001234E" w:rsidRPr="007671A5">
        <w:t xml:space="preserve"> </w:t>
      </w:r>
      <w:r w:rsidR="00A72265" w:rsidRPr="007671A5">
        <w:t xml:space="preserve">et l’approvisionnement en lait des fabricants de fromage </w:t>
      </w:r>
      <w:r w:rsidR="0073301D" w:rsidRPr="007671A5">
        <w:t>des villes</w:t>
      </w:r>
      <w:r w:rsidR="0001234E" w:rsidRPr="007671A5">
        <w:t xml:space="preserve">. </w:t>
      </w:r>
      <w:r w:rsidR="00A72265" w:rsidRPr="007671A5">
        <w:t>Cela pourrait renforce</w:t>
      </w:r>
      <w:r w:rsidR="0073301D" w:rsidRPr="007671A5">
        <w:t>r</w:t>
      </w:r>
      <w:r w:rsidR="00A72265" w:rsidRPr="007671A5">
        <w:t xml:space="preserve"> la viabilité de la </w:t>
      </w:r>
      <w:r w:rsidR="0073301D" w:rsidRPr="007671A5">
        <w:t>produc</w:t>
      </w:r>
      <w:r w:rsidR="00A72265" w:rsidRPr="007671A5">
        <w:t>tion d</w:t>
      </w:r>
      <w:r w:rsidR="0073301D" w:rsidRPr="007671A5">
        <w:t>e</w:t>
      </w:r>
      <w:r w:rsidR="00A72265" w:rsidRPr="007671A5">
        <w:t xml:space="preserve"> </w:t>
      </w:r>
      <w:r w:rsidR="0001234E" w:rsidRPr="007671A5">
        <w:t>Fanoko.</w:t>
      </w:r>
    </w:p>
    <w:sectPr w:rsidR="00FF69DB" w:rsidRPr="007671A5" w:rsidSect="00D7637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5D2" w:rsidRDefault="008535D2" w:rsidP="0001234E">
      <w:pPr>
        <w:spacing w:after="0"/>
      </w:pPr>
      <w:r>
        <w:separator/>
      </w:r>
    </w:p>
  </w:endnote>
  <w:endnote w:type="continuationSeparator" w:id="0">
    <w:p w:rsidR="008535D2" w:rsidRDefault="008535D2" w:rsidP="000123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EC0" w:rsidRPr="00D7637D" w:rsidRDefault="007E62D8" w:rsidP="00D7637D">
    <w:pPr>
      <w:tabs>
        <w:tab w:val="center" w:pos="4423"/>
        <w:tab w:val="right" w:pos="9000"/>
      </w:tabs>
      <w:spacing w:after="0" w:line="240" w:lineRule="exact"/>
      <w:rPr>
        <w:rFonts w:eastAsia="Calibri" w:cs="Times New Roman"/>
        <w:snapToGrid/>
        <w:sz w:val="16"/>
        <w:szCs w:val="22"/>
        <w:lang w:val="it-IT" w:eastAsia="en-US"/>
      </w:rPr>
    </w:pPr>
    <w:r>
      <w:rPr>
        <w:noProof/>
        <w:lang w:val="fr-FR" w:eastAsia="ja-JP"/>
      </w:rPr>
      <w:drawing>
        <wp:anchor distT="0" distB="0" distL="114300" distR="114300" simplePos="0" relativeHeight="251672576" behindDoc="0" locked="0" layoutInCell="1" allowOverlap="1" wp14:anchorId="2618DC95" wp14:editId="22D3006B">
          <wp:simplePos x="0" y="0"/>
          <wp:positionH relativeFrom="column">
            <wp:posOffset>2266950</wp:posOffset>
          </wp:positionH>
          <wp:positionV relativeFrom="paragraph">
            <wp:posOffset>6350</wp:posOffset>
          </wp:positionV>
          <wp:extent cx="542290" cy="189230"/>
          <wp:effectExtent l="0" t="0" r="0" b="127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E37AB3">
      <w:rPr>
        <w:rFonts w:eastAsia="Calibri" w:cs="Times New Roman"/>
        <w:noProof/>
        <w:snapToGrid/>
        <w:sz w:val="16"/>
        <w:szCs w:val="22"/>
        <w:lang w:val="fr-FR" w:eastAsia="ja-JP"/>
      </w:rPr>
      <w:drawing>
        <wp:anchor distT="0" distB="0" distL="114300" distR="114300" simplePos="0" relativeHeight="251660288" behindDoc="0" locked="0" layoutInCell="1" allowOverlap="1" wp14:anchorId="7CD1C0A4" wp14:editId="15D84D44">
          <wp:simplePos x="0" y="0"/>
          <wp:positionH relativeFrom="column">
            <wp:posOffset>-116205</wp:posOffset>
          </wp:positionH>
          <wp:positionV relativeFrom="paragraph">
            <wp:posOffset>-260350</wp:posOffset>
          </wp:positionV>
          <wp:extent cx="801370" cy="601345"/>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01370" cy="601345"/>
                  </a:xfrm>
                  <a:prstGeom prst="rect">
                    <a:avLst/>
                  </a:prstGeom>
                </pic:spPr>
              </pic:pic>
            </a:graphicData>
          </a:graphic>
          <wp14:sizeRelH relativeFrom="page">
            <wp14:pctWidth>0</wp14:pctWidth>
          </wp14:sizeRelH>
          <wp14:sizeRelV relativeFrom="page">
            <wp14:pctHeight>0</wp14:pctHeight>
          </wp14:sizeRelV>
        </wp:anchor>
      </w:drawing>
    </w:r>
    <w:r w:rsidR="00E37AB3" w:rsidRPr="00E37AB3">
      <w:rPr>
        <w:rFonts w:eastAsia="Calibri" w:cs="Times New Roman"/>
        <w:snapToGrid/>
        <w:sz w:val="16"/>
        <w:szCs w:val="22"/>
        <w:lang w:val="it-IT" w:eastAsia="en-US"/>
      </w:rPr>
      <w:tab/>
    </w:r>
    <w:r w:rsidR="00E37AB3" w:rsidRPr="00E37AB3">
      <w:rPr>
        <w:rFonts w:eastAsia="Calibri" w:cs="Times New Roman"/>
        <w:snapToGrid/>
        <w:sz w:val="16"/>
        <w:szCs w:val="22"/>
        <w:lang w:val="it-IT" w:eastAsia="en-US"/>
      </w:rPr>
      <w:tab/>
      <w:t>U055-v1.0-FN2</w:t>
    </w:r>
    <w:r w:rsidR="00E37AB3">
      <w:rPr>
        <w:rFonts w:eastAsia="Calibri" w:cs="Times New Roman"/>
        <w:snapToGrid/>
        <w:sz w:val="16"/>
        <w:szCs w:val="22"/>
        <w:lang w:val="it-IT" w:eastAsia="en-US"/>
      </w:rPr>
      <w:t>-FR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EC0" w:rsidRPr="00D7637D" w:rsidRDefault="007E62D8" w:rsidP="00D7637D">
    <w:pPr>
      <w:tabs>
        <w:tab w:val="center" w:pos="4423"/>
        <w:tab w:val="right" w:pos="8845"/>
      </w:tabs>
      <w:spacing w:after="0" w:line="240" w:lineRule="exact"/>
      <w:rPr>
        <w:rFonts w:eastAsia="Calibri" w:cs="Times New Roman"/>
        <w:snapToGrid/>
        <w:sz w:val="16"/>
        <w:szCs w:val="22"/>
        <w:lang w:val="it-IT" w:eastAsia="en-US"/>
      </w:rPr>
    </w:pPr>
    <w:r>
      <w:rPr>
        <w:noProof/>
        <w:lang w:val="fr-FR" w:eastAsia="ja-JP"/>
      </w:rPr>
      <w:drawing>
        <wp:anchor distT="0" distB="0" distL="114300" distR="114300" simplePos="0" relativeHeight="251674624" behindDoc="0" locked="0" layoutInCell="1" allowOverlap="1" wp14:anchorId="6FEBC909" wp14:editId="438C5059">
          <wp:simplePos x="0" y="0"/>
          <wp:positionH relativeFrom="column">
            <wp:posOffset>2686050</wp:posOffset>
          </wp:positionH>
          <wp:positionV relativeFrom="paragraph">
            <wp:posOffset>-3175</wp:posOffset>
          </wp:positionV>
          <wp:extent cx="542290" cy="189230"/>
          <wp:effectExtent l="0" t="0" r="0" b="127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E37AB3">
      <w:rPr>
        <w:rFonts w:eastAsia="Calibri" w:cs="Times New Roman"/>
        <w:noProof/>
        <w:snapToGrid/>
        <w:sz w:val="16"/>
        <w:szCs w:val="22"/>
        <w:lang w:val="fr-FR" w:eastAsia="ja-JP"/>
      </w:rPr>
      <w:drawing>
        <wp:anchor distT="0" distB="0" distL="114300" distR="114300" simplePos="0" relativeHeight="251662336" behindDoc="0" locked="0" layoutInCell="1" allowOverlap="1" wp14:anchorId="11AF24E2" wp14:editId="0726A099">
          <wp:simplePos x="0" y="0"/>
          <wp:positionH relativeFrom="column">
            <wp:posOffset>5255895</wp:posOffset>
          </wp:positionH>
          <wp:positionV relativeFrom="paragraph">
            <wp:posOffset>-260350</wp:posOffset>
          </wp:positionV>
          <wp:extent cx="801370" cy="601345"/>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01370" cy="601345"/>
                  </a:xfrm>
                  <a:prstGeom prst="rect">
                    <a:avLst/>
                  </a:prstGeom>
                </pic:spPr>
              </pic:pic>
            </a:graphicData>
          </a:graphic>
          <wp14:sizeRelH relativeFrom="page">
            <wp14:pctWidth>0</wp14:pctWidth>
          </wp14:sizeRelH>
          <wp14:sizeRelV relativeFrom="page">
            <wp14:pctHeight>0</wp14:pctHeight>
          </wp14:sizeRelV>
        </wp:anchor>
      </w:drawing>
    </w:r>
    <w:r w:rsidR="00E37AB3" w:rsidRPr="00E37AB3">
      <w:rPr>
        <w:rFonts w:eastAsia="Calibri" w:cs="Times New Roman"/>
        <w:snapToGrid/>
        <w:sz w:val="16"/>
        <w:szCs w:val="22"/>
        <w:lang w:val="it-IT" w:eastAsia="en-US"/>
      </w:rPr>
      <w:t>U055-v1.0-FN</w:t>
    </w:r>
    <w:r w:rsidR="00E37AB3">
      <w:rPr>
        <w:rFonts w:eastAsia="Calibri" w:cs="Times New Roman"/>
        <w:snapToGrid/>
        <w:sz w:val="16"/>
        <w:szCs w:val="22"/>
        <w:lang w:val="it-IT" w:eastAsia="en-US"/>
      </w:rPr>
      <w:t>2-FR</w:t>
    </w:r>
    <w:r w:rsidR="00E37AB3" w:rsidRPr="00E37AB3">
      <w:rPr>
        <w:rFonts w:eastAsia="Calibri" w:cs="Times New Roman"/>
        <w:snapToGrid/>
        <w:sz w:val="16"/>
        <w:szCs w:val="22"/>
        <w:lang w:val="it-IT" w:eastAsia="en-US"/>
      </w:rPr>
      <w:tab/>
    </w:r>
    <w:r w:rsidR="00E37AB3" w:rsidRPr="00E37AB3">
      <w:rPr>
        <w:rFonts w:eastAsia="Calibri" w:cs="Times New Roman"/>
        <w:snapToGrid/>
        <w:sz w:val="16"/>
        <w:szCs w:val="22"/>
        <w:lang w:val="it-IT" w:eastAsia="en-US"/>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EC0" w:rsidRPr="00D7637D" w:rsidRDefault="007E62D8" w:rsidP="00D7637D">
    <w:pPr>
      <w:tabs>
        <w:tab w:val="center" w:pos="4423"/>
        <w:tab w:val="right" w:pos="8845"/>
      </w:tabs>
      <w:spacing w:after="0" w:line="240" w:lineRule="exact"/>
      <w:rPr>
        <w:rFonts w:eastAsia="Calibri" w:cs="Times New Roman"/>
        <w:snapToGrid/>
        <w:sz w:val="16"/>
        <w:szCs w:val="22"/>
        <w:lang w:val="it-IT" w:eastAsia="en-US"/>
      </w:rPr>
    </w:pPr>
    <w:r>
      <w:rPr>
        <w:noProof/>
        <w:lang w:val="fr-FR" w:eastAsia="ja-JP"/>
      </w:rPr>
      <w:drawing>
        <wp:anchor distT="0" distB="0" distL="114300" distR="114300" simplePos="0" relativeHeight="251670528" behindDoc="0" locked="0" layoutInCell="1" allowOverlap="1" wp14:anchorId="4283F302" wp14:editId="5B0E6C11">
          <wp:simplePos x="0" y="0"/>
          <wp:positionH relativeFrom="column">
            <wp:posOffset>2743200</wp:posOffset>
          </wp:positionH>
          <wp:positionV relativeFrom="paragraph">
            <wp:posOffset>-12700</wp:posOffset>
          </wp:positionV>
          <wp:extent cx="542290" cy="189230"/>
          <wp:effectExtent l="0" t="0" r="0" b="127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147EC0">
      <w:rPr>
        <w:rFonts w:eastAsia="Calibri" w:cs="Times New Roman"/>
        <w:noProof/>
        <w:snapToGrid/>
        <w:sz w:val="16"/>
        <w:szCs w:val="22"/>
        <w:lang w:val="fr-FR" w:eastAsia="ja-JP"/>
      </w:rPr>
      <w:drawing>
        <wp:anchor distT="0" distB="0" distL="114300" distR="114300" simplePos="0" relativeHeight="251658240" behindDoc="0" locked="0" layoutInCell="1" allowOverlap="1" wp14:anchorId="3B02376C" wp14:editId="5F14F83C">
          <wp:simplePos x="0" y="0"/>
          <wp:positionH relativeFrom="column">
            <wp:posOffset>5027295</wp:posOffset>
          </wp:positionH>
          <wp:positionV relativeFrom="paragraph">
            <wp:posOffset>-260350</wp:posOffset>
          </wp:positionV>
          <wp:extent cx="801370" cy="60134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01370" cy="601345"/>
                  </a:xfrm>
                  <a:prstGeom prst="rect">
                    <a:avLst/>
                  </a:prstGeom>
                </pic:spPr>
              </pic:pic>
            </a:graphicData>
          </a:graphic>
          <wp14:sizeRelH relativeFrom="page">
            <wp14:pctWidth>0</wp14:pctWidth>
          </wp14:sizeRelH>
          <wp14:sizeRelV relativeFrom="page">
            <wp14:pctHeight>0</wp14:pctHeight>
          </wp14:sizeRelV>
        </wp:anchor>
      </w:drawing>
    </w:r>
    <w:r w:rsidR="00147EC0" w:rsidRPr="005C4E04">
      <w:rPr>
        <w:rFonts w:eastAsia="Calibri" w:cs="Times New Roman"/>
        <w:snapToGrid/>
        <w:sz w:val="16"/>
        <w:szCs w:val="22"/>
        <w:lang w:val="it-IT" w:eastAsia="en-US"/>
      </w:rPr>
      <w:t>U055-v1.0-FN</w:t>
    </w:r>
    <w:r w:rsidR="00147EC0">
      <w:rPr>
        <w:rFonts w:eastAsia="Calibri" w:cs="Times New Roman"/>
        <w:snapToGrid/>
        <w:sz w:val="16"/>
        <w:szCs w:val="22"/>
        <w:lang w:val="it-IT" w:eastAsia="en-US"/>
      </w:rPr>
      <w:t>2</w:t>
    </w:r>
    <w:r w:rsidR="00E37AB3">
      <w:rPr>
        <w:rFonts w:eastAsia="Calibri" w:cs="Times New Roman"/>
        <w:snapToGrid/>
        <w:sz w:val="16"/>
        <w:szCs w:val="22"/>
        <w:lang w:val="it-IT" w:eastAsia="en-US"/>
      </w:rPr>
      <w:t>-FR</w:t>
    </w:r>
    <w:r w:rsidR="00147EC0" w:rsidRPr="005C4E04">
      <w:rPr>
        <w:rFonts w:eastAsia="Calibri" w:cs="Times New Roman"/>
        <w:snapToGrid/>
        <w:sz w:val="16"/>
        <w:szCs w:val="22"/>
        <w:lang w:val="it-IT" w:eastAsia="en-US"/>
      </w:rPr>
      <w:tab/>
    </w:r>
    <w:r w:rsidR="00147EC0" w:rsidRPr="005C4E04">
      <w:rPr>
        <w:rFonts w:eastAsia="Calibri" w:cs="Times New Roman"/>
        <w:snapToGrid/>
        <w:sz w:val="16"/>
        <w:szCs w:val="22"/>
        <w:lang w:val="it-IT" w:eastAsia="en-U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5D2" w:rsidRDefault="008535D2" w:rsidP="0001234E">
      <w:pPr>
        <w:spacing w:after="0"/>
      </w:pPr>
      <w:r>
        <w:separator/>
      </w:r>
    </w:p>
  </w:footnote>
  <w:footnote w:type="continuationSeparator" w:id="0">
    <w:p w:rsidR="008535D2" w:rsidRDefault="008535D2" w:rsidP="000123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EC0" w:rsidRPr="00D7637D" w:rsidRDefault="00E37AB3" w:rsidP="00D7637D">
    <w:pPr>
      <w:tabs>
        <w:tab w:val="center" w:pos="4070"/>
        <w:tab w:val="right" w:pos="9000"/>
      </w:tabs>
      <w:spacing w:after="200" w:line="276" w:lineRule="auto"/>
      <w:rPr>
        <w:rFonts w:eastAsia="Calibri" w:cs="Times New Roman"/>
        <w:snapToGrid/>
        <w:sz w:val="16"/>
        <w:szCs w:val="22"/>
        <w:lang w:val="it-IT" w:eastAsia="en-US"/>
      </w:rPr>
    </w:pPr>
    <w:r w:rsidRPr="005C4E04">
      <w:rPr>
        <w:rFonts w:eastAsia="Calibri" w:cs="Times New Roman"/>
        <w:snapToGrid/>
        <w:sz w:val="16"/>
        <w:szCs w:val="22"/>
        <w:lang w:val="it-IT" w:eastAsia="en-US"/>
      </w:rPr>
      <w:fldChar w:fldCharType="begin"/>
    </w:r>
    <w:r w:rsidRPr="005C4E04">
      <w:rPr>
        <w:rFonts w:eastAsia="Calibri" w:cs="Times New Roman"/>
        <w:snapToGrid/>
        <w:sz w:val="16"/>
        <w:szCs w:val="22"/>
        <w:lang w:val="it-IT" w:eastAsia="en-US"/>
      </w:rPr>
      <w:instrText xml:space="preserve">PAGE  </w:instrText>
    </w:r>
    <w:r w:rsidRPr="005C4E04">
      <w:rPr>
        <w:rFonts w:eastAsia="Calibri" w:cs="Times New Roman"/>
        <w:snapToGrid/>
        <w:sz w:val="16"/>
        <w:szCs w:val="22"/>
        <w:lang w:val="it-IT" w:eastAsia="en-US"/>
      </w:rPr>
      <w:fldChar w:fldCharType="separate"/>
    </w:r>
    <w:r w:rsidR="008C5507">
      <w:rPr>
        <w:rFonts w:eastAsia="Calibri" w:cs="Times New Roman"/>
        <w:noProof/>
        <w:snapToGrid/>
        <w:sz w:val="16"/>
        <w:szCs w:val="22"/>
        <w:lang w:val="it-IT" w:eastAsia="en-US"/>
      </w:rPr>
      <w:t>2</w:t>
    </w:r>
    <w:r w:rsidRPr="005C4E04">
      <w:rPr>
        <w:rFonts w:eastAsia="Calibri" w:cs="Times New Roman"/>
        <w:snapToGrid/>
        <w:sz w:val="16"/>
        <w:szCs w:val="22"/>
        <w:lang w:val="it-IT" w:eastAsia="en-US"/>
      </w:rPr>
      <w:fldChar w:fldCharType="end"/>
    </w:r>
    <w:r w:rsidRPr="005C4E04">
      <w:rPr>
        <w:rFonts w:eastAsia="Calibri" w:cs="Times New Roman"/>
        <w:snapToGrid/>
        <w:sz w:val="16"/>
        <w:szCs w:val="22"/>
        <w:lang w:val="it-IT" w:eastAsia="en-US"/>
      </w:rPr>
      <w:tab/>
      <w:t>Unit</w:t>
    </w:r>
    <w:r w:rsidR="008526A9">
      <w:rPr>
        <w:rFonts w:eastAsia="Calibri" w:cs="Times New Roman"/>
        <w:snapToGrid/>
        <w:sz w:val="16"/>
        <w:szCs w:val="22"/>
        <w:lang w:val="it-IT" w:eastAsia="en-US"/>
      </w:rPr>
      <w:t>é</w:t>
    </w:r>
    <w:r w:rsidRPr="005C4E04">
      <w:rPr>
        <w:rFonts w:eastAsia="Calibri" w:cs="Times New Roman"/>
        <w:snapToGrid/>
        <w:sz w:val="16"/>
        <w:szCs w:val="22"/>
        <w:lang w:val="it-IT" w:eastAsia="en-US"/>
      </w:rPr>
      <w:t xml:space="preserve"> 55: </w:t>
    </w:r>
    <w:r w:rsidR="008526A9">
      <w:rPr>
        <w:rFonts w:eastAsia="Calibri" w:cs="Times New Roman"/>
        <w:snapToGrid/>
        <w:sz w:val="16"/>
        <w:szCs w:val="22"/>
        <w:lang w:val="it-IT" w:eastAsia="en-US"/>
      </w:rPr>
      <w:t>Atelier sur l’élaboration de politiques pour ma sauvegarde du PCI</w:t>
    </w:r>
    <w:r w:rsidRPr="005C4E04">
      <w:rPr>
        <w:rFonts w:eastAsia="Calibri" w:cs="Times New Roman"/>
        <w:snapToGrid/>
        <w:sz w:val="16"/>
        <w:szCs w:val="22"/>
        <w:lang w:val="it-IT" w:eastAsia="en-US"/>
      </w:rPr>
      <w:tab/>
    </w:r>
    <w:r w:rsidR="008526A9">
      <w:rPr>
        <w:rFonts w:eastAsia="Calibri" w:cs="Times New Roman"/>
        <w:snapToGrid/>
        <w:sz w:val="16"/>
        <w:szCs w:val="22"/>
        <w:lang w:val="it-IT" w:eastAsia="en-US"/>
      </w:rPr>
      <w:t>N</w:t>
    </w:r>
    <w:r w:rsidRPr="005C4E04">
      <w:rPr>
        <w:rFonts w:eastAsia="Calibri" w:cs="Times New Roman"/>
        <w:snapToGrid/>
        <w:sz w:val="16"/>
        <w:szCs w:val="22"/>
        <w:lang w:val="it-IT" w:eastAsia="en-US"/>
      </w:rPr>
      <w:t>otes</w:t>
    </w:r>
    <w:r>
      <w:rPr>
        <w:rFonts w:eastAsia="Calibri" w:cs="Times New Roman"/>
        <w:snapToGrid/>
        <w:sz w:val="16"/>
        <w:szCs w:val="22"/>
        <w:lang w:val="it-IT" w:eastAsia="en-US"/>
      </w:rPr>
      <w:t xml:space="preserve"> </w:t>
    </w:r>
    <w:r w:rsidR="008526A9">
      <w:rPr>
        <w:rFonts w:eastAsia="Calibri" w:cs="Times New Roman"/>
        <w:snapToGrid/>
        <w:sz w:val="16"/>
        <w:szCs w:val="22"/>
        <w:lang w:val="it-IT" w:eastAsia="en-US"/>
      </w:rPr>
      <w:t xml:space="preserve">du facilitateur </w:t>
    </w:r>
    <w:r>
      <w:rPr>
        <w:rFonts w:eastAsia="Calibri" w:cs="Times New Roman"/>
        <w:snapToGrid/>
        <w:sz w:val="16"/>
        <w:szCs w:val="22"/>
        <w:lang w:val="it-IT" w:eastAsia="en-US"/>
      </w:rPr>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C8F" w:rsidRPr="00D7637D" w:rsidRDefault="008526A9" w:rsidP="00D7637D">
    <w:pPr>
      <w:tabs>
        <w:tab w:val="center" w:pos="4423"/>
        <w:tab w:val="right" w:pos="8845"/>
      </w:tabs>
      <w:spacing w:after="200" w:line="276" w:lineRule="auto"/>
      <w:rPr>
        <w:rFonts w:eastAsia="Calibri" w:cs="Times New Roman"/>
        <w:snapToGrid/>
        <w:sz w:val="16"/>
        <w:szCs w:val="22"/>
        <w:lang w:val="it-IT" w:eastAsia="en-US"/>
      </w:rPr>
    </w:pPr>
    <w:r>
      <w:rPr>
        <w:rFonts w:eastAsia="Calibri" w:cs="Times New Roman"/>
        <w:snapToGrid/>
        <w:sz w:val="16"/>
        <w:szCs w:val="22"/>
        <w:lang w:val="it-IT" w:eastAsia="en-US"/>
      </w:rPr>
      <w:t>N</w:t>
    </w:r>
    <w:r w:rsidR="00E37AB3" w:rsidRPr="00E37AB3">
      <w:rPr>
        <w:rFonts w:eastAsia="Calibri" w:cs="Times New Roman"/>
        <w:snapToGrid/>
        <w:sz w:val="16"/>
        <w:szCs w:val="22"/>
        <w:lang w:val="it-IT" w:eastAsia="en-US"/>
      </w:rPr>
      <w:t>otes</w:t>
    </w:r>
    <w:r w:rsidR="00E37AB3">
      <w:rPr>
        <w:rFonts w:eastAsia="Calibri" w:cs="Times New Roman"/>
        <w:snapToGrid/>
        <w:sz w:val="16"/>
        <w:szCs w:val="22"/>
        <w:lang w:val="it-IT" w:eastAsia="en-US"/>
      </w:rPr>
      <w:t xml:space="preserve"> </w:t>
    </w:r>
    <w:r>
      <w:rPr>
        <w:rFonts w:eastAsia="Calibri" w:cs="Times New Roman"/>
        <w:snapToGrid/>
        <w:sz w:val="16"/>
        <w:szCs w:val="22"/>
        <w:lang w:val="it-IT" w:eastAsia="en-US"/>
      </w:rPr>
      <w:t>du facilitateur</w:t>
    </w:r>
    <w:r w:rsidR="00E57F05">
      <w:rPr>
        <w:rFonts w:eastAsia="Calibri" w:cs="Times New Roman"/>
        <w:snapToGrid/>
        <w:sz w:val="16"/>
        <w:szCs w:val="22"/>
        <w:lang w:val="it-IT" w:eastAsia="en-US"/>
      </w:rPr>
      <w:t xml:space="preserve"> </w:t>
    </w:r>
    <w:r w:rsidR="00E37AB3">
      <w:rPr>
        <w:rFonts w:eastAsia="Calibri" w:cs="Times New Roman"/>
        <w:snapToGrid/>
        <w:sz w:val="16"/>
        <w:szCs w:val="22"/>
        <w:lang w:val="it-IT" w:eastAsia="en-US"/>
      </w:rPr>
      <w:t>2</w:t>
    </w:r>
    <w:r w:rsidR="00E37AB3" w:rsidRPr="00E37AB3">
      <w:rPr>
        <w:rFonts w:eastAsia="Calibri" w:cs="Times New Roman"/>
        <w:snapToGrid/>
        <w:sz w:val="16"/>
        <w:szCs w:val="22"/>
        <w:lang w:val="it-IT" w:eastAsia="en-US"/>
      </w:rPr>
      <w:tab/>
      <w:t>Unit</w:t>
    </w:r>
    <w:r>
      <w:rPr>
        <w:rFonts w:eastAsia="Calibri" w:cs="Times New Roman"/>
        <w:snapToGrid/>
        <w:sz w:val="16"/>
        <w:szCs w:val="22"/>
        <w:lang w:val="it-IT" w:eastAsia="en-US"/>
      </w:rPr>
      <w:t>é</w:t>
    </w:r>
    <w:r w:rsidR="00E37AB3" w:rsidRPr="00E37AB3">
      <w:rPr>
        <w:rFonts w:eastAsia="Calibri" w:cs="Times New Roman"/>
        <w:snapToGrid/>
        <w:sz w:val="16"/>
        <w:szCs w:val="22"/>
        <w:lang w:val="it-IT" w:eastAsia="en-US"/>
      </w:rPr>
      <w:t xml:space="preserve"> 55:</w:t>
    </w:r>
    <w:r>
      <w:rPr>
        <w:rFonts w:eastAsia="Calibri" w:cs="Times New Roman"/>
        <w:snapToGrid/>
        <w:sz w:val="16"/>
        <w:szCs w:val="22"/>
        <w:lang w:val="it-IT" w:eastAsia="en-US"/>
      </w:rPr>
      <w:t xml:space="preserve"> Atelier sur l’élaboration de politiques pour la sauvegarde du PCI</w:t>
    </w:r>
    <w:r w:rsidR="00E37AB3" w:rsidRPr="00E37AB3">
      <w:rPr>
        <w:rFonts w:eastAsia="Calibri" w:cs="Times New Roman"/>
        <w:snapToGrid/>
        <w:sz w:val="16"/>
        <w:szCs w:val="22"/>
        <w:lang w:val="it-IT" w:eastAsia="en-US"/>
      </w:rPr>
      <w:tab/>
    </w:r>
    <w:r w:rsidR="00E37AB3" w:rsidRPr="00E37AB3">
      <w:rPr>
        <w:rFonts w:eastAsia="Calibri" w:cs="Times New Roman"/>
        <w:snapToGrid/>
        <w:sz w:val="16"/>
        <w:szCs w:val="22"/>
        <w:lang w:val="it-IT" w:eastAsia="en-US"/>
      </w:rPr>
      <w:fldChar w:fldCharType="begin"/>
    </w:r>
    <w:r w:rsidR="00E37AB3" w:rsidRPr="00E37AB3">
      <w:rPr>
        <w:rFonts w:eastAsia="Calibri" w:cs="Times New Roman"/>
        <w:snapToGrid/>
        <w:sz w:val="16"/>
        <w:szCs w:val="22"/>
        <w:lang w:val="it-IT" w:eastAsia="en-US"/>
      </w:rPr>
      <w:instrText xml:space="preserve"> PAGE </w:instrText>
    </w:r>
    <w:r w:rsidR="00E37AB3" w:rsidRPr="00E37AB3">
      <w:rPr>
        <w:rFonts w:eastAsia="Calibri" w:cs="Times New Roman"/>
        <w:snapToGrid/>
        <w:sz w:val="16"/>
        <w:szCs w:val="22"/>
        <w:lang w:val="it-IT" w:eastAsia="en-US"/>
      </w:rPr>
      <w:fldChar w:fldCharType="separate"/>
    </w:r>
    <w:r w:rsidR="008C5507">
      <w:rPr>
        <w:rFonts w:eastAsia="Calibri" w:cs="Times New Roman"/>
        <w:noProof/>
        <w:snapToGrid/>
        <w:sz w:val="16"/>
        <w:szCs w:val="22"/>
        <w:lang w:val="it-IT" w:eastAsia="en-US"/>
      </w:rPr>
      <w:t>3</w:t>
    </w:r>
    <w:r w:rsidR="00E37AB3" w:rsidRPr="00E37AB3">
      <w:rPr>
        <w:rFonts w:eastAsia="Calibri" w:cs="Times New Roman"/>
        <w:snapToGrid/>
        <w:sz w:val="16"/>
        <w:szCs w:val="22"/>
        <w:lang w:val="it-IT" w:eastAsia="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EC0" w:rsidRPr="00D7637D" w:rsidRDefault="008526A9" w:rsidP="00D7637D">
    <w:pPr>
      <w:pStyle w:val="Header"/>
      <w:jc w:val="center"/>
      <w:rPr>
        <w:sz w:val="16"/>
        <w:szCs w:val="16"/>
      </w:rPr>
    </w:pPr>
    <w:r>
      <w:rPr>
        <w:sz w:val="16"/>
        <w:szCs w:val="16"/>
      </w:rPr>
      <w:t>N</w:t>
    </w:r>
    <w:r w:rsidR="00147EC0" w:rsidRPr="005C4E04">
      <w:rPr>
        <w:sz w:val="16"/>
        <w:szCs w:val="16"/>
      </w:rPr>
      <w:t>otes</w:t>
    </w:r>
    <w:r>
      <w:rPr>
        <w:sz w:val="16"/>
        <w:szCs w:val="16"/>
      </w:rPr>
      <w:t xml:space="preserve"> du facilitateur</w:t>
    </w:r>
    <w:r w:rsidR="00E37AB3">
      <w:rPr>
        <w:sz w:val="16"/>
        <w:szCs w:val="16"/>
      </w:rPr>
      <w:t xml:space="preserve">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8512A"/>
    <w:multiLevelType w:val="hybridMultilevel"/>
    <w:tmpl w:val="146241DE"/>
    <w:lvl w:ilvl="0" w:tplc="3F5287E4">
      <w:start w:val="1"/>
      <w:numFmt w:val="bullet"/>
      <w:lvlText w:val=""/>
      <w:lvlJc w:val="left"/>
      <w:pPr>
        <w:tabs>
          <w:tab w:val="num" w:pos="851"/>
        </w:tabs>
        <w:ind w:left="851" w:hanging="284"/>
      </w:pPr>
      <w:rPr>
        <w:rFonts w:ascii="Symbol" w:hAnsi="Symbol" w:hint="default"/>
      </w:rPr>
    </w:lvl>
    <w:lvl w:ilvl="1" w:tplc="2CE4B3E6">
      <w:start w:val="1"/>
      <w:numFmt w:val="bullet"/>
      <w:pStyle w:val="Txtsecond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1" w15:restartNumberingAfterBreak="0">
    <w:nsid w:val="5DC778C2"/>
    <w:multiLevelType w:val="hybridMultilevel"/>
    <w:tmpl w:val="6A525CD2"/>
    <w:lvl w:ilvl="0" w:tplc="24D08236">
      <w:start w:val="1"/>
      <w:numFmt w:val="decimal"/>
      <w:pStyle w:val="Paragraph"/>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34E"/>
    <w:rsid w:val="00001FC0"/>
    <w:rsid w:val="0001234E"/>
    <w:rsid w:val="00031D4B"/>
    <w:rsid w:val="00034374"/>
    <w:rsid w:val="00034E07"/>
    <w:rsid w:val="00094CB3"/>
    <w:rsid w:val="00113C70"/>
    <w:rsid w:val="00147EC0"/>
    <w:rsid w:val="00155F5D"/>
    <w:rsid w:val="001E3A2C"/>
    <w:rsid w:val="002125FD"/>
    <w:rsid w:val="00295EBA"/>
    <w:rsid w:val="002A1F83"/>
    <w:rsid w:val="00327B12"/>
    <w:rsid w:val="0034485E"/>
    <w:rsid w:val="003D25BF"/>
    <w:rsid w:val="003D3CFD"/>
    <w:rsid w:val="004639C4"/>
    <w:rsid w:val="004845E0"/>
    <w:rsid w:val="004F1661"/>
    <w:rsid w:val="00510DF9"/>
    <w:rsid w:val="00537406"/>
    <w:rsid w:val="00576824"/>
    <w:rsid w:val="005E2050"/>
    <w:rsid w:val="005F3499"/>
    <w:rsid w:val="00614EAC"/>
    <w:rsid w:val="006A2719"/>
    <w:rsid w:val="006D7FA4"/>
    <w:rsid w:val="006E74DB"/>
    <w:rsid w:val="006E7863"/>
    <w:rsid w:val="006F50E9"/>
    <w:rsid w:val="0071420B"/>
    <w:rsid w:val="00723DE9"/>
    <w:rsid w:val="00732597"/>
    <w:rsid w:val="0073301D"/>
    <w:rsid w:val="0073595B"/>
    <w:rsid w:val="007671A5"/>
    <w:rsid w:val="00791461"/>
    <w:rsid w:val="007A5452"/>
    <w:rsid w:val="007E62D8"/>
    <w:rsid w:val="00825FD0"/>
    <w:rsid w:val="008526A9"/>
    <w:rsid w:val="008535D2"/>
    <w:rsid w:val="00857F08"/>
    <w:rsid w:val="00894DF8"/>
    <w:rsid w:val="008A3687"/>
    <w:rsid w:val="008C5507"/>
    <w:rsid w:val="0093135F"/>
    <w:rsid w:val="00980E73"/>
    <w:rsid w:val="00A073D1"/>
    <w:rsid w:val="00A44944"/>
    <w:rsid w:val="00A52578"/>
    <w:rsid w:val="00A56731"/>
    <w:rsid w:val="00A72265"/>
    <w:rsid w:val="00AF2AE6"/>
    <w:rsid w:val="00B60242"/>
    <w:rsid w:val="00B7124D"/>
    <w:rsid w:val="00B9142D"/>
    <w:rsid w:val="00BB06D9"/>
    <w:rsid w:val="00BC4AA8"/>
    <w:rsid w:val="00BC6349"/>
    <w:rsid w:val="00BE5863"/>
    <w:rsid w:val="00C0102C"/>
    <w:rsid w:val="00C02CA7"/>
    <w:rsid w:val="00C2284B"/>
    <w:rsid w:val="00C3049F"/>
    <w:rsid w:val="00C55EFA"/>
    <w:rsid w:val="00CD2C1F"/>
    <w:rsid w:val="00D14381"/>
    <w:rsid w:val="00D347F5"/>
    <w:rsid w:val="00D561FD"/>
    <w:rsid w:val="00D75A19"/>
    <w:rsid w:val="00D7637D"/>
    <w:rsid w:val="00DB3D5F"/>
    <w:rsid w:val="00DF4422"/>
    <w:rsid w:val="00E37AB3"/>
    <w:rsid w:val="00E57F05"/>
    <w:rsid w:val="00EB1A1F"/>
    <w:rsid w:val="00EC1AD4"/>
    <w:rsid w:val="00EC293C"/>
    <w:rsid w:val="00EE464A"/>
    <w:rsid w:val="00EF1FF6"/>
    <w:rsid w:val="00F74C8F"/>
    <w:rsid w:val="00FA2D54"/>
    <w:rsid w:val="00FD0A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B7F7D235-A285-4797-9CFB-FB6A7CE23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34E"/>
    <w:rPr>
      <w:rFonts w:ascii="Arial" w:eastAsia="SimSun" w:hAnsi="Arial" w:cs="Arial"/>
      <w:snapToGrid w:val="0"/>
      <w:szCs w:val="24"/>
      <w:lang w:val="en-US" w:eastAsia="zh-CN"/>
    </w:rPr>
  </w:style>
  <w:style w:type="paragraph" w:styleId="Heading1">
    <w:name w:val="heading 1"/>
    <w:basedOn w:val="Normal"/>
    <w:next w:val="Normal"/>
    <w:link w:val="Heading1Char"/>
    <w:uiPriority w:val="9"/>
    <w:qFormat/>
    <w:rsid w:val="0001234E"/>
    <w:pPr>
      <w:keepNext/>
      <w:keepLines/>
      <w:spacing w:before="480" w:after="480" w:line="480" w:lineRule="exact"/>
      <w:outlineLvl w:val="0"/>
    </w:pPr>
    <w:rPr>
      <w:rFonts w:eastAsiaTheme="majorEastAsia"/>
      <w:b/>
      <w:bCs/>
      <w:caps/>
      <w:noProof/>
      <w:color w:val="3366FF"/>
      <w:kern w:val="28"/>
      <w:sz w:val="32"/>
      <w:szCs w:val="32"/>
    </w:rPr>
  </w:style>
  <w:style w:type="paragraph" w:styleId="Heading2">
    <w:name w:val="heading 2"/>
    <w:basedOn w:val="Normal"/>
    <w:next w:val="Normal"/>
    <w:link w:val="Heading2Char"/>
    <w:uiPriority w:val="9"/>
    <w:unhideWhenUsed/>
    <w:qFormat/>
    <w:rsid w:val="0001234E"/>
    <w:pPr>
      <w:keepNext/>
      <w:keepLines/>
      <w:spacing w:before="480" w:after="480" w:line="480" w:lineRule="exact"/>
      <w:outlineLvl w:val="1"/>
    </w:pPr>
    <w:rPr>
      <w:rFonts w:eastAsiaTheme="majorEastAsia"/>
      <w:bCs/>
      <w:noProof/>
      <w:color w:val="3366FF"/>
      <w:kern w:val="28"/>
      <w:sz w:val="32"/>
      <w:szCs w:val="32"/>
    </w:rPr>
  </w:style>
  <w:style w:type="paragraph" w:styleId="Heading3">
    <w:name w:val="heading 3"/>
    <w:basedOn w:val="Heading4"/>
    <w:next w:val="Normal"/>
    <w:link w:val="Heading3Char"/>
    <w:uiPriority w:val="9"/>
    <w:unhideWhenUsed/>
    <w:qFormat/>
    <w:rsid w:val="0001234E"/>
    <w:pPr>
      <w:spacing w:before="360" w:after="120" w:line="300" w:lineRule="exact"/>
      <w:outlineLvl w:val="2"/>
    </w:pPr>
    <w:rPr>
      <w:rFonts w:ascii="Arial" w:eastAsia="SimSun" w:hAnsi="Arial"/>
      <w:b/>
      <w:bCs/>
      <w:snapToGrid/>
      <w:sz w:val="24"/>
      <w:lang w:val="it-IT" w:eastAsia="en-US"/>
    </w:rPr>
  </w:style>
  <w:style w:type="paragraph" w:styleId="Heading4">
    <w:name w:val="heading 4"/>
    <w:basedOn w:val="Normal"/>
    <w:next w:val="Normal"/>
    <w:link w:val="Heading4Char"/>
    <w:unhideWhenUsed/>
    <w:rsid w:val="00614EAC"/>
    <w:pPr>
      <w:keepNext/>
      <w:keepLines/>
      <w:spacing w:after="0"/>
      <w:outlineLvl w:val="3"/>
    </w:pPr>
    <w:rPr>
      <w:rFonts w:asciiTheme="majorHAnsi" w:eastAsiaTheme="majorEastAsia" w:hAnsiTheme="majorHAnsi" w:cstheme="majorBidi"/>
      <w:caps/>
    </w:rPr>
  </w:style>
  <w:style w:type="paragraph" w:styleId="Heading5">
    <w:name w:val="heading 5"/>
    <w:basedOn w:val="Heading4"/>
    <w:next w:val="Normal"/>
    <w:link w:val="Heading5Char"/>
    <w:uiPriority w:val="9"/>
    <w:semiHidden/>
    <w:unhideWhenUsed/>
    <w:qFormat/>
    <w:rsid w:val="0001234E"/>
    <w:pPr>
      <w:spacing w:before="360" w:after="120" w:line="300" w:lineRule="exact"/>
      <w:outlineLvl w:val="4"/>
    </w:pPr>
    <w:rPr>
      <w:rFonts w:ascii="Arial" w:eastAsia="SimSun" w:hAnsi="Arial"/>
      <w:b/>
      <w:bCs/>
      <w:snapToGrid/>
      <w:sz w:val="20"/>
      <w:lang w:val="it-IT" w:eastAsia="en-US"/>
    </w:rPr>
  </w:style>
  <w:style w:type="paragraph" w:styleId="Heading6">
    <w:name w:val="heading 6"/>
    <w:basedOn w:val="Normal"/>
    <w:next w:val="Normal"/>
    <w:link w:val="Heading6Char"/>
    <w:uiPriority w:val="9"/>
    <w:semiHidden/>
    <w:unhideWhenUsed/>
    <w:qFormat/>
    <w:rsid w:val="00614EA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14EA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14EA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14EA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1234E"/>
    <w:rPr>
      <w:rFonts w:ascii="Arial" w:eastAsiaTheme="majorEastAsia" w:hAnsi="Arial" w:cs="Arial"/>
      <w:b/>
      <w:bCs/>
      <w:caps/>
      <w:noProof/>
      <w:snapToGrid w:val="0"/>
      <w:color w:val="3366FF"/>
      <w:kern w:val="28"/>
      <w:sz w:val="32"/>
      <w:szCs w:val="32"/>
      <w:lang w:val="en-US" w:eastAsia="zh-CN"/>
    </w:rPr>
  </w:style>
  <w:style w:type="character" w:customStyle="1" w:styleId="Heading2Char">
    <w:name w:val="Heading 2 Char"/>
    <w:basedOn w:val="DefaultParagraphFont"/>
    <w:link w:val="Heading2"/>
    <w:uiPriority w:val="9"/>
    <w:rsid w:val="0001234E"/>
    <w:rPr>
      <w:rFonts w:ascii="Arial" w:eastAsiaTheme="majorEastAsia" w:hAnsi="Arial" w:cs="Arial"/>
      <w:bCs/>
      <w:noProof/>
      <w:snapToGrid w:val="0"/>
      <w:color w:val="3366FF"/>
      <w:kern w:val="28"/>
      <w:sz w:val="32"/>
      <w:szCs w:val="32"/>
      <w:lang w:val="en-US" w:eastAsia="zh-CN"/>
    </w:rPr>
  </w:style>
  <w:style w:type="character" w:customStyle="1" w:styleId="Heading3Char">
    <w:name w:val="Heading 3 Char"/>
    <w:basedOn w:val="DefaultParagraphFont"/>
    <w:link w:val="Heading3"/>
    <w:uiPriority w:val="9"/>
    <w:rsid w:val="0001234E"/>
    <w:rPr>
      <w:rFonts w:ascii="Arial" w:eastAsia="SimSun" w:hAnsi="Arial" w:cstheme="majorBidi"/>
      <w:b/>
      <w:bCs/>
      <w:caps/>
      <w:sz w:val="24"/>
      <w:szCs w:val="24"/>
      <w:lang w:val="it-IT"/>
    </w:rPr>
  </w:style>
  <w:style w:type="character" w:customStyle="1" w:styleId="Heading4Char">
    <w:name w:val="Heading 4 Char"/>
    <w:basedOn w:val="DefaultParagraphFont"/>
    <w:link w:val="Heading4"/>
    <w:rsid w:val="00614EAC"/>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01234E"/>
    <w:rPr>
      <w:rFonts w:ascii="Arial" w:eastAsia="SimSun" w:hAnsi="Arial" w:cstheme="majorBidi"/>
      <w:b/>
      <w:bCs/>
      <w:caps/>
      <w:sz w:val="20"/>
      <w:szCs w:val="24"/>
      <w:lang w:val="it-IT"/>
    </w:rPr>
  </w:style>
  <w:style w:type="character" w:customStyle="1" w:styleId="Heading6Char">
    <w:name w:val="Heading 6 Char"/>
    <w:basedOn w:val="DefaultParagraphFont"/>
    <w:link w:val="Heading6"/>
    <w:uiPriority w:val="9"/>
    <w:semiHidden/>
    <w:rsid w:val="00614EAC"/>
    <w:rPr>
      <w:rFonts w:asciiTheme="majorHAnsi" w:eastAsiaTheme="majorEastAsia" w:hAnsiTheme="majorHAnsi" w:cstheme="majorBidi"/>
      <w:snapToGrid w:val="0"/>
      <w:color w:val="243F60" w:themeColor="accent1" w:themeShade="7F"/>
      <w:szCs w:val="24"/>
      <w:lang w:val="en-US" w:eastAsia="zh-CN"/>
    </w:rPr>
  </w:style>
  <w:style w:type="character" w:customStyle="1" w:styleId="Heading7Char">
    <w:name w:val="Heading 7 Char"/>
    <w:basedOn w:val="DefaultParagraphFont"/>
    <w:link w:val="Heading7"/>
    <w:uiPriority w:val="9"/>
    <w:semiHidden/>
    <w:rsid w:val="00614EAC"/>
    <w:rPr>
      <w:rFonts w:asciiTheme="majorHAnsi" w:eastAsiaTheme="majorEastAsia" w:hAnsiTheme="majorHAnsi" w:cstheme="majorBidi"/>
      <w:i/>
      <w:iCs/>
      <w:snapToGrid w:val="0"/>
      <w:color w:val="243F60" w:themeColor="accent1" w:themeShade="7F"/>
      <w:szCs w:val="24"/>
      <w:lang w:val="en-US" w:eastAsia="zh-CN"/>
    </w:rPr>
  </w:style>
  <w:style w:type="character" w:customStyle="1" w:styleId="Heading8Char">
    <w:name w:val="Heading 8 Char"/>
    <w:basedOn w:val="DefaultParagraphFont"/>
    <w:link w:val="Heading8"/>
    <w:uiPriority w:val="9"/>
    <w:semiHidden/>
    <w:rsid w:val="00614EAC"/>
    <w:rPr>
      <w:rFonts w:asciiTheme="majorHAnsi" w:eastAsiaTheme="majorEastAsia" w:hAnsiTheme="majorHAnsi" w:cstheme="majorBidi"/>
      <w:snapToGrid w:val="0"/>
      <w:color w:val="272727" w:themeColor="text1" w:themeTint="D8"/>
      <w:sz w:val="21"/>
      <w:szCs w:val="21"/>
      <w:lang w:val="en-US" w:eastAsia="zh-CN"/>
    </w:rPr>
  </w:style>
  <w:style w:type="character" w:customStyle="1" w:styleId="Heading9Char">
    <w:name w:val="Heading 9 Char"/>
    <w:basedOn w:val="DefaultParagraphFont"/>
    <w:link w:val="Heading9"/>
    <w:uiPriority w:val="9"/>
    <w:semiHidden/>
    <w:rsid w:val="00614EAC"/>
    <w:rPr>
      <w:rFonts w:asciiTheme="majorHAnsi" w:eastAsiaTheme="majorEastAsia" w:hAnsiTheme="majorHAnsi" w:cstheme="majorBidi"/>
      <w:i/>
      <w:iCs/>
      <w:snapToGrid w:val="0"/>
      <w:color w:val="272727" w:themeColor="text1" w:themeTint="D8"/>
      <w:sz w:val="21"/>
      <w:szCs w:val="21"/>
      <w:lang w:val="en-US" w:eastAsia="zh-CN"/>
    </w:rPr>
  </w:style>
  <w:style w:type="paragraph" w:styleId="Caption">
    <w:name w:val="caption"/>
    <w:basedOn w:val="Normal"/>
    <w:next w:val="Normal"/>
    <w:uiPriority w:val="35"/>
    <w:semiHidden/>
    <w:unhideWhenUsed/>
    <w:qFormat/>
    <w:rsid w:val="00614EAC"/>
    <w:pPr>
      <w:spacing w:after="200"/>
    </w:pPr>
    <w:rPr>
      <w:i/>
      <w:iCs/>
      <w:color w:val="1F497D" w:themeColor="text2"/>
      <w:sz w:val="18"/>
      <w:szCs w:val="18"/>
    </w:rPr>
  </w:style>
  <w:style w:type="paragraph" w:styleId="Title">
    <w:name w:val="Title"/>
    <w:basedOn w:val="Normal"/>
    <w:next w:val="Normal"/>
    <w:link w:val="TitleChar"/>
    <w:uiPriority w:val="10"/>
    <w:qFormat/>
    <w:rsid w:val="0001234E"/>
    <w:pPr>
      <w:keepNext/>
      <w:keepLines/>
      <w:spacing w:before="480" w:after="0" w:line="480" w:lineRule="exact"/>
      <w:outlineLvl w:val="0"/>
    </w:pPr>
    <w:rPr>
      <w:rFonts w:eastAsiaTheme="majorEastAsia"/>
      <w:b/>
      <w:bCs/>
      <w:caps/>
      <w:noProof/>
      <w:color w:val="3366FF"/>
      <w:kern w:val="28"/>
      <w:sz w:val="48"/>
      <w:szCs w:val="48"/>
      <w:lang w:val="en-GB"/>
    </w:rPr>
  </w:style>
  <w:style w:type="character" w:customStyle="1" w:styleId="TitleChar">
    <w:name w:val="Title Char"/>
    <w:basedOn w:val="DefaultParagraphFont"/>
    <w:link w:val="Title"/>
    <w:uiPriority w:val="10"/>
    <w:rsid w:val="0001234E"/>
    <w:rPr>
      <w:rFonts w:ascii="Arial" w:eastAsiaTheme="majorEastAsia" w:hAnsi="Arial" w:cs="Arial"/>
      <w:b/>
      <w:bCs/>
      <w:caps/>
      <w:noProof/>
      <w:snapToGrid w:val="0"/>
      <w:color w:val="3366FF"/>
      <w:kern w:val="28"/>
      <w:sz w:val="48"/>
      <w:szCs w:val="48"/>
      <w:lang w:eastAsia="zh-CN"/>
    </w:rPr>
  </w:style>
  <w:style w:type="paragraph" w:styleId="Subtitle">
    <w:name w:val="Subtitle"/>
    <w:basedOn w:val="Normal"/>
    <w:next w:val="Normal"/>
    <w:link w:val="SubtitleChar"/>
    <w:uiPriority w:val="11"/>
    <w:qFormat/>
    <w:rsid w:val="00614EAC"/>
    <w:pPr>
      <w:numPr>
        <w:ilvl w:val="1"/>
      </w:numPr>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614EAC"/>
    <w:rPr>
      <w:rFonts w:eastAsiaTheme="minorEastAsia"/>
      <w:snapToGrid w:val="0"/>
      <w:color w:val="5A5A5A" w:themeColor="text1" w:themeTint="A5"/>
      <w:spacing w:val="15"/>
      <w:lang w:val="en-US" w:eastAsia="zh-CN"/>
    </w:rPr>
  </w:style>
  <w:style w:type="character" w:styleId="Strong">
    <w:name w:val="Strong"/>
    <w:basedOn w:val="DefaultParagraphFont"/>
    <w:uiPriority w:val="22"/>
    <w:qFormat/>
    <w:rsid w:val="0001234E"/>
    <w:rPr>
      <w:b/>
      <w:bCs/>
    </w:rPr>
  </w:style>
  <w:style w:type="character" w:styleId="Emphasis">
    <w:name w:val="Emphasis"/>
    <w:basedOn w:val="DefaultParagraphFont"/>
    <w:uiPriority w:val="20"/>
    <w:qFormat/>
    <w:rsid w:val="0001234E"/>
    <w:rPr>
      <w:i/>
      <w:iCs/>
    </w:rPr>
  </w:style>
  <w:style w:type="paragraph" w:styleId="NoSpacing">
    <w:name w:val="No Spacing"/>
    <w:aliases w:val="Title Ed"/>
    <w:basedOn w:val="FootnoteText"/>
    <w:link w:val="NoSpacingChar"/>
    <w:uiPriority w:val="1"/>
    <w:qFormat/>
    <w:rsid w:val="0001234E"/>
    <w:pPr>
      <w:tabs>
        <w:tab w:val="left" w:pos="369"/>
      </w:tabs>
      <w:spacing w:after="60" w:line="180" w:lineRule="exact"/>
      <w:ind w:left="284" w:hanging="284"/>
    </w:pPr>
    <w:rPr>
      <w:rFonts w:ascii="Calibri" w:eastAsiaTheme="minorHAnsi" w:hAnsi="Calibri"/>
      <w:snapToGrid/>
      <w:lang w:val="en-GB" w:eastAsia="en-US"/>
    </w:rPr>
  </w:style>
  <w:style w:type="character" w:customStyle="1" w:styleId="NoSpacingChar">
    <w:name w:val="No Spacing Char"/>
    <w:aliases w:val="Title Ed Char"/>
    <w:basedOn w:val="DefaultParagraphFont"/>
    <w:link w:val="NoSpacing"/>
    <w:uiPriority w:val="1"/>
    <w:locked/>
    <w:rsid w:val="0001234E"/>
    <w:rPr>
      <w:rFonts w:ascii="Calibri" w:hAnsi="Calibri" w:cs="Arial"/>
      <w:sz w:val="20"/>
      <w:szCs w:val="20"/>
    </w:rPr>
  </w:style>
  <w:style w:type="paragraph" w:styleId="ListParagraph">
    <w:name w:val="List Paragraph"/>
    <w:basedOn w:val="Normal"/>
    <w:uiPriority w:val="34"/>
    <w:qFormat/>
    <w:rsid w:val="0001234E"/>
    <w:pPr>
      <w:tabs>
        <w:tab w:val="left" w:pos="360"/>
      </w:tabs>
      <w:ind w:left="720" w:hanging="360"/>
    </w:pPr>
  </w:style>
  <w:style w:type="paragraph" w:styleId="Quote">
    <w:name w:val="Quote"/>
    <w:basedOn w:val="Normal"/>
    <w:next w:val="Normal"/>
    <w:link w:val="QuoteChar"/>
    <w:uiPriority w:val="29"/>
    <w:qFormat/>
    <w:rsid w:val="0001234E"/>
    <w:pPr>
      <w:spacing w:before="200"/>
      <w:ind w:left="864" w:right="864"/>
    </w:pPr>
    <w:rPr>
      <w:i/>
      <w:iCs/>
      <w:color w:val="404040" w:themeColor="text1" w:themeTint="BF"/>
      <w:lang w:val="en-GB" w:eastAsia="en-US"/>
    </w:rPr>
  </w:style>
  <w:style w:type="character" w:customStyle="1" w:styleId="QuoteChar">
    <w:name w:val="Quote Char"/>
    <w:basedOn w:val="DefaultParagraphFont"/>
    <w:link w:val="Quote"/>
    <w:uiPriority w:val="29"/>
    <w:rsid w:val="0001234E"/>
    <w:rPr>
      <w:rFonts w:ascii="Arial" w:eastAsia="SimSun" w:hAnsi="Arial" w:cs="Arial"/>
      <w:i/>
      <w:iCs/>
      <w:snapToGrid w:val="0"/>
      <w:color w:val="404040" w:themeColor="text1" w:themeTint="BF"/>
      <w:szCs w:val="24"/>
    </w:rPr>
  </w:style>
  <w:style w:type="paragraph" w:styleId="IntenseQuote">
    <w:name w:val="Intense Quote"/>
    <w:basedOn w:val="Normal"/>
    <w:next w:val="Normal"/>
    <w:link w:val="IntenseQuoteChar"/>
    <w:uiPriority w:val="30"/>
    <w:qFormat/>
    <w:rsid w:val="0001234E"/>
    <w:pPr>
      <w:pBdr>
        <w:top w:val="single" w:sz="4" w:space="10" w:color="4F81BD"/>
        <w:left w:val="single" w:sz="4" w:space="10" w:color="4F81BD"/>
      </w:pBdr>
      <w:spacing w:before="200" w:after="0" w:line="276" w:lineRule="auto"/>
      <w:ind w:left="1296" w:right="1152"/>
    </w:pPr>
    <w:rPr>
      <w:rFonts w:asciiTheme="minorHAnsi" w:eastAsiaTheme="minorEastAsia" w:hAnsiTheme="minorHAnsi"/>
      <w:i/>
      <w:iCs/>
      <w:snapToGrid/>
      <w:color w:val="4F81BD"/>
      <w:sz w:val="20"/>
      <w:szCs w:val="20"/>
      <w:lang w:eastAsia="en-US"/>
    </w:rPr>
  </w:style>
  <w:style w:type="character" w:customStyle="1" w:styleId="IntenseQuoteChar">
    <w:name w:val="Intense Quote Char"/>
    <w:basedOn w:val="DefaultParagraphFont"/>
    <w:link w:val="IntenseQuote"/>
    <w:uiPriority w:val="30"/>
    <w:rsid w:val="0001234E"/>
    <w:rPr>
      <w:rFonts w:eastAsiaTheme="minorEastAsia" w:cs="Arial"/>
      <w:i/>
      <w:iCs/>
      <w:color w:val="4F81BD"/>
      <w:sz w:val="20"/>
      <w:szCs w:val="20"/>
      <w:lang w:val="en-US"/>
    </w:rPr>
  </w:style>
  <w:style w:type="character" w:styleId="SubtleEmphasis">
    <w:name w:val="Subtle Emphasis"/>
    <w:basedOn w:val="DefaultParagraphFont"/>
    <w:uiPriority w:val="19"/>
    <w:qFormat/>
    <w:rsid w:val="00614EAC"/>
    <w:rPr>
      <w:i/>
      <w:iCs/>
      <w:color w:val="404040" w:themeColor="text1" w:themeTint="BF"/>
    </w:rPr>
  </w:style>
  <w:style w:type="character" w:styleId="IntenseEmphasis">
    <w:name w:val="Intense Emphasis"/>
    <w:basedOn w:val="DefaultParagraphFont"/>
    <w:uiPriority w:val="21"/>
    <w:qFormat/>
    <w:rsid w:val="00614EAC"/>
    <w:rPr>
      <w:i/>
      <w:iCs/>
      <w:color w:val="4F81BD" w:themeColor="accent1"/>
    </w:rPr>
  </w:style>
  <w:style w:type="character" w:styleId="SubtleReference">
    <w:name w:val="Subtle Reference"/>
    <w:basedOn w:val="DefaultParagraphFont"/>
    <w:uiPriority w:val="31"/>
    <w:qFormat/>
    <w:rsid w:val="00614EAC"/>
    <w:rPr>
      <w:smallCaps/>
      <w:color w:val="5A5A5A" w:themeColor="text1" w:themeTint="A5"/>
    </w:rPr>
  </w:style>
  <w:style w:type="character" w:styleId="IntenseReference">
    <w:name w:val="Intense Reference"/>
    <w:basedOn w:val="DefaultParagraphFont"/>
    <w:uiPriority w:val="32"/>
    <w:qFormat/>
    <w:rsid w:val="00614EAC"/>
    <w:rPr>
      <w:b/>
      <w:bCs/>
      <w:smallCaps/>
      <w:color w:val="4F81BD" w:themeColor="accent1"/>
      <w:spacing w:val="5"/>
    </w:rPr>
  </w:style>
  <w:style w:type="character" w:styleId="BookTitle">
    <w:name w:val="Book Title"/>
    <w:basedOn w:val="DefaultParagraphFont"/>
    <w:uiPriority w:val="33"/>
    <w:qFormat/>
    <w:rsid w:val="00614EAC"/>
    <w:rPr>
      <w:b/>
      <w:bCs/>
      <w:i/>
      <w:iCs/>
      <w:spacing w:val="5"/>
    </w:rPr>
  </w:style>
  <w:style w:type="paragraph" w:styleId="TOCHeading">
    <w:name w:val="TOC Heading"/>
    <w:basedOn w:val="Heading1"/>
    <w:next w:val="Normal"/>
    <w:uiPriority w:val="39"/>
    <w:semiHidden/>
    <w:unhideWhenUsed/>
    <w:qFormat/>
    <w:rsid w:val="0001234E"/>
    <w:pPr>
      <w:spacing w:after="0" w:line="276" w:lineRule="auto"/>
      <w:outlineLvl w:val="9"/>
    </w:pPr>
    <w:rPr>
      <w:rFonts w:asciiTheme="majorHAnsi" w:hAnsiTheme="majorHAnsi" w:cstheme="majorBidi"/>
      <w:b w:val="0"/>
      <w:snapToGrid/>
      <w:color w:val="365F91" w:themeColor="accent1" w:themeShade="BF"/>
      <w:kern w:val="0"/>
      <w:sz w:val="28"/>
      <w:szCs w:val="28"/>
      <w:lang w:eastAsia="ja-JP"/>
    </w:rPr>
  </w:style>
  <w:style w:type="paragraph" w:customStyle="1" w:styleId="Nospaces">
    <w:name w:val="No spaces"/>
    <w:basedOn w:val="Normal"/>
    <w:rsid w:val="002125FD"/>
    <w:pPr>
      <w:spacing w:after="0"/>
    </w:pPr>
    <w:rPr>
      <w:snapToGrid/>
    </w:rPr>
  </w:style>
  <w:style w:type="paragraph" w:customStyle="1" w:styleId="1">
    <w:name w:val="1."/>
    <w:basedOn w:val="Normal"/>
    <w:link w:val="1Char"/>
    <w:qFormat/>
    <w:rsid w:val="0001234E"/>
    <w:pPr>
      <w:widowControl w:val="0"/>
      <w:tabs>
        <w:tab w:val="left" w:pos="1134"/>
      </w:tabs>
      <w:autoSpaceDE w:val="0"/>
      <w:autoSpaceDN w:val="0"/>
      <w:adjustRightInd w:val="0"/>
      <w:ind w:left="1134" w:hanging="567"/>
    </w:pPr>
    <w:rPr>
      <w:snapToGrid/>
      <w:w w:val="96"/>
      <w:szCs w:val="22"/>
      <w:lang w:eastAsia="fr-FR"/>
    </w:rPr>
  </w:style>
  <w:style w:type="character" w:customStyle="1" w:styleId="1Char">
    <w:name w:val="1. Char"/>
    <w:link w:val="1"/>
    <w:locked/>
    <w:rsid w:val="0001234E"/>
    <w:rPr>
      <w:rFonts w:ascii="Arial" w:eastAsia="SimSun" w:hAnsi="Arial" w:cs="Arial"/>
      <w:w w:val="96"/>
      <w:lang w:val="en-US" w:eastAsia="fr-FR"/>
    </w:rPr>
  </w:style>
  <w:style w:type="paragraph" w:customStyle="1" w:styleId="U1">
    <w:name w:val="U.1"/>
    <w:basedOn w:val="Normal"/>
    <w:qFormat/>
    <w:rsid w:val="0001234E"/>
    <w:pPr>
      <w:widowControl w:val="0"/>
      <w:tabs>
        <w:tab w:val="left" w:pos="1701"/>
      </w:tabs>
      <w:autoSpaceDE w:val="0"/>
      <w:autoSpaceDN w:val="0"/>
      <w:adjustRightInd w:val="0"/>
      <w:ind w:left="1701" w:hanging="567"/>
    </w:pPr>
    <w:rPr>
      <w:snapToGrid/>
      <w:szCs w:val="22"/>
      <w:lang w:eastAsia="fr-FR"/>
    </w:rPr>
  </w:style>
  <w:style w:type="paragraph" w:customStyle="1" w:styleId="Paragraph">
    <w:name w:val="Paragraph"/>
    <w:basedOn w:val="Normal"/>
    <w:link w:val="ParagraphChar"/>
    <w:qFormat/>
    <w:rsid w:val="0001234E"/>
    <w:pPr>
      <w:numPr>
        <w:numId w:val="1"/>
      </w:numPr>
      <w:spacing w:before="240" w:after="0"/>
    </w:pPr>
    <w:rPr>
      <w:snapToGrid/>
      <w:szCs w:val="22"/>
      <w:lang w:eastAsia="fr-FR"/>
    </w:rPr>
  </w:style>
  <w:style w:type="character" w:customStyle="1" w:styleId="ParagraphChar">
    <w:name w:val="Paragraph Char"/>
    <w:link w:val="Paragraph"/>
    <w:rsid w:val="0001234E"/>
    <w:rPr>
      <w:rFonts w:ascii="Arial" w:eastAsia="SimSun" w:hAnsi="Arial" w:cs="Arial"/>
      <w:lang w:val="en-US" w:eastAsia="fr-FR"/>
    </w:rPr>
  </w:style>
  <w:style w:type="paragraph" w:customStyle="1" w:styleId="Slideheading">
    <w:name w:val="Slide heading"/>
    <w:basedOn w:val="Heading2"/>
    <w:link w:val="SlideheadingChar"/>
    <w:qFormat/>
    <w:rsid w:val="0001234E"/>
    <w:pPr>
      <w:spacing w:before="200"/>
    </w:pPr>
    <w:rPr>
      <w:rFonts w:eastAsia="Times New Roman" w:cs="Times New Roman"/>
      <w:b/>
      <w:noProof w:val="0"/>
      <w:color w:val="000000"/>
      <w:kern w:val="0"/>
      <w:sz w:val="24"/>
      <w:szCs w:val="26"/>
      <w:lang w:val="en-GB"/>
    </w:rPr>
  </w:style>
  <w:style w:type="character" w:customStyle="1" w:styleId="SlideheadingChar">
    <w:name w:val="Slide heading Char"/>
    <w:link w:val="Slideheading"/>
    <w:rsid w:val="0001234E"/>
    <w:rPr>
      <w:rFonts w:ascii="Arial" w:eastAsia="Times New Roman" w:hAnsi="Arial" w:cs="Times New Roman"/>
      <w:b/>
      <w:bCs/>
      <w:snapToGrid w:val="0"/>
      <w:color w:val="000000"/>
      <w:sz w:val="24"/>
      <w:szCs w:val="26"/>
      <w:lang w:eastAsia="zh-CN"/>
    </w:rPr>
  </w:style>
  <w:style w:type="paragraph" w:customStyle="1" w:styleId="Txtsecondbullet">
    <w:name w:val="Txt second bullet"/>
    <w:basedOn w:val="Normal"/>
    <w:qFormat/>
    <w:rsid w:val="0001234E"/>
    <w:pPr>
      <w:numPr>
        <w:ilvl w:val="1"/>
        <w:numId w:val="4"/>
      </w:numPr>
      <w:spacing w:after="60" w:line="280" w:lineRule="exact"/>
    </w:pPr>
    <w:rPr>
      <w:snapToGrid/>
      <w:sz w:val="20"/>
      <w:lang w:val="fr-FR"/>
    </w:rPr>
  </w:style>
  <w:style w:type="paragraph" w:customStyle="1" w:styleId="citationunit">
    <w:name w:val="citation unit"/>
    <w:basedOn w:val="Normal"/>
    <w:qFormat/>
    <w:rsid w:val="0001234E"/>
    <w:pPr>
      <w:spacing w:after="60" w:line="280" w:lineRule="exact"/>
      <w:ind w:left="1134" w:right="284"/>
    </w:pPr>
    <w:rPr>
      <w:snapToGrid/>
      <w:sz w:val="20"/>
      <w:lang w:val="fr-FR"/>
    </w:rPr>
  </w:style>
  <w:style w:type="paragraph" w:styleId="FootnoteText">
    <w:name w:val="footnote text"/>
    <w:basedOn w:val="Normal"/>
    <w:link w:val="FootnoteTextChar"/>
    <w:uiPriority w:val="99"/>
    <w:semiHidden/>
    <w:unhideWhenUsed/>
    <w:rsid w:val="0001234E"/>
    <w:pPr>
      <w:spacing w:after="0"/>
    </w:pPr>
    <w:rPr>
      <w:sz w:val="20"/>
      <w:szCs w:val="20"/>
    </w:rPr>
  </w:style>
  <w:style w:type="character" w:customStyle="1" w:styleId="FootnoteTextChar">
    <w:name w:val="Footnote Text Char"/>
    <w:basedOn w:val="DefaultParagraphFont"/>
    <w:link w:val="FootnoteText"/>
    <w:uiPriority w:val="99"/>
    <w:semiHidden/>
    <w:rsid w:val="0001234E"/>
    <w:rPr>
      <w:rFonts w:ascii="Arial" w:eastAsia="SimSun" w:hAnsi="Arial" w:cs="Arial"/>
      <w:snapToGrid w:val="0"/>
      <w:sz w:val="20"/>
      <w:szCs w:val="20"/>
      <w:lang w:val="en-US" w:eastAsia="zh-CN"/>
    </w:rPr>
  </w:style>
  <w:style w:type="paragraph" w:styleId="Header">
    <w:name w:val="header"/>
    <w:basedOn w:val="Normal"/>
    <w:link w:val="HeaderChar"/>
    <w:uiPriority w:val="99"/>
    <w:unhideWhenUsed/>
    <w:rsid w:val="0001234E"/>
    <w:pPr>
      <w:tabs>
        <w:tab w:val="center" w:pos="4513"/>
        <w:tab w:val="right" w:pos="9026"/>
      </w:tabs>
      <w:spacing w:after="0"/>
    </w:pPr>
  </w:style>
  <w:style w:type="character" w:customStyle="1" w:styleId="HeaderChar">
    <w:name w:val="Header Char"/>
    <w:basedOn w:val="DefaultParagraphFont"/>
    <w:link w:val="Header"/>
    <w:uiPriority w:val="99"/>
    <w:rsid w:val="0001234E"/>
    <w:rPr>
      <w:rFonts w:ascii="Arial" w:eastAsia="SimSun" w:hAnsi="Arial" w:cs="Arial"/>
      <w:snapToGrid w:val="0"/>
      <w:szCs w:val="24"/>
      <w:lang w:val="en-US" w:eastAsia="zh-CN"/>
    </w:rPr>
  </w:style>
  <w:style w:type="paragraph" w:styleId="Footer">
    <w:name w:val="footer"/>
    <w:basedOn w:val="Normal"/>
    <w:link w:val="FooterChar"/>
    <w:uiPriority w:val="99"/>
    <w:unhideWhenUsed/>
    <w:rsid w:val="0001234E"/>
    <w:pPr>
      <w:tabs>
        <w:tab w:val="center" w:pos="4513"/>
        <w:tab w:val="right" w:pos="9026"/>
      </w:tabs>
      <w:spacing w:after="0"/>
    </w:pPr>
  </w:style>
  <w:style w:type="character" w:customStyle="1" w:styleId="FooterChar">
    <w:name w:val="Footer Char"/>
    <w:basedOn w:val="DefaultParagraphFont"/>
    <w:link w:val="Footer"/>
    <w:uiPriority w:val="99"/>
    <w:rsid w:val="0001234E"/>
    <w:rPr>
      <w:rFonts w:ascii="Arial" w:eastAsia="SimSun" w:hAnsi="Arial" w:cs="Arial"/>
      <w:snapToGrid w:val="0"/>
      <w:szCs w:val="24"/>
      <w:lang w:val="en-US" w:eastAsia="zh-CN"/>
    </w:rPr>
  </w:style>
  <w:style w:type="character" w:styleId="PageNumber">
    <w:name w:val="page number"/>
    <w:rsid w:val="00AF2AE6"/>
  </w:style>
  <w:style w:type="paragraph" w:styleId="BalloonText">
    <w:name w:val="Balloon Text"/>
    <w:basedOn w:val="Normal"/>
    <w:link w:val="BalloonTextChar"/>
    <w:uiPriority w:val="99"/>
    <w:semiHidden/>
    <w:unhideWhenUsed/>
    <w:rsid w:val="00BE586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863"/>
    <w:rPr>
      <w:rFonts w:ascii="Tahoma" w:eastAsia="SimSun" w:hAnsi="Tahoma" w:cs="Tahoma"/>
      <w:snapToGrid w:val="0"/>
      <w:sz w:val="16"/>
      <w:szCs w:val="16"/>
      <w:lang w:val="en-US" w:eastAsia="zh-CN"/>
    </w:rPr>
  </w:style>
  <w:style w:type="paragraph" w:customStyle="1" w:styleId="Chapitre">
    <w:name w:val="Chapitre"/>
    <w:basedOn w:val="Heading1"/>
    <w:link w:val="ChapitreCar"/>
    <w:rsid w:val="00BE5863"/>
    <w:pPr>
      <w:pBdr>
        <w:bottom w:val="single" w:sz="4" w:space="14" w:color="3366FF"/>
      </w:pBdr>
      <w:spacing w:before="240" w:line="840" w:lineRule="exact"/>
    </w:pPr>
    <w:rPr>
      <w:rFonts w:eastAsia="Times New Roman"/>
      <w:sz w:val="70"/>
      <w:szCs w:val="70"/>
      <w:lang w:val="en-GB"/>
    </w:rPr>
  </w:style>
  <w:style w:type="character" w:customStyle="1" w:styleId="ChapitreCar">
    <w:name w:val="Chapitre Car"/>
    <w:link w:val="Chapitre"/>
    <w:rsid w:val="00BE5863"/>
    <w:rPr>
      <w:rFonts w:ascii="Arial" w:eastAsia="Times New Roman" w:hAnsi="Arial" w:cs="Arial"/>
      <w:b/>
      <w:bCs/>
      <w:caps/>
      <w:noProof/>
      <w:snapToGrid w:val="0"/>
      <w:color w:val="3366FF"/>
      <w:kern w:val="28"/>
      <w:sz w:val="70"/>
      <w:szCs w:val="70"/>
      <w:lang w:eastAsia="zh-CN"/>
    </w:rPr>
  </w:style>
  <w:style w:type="paragraph" w:customStyle="1" w:styleId="UPlan">
    <w:name w:val="UPlan"/>
    <w:basedOn w:val="Normal"/>
    <w:link w:val="UPlanCar"/>
    <w:rsid w:val="00BE5863"/>
    <w:pPr>
      <w:keepNext/>
      <w:keepLines/>
      <w:spacing w:before="480" w:after="0" w:line="480" w:lineRule="exact"/>
      <w:outlineLvl w:val="0"/>
    </w:pPr>
    <w:rPr>
      <w:rFonts w:eastAsia="Times New Roman"/>
      <w:b/>
      <w:bCs/>
      <w:caps/>
      <w:noProof/>
      <w:color w:val="3366FF"/>
      <w:kern w:val="28"/>
      <w:sz w:val="48"/>
      <w:szCs w:val="48"/>
      <w:lang w:val="en-GB"/>
    </w:rPr>
  </w:style>
  <w:style w:type="character" w:customStyle="1" w:styleId="UPlanCar">
    <w:name w:val="UPlan Car"/>
    <w:basedOn w:val="DefaultParagraphFont"/>
    <w:link w:val="UPlan"/>
    <w:rsid w:val="00BE5863"/>
    <w:rPr>
      <w:rFonts w:ascii="Arial" w:eastAsia="Times New Roman" w:hAnsi="Arial" w:cs="Arial"/>
      <w:b/>
      <w:bCs/>
      <w:caps/>
      <w:noProof/>
      <w:snapToGrid w:val="0"/>
      <w:color w:val="3366FF"/>
      <w:kern w:val="28"/>
      <w:sz w:val="48"/>
      <w:szCs w:val="48"/>
      <w:lang w:eastAsia="zh-CN"/>
    </w:rPr>
  </w:style>
  <w:style w:type="paragraph" w:customStyle="1" w:styleId="Titcoul">
    <w:name w:val="Titcoul"/>
    <w:basedOn w:val="Heading1"/>
    <w:link w:val="TitcoulCar"/>
    <w:rsid w:val="00BE5863"/>
    <w:rPr>
      <w:rFonts w:eastAsia="Times New Roman"/>
      <w:lang w:val="en-GB"/>
    </w:rPr>
  </w:style>
  <w:style w:type="character" w:customStyle="1" w:styleId="TitcoulCar">
    <w:name w:val="Titcoul Car"/>
    <w:link w:val="Titcoul"/>
    <w:rsid w:val="00BE5863"/>
    <w:rPr>
      <w:rFonts w:ascii="Arial" w:eastAsia="Times New Roman" w:hAnsi="Arial" w:cs="Arial"/>
      <w:b/>
      <w:bCs/>
      <w:caps/>
      <w:noProof/>
      <w:snapToGrid w:val="0"/>
      <w:color w:val="3366FF"/>
      <w:kern w:val="28"/>
      <w:sz w:val="32"/>
      <w:szCs w:val="32"/>
      <w:lang w:eastAsia="zh-CN"/>
    </w:rPr>
  </w:style>
  <w:style w:type="paragraph" w:customStyle="1" w:styleId="Texte1">
    <w:name w:val="Texte1"/>
    <w:basedOn w:val="Normal"/>
    <w:link w:val="Texte1Car"/>
    <w:rsid w:val="00E37AB3"/>
    <w:pPr>
      <w:spacing w:after="60" w:line="280" w:lineRule="exact"/>
      <w:ind w:left="851"/>
    </w:pPr>
    <w:rPr>
      <w:snapToGrid/>
      <w:sz w:val="20"/>
      <w:lang w:val="fr-FR"/>
    </w:rPr>
  </w:style>
  <w:style w:type="character" w:customStyle="1" w:styleId="Texte1Car">
    <w:name w:val="Texte1 Car"/>
    <w:link w:val="Texte1"/>
    <w:rsid w:val="00E37AB3"/>
    <w:rPr>
      <w:rFonts w:ascii="Arial" w:eastAsia="SimSun" w:hAnsi="Arial" w:cs="Arial"/>
      <w:sz w:val="20"/>
      <w:szCs w:val="24"/>
      <w:lang w:val="fr-FR" w:eastAsia="zh-CN"/>
    </w:rPr>
  </w:style>
  <w:style w:type="paragraph" w:customStyle="1" w:styleId="Soustitre">
    <w:name w:val="Soustitre"/>
    <w:basedOn w:val="Normal"/>
    <w:link w:val="SoustitreCar"/>
    <w:qFormat/>
    <w:rsid w:val="00E37AB3"/>
    <w:pPr>
      <w:keepNext/>
      <w:spacing w:before="200" w:after="60" w:line="280" w:lineRule="exact"/>
    </w:pPr>
    <w:rPr>
      <w:b/>
      <w:bCs/>
      <w:i/>
      <w:noProof/>
      <w:snapToGrid/>
      <w:sz w:val="20"/>
      <w:szCs w:val="20"/>
      <w:lang w:val="fr-FR" w:eastAsia="en-US"/>
    </w:rPr>
  </w:style>
  <w:style w:type="character" w:customStyle="1" w:styleId="SoustitreCar">
    <w:name w:val="Soustitre Car"/>
    <w:link w:val="Soustitre"/>
    <w:rsid w:val="00E37AB3"/>
    <w:rPr>
      <w:rFonts w:ascii="Arial" w:eastAsia="SimSun" w:hAnsi="Arial" w:cs="Arial"/>
      <w:b/>
      <w:bCs/>
      <w:i/>
      <w:noProof/>
      <w:sz w:val="20"/>
      <w:szCs w:val="20"/>
      <w:lang w:val="fr-FR"/>
    </w:rPr>
  </w:style>
  <w:style w:type="character" w:styleId="Hyperlink">
    <w:name w:val="Hyperlink"/>
    <w:unhideWhenUsed/>
    <w:rsid w:val="00732597"/>
    <w:rPr>
      <w:color w:val="0000FF"/>
      <w:u w:val="single"/>
    </w:rPr>
  </w:style>
  <w:style w:type="paragraph" w:styleId="BodyText">
    <w:name w:val="Body Text"/>
    <w:basedOn w:val="Normal"/>
    <w:link w:val="BodyTextChar"/>
    <w:rsid w:val="00C0102C"/>
    <w:pPr>
      <w:spacing w:after="0" w:line="240" w:lineRule="auto"/>
      <w:jc w:val="both"/>
    </w:pPr>
    <w:rPr>
      <w:rFonts w:ascii="Times New Roman" w:eastAsia="Times New Roman" w:hAnsi="Times New Roman" w:cs="Times New Roman"/>
      <w:snapToGrid/>
      <w:sz w:val="24"/>
      <w:szCs w:val="20"/>
      <w:lang w:val="pt-BR" w:eastAsia="pt-BR"/>
    </w:rPr>
  </w:style>
  <w:style w:type="character" w:customStyle="1" w:styleId="BodyTextChar">
    <w:name w:val="Body Text Char"/>
    <w:basedOn w:val="DefaultParagraphFont"/>
    <w:link w:val="BodyText"/>
    <w:rsid w:val="00C0102C"/>
    <w:rPr>
      <w:rFonts w:ascii="Times New Roman" w:eastAsia="Times New Roman" w:hAnsi="Times New Roman" w:cs="Times New Roman"/>
      <w:sz w:val="24"/>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unesco.org/open-access/terms-use-ccbysa-fr" TargetMode="External"/><Relationship Id="rId4" Type="http://schemas.openxmlformats.org/officeDocument/2006/relationships/settings" Target="settings.xml"/><Relationship Id="rId9" Type="http://schemas.openxmlformats.org/officeDocument/2006/relationships/hyperlink" Target="http://creativecommons.org/licenses/by-sa/3.0/igo/"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3184C-CA01-4198-8009-7EF5D3EAE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Pages>
  <Words>1086</Words>
  <Characters>5978</Characters>
  <Application>Microsoft Office Word</Application>
  <DocSecurity>0</DocSecurity>
  <Lines>49</Lines>
  <Paragraphs>14</Paragraphs>
  <ScaleCrop>false</ScaleCrop>
  <HeadingPairs>
    <vt:vector size="6" baseType="variant">
      <vt:variant>
        <vt:lpstr>Title</vt:lpstr>
      </vt:variant>
      <vt:variant>
        <vt:i4>1</vt:i4>
      </vt:variant>
      <vt:variant>
        <vt:lpstr>Titre</vt:lpstr>
      </vt:variant>
      <vt:variant>
        <vt:i4>1</vt:i4>
      </vt:variant>
      <vt:variant>
        <vt:lpstr>Titres</vt:lpstr>
      </vt:variant>
      <vt:variant>
        <vt:i4>4</vt:i4>
      </vt:variant>
    </vt:vector>
  </HeadingPairs>
  <TitlesOfParts>
    <vt:vector size="6" baseType="lpstr">
      <vt:lpstr/>
      <vt:lpstr/>
      <vt:lpstr>notes à l’INTENTION des Facilitateurs : document 1</vt:lpstr>
      <vt:lpstr>impact des politiques publiques sur la sauvegarde du PCI </vt:lpstr>
      <vt:lpstr>        commission 1</vt:lpstr>
      <vt:lpstr>        Commission 2</vt:lpstr>
    </vt:vector>
  </TitlesOfParts>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 Deacon</dc:creator>
  <cp:lastModifiedBy>Kim, Dain</cp:lastModifiedBy>
  <cp:revision>32</cp:revision>
  <dcterms:created xsi:type="dcterms:W3CDTF">2015-12-08T10:11:00Z</dcterms:created>
  <dcterms:modified xsi:type="dcterms:W3CDTF">2018-04-23T12:56:00Z</dcterms:modified>
</cp:coreProperties>
</file>