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E927" w14:textId="77777777" w:rsidR="00967D7F" w:rsidRPr="00E477D6" w:rsidRDefault="00967D7F" w:rsidP="00F8785F">
      <w:pPr>
        <w:pStyle w:val="Chapitre"/>
        <w:tabs>
          <w:tab w:val="clear" w:pos="567"/>
        </w:tabs>
        <w:bidi/>
        <w:spacing w:before="0" w:after="200" w:line="240" w:lineRule="auto"/>
        <w:rPr>
          <w:rFonts w:ascii="Traditional Arabic" w:eastAsiaTheme="minorHAnsi" w:hAnsi="Traditional Arabic" w:cs="Traditional Arabic"/>
          <w:caps w:val="0"/>
          <w:noProof w:val="0"/>
          <w:snapToGrid/>
          <w:kern w:val="0"/>
          <w:sz w:val="72"/>
          <w:szCs w:val="72"/>
          <w:rtl/>
          <w:lang w:val="en-US" w:eastAsia="en-US" w:bidi="ar-IQ"/>
        </w:rPr>
      </w:pPr>
      <w:r w:rsidRPr="00E477D6">
        <w:rPr>
          <w:rFonts w:ascii="Traditional Arabic" w:eastAsiaTheme="minorHAnsi" w:hAnsi="Traditional Arabic" w:cs="Traditional Arabic" w:hint="cs"/>
          <w:caps w:val="0"/>
          <w:noProof w:val="0"/>
          <w:snapToGrid/>
          <w:kern w:val="0"/>
          <w:sz w:val="72"/>
          <w:szCs w:val="72"/>
          <w:rtl/>
          <w:lang w:val="en-US" w:eastAsia="en-US" w:bidi="ar-IQ"/>
        </w:rPr>
        <w:t>الوحدة 55</w:t>
      </w:r>
    </w:p>
    <w:p w14:paraId="65C54446" w14:textId="77777777" w:rsidR="00F80A16" w:rsidRPr="00E477D6" w:rsidRDefault="00681150" w:rsidP="005310AE">
      <w:pPr>
        <w:tabs>
          <w:tab w:val="clear" w:pos="567"/>
        </w:tabs>
        <w:bidi/>
        <w:snapToGrid/>
        <w:spacing w:before="0" w:after="0" w:line="276" w:lineRule="auto"/>
        <w:jc w:val="left"/>
        <w:rPr>
          <w:rFonts w:ascii="Traditional Arabic" w:eastAsia="Calibri" w:hAnsi="Traditional Arabic" w:cs="Traditional Arabic"/>
          <w:b/>
          <w:bCs/>
          <w:snapToGrid/>
          <w:color w:val="3366FF"/>
          <w:sz w:val="48"/>
          <w:szCs w:val="48"/>
          <w:rtl/>
          <w:lang w:eastAsia="en-US" w:bidi="ar-IQ"/>
        </w:rPr>
      </w:pPr>
      <w:r w:rsidRPr="00E477D6">
        <w:rPr>
          <w:rFonts w:ascii="Traditional Arabic" w:eastAsia="Calibri" w:hAnsi="Traditional Arabic" w:cs="Traditional Arabic" w:hint="cs"/>
          <w:b/>
          <w:bCs/>
          <w:snapToGrid/>
          <w:color w:val="3366FF"/>
          <w:sz w:val="48"/>
          <w:szCs w:val="48"/>
          <w:rtl/>
          <w:lang w:eastAsia="en-US" w:bidi="ar-IQ"/>
        </w:rPr>
        <w:t>حلقة العمل بشأن رسم السياسات لصون التراث الثقافي غير المادي</w:t>
      </w:r>
    </w:p>
    <w:p w14:paraId="6D5A8C44" w14:textId="53DFDBD4" w:rsidR="00921801" w:rsidRDefault="00921801" w:rsidP="005310AE">
      <w:pPr>
        <w:bidi/>
        <w:spacing w:before="0" w:after="0"/>
        <w:jc w:val="left"/>
        <w:rPr>
          <w:rFonts w:ascii="Traditional Arabic" w:hAnsi="Traditional Arabic" w:cs="Traditional Arabic"/>
          <w:snapToGrid/>
          <w:sz w:val="28"/>
          <w:szCs w:val="28"/>
          <w:lang w:eastAsia="pt-BR"/>
        </w:rPr>
      </w:pPr>
      <w:r>
        <w:rPr>
          <w:rFonts w:ascii="Traditional Arabic" w:hAnsi="Traditional Arabic" w:cs="Traditional Arabic"/>
          <w:sz w:val="32"/>
          <w:szCs w:val="32"/>
          <w:rtl/>
          <w:lang w:eastAsia="pt-BR"/>
        </w:rPr>
        <w:t xml:space="preserve">صدر في عام </w:t>
      </w:r>
      <w:r w:rsidR="00E477D6" w:rsidRPr="00B074AF">
        <w:rPr>
          <w:rFonts w:ascii="Traditional Arabic" w:hAnsi="Traditional Arabic" w:cs="Traditional Arabic"/>
          <w:sz w:val="32"/>
          <w:szCs w:val="32"/>
          <w:lang w:eastAsia="pt-BR"/>
        </w:rPr>
        <w:t>6</w:t>
      </w:r>
      <w:r w:rsidR="00E477D6" w:rsidRPr="00B074AF">
        <w:rPr>
          <w:rFonts w:ascii="Traditional Arabic" w:hAnsi="Traditional Arabic" w:cs="Traditional Arabic"/>
          <w:sz w:val="32"/>
          <w:szCs w:val="32"/>
          <w:rtl/>
          <w:lang w:eastAsia="pt-BR"/>
        </w:rPr>
        <w:t>201</w:t>
      </w:r>
      <w:r w:rsidR="00E477D6">
        <w:rPr>
          <w:rFonts w:ascii="Traditional Arabic" w:hAnsi="Traditional Arabic" w:cs="Traditional Arabic"/>
          <w:sz w:val="32"/>
          <w:szCs w:val="32"/>
          <w:lang w:eastAsia="pt-BR"/>
        </w:rPr>
        <w:t xml:space="preserve"> </w:t>
      </w:r>
      <w:r>
        <w:rPr>
          <w:rFonts w:ascii="Traditional Arabic" w:hAnsi="Traditional Arabic" w:cs="Traditional Arabic"/>
          <w:sz w:val="32"/>
          <w:szCs w:val="32"/>
          <w:rtl/>
          <w:lang w:eastAsia="pt-BR"/>
        </w:rPr>
        <w:t>عن منظمة الأمم المتحدة للتربية والعلم والثقافة</w:t>
      </w:r>
      <w:r>
        <w:rPr>
          <w:rFonts w:ascii="Traditional Arabic" w:hAnsi="Traditional Arabic" w:cs="Traditional Arabic"/>
          <w:sz w:val="32"/>
          <w:szCs w:val="32"/>
          <w:rtl/>
          <w:lang w:eastAsia="pt-BR" w:bidi="ar-LB"/>
        </w:rPr>
        <w:t xml:space="preserve"> (اليونسكو)</w:t>
      </w:r>
      <w:r>
        <w:rPr>
          <w:rFonts w:hint="cs"/>
          <w:rtl/>
        </w:rPr>
        <w:br/>
      </w:r>
      <w:r>
        <w:rPr>
          <w:rFonts w:asciiTheme="minorBidi" w:hAnsiTheme="minorBidi" w:cstheme="minorBidi"/>
          <w:szCs w:val="22"/>
          <w:lang w:eastAsia="pt-BR"/>
        </w:rPr>
        <w:t>7,</w:t>
      </w:r>
      <w:r>
        <w:rPr>
          <w:rFonts w:asciiTheme="minorBidi" w:hAnsiTheme="minorBidi" w:cstheme="minorBidi"/>
          <w:szCs w:val="22"/>
          <w:lang w:val="fr-FR" w:eastAsia="pt-BR"/>
        </w:rPr>
        <w:t xml:space="preserve"> </w:t>
      </w:r>
      <w:r>
        <w:rPr>
          <w:rFonts w:asciiTheme="minorBidi" w:hAnsiTheme="minorBidi" w:cstheme="minorBidi"/>
          <w:szCs w:val="22"/>
          <w:lang w:eastAsia="pt-BR"/>
        </w:rPr>
        <w:t xml:space="preserve">place de </w:t>
      </w:r>
      <w:proofErr w:type="spellStart"/>
      <w:r>
        <w:rPr>
          <w:rFonts w:asciiTheme="minorBidi" w:hAnsiTheme="minorBidi" w:cstheme="minorBidi"/>
          <w:szCs w:val="22"/>
          <w:lang w:eastAsia="pt-BR"/>
        </w:rPr>
        <w:t>Fontenoy</w:t>
      </w:r>
      <w:proofErr w:type="spellEnd"/>
      <w:r>
        <w:rPr>
          <w:rFonts w:asciiTheme="minorBidi" w:hAnsiTheme="minorBidi" w:cstheme="minorBidi"/>
          <w:szCs w:val="22"/>
          <w:lang w:eastAsia="pt-BR"/>
        </w:rPr>
        <w:t>, 75352 Paris 07 SP, France</w:t>
      </w:r>
      <w:r>
        <w:rPr>
          <w:rFonts w:ascii="Traditional Arabic" w:hAnsi="Traditional Arabic" w:cs="Traditional Arabic"/>
          <w:sz w:val="28"/>
          <w:szCs w:val="28"/>
          <w:rtl/>
          <w:lang w:eastAsia="pt-BR"/>
        </w:rPr>
        <w:t xml:space="preserve"> </w:t>
      </w:r>
    </w:p>
    <w:p w14:paraId="45C3F0A8" w14:textId="59C0A498" w:rsidR="00921801" w:rsidRDefault="00921801" w:rsidP="005310AE">
      <w:pPr>
        <w:bidi/>
        <w:spacing w:before="0" w:after="0"/>
        <w:rPr>
          <w:rFonts w:ascii="Traditional Arabic" w:hAnsi="Traditional Arabic" w:cs="Traditional Arabic"/>
          <w:bCs/>
          <w:sz w:val="32"/>
          <w:szCs w:val="32"/>
          <w:rtl/>
          <w:lang w:eastAsia="pt-BR"/>
        </w:rPr>
      </w:pPr>
      <w:r>
        <w:rPr>
          <w:rFonts w:ascii="Traditional Arabic" w:hAnsi="Traditional Arabic" w:cs="Traditional Arabic"/>
          <w:sz w:val="28"/>
          <w:szCs w:val="28"/>
          <w:rtl/>
          <w:lang w:eastAsia="pt-BR"/>
        </w:rPr>
        <w:t xml:space="preserve">‏©‏ </w:t>
      </w:r>
      <w:r>
        <w:rPr>
          <w:rFonts w:ascii="Traditional Arabic" w:hAnsi="Traditional Arabic" w:cs="Traditional Arabic"/>
          <w:sz w:val="32"/>
          <w:szCs w:val="32"/>
          <w:rtl/>
          <w:lang w:eastAsia="pt-BR"/>
        </w:rPr>
        <w:t xml:space="preserve">اليونسكو </w:t>
      </w:r>
      <w:r w:rsidR="00E477D6" w:rsidRPr="00B074AF">
        <w:rPr>
          <w:rFonts w:ascii="Traditional Arabic" w:hAnsi="Traditional Arabic" w:cs="Traditional Arabic"/>
          <w:sz w:val="32"/>
          <w:szCs w:val="32"/>
          <w:lang w:eastAsia="pt-BR"/>
        </w:rPr>
        <w:t>6</w:t>
      </w:r>
      <w:r w:rsidR="00E477D6" w:rsidRPr="00B074AF">
        <w:rPr>
          <w:rFonts w:ascii="Traditional Arabic" w:hAnsi="Traditional Arabic" w:cs="Traditional Arabic"/>
          <w:sz w:val="32"/>
          <w:szCs w:val="32"/>
          <w:rtl/>
          <w:lang w:eastAsia="pt-BR"/>
        </w:rPr>
        <w:t>201</w:t>
      </w:r>
    </w:p>
    <w:p w14:paraId="08F442DD" w14:textId="5663315C" w:rsidR="00921801" w:rsidRDefault="00921801" w:rsidP="005310AE">
      <w:pPr>
        <w:autoSpaceDE w:val="0"/>
        <w:autoSpaceDN w:val="0"/>
        <w:bidi/>
        <w:adjustRightInd w:val="0"/>
        <w:spacing w:before="0" w:after="0"/>
        <w:rPr>
          <w:szCs w:val="22"/>
          <w:rtl/>
        </w:rPr>
      </w:pPr>
      <w:r>
        <w:rPr>
          <w:noProof/>
          <w:szCs w:val="22"/>
          <w:lang w:val="fr-FR" w:eastAsia="ja-JP"/>
        </w:rPr>
        <w:drawing>
          <wp:inline distT="0" distB="0" distL="0" distR="0" wp14:anchorId="042A7F19" wp14:editId="212653A2">
            <wp:extent cx="752475" cy="2667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14:paraId="1DB5C5FE" w14:textId="77777777" w:rsidR="00921801" w:rsidRDefault="00921801" w:rsidP="005310AE">
      <w:pPr>
        <w:tabs>
          <w:tab w:val="clear" w:pos="567"/>
          <w:tab w:val="left" w:pos="708"/>
        </w:tabs>
        <w:autoSpaceDE w:val="0"/>
        <w:autoSpaceDN w:val="0"/>
        <w:adjustRightInd w:val="0"/>
        <w:spacing w:before="0" w:after="0"/>
        <w:jc w:val="right"/>
        <w:rPr>
          <w:rFonts w:cs="Traditional Arabic"/>
          <w:szCs w:val="32"/>
          <w:lang w:val="fr-FR"/>
        </w:rPr>
      </w:pPr>
    </w:p>
    <w:p w14:paraId="61797378" w14:textId="77777777" w:rsidR="00921801" w:rsidRDefault="00921801" w:rsidP="005310AE">
      <w:pPr>
        <w:bidi/>
        <w:spacing w:before="0" w:after="0"/>
        <w:rPr>
          <w:rFonts w:ascii="Traditional Arabic" w:eastAsia="Times New Roman" w:hAnsi="Traditional Arabic" w:cs="Traditional Arabic"/>
          <w:sz w:val="28"/>
          <w:szCs w:val="28"/>
          <w:lang w:val="en-GB" w:eastAsia="pt-BR"/>
        </w:rPr>
      </w:pPr>
      <w:r>
        <w:rPr>
          <w:rFonts w:ascii="Traditional Arabic" w:eastAsia="Times New Roman" w:hAnsi="Traditional Arabic" w:cs="Traditional Arabic"/>
          <w:sz w:val="32"/>
          <w:szCs w:val="32"/>
          <w:rtl/>
          <w:lang w:val="en-GB" w:eastAsia="pt-BR"/>
        </w:rPr>
        <w:t>هذا المنشور متاح مجاناً بموجب ترخيص نسبة المصنف إلى مؤلفه - الت</w:t>
      </w:r>
      <w:r>
        <w:rPr>
          <w:rFonts w:ascii="Traditional Arabic" w:eastAsia="Times New Roman" w:hAnsi="Traditional Arabic" w:cs="Traditional Arabic"/>
          <w:sz w:val="32"/>
          <w:szCs w:val="32"/>
          <w:rtl/>
          <w:lang w:val="en-GB" w:eastAsia="pt-BR" w:bidi="ar-LB"/>
        </w:rPr>
        <w:t>رخيص</w:t>
      </w:r>
      <w:r>
        <w:rPr>
          <w:rFonts w:ascii="Traditional Arabic" w:eastAsia="Times New Roman" w:hAnsi="Traditional Arabic" w:cs="Traditional Arabic"/>
          <w:sz w:val="32"/>
          <w:szCs w:val="32"/>
          <w:rtl/>
          <w:lang w:val="en-GB" w:eastAsia="pt-BR"/>
        </w:rPr>
        <w:t xml:space="preserve"> بالمثل </w:t>
      </w:r>
      <w:r>
        <w:rPr>
          <w:rFonts w:ascii="Traditional Arabic" w:eastAsia="Times New Roman" w:hAnsi="Traditional Arabic" w:cs="Traditional Arabic"/>
          <w:sz w:val="28"/>
          <w:szCs w:val="28"/>
          <w:cs/>
          <w:lang w:val="en-GB" w:eastAsia="pt-BR"/>
        </w:rPr>
        <w:t>‎</w:t>
      </w:r>
      <w:r>
        <w:rPr>
          <w:rFonts w:eastAsia="Times New Roman"/>
          <w:szCs w:val="22"/>
          <w:lang w:val="en-GB" w:eastAsia="pt-BR"/>
        </w:rPr>
        <w:t>3.0 IGO</w:t>
      </w:r>
      <w:r>
        <w:rPr>
          <w:rFonts w:eastAsia="Times New Roman" w:hint="cs"/>
          <w:sz w:val="24"/>
          <w:rtl/>
          <w:lang w:val="en-GB" w:eastAsia="pt-BR"/>
        </w:rPr>
        <w:t>‏ (</w:t>
      </w:r>
      <w:r>
        <w:rPr>
          <w:rFonts w:eastAsia="Times New Roman" w:hint="cs"/>
          <w:sz w:val="24"/>
          <w:cs/>
          <w:lang w:val="en-GB" w:eastAsia="pt-BR"/>
        </w:rPr>
        <w:t>‎</w:t>
      </w:r>
      <w:r>
        <w:rPr>
          <w:rFonts w:eastAsia="Times New Roman"/>
          <w:szCs w:val="22"/>
          <w:lang w:val="en-GB" w:eastAsia="pt-BR"/>
        </w:rPr>
        <w:t>CC-BY-SA 3.0 IGO</w:t>
      </w:r>
      <w:r>
        <w:rPr>
          <w:rFonts w:ascii="Traditional Arabic" w:eastAsia="Times New Roman" w:hAnsi="Traditional Arabic" w:cs="Traditional Arabic"/>
          <w:sz w:val="28"/>
          <w:szCs w:val="28"/>
          <w:rtl/>
          <w:lang w:val="en-GB" w:eastAsia="pt-BR"/>
        </w:rPr>
        <w:t>‏)</w:t>
      </w:r>
      <w:r>
        <w:rPr>
          <w:rFonts w:ascii="Traditional Arabic" w:eastAsia="Times New Roman" w:hAnsi="Traditional Arabic" w:cs="Traditional Arabic"/>
          <w:sz w:val="28"/>
          <w:szCs w:val="28"/>
          <w:lang w:val="en-GB" w:eastAsia="pt-BR"/>
        </w:rPr>
        <w:t xml:space="preserve"> </w:t>
      </w:r>
      <w:r>
        <w:rPr>
          <w:rFonts w:ascii="Traditional Arabic" w:eastAsia="Times New Roman" w:hAnsi="Traditional Arabic" w:cs="Traditional Arabic"/>
          <w:sz w:val="28"/>
          <w:szCs w:val="28"/>
          <w:rtl/>
          <w:lang w:val="en-GB" w:eastAsia="pt-BR"/>
        </w:rPr>
        <w:t>‏(</w:t>
      </w:r>
      <w:r>
        <w:rPr>
          <w:rFonts w:ascii="Traditional Arabic" w:eastAsia="Times New Roman" w:hAnsi="Traditional Arabic" w:cs="Traditional Arabic"/>
          <w:sz w:val="32"/>
          <w:szCs w:val="32"/>
          <w:rtl/>
          <w:lang w:val="en-GB" w:eastAsia="pt-BR"/>
        </w:rPr>
        <w:t>الرابط:</w:t>
      </w:r>
      <w:r>
        <w:rPr>
          <w:rFonts w:ascii="Traditional Arabic" w:eastAsia="Times New Roman" w:hAnsi="Traditional Arabic" w:cs="Traditional Arabic"/>
          <w:sz w:val="28"/>
          <w:szCs w:val="28"/>
          <w:rtl/>
          <w:lang w:val="en-GB" w:eastAsia="pt-BR"/>
        </w:rPr>
        <w:t xml:space="preserve"> </w:t>
      </w:r>
      <w:hyperlink r:id="rId8" w:history="1">
        <w:r>
          <w:rPr>
            <w:rStyle w:val="Hyperlink"/>
            <w:rFonts w:eastAsia="Times New Roman"/>
            <w:szCs w:val="22"/>
            <w:lang w:val="en-GB" w:eastAsia="pt-BR"/>
          </w:rPr>
          <w:t>http://creativecommons.org/licenses/by-sa/3.0/igo</w:t>
        </w:r>
      </w:hyperlink>
      <w:r>
        <w:rPr>
          <w:rFonts w:ascii="Traditional Arabic" w:eastAsia="Times New Roman" w:hAnsi="Traditional Arabic" w:cs="Traditional Arabic"/>
          <w:sz w:val="32"/>
          <w:szCs w:val="32"/>
          <w:rtl/>
          <w:lang w:val="en-GB" w:eastAsia="pt-BR"/>
        </w:rPr>
        <w:t>‏‏‏).</w:t>
      </w:r>
      <w:r>
        <w:rPr>
          <w:rFonts w:ascii="Traditional Arabic" w:eastAsia="Times New Roman" w:hAnsi="Traditional Arabic" w:cs="Traditional Arabic"/>
          <w:sz w:val="32"/>
          <w:szCs w:val="32"/>
          <w:lang w:val="en-GB" w:eastAsia="pt-BR"/>
        </w:rPr>
        <w:t xml:space="preserve"> </w:t>
      </w:r>
      <w:r>
        <w:rPr>
          <w:rFonts w:ascii="Traditional Arabic" w:eastAsia="Times New Roman" w:hAnsi="Traditional Arabic" w:cs="Traditional Arabic"/>
          <w:sz w:val="32"/>
          <w:szCs w:val="32"/>
          <w:rtl/>
          <w:lang w:val="en-GB" w:eastAsia="pt-BR"/>
        </w:rPr>
        <w:t xml:space="preserve">ويوافق المستفيدون، عند استخدام محتوى هذا المنشور، على الالتزام بشروط الاستخدام الواردة في مستودع الانتفاع الحر لليونسكو </w:t>
      </w:r>
      <w:r>
        <w:rPr>
          <w:rFonts w:ascii="Traditional Arabic" w:eastAsia="Times New Roman" w:hAnsi="Traditional Arabic" w:cs="Traditional Arabic"/>
          <w:sz w:val="28"/>
          <w:szCs w:val="28"/>
          <w:rtl/>
          <w:lang w:val="en-GB" w:eastAsia="pt-BR"/>
        </w:rPr>
        <w:t>(</w:t>
      </w:r>
      <w:r>
        <w:rPr>
          <w:rFonts w:eastAsia="Times New Roman" w:hint="cs"/>
          <w:sz w:val="24"/>
          <w:cs/>
          <w:lang w:val="en-GB" w:eastAsia="pt-BR"/>
        </w:rPr>
        <w:t>‎</w:t>
      </w:r>
      <w:hyperlink r:id="rId9" w:history="1">
        <w:r>
          <w:rPr>
            <w:rStyle w:val="Hyperlink"/>
            <w:rFonts w:eastAsia="Times New Roman"/>
            <w:szCs w:val="22"/>
            <w:lang w:val="en-GB" w:eastAsia="pt-BR"/>
          </w:rPr>
          <w:t>http://www.unesco.org/open-access/terms-use-ccbysa-en</w:t>
        </w:r>
      </w:hyperlink>
      <w:r>
        <w:rPr>
          <w:rFonts w:ascii="Traditional Arabic" w:eastAsia="Times New Roman" w:hAnsi="Traditional Arabic" w:cs="Traditional Arabic"/>
          <w:sz w:val="28"/>
          <w:szCs w:val="28"/>
          <w:rtl/>
          <w:lang w:val="en-GB" w:eastAsia="pt-BR"/>
        </w:rPr>
        <w:t>‏‏).</w:t>
      </w:r>
    </w:p>
    <w:p w14:paraId="0B4FA667" w14:textId="01E5A371" w:rsidR="00921801" w:rsidRDefault="00921801" w:rsidP="005310AE">
      <w:pPr>
        <w:bidi/>
        <w:spacing w:before="240" w:after="0"/>
        <w:rPr>
          <w:rFonts w:ascii="Traditional Arabic" w:eastAsia="Times New Roman" w:hAnsi="Traditional Arabic" w:cs="Traditional Arabic"/>
          <w:sz w:val="32"/>
          <w:szCs w:val="32"/>
          <w:lang w:val="en-GB" w:eastAsia="pt-BR"/>
        </w:rPr>
      </w:pPr>
      <w:r>
        <w:rPr>
          <w:rFonts w:ascii="Traditional Arabic" w:eastAsia="Times New Roman" w:hAnsi="Traditional Arabic" w:cs="Traditional Arabic"/>
          <w:sz w:val="32"/>
          <w:szCs w:val="32"/>
          <w:rtl/>
          <w:lang w:val="en-GB" w:eastAsia="pt-BR"/>
        </w:rPr>
        <w:t>لا يشمل الترخيص المذكور آنفاً (</w:t>
      </w:r>
      <w:r>
        <w:rPr>
          <w:rFonts w:eastAsia="Times New Roman"/>
          <w:szCs w:val="22"/>
          <w:lang w:val="en-GB" w:eastAsia="pt-BR"/>
        </w:rPr>
        <w:t>CC-BY-SA</w:t>
      </w:r>
      <w:r>
        <w:rPr>
          <w:rFonts w:ascii="Traditional Arabic" w:eastAsia="Times New Roman" w:hAnsi="Traditional Arabic" w:cs="Traditional Arabic"/>
          <w:sz w:val="32"/>
          <w:szCs w:val="32"/>
          <w:rtl/>
          <w:lang w:val="en-GB" w:eastAsia="pt-BR"/>
        </w:rPr>
        <w:t>) الصور الواردة في هذا المنشور، فلا يجوز استخدامها أو استنساخها أو تسويقها من غير الحصول</w:t>
      </w:r>
      <w:r>
        <w:rPr>
          <w:rFonts w:ascii="Traditional Arabic" w:eastAsia="Times New Roman" w:hAnsi="Traditional Arabic" w:cs="Traditional Arabic"/>
          <w:sz w:val="28"/>
          <w:szCs w:val="28"/>
          <w:rtl/>
          <w:lang w:val="en-GB" w:eastAsia="pt-BR"/>
        </w:rPr>
        <w:t xml:space="preserve"> </w:t>
      </w:r>
      <w:r>
        <w:rPr>
          <w:rFonts w:ascii="Traditional Arabic" w:eastAsia="Times New Roman" w:hAnsi="Traditional Arabic" w:cs="Traditional Arabic"/>
          <w:sz w:val="32"/>
          <w:szCs w:val="32"/>
          <w:rtl/>
          <w:lang w:val="en-GB" w:eastAsia="pt-BR"/>
        </w:rPr>
        <w:t>على ترخيص كتابي صريح من أصحاب حقوق النشر.</w:t>
      </w:r>
    </w:p>
    <w:p w14:paraId="61BBDD59" w14:textId="3BEF675B" w:rsidR="005310AE" w:rsidRDefault="005310AE" w:rsidP="005310AE">
      <w:pPr>
        <w:bidi/>
        <w:spacing w:before="0" w:after="0"/>
        <w:rPr>
          <w:rFonts w:ascii="Traditional Arabic" w:eastAsia="Times New Roman" w:hAnsi="Traditional Arabic" w:cs="Traditional Arabic"/>
          <w:sz w:val="32"/>
          <w:szCs w:val="32"/>
          <w:lang w:val="en-GB" w:eastAsia="pt-BR"/>
        </w:rPr>
      </w:pPr>
    </w:p>
    <w:p w14:paraId="4CA93D1C" w14:textId="08AE66E9" w:rsidR="005310AE" w:rsidRPr="002878A3" w:rsidRDefault="005310AE" w:rsidP="00706292">
      <w:pPr>
        <w:bidi/>
        <w:spacing w:before="0" w:after="0"/>
        <w:rPr>
          <w:rFonts w:ascii="Traditional Arabic" w:eastAsia="Times New Roman" w:hAnsi="Traditional Arabic" w:cs="Traditional Arabic"/>
          <w:sz w:val="32"/>
          <w:szCs w:val="32"/>
          <w:rtl/>
          <w:lang w:eastAsia="pt-BR"/>
        </w:rPr>
      </w:pPr>
      <w:r w:rsidRPr="002878A3">
        <w:rPr>
          <w:rFonts w:ascii="Traditional Arabic" w:eastAsia="Times New Roman" w:hAnsi="Traditional Arabic" w:cs="Traditional Arabic"/>
          <w:sz w:val="32"/>
          <w:szCs w:val="32"/>
          <w:rtl/>
          <w:lang w:eastAsia="pt-BR"/>
        </w:rPr>
        <w:t xml:space="preserve">العنوان الأصلي </w:t>
      </w:r>
      <w:r w:rsidR="00706292" w:rsidRPr="00706292">
        <w:rPr>
          <w:rFonts w:ascii="Traditional Arabic" w:eastAsia="Times New Roman" w:hAnsi="Traditional Arabic" w:cs="Traditional Arabic"/>
          <w:szCs w:val="22"/>
          <w:lang w:eastAsia="pt-BR"/>
        </w:rPr>
        <w:t>Workshop on policy development for intangible cul</w:t>
      </w:r>
      <w:bookmarkStart w:id="0" w:name="_GoBack"/>
      <w:bookmarkEnd w:id="0"/>
      <w:r w:rsidR="00706292" w:rsidRPr="00706292">
        <w:rPr>
          <w:rFonts w:ascii="Traditional Arabic" w:eastAsia="Times New Roman" w:hAnsi="Traditional Arabic" w:cs="Traditional Arabic"/>
          <w:szCs w:val="22"/>
          <w:lang w:eastAsia="pt-BR"/>
        </w:rPr>
        <w:t xml:space="preserve">tural heritage safeguarding </w:t>
      </w:r>
    </w:p>
    <w:p w14:paraId="6A5CD4CA" w14:textId="139A4799" w:rsidR="005310AE" w:rsidRDefault="005310AE" w:rsidP="005310AE">
      <w:pPr>
        <w:bidi/>
        <w:spacing w:before="0" w:after="0"/>
        <w:rPr>
          <w:rFonts w:ascii="Traditional Arabic" w:eastAsia="Times New Roman" w:hAnsi="Traditional Arabic" w:cs="Traditional Arabic"/>
          <w:sz w:val="32"/>
          <w:szCs w:val="32"/>
          <w:lang w:val="en-GB" w:eastAsia="pt-BR"/>
        </w:rPr>
      </w:pPr>
      <w:r w:rsidRPr="002878A3">
        <w:rPr>
          <w:rFonts w:ascii="Traditional Arabic" w:eastAsia="Times New Roman" w:hAnsi="Traditional Arabic" w:cs="Traditional Arabic"/>
          <w:sz w:val="32"/>
          <w:szCs w:val="32"/>
          <w:rtl/>
          <w:lang w:eastAsia="pt-BR"/>
        </w:rPr>
        <w:t>صدر في عام</w:t>
      </w:r>
      <w:proofErr w:type="gramStart"/>
      <w:r w:rsidRPr="002878A3">
        <w:rPr>
          <w:rFonts w:ascii="Traditional Arabic" w:eastAsia="Times New Roman" w:hAnsi="Traditional Arabic" w:cs="Traditional Arabic"/>
          <w:sz w:val="32"/>
          <w:szCs w:val="32"/>
          <w:lang w:eastAsia="pt-BR"/>
        </w:rPr>
        <w:t xml:space="preserve">6  </w:t>
      </w:r>
      <w:r w:rsidRPr="002878A3">
        <w:rPr>
          <w:rFonts w:ascii="Traditional Arabic" w:eastAsia="Times New Roman" w:hAnsi="Traditional Arabic" w:cs="Traditional Arabic"/>
          <w:sz w:val="32"/>
          <w:szCs w:val="32"/>
          <w:rtl/>
          <w:lang w:eastAsia="pt-BR"/>
        </w:rPr>
        <w:t>201</w:t>
      </w:r>
      <w:proofErr w:type="gramEnd"/>
      <w:r w:rsidRPr="002878A3">
        <w:rPr>
          <w:rFonts w:ascii="Traditional Arabic" w:eastAsia="Times New Roman" w:hAnsi="Traditional Arabic" w:cs="Traditional Arabic"/>
          <w:sz w:val="32"/>
          <w:szCs w:val="32"/>
          <w:rtl/>
          <w:lang w:eastAsia="pt-BR"/>
        </w:rPr>
        <w:t xml:space="preserve"> عن منظمة الأمم المتحدة للتربية والعلم والثقافة والمكتب الميداني لليونسكو</w:t>
      </w:r>
      <w:r>
        <w:rPr>
          <w:rFonts w:cs="Traditional Arabic"/>
          <w:szCs w:val="32"/>
          <w:rtl/>
        </w:rPr>
        <w:t xml:space="preserve"> </w:t>
      </w:r>
      <w:r w:rsidRPr="00EE7F9D">
        <w:rPr>
          <w:rFonts w:cs="Traditional Arabic" w:hint="cs"/>
          <w:szCs w:val="32"/>
          <w:rtl/>
        </w:rPr>
        <w:t xml:space="preserve"> </w:t>
      </w:r>
    </w:p>
    <w:p w14:paraId="6DC6A536" w14:textId="77777777" w:rsidR="005310AE" w:rsidRDefault="005310AE" w:rsidP="005310AE">
      <w:pPr>
        <w:bidi/>
        <w:spacing w:before="0" w:after="0"/>
        <w:rPr>
          <w:rFonts w:ascii="Traditional Arabic" w:eastAsia="Times New Roman" w:hAnsi="Traditional Arabic" w:cs="Traditional Arabic"/>
          <w:sz w:val="28"/>
          <w:szCs w:val="28"/>
          <w:lang w:val="en-GB" w:eastAsia="pt-BR"/>
        </w:rPr>
      </w:pPr>
    </w:p>
    <w:p w14:paraId="09AF6ECD" w14:textId="77777777" w:rsidR="00921801" w:rsidRDefault="00921801" w:rsidP="005310AE">
      <w:pPr>
        <w:bidi/>
        <w:spacing w:before="0" w:after="0"/>
        <w:rPr>
          <w:rFonts w:ascii="Traditional Arabic" w:eastAsia="Times New Roman" w:hAnsi="Traditional Arabic" w:cs="Traditional Arabic"/>
          <w:sz w:val="32"/>
          <w:szCs w:val="32"/>
          <w:rtl/>
          <w:lang w:val="en-GB" w:eastAsia="pt-BR"/>
        </w:rPr>
      </w:pPr>
      <w:r>
        <w:rPr>
          <w:rFonts w:hint="cs"/>
          <w:color w:val="00FF00"/>
          <w:sz w:val="20"/>
          <w:rtl/>
          <w:lang w:val="en-GB"/>
        </w:rPr>
        <w:t>‏‏</w:t>
      </w:r>
      <w:r>
        <w:rPr>
          <w:rFonts w:ascii="Traditional Arabic" w:eastAsia="Times New Roman" w:hAnsi="Traditional Arabic" w:cs="Traditional Arabic"/>
          <w:sz w:val="32"/>
          <w:szCs w:val="32"/>
          <w:rtl/>
          <w:lang w:val="en-GB" w:eastAsia="pt-BR"/>
        </w:rPr>
        <w:t>لا تعبِّر التسميات المستخدمة في هذا المنشور وطريقة عرض المواد فيه عن أي رأي لليونسكو بشأن الوضع القانوني لأي بلد أو إقليم أو مدينة أو منطقة، ولا بشأن سلطات هذه الأماكن أو بشأن رسم حدودها أو تخومها.</w:t>
      </w:r>
    </w:p>
    <w:p w14:paraId="2A3A567C" w14:textId="613D274C" w:rsidR="00921801" w:rsidRDefault="00921801" w:rsidP="005310AE">
      <w:pPr>
        <w:bidi/>
        <w:spacing w:before="240" w:after="0"/>
        <w:rPr>
          <w:rFonts w:ascii="Traditional Arabic" w:eastAsia="Times New Roman" w:hAnsi="Traditional Arabic" w:cs="Traditional Arabic"/>
          <w:sz w:val="32"/>
          <w:szCs w:val="32"/>
          <w:lang w:val="en-GB" w:eastAsia="pt-BR"/>
        </w:rPr>
      </w:pPr>
      <w:r>
        <w:rPr>
          <w:rFonts w:ascii="Traditional Arabic" w:eastAsia="Times New Roman" w:hAnsi="Traditional Arabic" w:cs="Traditional Arabic"/>
          <w:sz w:val="32"/>
          <w:szCs w:val="32"/>
          <w:rtl/>
          <w:lang w:val="en-GB" w:eastAsia="pt-BR"/>
        </w:rPr>
        <w:t>‏‏ولا تعبِّر الأفكار والآراء الواردة في هذا المنشور إلا عن رأي كاتبها، ولا تمثل بالضرورة وجهات نظر اليونسكو ولا تلزم المنظمة بأي شيء.</w:t>
      </w:r>
    </w:p>
    <w:p w14:paraId="70661476" w14:textId="0633B362" w:rsidR="003C12BB" w:rsidRPr="00F8785F" w:rsidRDefault="00FD0719" w:rsidP="005310AE">
      <w:pPr>
        <w:bidi/>
        <w:spacing w:before="240" w:after="0"/>
        <w:rPr>
          <w:rFonts w:cs="Traditional Arabic"/>
          <w:szCs w:val="32"/>
          <w:rtl/>
        </w:rPr>
      </w:pPr>
      <w:r w:rsidRPr="00412E75">
        <w:rPr>
          <w:rFonts w:ascii="Traditional Arabic" w:hAnsi="Traditional Arabic" w:cs="Traditional Arabic"/>
          <w:i/>
          <w:iCs/>
          <w:sz w:val="24"/>
          <w:rtl/>
          <w:lang w:val="fr-FR"/>
        </w:rPr>
        <w:t xml:space="preserve">صدر هذا </w:t>
      </w:r>
      <w:r w:rsidRPr="00412E75">
        <w:rPr>
          <w:rFonts w:ascii="Traditional Arabic" w:hAnsi="Traditional Arabic" w:cs="Traditional Arabic"/>
          <w:i/>
          <w:iCs/>
          <w:sz w:val="24"/>
          <w:rtl/>
          <w:lang w:val="fr-FR" w:bidi="ar-SY"/>
        </w:rPr>
        <w:t xml:space="preserve">المطبوع </w:t>
      </w:r>
      <w:r w:rsidRPr="00412E75">
        <w:rPr>
          <w:rFonts w:ascii="Traditional Arabic" w:hAnsi="Traditional Arabic" w:cs="Traditional Arabic"/>
          <w:i/>
          <w:iCs/>
          <w:sz w:val="24"/>
          <w:rtl/>
          <w:lang w:val="fr-FR"/>
        </w:rPr>
        <w:t>باللغة العربية بفضل المساهمة السخية التي قدمتها مؤسسة سلطان بن عبد العزيز آل سعود الخيرية - المملكة العربية السعودية</w:t>
      </w:r>
      <w:r>
        <w:rPr>
          <w:rFonts w:ascii="Traditional Arabic" w:hAnsi="Traditional Arabic" w:cs="Traditional Arabic"/>
          <w:i/>
          <w:iCs/>
          <w:sz w:val="28"/>
          <w:szCs w:val="28"/>
          <w:rtl/>
          <w:lang w:val="fr-FR"/>
        </w:rPr>
        <w:t>.</w:t>
      </w:r>
      <w:r w:rsidR="005310AE" w:rsidRPr="005310AE">
        <w:rPr>
          <w:rFonts w:ascii="Traditional Arabic" w:hAnsi="Traditional Arabic" w:cs="Traditional Arabic"/>
          <w:i/>
          <w:iCs/>
          <w:noProof/>
          <w:sz w:val="28"/>
          <w:szCs w:val="28"/>
          <w:lang w:val="fr-FR" w:eastAsia="ja-JP"/>
        </w:rPr>
        <w:t xml:space="preserve"> </w:t>
      </w:r>
      <w:r w:rsidR="005310AE">
        <w:rPr>
          <w:rFonts w:ascii="Traditional Arabic" w:hAnsi="Traditional Arabic" w:cs="Traditional Arabic"/>
          <w:i/>
          <w:iCs/>
          <w:noProof/>
          <w:sz w:val="28"/>
          <w:szCs w:val="28"/>
          <w:lang w:val="fr-FR" w:eastAsia="ja-JP"/>
        </w:rPr>
        <w:drawing>
          <wp:inline distT="0" distB="0" distL="0" distR="0" wp14:anchorId="1B59066E" wp14:editId="41585D10">
            <wp:extent cx="3083442" cy="641803"/>
            <wp:effectExtent l="0" t="0" r="3175" b="6350"/>
            <wp:docPr id="10" name="Picture 10" descr="الايقونة بالجنب بدون تفري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ايقونة بالجنب بدون تفريغ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8553" cy="655356"/>
                    </a:xfrm>
                    <a:prstGeom prst="rect">
                      <a:avLst/>
                    </a:prstGeom>
                    <a:noFill/>
                    <a:ln>
                      <a:noFill/>
                    </a:ln>
                  </pic:spPr>
                </pic:pic>
              </a:graphicData>
            </a:graphic>
          </wp:inline>
        </w:drawing>
      </w:r>
      <w:r w:rsidR="003C12BB" w:rsidRPr="00F8785F">
        <w:rPr>
          <w:rFonts w:cs="Traditional Arabic" w:hint="cs"/>
          <w:szCs w:val="32"/>
          <w:rtl/>
        </w:rPr>
        <w:br w:type="page"/>
      </w:r>
    </w:p>
    <w:p w14:paraId="172BDCBE" w14:textId="6F2CA0E5" w:rsidR="00AA60FF" w:rsidRPr="00F8785F" w:rsidRDefault="00AA60FF" w:rsidP="00044069">
      <w:pPr>
        <w:pStyle w:val="Titcoul"/>
        <w:tabs>
          <w:tab w:val="clear" w:pos="567"/>
        </w:tabs>
        <w:bidi/>
        <w:spacing w:before="0" w:after="160" w:line="240" w:lineRule="auto"/>
        <w:rPr>
          <w:rFonts w:cs="Traditional Arabic"/>
          <w:kern w:val="0"/>
          <w:sz w:val="22"/>
          <w:rtl/>
        </w:rPr>
      </w:pPr>
      <w:r w:rsidRPr="00F8785F">
        <w:rPr>
          <w:rFonts w:cs="Traditional Arabic" w:hint="cs"/>
          <w:sz w:val="22"/>
          <w:rtl/>
        </w:rPr>
        <w:lastRenderedPageBreak/>
        <w:t xml:space="preserve">النص السردي 3 للميسر: وشم </w:t>
      </w:r>
      <w:r w:rsidR="00B579A2" w:rsidRPr="00F8785F">
        <w:rPr>
          <w:rFonts w:cs="Traditional Arabic" w:hint="cs"/>
          <w:sz w:val="22"/>
          <w:rtl/>
        </w:rPr>
        <w:t>ال</w:t>
      </w:r>
      <w:r w:rsidRPr="00F8785F">
        <w:rPr>
          <w:rFonts w:cs="Traditional Arabic" w:hint="cs"/>
          <w:sz w:val="22"/>
          <w:rtl/>
        </w:rPr>
        <w:t>تاتو (دراسة الحالة رقم 38)</w:t>
      </w:r>
    </w:p>
    <w:p w14:paraId="08C031D4" w14:textId="27036509" w:rsidR="00DC53B4" w:rsidRPr="00F8785F" w:rsidRDefault="00F80A16" w:rsidP="00044069">
      <w:pPr>
        <w:pStyle w:val="Texte1"/>
        <w:tabs>
          <w:tab w:val="clear" w:pos="567"/>
        </w:tabs>
        <w:bidi/>
        <w:spacing w:after="160" w:line="240" w:lineRule="auto"/>
        <w:ind w:left="567"/>
        <w:rPr>
          <w:rFonts w:cs="Traditional Arabic"/>
          <w:sz w:val="22"/>
          <w:szCs w:val="32"/>
          <w:rtl/>
        </w:rPr>
      </w:pPr>
      <w:r w:rsidRPr="00F8785F">
        <w:rPr>
          <w:rFonts w:cs="Traditional Arabic" w:hint="cs"/>
          <w:sz w:val="22"/>
          <w:szCs w:val="32"/>
          <w:rtl/>
        </w:rPr>
        <w:t xml:space="preserve">ستتطلب إجراءات صون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بموجب اتفاقية</w:t>
      </w:r>
      <w:r w:rsidR="00044069">
        <w:rPr>
          <w:rFonts w:cs="Traditional Arabic" w:hint="cs"/>
          <w:sz w:val="22"/>
          <w:szCs w:val="32"/>
          <w:rtl/>
        </w:rPr>
        <w:t xml:space="preserve"> عام</w:t>
      </w:r>
      <w:r w:rsidRPr="00F8785F">
        <w:rPr>
          <w:rFonts w:cs="Traditional Arabic" w:hint="cs"/>
          <w:sz w:val="22"/>
          <w:szCs w:val="32"/>
          <w:rtl/>
        </w:rPr>
        <w:t xml:space="preserve"> 2003 (من قبيل </w:t>
      </w:r>
      <w:r w:rsidR="00B579A2" w:rsidRPr="00F8785F">
        <w:rPr>
          <w:rFonts w:cs="Traditional Arabic" w:hint="cs"/>
          <w:sz w:val="22"/>
          <w:szCs w:val="32"/>
          <w:rtl/>
        </w:rPr>
        <w:t>وضع قوائم الحصر</w:t>
      </w:r>
      <w:r w:rsidRPr="00F8785F">
        <w:rPr>
          <w:rFonts w:cs="Traditional Arabic" w:hint="cs"/>
          <w:sz w:val="22"/>
          <w:szCs w:val="32"/>
          <w:rtl/>
        </w:rPr>
        <w:t xml:space="preserve">) إيجاد قواسم مشتركة بين مصالح الجماعات المختلفة </w:t>
      </w:r>
      <w:r w:rsidR="00044069">
        <w:rPr>
          <w:rFonts w:cs="Traditional Arabic" w:hint="cs"/>
          <w:sz w:val="22"/>
          <w:szCs w:val="32"/>
          <w:rtl/>
        </w:rPr>
        <w:t xml:space="preserve">ومن ضمنها </w:t>
      </w:r>
      <w:r w:rsidRPr="00F8785F">
        <w:rPr>
          <w:rFonts w:cs="Traditional Arabic" w:hint="cs"/>
          <w:sz w:val="22"/>
          <w:szCs w:val="32"/>
          <w:rtl/>
        </w:rPr>
        <w:t xml:space="preserve">مصالح جماعة </w:t>
      </w:r>
      <w:proofErr w:type="spellStart"/>
      <w:r w:rsidRPr="00F8785F">
        <w:rPr>
          <w:rFonts w:cs="Traditional Arabic" w:hint="cs"/>
          <w:sz w:val="22"/>
          <w:szCs w:val="32"/>
          <w:rtl/>
        </w:rPr>
        <w:t>توفوغا</w:t>
      </w:r>
      <w:proofErr w:type="spellEnd"/>
      <w:r w:rsidRPr="00F8785F">
        <w:rPr>
          <w:rFonts w:cs="Traditional Arabic" w:hint="cs"/>
          <w:sz w:val="22"/>
          <w:szCs w:val="32"/>
          <w:rtl/>
        </w:rPr>
        <w:t>، وكل سكان ساموا وشتات ساموا الذين ي</w:t>
      </w:r>
      <w:r w:rsidR="00044069">
        <w:rPr>
          <w:rFonts w:cs="Traditional Arabic" w:hint="cs"/>
          <w:sz w:val="22"/>
          <w:szCs w:val="32"/>
          <w:rtl/>
        </w:rPr>
        <w:t>مث</w:t>
      </w:r>
      <w:r w:rsidRPr="00F8785F">
        <w:rPr>
          <w:rFonts w:cs="Traditional Arabic" w:hint="cs"/>
          <w:sz w:val="22"/>
          <w:szCs w:val="32"/>
          <w:rtl/>
        </w:rPr>
        <w:t xml:space="preserve">ل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جزءا</w:t>
      </w:r>
      <w:r w:rsidR="0094265D">
        <w:rPr>
          <w:rFonts w:cs="Traditional Arabic" w:hint="cs"/>
          <w:sz w:val="22"/>
          <w:szCs w:val="32"/>
          <w:rtl/>
        </w:rPr>
        <w:t>ً</w:t>
      </w:r>
      <w:r w:rsidRPr="00F8785F">
        <w:rPr>
          <w:rFonts w:cs="Traditional Arabic" w:hint="cs"/>
          <w:sz w:val="22"/>
          <w:szCs w:val="32"/>
          <w:rtl/>
        </w:rPr>
        <w:t xml:space="preserve"> من هويتهم، </w:t>
      </w:r>
      <w:r w:rsidR="00044069">
        <w:rPr>
          <w:rFonts w:cs="Traditional Arabic" w:hint="cs"/>
          <w:sz w:val="22"/>
          <w:szCs w:val="32"/>
          <w:rtl/>
        </w:rPr>
        <w:t>عوضاً عن</w:t>
      </w:r>
      <w:r w:rsidRPr="00F8785F">
        <w:rPr>
          <w:rFonts w:cs="Traditional Arabic" w:hint="cs"/>
          <w:sz w:val="22"/>
          <w:szCs w:val="32"/>
          <w:rtl/>
        </w:rPr>
        <w:t xml:space="preserve"> التركيز على جماعة </w:t>
      </w:r>
      <w:proofErr w:type="spellStart"/>
      <w:r w:rsidRPr="00F8785F">
        <w:rPr>
          <w:rFonts w:cs="Traditional Arabic" w:hint="cs"/>
          <w:sz w:val="22"/>
          <w:szCs w:val="32"/>
          <w:rtl/>
        </w:rPr>
        <w:t>توفوغا</w:t>
      </w:r>
      <w:proofErr w:type="spellEnd"/>
      <w:r w:rsidRPr="00F8785F">
        <w:rPr>
          <w:rFonts w:cs="Traditional Arabic" w:hint="cs"/>
          <w:sz w:val="22"/>
          <w:szCs w:val="32"/>
          <w:rtl/>
        </w:rPr>
        <w:t xml:space="preserve"> وحدها. وهذ</w:t>
      </w:r>
      <w:r w:rsidR="00044069">
        <w:rPr>
          <w:rFonts w:cs="Traditional Arabic" w:hint="cs"/>
          <w:sz w:val="22"/>
          <w:szCs w:val="32"/>
          <w:rtl/>
        </w:rPr>
        <w:t>ه</w:t>
      </w:r>
      <w:r w:rsidRPr="00F8785F">
        <w:rPr>
          <w:rFonts w:cs="Traditional Arabic" w:hint="cs"/>
          <w:sz w:val="22"/>
          <w:szCs w:val="32"/>
          <w:rtl/>
        </w:rPr>
        <w:t xml:space="preserve"> مشكل</w:t>
      </w:r>
      <w:r w:rsidR="00044069">
        <w:rPr>
          <w:rFonts w:cs="Traditional Arabic" w:hint="cs"/>
          <w:sz w:val="22"/>
          <w:szCs w:val="32"/>
          <w:rtl/>
        </w:rPr>
        <w:t>ة</w:t>
      </w:r>
      <w:r w:rsidRPr="00F8785F">
        <w:rPr>
          <w:rFonts w:cs="Traditional Arabic" w:hint="cs"/>
          <w:sz w:val="22"/>
          <w:szCs w:val="32"/>
          <w:rtl/>
        </w:rPr>
        <w:t xml:space="preserve"> شائع</w:t>
      </w:r>
      <w:r w:rsidR="00044069">
        <w:rPr>
          <w:rFonts w:cs="Traditional Arabic" w:hint="cs"/>
          <w:sz w:val="22"/>
          <w:szCs w:val="32"/>
          <w:rtl/>
        </w:rPr>
        <w:t>ة</w:t>
      </w:r>
      <w:r w:rsidRPr="00F8785F">
        <w:rPr>
          <w:rFonts w:cs="Traditional Arabic" w:hint="cs"/>
          <w:sz w:val="22"/>
          <w:szCs w:val="32"/>
          <w:rtl/>
        </w:rPr>
        <w:t xml:space="preserve"> في </w:t>
      </w:r>
      <w:r w:rsidR="00044069">
        <w:rPr>
          <w:rFonts w:cs="Traditional Arabic" w:hint="cs"/>
          <w:sz w:val="22"/>
          <w:szCs w:val="32"/>
          <w:rtl/>
        </w:rPr>
        <w:t>جميع عمليات</w:t>
      </w:r>
      <w:r w:rsidRPr="00F8785F">
        <w:rPr>
          <w:rFonts w:cs="Traditional Arabic" w:hint="cs"/>
          <w:sz w:val="22"/>
          <w:szCs w:val="32"/>
          <w:rtl/>
        </w:rPr>
        <w:t xml:space="preserve"> </w:t>
      </w:r>
      <w:r w:rsidR="00044069">
        <w:rPr>
          <w:rFonts w:cs="Traditional Arabic" w:hint="cs"/>
          <w:sz w:val="22"/>
          <w:szCs w:val="32"/>
          <w:rtl/>
        </w:rPr>
        <w:t>ا</w:t>
      </w:r>
      <w:r w:rsidRPr="00F8785F">
        <w:rPr>
          <w:rFonts w:cs="Traditional Arabic" w:hint="cs"/>
          <w:sz w:val="22"/>
          <w:szCs w:val="32"/>
          <w:rtl/>
        </w:rPr>
        <w:t>لصون.</w:t>
      </w:r>
    </w:p>
    <w:p w14:paraId="50444C76" w14:textId="27BDD5E4" w:rsidR="00F80A16" w:rsidRPr="00F8785F" w:rsidRDefault="00044069" w:rsidP="00DE4074">
      <w:pPr>
        <w:pStyle w:val="Texte1"/>
        <w:tabs>
          <w:tab w:val="clear" w:pos="567"/>
        </w:tabs>
        <w:bidi/>
        <w:spacing w:after="160" w:line="240" w:lineRule="auto"/>
        <w:ind w:left="567"/>
        <w:rPr>
          <w:rFonts w:cs="Traditional Arabic"/>
          <w:sz w:val="22"/>
          <w:szCs w:val="32"/>
          <w:rtl/>
        </w:rPr>
      </w:pPr>
      <w:r>
        <w:rPr>
          <w:rFonts w:cs="Traditional Arabic" w:hint="cs"/>
          <w:sz w:val="22"/>
          <w:szCs w:val="32"/>
          <w:rtl/>
        </w:rPr>
        <w:t xml:space="preserve">وتعد </w:t>
      </w:r>
      <w:r w:rsidRPr="00F8785F">
        <w:rPr>
          <w:rFonts w:cs="Traditional Arabic" w:hint="cs"/>
          <w:sz w:val="22"/>
          <w:szCs w:val="32"/>
          <w:rtl/>
        </w:rPr>
        <w:t xml:space="preserve">مجموعة ممارسي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w:t>
      </w:r>
      <w:proofErr w:type="spellStart"/>
      <w:r w:rsidRPr="00F8785F">
        <w:rPr>
          <w:rFonts w:cs="Traditional Arabic" w:hint="cs"/>
          <w:sz w:val="22"/>
          <w:szCs w:val="32"/>
          <w:rtl/>
        </w:rPr>
        <w:t>توفوغا</w:t>
      </w:r>
      <w:proofErr w:type="spellEnd"/>
      <w:r w:rsidRPr="00F8785F">
        <w:rPr>
          <w:rFonts w:cs="Traditional Arabic" w:hint="cs"/>
          <w:sz w:val="22"/>
          <w:szCs w:val="32"/>
          <w:rtl/>
        </w:rPr>
        <w:t>)</w:t>
      </w:r>
      <w:r>
        <w:rPr>
          <w:rFonts w:cs="Traditional Arabic" w:hint="cs"/>
          <w:sz w:val="22"/>
          <w:szCs w:val="32"/>
          <w:rtl/>
        </w:rPr>
        <w:t xml:space="preserve"> بموجب الاتفاقية</w:t>
      </w:r>
      <w:r w:rsidR="002D3C8B" w:rsidRPr="00F8785F">
        <w:rPr>
          <w:rFonts w:cs="Traditional Arabic" w:hint="cs"/>
          <w:sz w:val="22"/>
          <w:szCs w:val="32"/>
          <w:rtl/>
        </w:rPr>
        <w:t xml:space="preserve"> أهم مجموع</w:t>
      </w:r>
      <w:r>
        <w:rPr>
          <w:rFonts w:cs="Traditional Arabic" w:hint="cs"/>
          <w:sz w:val="22"/>
          <w:szCs w:val="32"/>
          <w:rtl/>
        </w:rPr>
        <w:t>ة داخل الجماعة المعنية</w:t>
      </w:r>
      <w:r w:rsidR="002D3C8B" w:rsidRPr="00F8785F">
        <w:rPr>
          <w:rFonts w:cs="Traditional Arabic" w:hint="cs"/>
          <w:sz w:val="22"/>
          <w:szCs w:val="32"/>
          <w:rtl/>
        </w:rPr>
        <w:t xml:space="preserve">. وإذا </w:t>
      </w:r>
      <w:r>
        <w:rPr>
          <w:rFonts w:cs="Traditional Arabic" w:hint="cs"/>
          <w:sz w:val="22"/>
          <w:szCs w:val="32"/>
          <w:rtl/>
        </w:rPr>
        <w:t>استُخدم</w:t>
      </w:r>
      <w:r w:rsidR="002D3C8B" w:rsidRPr="00F8785F">
        <w:rPr>
          <w:rFonts w:cs="Traditional Arabic" w:hint="cs"/>
          <w:sz w:val="22"/>
          <w:szCs w:val="32"/>
          <w:rtl/>
        </w:rPr>
        <w:t xml:space="preserve"> </w:t>
      </w:r>
      <w:r w:rsidR="00B579A2" w:rsidRPr="00F8785F">
        <w:rPr>
          <w:rFonts w:cs="Traditional Arabic" w:hint="cs"/>
          <w:sz w:val="22"/>
          <w:szCs w:val="32"/>
          <w:rtl/>
        </w:rPr>
        <w:t xml:space="preserve">وضع </w:t>
      </w:r>
      <w:r>
        <w:rPr>
          <w:rFonts w:cs="Traditional Arabic" w:hint="cs"/>
          <w:sz w:val="22"/>
          <w:szCs w:val="32"/>
          <w:rtl/>
        </w:rPr>
        <w:t xml:space="preserve">الوشم في </w:t>
      </w:r>
      <w:r w:rsidR="00B579A2" w:rsidRPr="00F8785F">
        <w:rPr>
          <w:rFonts w:cs="Traditional Arabic" w:hint="cs"/>
          <w:sz w:val="22"/>
          <w:szCs w:val="32"/>
          <w:rtl/>
        </w:rPr>
        <w:t xml:space="preserve">قائمة </w:t>
      </w:r>
      <w:r>
        <w:rPr>
          <w:rFonts w:cs="Traditional Arabic" w:hint="cs"/>
          <w:sz w:val="22"/>
          <w:szCs w:val="32"/>
          <w:rtl/>
        </w:rPr>
        <w:t>ا</w:t>
      </w:r>
      <w:r w:rsidR="00B579A2" w:rsidRPr="00F8785F">
        <w:rPr>
          <w:rFonts w:cs="Traditional Arabic" w:hint="cs"/>
          <w:sz w:val="22"/>
          <w:szCs w:val="32"/>
          <w:rtl/>
        </w:rPr>
        <w:t>لحصر</w:t>
      </w:r>
      <w:r w:rsidR="002D3C8B" w:rsidRPr="00F8785F">
        <w:rPr>
          <w:rFonts w:cs="Traditional Arabic" w:hint="cs"/>
          <w:sz w:val="22"/>
          <w:szCs w:val="32"/>
          <w:rtl/>
        </w:rPr>
        <w:t xml:space="preserve"> </w:t>
      </w:r>
      <w:r w:rsidR="00B579A2" w:rsidRPr="00F8785F">
        <w:rPr>
          <w:rFonts w:cs="Traditional Arabic" w:hint="cs"/>
          <w:sz w:val="22"/>
          <w:szCs w:val="32"/>
          <w:rtl/>
        </w:rPr>
        <w:t>أو إدراجه</w:t>
      </w:r>
      <w:r w:rsidR="002D3C8B" w:rsidRPr="00F8785F">
        <w:rPr>
          <w:rFonts w:cs="Traditional Arabic" w:hint="cs"/>
          <w:sz w:val="22"/>
          <w:szCs w:val="32"/>
          <w:rtl/>
        </w:rPr>
        <w:t xml:space="preserve"> في قاعدة للبيانات لأشكال التعبير الثقافي التقليدي </w:t>
      </w:r>
      <w:r>
        <w:rPr>
          <w:rFonts w:cs="Traditional Arabic" w:hint="cs"/>
          <w:sz w:val="22"/>
          <w:szCs w:val="32"/>
          <w:rtl/>
        </w:rPr>
        <w:t>من أجل</w:t>
      </w:r>
      <w:r w:rsidR="002D3C8B" w:rsidRPr="00F8785F">
        <w:rPr>
          <w:rFonts w:cs="Traditional Arabic" w:hint="cs"/>
          <w:sz w:val="22"/>
          <w:szCs w:val="32"/>
          <w:rtl/>
        </w:rPr>
        <w:t xml:space="preserve"> إثبات ملك</w:t>
      </w:r>
      <w:r w:rsidR="00B579A2" w:rsidRPr="00F8785F">
        <w:rPr>
          <w:rFonts w:cs="Traditional Arabic" w:hint="cs"/>
          <w:sz w:val="22"/>
          <w:szCs w:val="32"/>
          <w:rtl/>
        </w:rPr>
        <w:t>ي</w:t>
      </w:r>
      <w:r w:rsidR="002D3C8B" w:rsidRPr="00F8785F">
        <w:rPr>
          <w:rFonts w:cs="Traditional Arabic" w:hint="cs"/>
          <w:sz w:val="22"/>
          <w:szCs w:val="32"/>
          <w:rtl/>
        </w:rPr>
        <w:t xml:space="preserve">ة </w:t>
      </w:r>
      <w:r>
        <w:rPr>
          <w:rFonts w:cs="Traditional Arabic" w:hint="cs"/>
          <w:sz w:val="22"/>
          <w:szCs w:val="32"/>
          <w:rtl/>
        </w:rPr>
        <w:t>ال</w:t>
      </w:r>
      <w:r w:rsidR="002D3C8B" w:rsidRPr="00F8785F">
        <w:rPr>
          <w:rFonts w:cs="Traditional Arabic" w:hint="cs"/>
          <w:sz w:val="22"/>
          <w:szCs w:val="32"/>
          <w:rtl/>
        </w:rPr>
        <w:t>مع</w:t>
      </w:r>
      <w:r>
        <w:rPr>
          <w:rFonts w:cs="Traditional Arabic" w:hint="cs"/>
          <w:sz w:val="22"/>
          <w:szCs w:val="32"/>
          <w:rtl/>
        </w:rPr>
        <w:t>ارف</w:t>
      </w:r>
      <w:r w:rsidR="002D3C8B" w:rsidRPr="00F8785F">
        <w:rPr>
          <w:rFonts w:cs="Traditional Arabic" w:hint="cs"/>
          <w:sz w:val="22"/>
          <w:szCs w:val="32"/>
          <w:rtl/>
        </w:rPr>
        <w:t xml:space="preserve"> </w:t>
      </w:r>
      <w:r>
        <w:rPr>
          <w:rFonts w:cs="Traditional Arabic" w:hint="cs"/>
          <w:sz w:val="22"/>
          <w:szCs w:val="32"/>
          <w:rtl/>
        </w:rPr>
        <w:t>ال</w:t>
      </w:r>
      <w:r w:rsidR="002D3C8B" w:rsidRPr="00F8785F">
        <w:rPr>
          <w:rFonts w:cs="Traditional Arabic" w:hint="cs"/>
          <w:sz w:val="22"/>
          <w:szCs w:val="32"/>
          <w:rtl/>
        </w:rPr>
        <w:t xml:space="preserve">تقليدية بموجب قوانين الملكية الفكرية، فإن ذلك قد يعزز مصالح فئات محددة من جماعة </w:t>
      </w:r>
      <w:proofErr w:type="spellStart"/>
      <w:r w:rsidR="002D3C8B" w:rsidRPr="00F8785F">
        <w:rPr>
          <w:rFonts w:cs="Traditional Arabic" w:hint="cs"/>
          <w:sz w:val="22"/>
          <w:szCs w:val="32"/>
          <w:rtl/>
        </w:rPr>
        <w:t>توفوغا</w:t>
      </w:r>
      <w:proofErr w:type="spellEnd"/>
      <w:r w:rsidR="002D3C8B" w:rsidRPr="00F8785F">
        <w:rPr>
          <w:rFonts w:cs="Traditional Arabic" w:hint="cs"/>
          <w:sz w:val="22"/>
          <w:szCs w:val="32"/>
          <w:rtl/>
        </w:rPr>
        <w:t xml:space="preserve"> على حساب سكان ساموا الذين يعتبرون وشم </w:t>
      </w:r>
      <w:proofErr w:type="spellStart"/>
      <w:r w:rsidR="002D3C8B" w:rsidRPr="00F8785F">
        <w:rPr>
          <w:rFonts w:cs="Traditional Arabic" w:hint="cs"/>
          <w:sz w:val="22"/>
          <w:szCs w:val="32"/>
          <w:rtl/>
        </w:rPr>
        <w:t>التاتو</w:t>
      </w:r>
      <w:proofErr w:type="spellEnd"/>
      <w:r w:rsidR="002D3C8B" w:rsidRPr="00F8785F">
        <w:rPr>
          <w:rFonts w:cs="Traditional Arabic" w:hint="cs"/>
          <w:sz w:val="22"/>
          <w:szCs w:val="32"/>
          <w:rtl/>
        </w:rPr>
        <w:t xml:space="preserve"> جزءا</w:t>
      </w:r>
      <w:r w:rsidR="0094265D">
        <w:rPr>
          <w:rFonts w:cs="Traditional Arabic" w:hint="cs"/>
          <w:sz w:val="22"/>
          <w:szCs w:val="32"/>
          <w:rtl/>
        </w:rPr>
        <w:t>ً</w:t>
      </w:r>
      <w:r w:rsidR="002D3C8B" w:rsidRPr="00F8785F">
        <w:rPr>
          <w:rFonts w:cs="Traditional Arabic" w:hint="cs"/>
          <w:sz w:val="22"/>
          <w:szCs w:val="32"/>
          <w:rtl/>
        </w:rPr>
        <w:t xml:space="preserve"> من هويتهم. </w:t>
      </w:r>
      <w:r>
        <w:rPr>
          <w:rFonts w:cs="Traditional Arabic" w:hint="cs"/>
          <w:sz w:val="22"/>
          <w:szCs w:val="32"/>
          <w:rtl/>
        </w:rPr>
        <w:t xml:space="preserve">أما </w:t>
      </w:r>
      <w:r w:rsidR="002D3C8B" w:rsidRPr="00F8785F">
        <w:rPr>
          <w:rFonts w:cs="Traditional Arabic" w:hint="cs"/>
          <w:sz w:val="22"/>
          <w:szCs w:val="32"/>
          <w:rtl/>
        </w:rPr>
        <w:t>على مستوى السياسة العامة، قد يتماشى ذلك مع الأحكام الواردة في الاتفاقية بشأن ا</w:t>
      </w:r>
      <w:r w:rsidR="00DE4074">
        <w:rPr>
          <w:rFonts w:cs="Traditional Arabic" w:hint="cs"/>
          <w:sz w:val="22"/>
          <w:szCs w:val="32"/>
          <w:rtl/>
        </w:rPr>
        <w:t>لممارسات العرفية التي</w:t>
      </w:r>
      <w:r w:rsidR="002D3C8B" w:rsidRPr="00F8785F">
        <w:rPr>
          <w:rFonts w:cs="Traditional Arabic" w:hint="cs"/>
          <w:sz w:val="22"/>
          <w:szCs w:val="32"/>
          <w:rtl/>
        </w:rPr>
        <w:t xml:space="preserve"> </w:t>
      </w:r>
      <w:r w:rsidR="00DE4074">
        <w:rPr>
          <w:rFonts w:cs="Traditional Arabic" w:hint="cs"/>
          <w:sz w:val="22"/>
          <w:szCs w:val="32"/>
          <w:rtl/>
        </w:rPr>
        <w:t xml:space="preserve">تحكم </w:t>
      </w:r>
      <w:r w:rsidR="002D3C8B" w:rsidRPr="00F8785F">
        <w:rPr>
          <w:rFonts w:cs="Traditional Arabic" w:hint="cs"/>
          <w:sz w:val="22"/>
          <w:szCs w:val="32"/>
          <w:rtl/>
        </w:rPr>
        <w:t xml:space="preserve">الانتفاع بعناصر التراث الثقافي غير المادي، لكنه قد يؤثر مع ذلك </w:t>
      </w:r>
      <w:r>
        <w:rPr>
          <w:rFonts w:cs="Traditional Arabic" w:hint="cs"/>
          <w:sz w:val="22"/>
          <w:szCs w:val="32"/>
          <w:rtl/>
        </w:rPr>
        <w:t>في</w:t>
      </w:r>
      <w:r w:rsidR="002D3C8B" w:rsidRPr="00F8785F">
        <w:rPr>
          <w:rFonts w:cs="Traditional Arabic" w:hint="cs"/>
          <w:sz w:val="22"/>
          <w:szCs w:val="32"/>
          <w:rtl/>
        </w:rPr>
        <w:t xml:space="preserve"> </w:t>
      </w:r>
      <w:r>
        <w:rPr>
          <w:rFonts w:cs="Traditional Arabic" w:hint="cs"/>
          <w:sz w:val="22"/>
          <w:szCs w:val="32"/>
          <w:rtl/>
        </w:rPr>
        <w:t>ميزان</w:t>
      </w:r>
      <w:r w:rsidR="002D3C8B" w:rsidRPr="00F8785F">
        <w:rPr>
          <w:rFonts w:cs="Traditional Arabic" w:hint="cs"/>
          <w:sz w:val="22"/>
          <w:szCs w:val="32"/>
          <w:rtl/>
        </w:rPr>
        <w:t xml:space="preserve"> القوى </w:t>
      </w:r>
      <w:r>
        <w:rPr>
          <w:rFonts w:cs="Traditional Arabic" w:hint="cs"/>
          <w:sz w:val="22"/>
          <w:szCs w:val="32"/>
          <w:rtl/>
        </w:rPr>
        <w:t xml:space="preserve">بين </w:t>
      </w:r>
      <w:r w:rsidRPr="00F8785F">
        <w:rPr>
          <w:rFonts w:cs="Traditional Arabic" w:hint="cs"/>
          <w:sz w:val="22"/>
          <w:szCs w:val="32"/>
          <w:rtl/>
        </w:rPr>
        <w:t xml:space="preserve">شتى فئات </w:t>
      </w:r>
      <w:r w:rsidR="007A1775">
        <w:rPr>
          <w:rFonts w:cs="Traditional Arabic" w:hint="cs"/>
          <w:sz w:val="22"/>
          <w:szCs w:val="32"/>
          <w:rtl/>
        </w:rPr>
        <w:t>ال</w:t>
      </w:r>
      <w:r w:rsidRPr="00F8785F">
        <w:rPr>
          <w:rFonts w:cs="Traditional Arabic" w:hint="cs"/>
          <w:sz w:val="22"/>
          <w:szCs w:val="32"/>
          <w:rtl/>
        </w:rPr>
        <w:t>جماعات</w:t>
      </w:r>
      <w:r w:rsidR="007A1775">
        <w:rPr>
          <w:rFonts w:cs="Traditional Arabic" w:hint="cs"/>
          <w:sz w:val="22"/>
          <w:szCs w:val="32"/>
          <w:rtl/>
        </w:rPr>
        <w:t xml:space="preserve"> المعنية</w:t>
      </w:r>
      <w:r w:rsidRPr="00F8785F">
        <w:rPr>
          <w:rFonts w:cs="Traditional Arabic" w:hint="cs"/>
          <w:sz w:val="22"/>
          <w:szCs w:val="32"/>
          <w:rtl/>
        </w:rPr>
        <w:t xml:space="preserve"> </w:t>
      </w:r>
      <w:r w:rsidR="007A1775">
        <w:rPr>
          <w:rFonts w:cs="Traditional Arabic" w:hint="cs"/>
          <w:sz w:val="22"/>
          <w:szCs w:val="32"/>
          <w:rtl/>
        </w:rPr>
        <w:t>ب</w:t>
      </w:r>
      <w:r w:rsidRPr="00F8785F">
        <w:rPr>
          <w:rFonts w:cs="Traditional Arabic" w:hint="cs"/>
          <w:sz w:val="22"/>
          <w:szCs w:val="32"/>
          <w:rtl/>
        </w:rPr>
        <w:t xml:space="preserve">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w:t>
      </w:r>
      <w:r w:rsidR="00C43AE3">
        <w:rPr>
          <w:rFonts w:cs="Traditional Arabic" w:hint="cs"/>
          <w:sz w:val="22"/>
          <w:szCs w:val="32"/>
          <w:rtl/>
        </w:rPr>
        <w:t xml:space="preserve">الساعية إلى حماية </w:t>
      </w:r>
      <w:r w:rsidR="002D3C8B" w:rsidRPr="00F8785F">
        <w:rPr>
          <w:rFonts w:cs="Traditional Arabic" w:hint="cs"/>
          <w:sz w:val="22"/>
          <w:szCs w:val="32"/>
          <w:rtl/>
        </w:rPr>
        <w:t>مصالح</w:t>
      </w:r>
      <w:r w:rsidR="00C43AE3">
        <w:rPr>
          <w:rFonts w:cs="Traditional Arabic" w:hint="cs"/>
          <w:sz w:val="22"/>
          <w:szCs w:val="32"/>
          <w:rtl/>
        </w:rPr>
        <w:t>ها</w:t>
      </w:r>
      <w:r w:rsidR="002D3C8B" w:rsidRPr="00F8785F">
        <w:rPr>
          <w:rFonts w:cs="Traditional Arabic" w:hint="cs"/>
          <w:sz w:val="22"/>
          <w:szCs w:val="32"/>
          <w:rtl/>
        </w:rPr>
        <w:t>.</w:t>
      </w:r>
    </w:p>
    <w:p w14:paraId="6736186A" w14:textId="343F4BB0" w:rsidR="002D3C8B" w:rsidRPr="00F8785F" w:rsidRDefault="002D3C8B" w:rsidP="00C43AE3">
      <w:pPr>
        <w:pStyle w:val="Texte1"/>
        <w:tabs>
          <w:tab w:val="clear" w:pos="567"/>
        </w:tabs>
        <w:bidi/>
        <w:spacing w:after="160" w:line="240" w:lineRule="auto"/>
        <w:ind w:left="567"/>
        <w:rPr>
          <w:rFonts w:cs="Traditional Arabic"/>
          <w:sz w:val="22"/>
          <w:szCs w:val="32"/>
          <w:rtl/>
        </w:rPr>
      </w:pPr>
      <w:r w:rsidRPr="00F8785F">
        <w:rPr>
          <w:rFonts w:cs="Traditional Arabic" w:hint="cs"/>
          <w:sz w:val="22"/>
          <w:szCs w:val="32"/>
          <w:rtl/>
        </w:rPr>
        <w:t xml:space="preserve">ويمكن </w:t>
      </w:r>
      <w:r w:rsidR="00C43AE3">
        <w:rPr>
          <w:rFonts w:cs="Traditional Arabic" w:hint="cs"/>
          <w:sz w:val="22"/>
          <w:szCs w:val="32"/>
          <w:rtl/>
        </w:rPr>
        <w:t>تعريف</w:t>
      </w:r>
      <w:r w:rsidRPr="00F8785F">
        <w:rPr>
          <w:rFonts w:cs="Traditional Arabic" w:hint="cs"/>
          <w:sz w:val="22"/>
          <w:szCs w:val="32"/>
          <w:rtl/>
        </w:rPr>
        <w:t xml:space="preserve"> الجماعة المعنية </w:t>
      </w:r>
      <w:r w:rsidR="00C43AE3">
        <w:rPr>
          <w:rFonts w:cs="Traditional Arabic" w:hint="cs"/>
          <w:sz w:val="22"/>
          <w:szCs w:val="32"/>
          <w:rtl/>
        </w:rPr>
        <w:t>تعريفاً</w:t>
      </w:r>
      <w:r w:rsidRPr="00F8785F">
        <w:rPr>
          <w:rFonts w:cs="Traditional Arabic" w:hint="cs"/>
          <w:sz w:val="22"/>
          <w:szCs w:val="32"/>
          <w:rtl/>
        </w:rPr>
        <w:t xml:space="preserve"> </w:t>
      </w:r>
      <w:r w:rsidR="00C43AE3">
        <w:rPr>
          <w:rFonts w:cs="Traditional Arabic" w:hint="cs"/>
          <w:sz w:val="22"/>
          <w:szCs w:val="32"/>
          <w:rtl/>
        </w:rPr>
        <w:t>فضفاضاً</w:t>
      </w:r>
      <w:r w:rsidRPr="00F8785F">
        <w:rPr>
          <w:rFonts w:cs="Traditional Arabic" w:hint="cs"/>
          <w:sz w:val="22"/>
          <w:szCs w:val="32"/>
          <w:rtl/>
        </w:rPr>
        <w:t xml:space="preserve"> بموجب الاتفاقية باعتبارها تضم كل سكان ساموا (</w:t>
      </w:r>
      <w:r w:rsidR="00C43AE3">
        <w:rPr>
          <w:rFonts w:cs="Traditional Arabic" w:hint="cs"/>
          <w:sz w:val="22"/>
          <w:szCs w:val="32"/>
          <w:rtl/>
        </w:rPr>
        <w:t>ومن ضمن</w:t>
      </w:r>
      <w:r w:rsidRPr="00F8785F">
        <w:rPr>
          <w:rFonts w:cs="Traditional Arabic" w:hint="cs"/>
          <w:sz w:val="22"/>
          <w:szCs w:val="32"/>
          <w:rtl/>
        </w:rPr>
        <w:t xml:space="preserve">هم </w:t>
      </w:r>
      <w:proofErr w:type="spellStart"/>
      <w:r w:rsidRPr="00F8785F">
        <w:rPr>
          <w:rFonts w:cs="Traditional Arabic" w:hint="cs"/>
          <w:sz w:val="22"/>
          <w:szCs w:val="32"/>
          <w:rtl/>
        </w:rPr>
        <w:t>سامويو</w:t>
      </w:r>
      <w:proofErr w:type="spellEnd"/>
      <w:r w:rsidRPr="00F8785F">
        <w:rPr>
          <w:rFonts w:cs="Traditional Arabic" w:hint="cs"/>
          <w:sz w:val="22"/>
          <w:szCs w:val="32"/>
          <w:rtl/>
        </w:rPr>
        <w:t xml:space="preserve"> الشتات) الذين يعتبرون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جزءا</w:t>
      </w:r>
      <w:r w:rsidR="0094265D">
        <w:rPr>
          <w:rFonts w:cs="Traditional Arabic" w:hint="cs"/>
          <w:sz w:val="22"/>
          <w:szCs w:val="32"/>
          <w:rtl/>
        </w:rPr>
        <w:t>ً</w:t>
      </w:r>
      <w:r w:rsidRPr="00F8785F">
        <w:rPr>
          <w:rFonts w:cs="Traditional Arabic" w:hint="cs"/>
          <w:sz w:val="22"/>
          <w:szCs w:val="32"/>
          <w:rtl/>
        </w:rPr>
        <w:t xml:space="preserve"> من هويتهم. ويرمي صون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w:t>
      </w:r>
      <w:r w:rsidR="00B579A2" w:rsidRPr="00F8785F">
        <w:rPr>
          <w:rFonts w:cs="Traditional Arabic" w:hint="cs"/>
          <w:sz w:val="22"/>
          <w:szCs w:val="32"/>
          <w:rtl/>
        </w:rPr>
        <w:t>في إطار</w:t>
      </w:r>
      <w:r w:rsidRPr="00F8785F">
        <w:rPr>
          <w:rFonts w:cs="Traditional Arabic" w:hint="cs"/>
          <w:sz w:val="22"/>
          <w:szCs w:val="32"/>
          <w:rtl/>
        </w:rPr>
        <w:t xml:space="preserve"> اتفاقية</w:t>
      </w:r>
      <w:r w:rsidR="00C43AE3">
        <w:rPr>
          <w:rFonts w:cs="Traditional Arabic" w:hint="cs"/>
          <w:sz w:val="22"/>
          <w:szCs w:val="32"/>
          <w:rtl/>
        </w:rPr>
        <w:t xml:space="preserve"> عام</w:t>
      </w:r>
      <w:r w:rsidRPr="00F8785F">
        <w:rPr>
          <w:rFonts w:cs="Traditional Arabic" w:hint="cs"/>
          <w:sz w:val="22"/>
          <w:szCs w:val="32"/>
          <w:rtl/>
        </w:rPr>
        <w:t xml:space="preserve"> 2003 إلى ضمان </w:t>
      </w:r>
      <w:r w:rsidR="00C43AE3">
        <w:rPr>
          <w:rFonts w:cs="Traditional Arabic" w:hint="cs"/>
          <w:sz w:val="22"/>
          <w:szCs w:val="32"/>
          <w:rtl/>
        </w:rPr>
        <w:t>تفضيل</w:t>
      </w:r>
      <w:r w:rsidRPr="00F8785F">
        <w:rPr>
          <w:rFonts w:cs="Traditional Arabic" w:hint="cs"/>
          <w:sz w:val="22"/>
          <w:szCs w:val="32"/>
          <w:rtl/>
        </w:rPr>
        <w:t xml:space="preserve"> مصالح الجماعة في صون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(وانتفاع الجماعة منه) على مصالح </w:t>
      </w:r>
      <w:r w:rsidR="00C43AE3">
        <w:rPr>
          <w:rFonts w:cs="Traditional Arabic" w:hint="cs"/>
          <w:sz w:val="22"/>
          <w:szCs w:val="32"/>
          <w:rtl/>
        </w:rPr>
        <w:t xml:space="preserve">الجهات </w:t>
      </w:r>
      <w:r w:rsidRPr="00F8785F">
        <w:rPr>
          <w:rFonts w:cs="Traditional Arabic" w:hint="cs"/>
          <w:sz w:val="22"/>
          <w:szCs w:val="32"/>
          <w:rtl/>
        </w:rPr>
        <w:t>الفاعل</w:t>
      </w:r>
      <w:r w:rsidR="00C43AE3">
        <w:rPr>
          <w:rFonts w:cs="Traditional Arabic" w:hint="cs"/>
          <w:sz w:val="22"/>
          <w:szCs w:val="32"/>
          <w:rtl/>
        </w:rPr>
        <w:t>ة الخارجية</w:t>
      </w:r>
      <w:r w:rsidRPr="00F8785F">
        <w:rPr>
          <w:rFonts w:cs="Traditional Arabic" w:hint="cs"/>
          <w:sz w:val="22"/>
          <w:szCs w:val="32"/>
          <w:rtl/>
        </w:rPr>
        <w:t xml:space="preserve"> (من قبيل وكالات السياحة والباحثين، أو الدولة). وقد لا يتماشى ذلك مع سياس</w:t>
      </w:r>
      <w:r w:rsidR="00B579A2" w:rsidRPr="00F8785F">
        <w:rPr>
          <w:rFonts w:cs="Traditional Arabic" w:hint="cs"/>
          <w:sz w:val="22"/>
          <w:szCs w:val="32"/>
          <w:rtl/>
        </w:rPr>
        <w:t>ة</w:t>
      </w:r>
      <w:r w:rsidRPr="00F8785F">
        <w:rPr>
          <w:rFonts w:cs="Traditional Arabic" w:hint="cs"/>
          <w:sz w:val="22"/>
          <w:szCs w:val="32"/>
          <w:rtl/>
        </w:rPr>
        <w:t xml:space="preserve"> السياحة أو مع سيا</w:t>
      </w:r>
      <w:r w:rsidR="00C43AE3">
        <w:rPr>
          <w:rFonts w:cs="Traditional Arabic" w:hint="cs"/>
          <w:sz w:val="22"/>
          <w:szCs w:val="32"/>
          <w:rtl/>
        </w:rPr>
        <w:t xml:space="preserve">سة الصناعات الثقافية التي تروج </w:t>
      </w:r>
      <w:r w:rsidRPr="00F8785F">
        <w:rPr>
          <w:rFonts w:cs="Traditional Arabic" w:hint="cs"/>
          <w:sz w:val="22"/>
          <w:szCs w:val="32"/>
          <w:rtl/>
        </w:rPr>
        <w:t xml:space="preserve">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باعتباره موردا</w:t>
      </w:r>
      <w:r w:rsidR="0094265D">
        <w:rPr>
          <w:rFonts w:cs="Traditional Arabic" w:hint="cs"/>
          <w:sz w:val="22"/>
          <w:szCs w:val="32"/>
          <w:rtl/>
        </w:rPr>
        <w:t>ً</w:t>
      </w:r>
      <w:r w:rsidRPr="00F8785F">
        <w:rPr>
          <w:rFonts w:cs="Traditional Arabic" w:hint="cs"/>
          <w:sz w:val="22"/>
          <w:szCs w:val="32"/>
          <w:rtl/>
        </w:rPr>
        <w:t xml:space="preserve"> يعود بالنفع على جميع </w:t>
      </w:r>
      <w:proofErr w:type="spellStart"/>
      <w:r w:rsidRPr="00F8785F">
        <w:rPr>
          <w:rFonts w:cs="Traditional Arabic" w:hint="cs"/>
          <w:sz w:val="22"/>
          <w:szCs w:val="32"/>
          <w:rtl/>
        </w:rPr>
        <w:t>السامويين</w:t>
      </w:r>
      <w:proofErr w:type="spellEnd"/>
      <w:r w:rsidRPr="00F8785F">
        <w:rPr>
          <w:rFonts w:cs="Traditional Arabic" w:hint="cs"/>
          <w:sz w:val="22"/>
          <w:szCs w:val="32"/>
          <w:rtl/>
        </w:rPr>
        <w:t>.</w:t>
      </w:r>
    </w:p>
    <w:p w14:paraId="21539AA3" w14:textId="105C0E55" w:rsidR="00DC53B4" w:rsidRPr="00F8785F" w:rsidRDefault="00BA7D24" w:rsidP="00B11AB4">
      <w:pPr>
        <w:pStyle w:val="Texte1"/>
        <w:tabs>
          <w:tab w:val="clear" w:pos="567"/>
        </w:tabs>
        <w:bidi/>
        <w:spacing w:after="160" w:line="240" w:lineRule="auto"/>
        <w:ind w:left="567"/>
        <w:rPr>
          <w:rFonts w:cs="Traditional Arabic"/>
          <w:sz w:val="22"/>
          <w:szCs w:val="32"/>
          <w:rtl/>
        </w:rPr>
      </w:pPr>
      <w:r w:rsidRPr="00F8785F">
        <w:rPr>
          <w:rFonts w:cs="Traditional Arabic" w:hint="cs"/>
          <w:sz w:val="22"/>
          <w:szCs w:val="32"/>
          <w:rtl/>
        </w:rPr>
        <w:t>ولإحداث</w:t>
      </w:r>
      <w:r w:rsidR="002D3C8B" w:rsidRPr="00F8785F">
        <w:rPr>
          <w:rFonts w:cs="Traditional Arabic" w:hint="cs"/>
          <w:sz w:val="22"/>
          <w:szCs w:val="32"/>
          <w:rtl/>
        </w:rPr>
        <w:t xml:space="preserve"> </w:t>
      </w:r>
      <w:r w:rsidR="00B579A2" w:rsidRPr="00F8785F">
        <w:rPr>
          <w:rFonts w:cs="Traditional Arabic" w:hint="cs"/>
          <w:sz w:val="22"/>
          <w:szCs w:val="32"/>
          <w:rtl/>
        </w:rPr>
        <w:t>تظافر</w:t>
      </w:r>
      <w:r w:rsidR="002D3C8B" w:rsidRPr="00F8785F">
        <w:rPr>
          <w:rFonts w:cs="Traditional Arabic" w:hint="cs"/>
          <w:sz w:val="22"/>
          <w:szCs w:val="32"/>
          <w:rtl/>
        </w:rPr>
        <w:t xml:space="preserve"> بين شتى النه</w:t>
      </w:r>
      <w:r w:rsidR="00C43AE3">
        <w:rPr>
          <w:rFonts w:cs="Traditional Arabic" w:hint="cs"/>
          <w:sz w:val="22"/>
          <w:szCs w:val="32"/>
          <w:rtl/>
        </w:rPr>
        <w:t>و</w:t>
      </w:r>
      <w:r w:rsidR="002D3C8B" w:rsidRPr="00F8785F">
        <w:rPr>
          <w:rFonts w:cs="Traditional Arabic" w:hint="cs"/>
          <w:sz w:val="22"/>
          <w:szCs w:val="32"/>
          <w:rtl/>
        </w:rPr>
        <w:t xml:space="preserve">ج، التي </w:t>
      </w:r>
      <w:r w:rsidR="00B579A2" w:rsidRPr="00F8785F">
        <w:rPr>
          <w:rFonts w:cs="Traditional Arabic" w:hint="cs"/>
          <w:sz w:val="22"/>
          <w:szCs w:val="32"/>
          <w:rtl/>
        </w:rPr>
        <w:t>تقدم</w:t>
      </w:r>
      <w:r w:rsidR="002D3C8B" w:rsidRPr="00F8785F">
        <w:rPr>
          <w:rFonts w:cs="Traditional Arabic" w:hint="cs"/>
          <w:sz w:val="22"/>
          <w:szCs w:val="32"/>
          <w:rtl/>
        </w:rPr>
        <w:t xml:space="preserve"> هذه المجموعات المختلفة (</w:t>
      </w:r>
      <w:proofErr w:type="spellStart"/>
      <w:r w:rsidR="002D3C8B" w:rsidRPr="00F8785F">
        <w:rPr>
          <w:rFonts w:cs="Traditional Arabic" w:hint="cs"/>
          <w:sz w:val="22"/>
          <w:szCs w:val="32"/>
          <w:rtl/>
        </w:rPr>
        <w:t>توفوغا</w:t>
      </w:r>
      <w:proofErr w:type="spellEnd"/>
      <w:r w:rsidR="002D3C8B" w:rsidRPr="00F8785F">
        <w:rPr>
          <w:rFonts w:cs="Traditional Arabic" w:hint="cs"/>
          <w:sz w:val="22"/>
          <w:szCs w:val="32"/>
          <w:rtl/>
        </w:rPr>
        <w:t xml:space="preserve">، أو </w:t>
      </w:r>
      <w:proofErr w:type="spellStart"/>
      <w:r w:rsidR="002D3C8B" w:rsidRPr="00F8785F">
        <w:rPr>
          <w:rFonts w:cs="Traditional Arabic" w:hint="cs"/>
          <w:sz w:val="22"/>
          <w:szCs w:val="32"/>
          <w:rtl/>
        </w:rPr>
        <w:t>السامويين</w:t>
      </w:r>
      <w:proofErr w:type="spellEnd"/>
      <w:r w:rsidR="002D3C8B" w:rsidRPr="00F8785F">
        <w:rPr>
          <w:rFonts w:cs="Traditional Arabic" w:hint="cs"/>
          <w:sz w:val="22"/>
          <w:szCs w:val="32"/>
          <w:rtl/>
        </w:rPr>
        <w:t xml:space="preserve"> أو الأمة كل</w:t>
      </w:r>
      <w:r w:rsidR="00B11AB4">
        <w:rPr>
          <w:rFonts w:cs="Traditional Arabic" w:hint="cs"/>
          <w:sz w:val="22"/>
          <w:szCs w:val="32"/>
          <w:rtl/>
        </w:rPr>
        <w:t>ها</w:t>
      </w:r>
      <w:r w:rsidR="002D3C8B" w:rsidRPr="00F8785F">
        <w:rPr>
          <w:rFonts w:cs="Traditional Arabic" w:hint="cs"/>
          <w:sz w:val="22"/>
          <w:szCs w:val="32"/>
          <w:rtl/>
        </w:rPr>
        <w:t>) باعتبارها الجماعة المعنية، قد يكون من المفيد طرح الأسئلة التالية:</w:t>
      </w:r>
    </w:p>
    <w:p w14:paraId="1F6029EC" w14:textId="5203CFF6" w:rsidR="00DC53B4" w:rsidRPr="00F8785F" w:rsidRDefault="00DC53B4" w:rsidP="00B11AB4">
      <w:pPr>
        <w:pStyle w:val="Texte1"/>
        <w:numPr>
          <w:ilvl w:val="0"/>
          <w:numId w:val="6"/>
        </w:numPr>
        <w:tabs>
          <w:tab w:val="clear" w:pos="567"/>
        </w:tabs>
        <w:bidi/>
        <w:spacing w:after="0" w:line="240" w:lineRule="auto"/>
        <w:rPr>
          <w:rFonts w:cs="Traditional Arabic"/>
          <w:sz w:val="22"/>
          <w:szCs w:val="32"/>
          <w:rtl/>
        </w:rPr>
      </w:pPr>
      <w:r w:rsidRPr="00F8785F">
        <w:rPr>
          <w:rFonts w:cs="Traditional Arabic" w:hint="cs"/>
          <w:sz w:val="22"/>
          <w:szCs w:val="32"/>
          <w:rtl/>
        </w:rPr>
        <w:t>كيف يمكن توزيع المنافع على كل الجماعات والمجموعات</w:t>
      </w:r>
      <w:r w:rsidR="00B11AB4">
        <w:rPr>
          <w:rFonts w:cs="Traditional Arabic" w:hint="cs"/>
          <w:sz w:val="22"/>
          <w:szCs w:val="32"/>
          <w:rtl/>
        </w:rPr>
        <w:t>؟</w:t>
      </w:r>
    </w:p>
    <w:p w14:paraId="4734F9E2" w14:textId="75872980" w:rsidR="00DC53B4" w:rsidRPr="00F8785F" w:rsidRDefault="00F80A16" w:rsidP="00B11AB4">
      <w:pPr>
        <w:pStyle w:val="Texte1"/>
        <w:numPr>
          <w:ilvl w:val="0"/>
          <w:numId w:val="6"/>
        </w:numPr>
        <w:tabs>
          <w:tab w:val="clear" w:pos="567"/>
        </w:tabs>
        <w:bidi/>
        <w:spacing w:after="0" w:line="240" w:lineRule="auto"/>
        <w:rPr>
          <w:rFonts w:cs="Traditional Arabic"/>
          <w:sz w:val="22"/>
          <w:szCs w:val="32"/>
          <w:rtl/>
        </w:rPr>
      </w:pPr>
      <w:r w:rsidRPr="00F8785F">
        <w:rPr>
          <w:rFonts w:cs="Traditional Arabic" w:hint="cs"/>
          <w:sz w:val="22"/>
          <w:szCs w:val="32"/>
          <w:rtl/>
        </w:rPr>
        <w:t xml:space="preserve">إلى أي حد يتطلب صون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w:t>
      </w:r>
      <w:r w:rsidR="00B579A2" w:rsidRPr="00F8785F">
        <w:rPr>
          <w:rFonts w:cs="Traditional Arabic" w:hint="cs"/>
          <w:sz w:val="22"/>
          <w:szCs w:val="32"/>
          <w:rtl/>
        </w:rPr>
        <w:t>فرض</w:t>
      </w:r>
      <w:r w:rsidRPr="00F8785F">
        <w:rPr>
          <w:rFonts w:cs="Traditional Arabic" w:hint="cs"/>
          <w:sz w:val="22"/>
          <w:szCs w:val="32"/>
          <w:rtl/>
        </w:rPr>
        <w:t xml:space="preserve"> قيود محددة على الانتفاع به واستخدامه</w:t>
      </w:r>
      <w:r w:rsidR="00B11AB4">
        <w:rPr>
          <w:rFonts w:cs="Traditional Arabic" w:hint="cs"/>
          <w:sz w:val="22"/>
          <w:szCs w:val="32"/>
          <w:rtl/>
        </w:rPr>
        <w:t>؟</w:t>
      </w:r>
    </w:p>
    <w:p w14:paraId="566320F3" w14:textId="5C263C6B" w:rsidR="00DC53B4" w:rsidRPr="00F8785F" w:rsidRDefault="00F80A16" w:rsidP="00B11AB4">
      <w:pPr>
        <w:pStyle w:val="Texte1"/>
        <w:numPr>
          <w:ilvl w:val="0"/>
          <w:numId w:val="6"/>
        </w:numPr>
        <w:tabs>
          <w:tab w:val="clear" w:pos="567"/>
        </w:tabs>
        <w:bidi/>
        <w:spacing w:after="160" w:line="240" w:lineRule="auto"/>
        <w:rPr>
          <w:rFonts w:cs="Traditional Arabic"/>
          <w:sz w:val="22"/>
          <w:szCs w:val="32"/>
          <w:rtl/>
        </w:rPr>
      </w:pPr>
      <w:r w:rsidRPr="00F8785F">
        <w:rPr>
          <w:rFonts w:cs="Traditional Arabic" w:hint="cs"/>
          <w:sz w:val="22"/>
          <w:szCs w:val="32"/>
          <w:rtl/>
        </w:rPr>
        <w:t xml:space="preserve">من ينبغي أن يتحكم في جوانب ممارسة وشم </w:t>
      </w:r>
      <w:proofErr w:type="spellStart"/>
      <w:r w:rsidRPr="00F8785F">
        <w:rPr>
          <w:rFonts w:cs="Traditional Arabic" w:hint="cs"/>
          <w:sz w:val="22"/>
          <w:szCs w:val="32"/>
          <w:rtl/>
        </w:rPr>
        <w:t>التاتو</w:t>
      </w:r>
      <w:proofErr w:type="spellEnd"/>
      <w:r w:rsidRPr="00F8785F">
        <w:rPr>
          <w:rFonts w:cs="Traditional Arabic" w:hint="cs"/>
          <w:sz w:val="22"/>
          <w:szCs w:val="32"/>
          <w:rtl/>
        </w:rPr>
        <w:t xml:space="preserve"> لتسه</w:t>
      </w:r>
      <w:r w:rsidR="00B579A2" w:rsidRPr="00F8785F">
        <w:rPr>
          <w:rFonts w:cs="Traditional Arabic" w:hint="cs"/>
          <w:sz w:val="22"/>
          <w:szCs w:val="32"/>
          <w:rtl/>
        </w:rPr>
        <w:t>ي</w:t>
      </w:r>
      <w:r w:rsidRPr="00F8785F">
        <w:rPr>
          <w:rFonts w:cs="Traditional Arabic" w:hint="cs"/>
          <w:sz w:val="22"/>
          <w:szCs w:val="32"/>
          <w:rtl/>
        </w:rPr>
        <w:t>ل الممارسة والنقل</w:t>
      </w:r>
      <w:r w:rsidR="00B11AB4">
        <w:rPr>
          <w:rFonts w:cs="Traditional Arabic" w:hint="cs"/>
          <w:sz w:val="22"/>
          <w:szCs w:val="32"/>
          <w:rtl/>
        </w:rPr>
        <w:t>؟</w:t>
      </w:r>
    </w:p>
    <w:p w14:paraId="33F3FFEA" w14:textId="352168E6" w:rsidR="00FF69DB" w:rsidRPr="00F8785F" w:rsidRDefault="00B11AB4" w:rsidP="00B11AB4">
      <w:pPr>
        <w:pStyle w:val="Texte1"/>
        <w:tabs>
          <w:tab w:val="clear" w:pos="567"/>
        </w:tabs>
        <w:bidi/>
        <w:spacing w:after="240" w:line="240" w:lineRule="auto"/>
        <w:ind w:left="567"/>
        <w:rPr>
          <w:rFonts w:cs="Traditional Arabic"/>
          <w:sz w:val="22"/>
          <w:szCs w:val="32"/>
          <w:rtl/>
        </w:rPr>
      </w:pPr>
      <w:r>
        <w:rPr>
          <w:rFonts w:cs="Traditional Arabic" w:hint="cs"/>
          <w:sz w:val="22"/>
          <w:szCs w:val="32"/>
          <w:rtl/>
        </w:rPr>
        <w:t>و</w:t>
      </w:r>
      <w:r w:rsidRPr="00F8785F">
        <w:rPr>
          <w:rFonts w:cs="Traditional Arabic" w:hint="cs"/>
          <w:sz w:val="22"/>
          <w:szCs w:val="32"/>
          <w:rtl/>
        </w:rPr>
        <w:t xml:space="preserve">قد لا يتماشى </w:t>
      </w:r>
      <w:r w:rsidR="00F80A16" w:rsidRPr="00F8785F">
        <w:rPr>
          <w:rFonts w:cs="Traditional Arabic" w:hint="cs"/>
          <w:sz w:val="22"/>
          <w:szCs w:val="32"/>
          <w:rtl/>
        </w:rPr>
        <w:t xml:space="preserve">ترويج وشم </w:t>
      </w:r>
      <w:proofErr w:type="spellStart"/>
      <w:r w:rsidR="00F80A16" w:rsidRPr="00F8785F">
        <w:rPr>
          <w:rFonts w:cs="Traditional Arabic" w:hint="cs"/>
          <w:sz w:val="22"/>
          <w:szCs w:val="32"/>
          <w:rtl/>
        </w:rPr>
        <w:t>التاتو</w:t>
      </w:r>
      <w:proofErr w:type="spellEnd"/>
      <w:r w:rsidR="00F80A16" w:rsidRPr="00F8785F">
        <w:rPr>
          <w:rFonts w:cs="Traditional Arabic" w:hint="cs"/>
          <w:sz w:val="22"/>
          <w:szCs w:val="32"/>
          <w:rtl/>
        </w:rPr>
        <w:t xml:space="preserve"> باعت</w:t>
      </w:r>
      <w:r w:rsidR="00B579A2" w:rsidRPr="00F8785F">
        <w:rPr>
          <w:rFonts w:cs="Traditional Arabic" w:hint="cs"/>
          <w:sz w:val="22"/>
          <w:szCs w:val="32"/>
          <w:rtl/>
        </w:rPr>
        <w:t>ب</w:t>
      </w:r>
      <w:r w:rsidR="00F80A16" w:rsidRPr="00F8785F">
        <w:rPr>
          <w:rFonts w:cs="Traditional Arabic" w:hint="cs"/>
          <w:sz w:val="22"/>
          <w:szCs w:val="32"/>
          <w:rtl/>
        </w:rPr>
        <w:t xml:space="preserve">اره مورد </w:t>
      </w:r>
      <w:r w:rsidR="0094265D">
        <w:rPr>
          <w:rFonts w:cs="Traditional Arabic" w:hint="cs"/>
          <w:sz w:val="22"/>
          <w:szCs w:val="32"/>
          <w:rtl/>
        </w:rPr>
        <w:t>"</w:t>
      </w:r>
      <w:r w:rsidR="00F80A16" w:rsidRPr="00F8785F">
        <w:rPr>
          <w:rFonts w:cs="Traditional Arabic" w:hint="cs"/>
          <w:sz w:val="22"/>
          <w:szCs w:val="32"/>
          <w:rtl/>
        </w:rPr>
        <w:t>انتفاع حر</w:t>
      </w:r>
      <w:r w:rsidR="0094265D">
        <w:rPr>
          <w:rFonts w:cs="Traditional Arabic" w:hint="cs"/>
          <w:sz w:val="22"/>
          <w:szCs w:val="32"/>
          <w:rtl/>
        </w:rPr>
        <w:t>"</w:t>
      </w:r>
      <w:r w:rsidR="00F80A16" w:rsidRPr="00F8785F">
        <w:rPr>
          <w:rFonts w:cs="Traditional Arabic" w:hint="cs"/>
          <w:sz w:val="22"/>
          <w:szCs w:val="32"/>
          <w:rtl/>
        </w:rPr>
        <w:t xml:space="preserve"> لجميع </w:t>
      </w:r>
      <w:proofErr w:type="spellStart"/>
      <w:r w:rsidR="00F80A16" w:rsidRPr="00F8785F">
        <w:rPr>
          <w:rFonts w:cs="Traditional Arabic" w:hint="cs"/>
          <w:sz w:val="22"/>
          <w:szCs w:val="32"/>
          <w:rtl/>
        </w:rPr>
        <w:t>السامويين</w:t>
      </w:r>
      <w:proofErr w:type="spellEnd"/>
      <w:r w:rsidR="00F80A16" w:rsidRPr="00F8785F">
        <w:rPr>
          <w:rFonts w:cs="Traditional Arabic" w:hint="cs"/>
          <w:sz w:val="22"/>
          <w:szCs w:val="32"/>
          <w:rtl/>
        </w:rPr>
        <w:t xml:space="preserve"> مع أي </w:t>
      </w:r>
      <w:r>
        <w:rPr>
          <w:rFonts w:cs="Traditional Arabic" w:hint="cs"/>
          <w:sz w:val="22"/>
          <w:szCs w:val="32"/>
          <w:rtl/>
        </w:rPr>
        <w:t>وجه</w:t>
      </w:r>
      <w:r w:rsidR="00F80A16" w:rsidRPr="00F8785F">
        <w:rPr>
          <w:rFonts w:cs="Traditional Arabic" w:hint="cs"/>
          <w:sz w:val="22"/>
          <w:szCs w:val="32"/>
          <w:rtl/>
        </w:rPr>
        <w:t xml:space="preserve"> من </w:t>
      </w:r>
      <w:r>
        <w:rPr>
          <w:rFonts w:cs="Traditional Arabic" w:hint="cs"/>
          <w:sz w:val="22"/>
          <w:szCs w:val="32"/>
          <w:rtl/>
        </w:rPr>
        <w:t>أوجه</w:t>
      </w:r>
      <w:r w:rsidR="00F80A16" w:rsidRPr="00F8785F">
        <w:rPr>
          <w:rFonts w:cs="Traditional Arabic" w:hint="cs"/>
          <w:sz w:val="22"/>
          <w:szCs w:val="32"/>
          <w:rtl/>
        </w:rPr>
        <w:t xml:space="preserve"> الانتفاع المقيد. </w:t>
      </w:r>
      <w:r>
        <w:rPr>
          <w:rFonts w:cs="Traditional Arabic" w:hint="cs"/>
          <w:sz w:val="22"/>
          <w:szCs w:val="32"/>
          <w:rtl/>
        </w:rPr>
        <w:t>و</w:t>
      </w:r>
      <w:r w:rsidRPr="00F8785F">
        <w:rPr>
          <w:rFonts w:cs="Traditional Arabic" w:hint="cs"/>
          <w:sz w:val="22"/>
          <w:szCs w:val="32"/>
          <w:rtl/>
        </w:rPr>
        <w:t xml:space="preserve">قد </w:t>
      </w:r>
      <w:r>
        <w:rPr>
          <w:rFonts w:cs="Traditional Arabic" w:hint="cs"/>
          <w:sz w:val="22"/>
          <w:szCs w:val="32"/>
          <w:rtl/>
        </w:rPr>
        <w:t>ت</w:t>
      </w:r>
      <w:r w:rsidRPr="00F8785F">
        <w:rPr>
          <w:rFonts w:cs="Traditional Arabic" w:hint="cs"/>
          <w:sz w:val="22"/>
          <w:szCs w:val="32"/>
          <w:rtl/>
        </w:rPr>
        <w:t xml:space="preserve">تأثر </w:t>
      </w:r>
      <w:r>
        <w:rPr>
          <w:rFonts w:cs="Traditional Arabic" w:hint="cs"/>
          <w:sz w:val="22"/>
          <w:szCs w:val="32"/>
          <w:rtl/>
        </w:rPr>
        <w:t>مسألة أصحاب ملكية</w:t>
      </w:r>
      <w:r w:rsidR="00F80A16" w:rsidRPr="00F8785F">
        <w:rPr>
          <w:rFonts w:cs="Traditional Arabic" w:hint="cs"/>
          <w:sz w:val="22"/>
          <w:szCs w:val="32"/>
          <w:rtl/>
        </w:rPr>
        <w:t xml:space="preserve"> </w:t>
      </w:r>
      <w:r w:rsidRPr="00F8785F">
        <w:rPr>
          <w:rFonts w:cs="Traditional Arabic" w:hint="cs"/>
          <w:sz w:val="22"/>
          <w:szCs w:val="32"/>
          <w:rtl/>
        </w:rPr>
        <w:t xml:space="preserve">البيانات الناشئة أثناء عملية الحصر </w:t>
      </w:r>
      <w:r w:rsidR="00F80A16" w:rsidRPr="00F8785F">
        <w:rPr>
          <w:rFonts w:cs="Traditional Arabic" w:hint="cs"/>
          <w:sz w:val="22"/>
          <w:szCs w:val="32"/>
          <w:rtl/>
        </w:rPr>
        <w:t>داخل الجماعة (</w:t>
      </w:r>
      <w:proofErr w:type="spellStart"/>
      <w:r w:rsidR="00F80A16" w:rsidRPr="00F8785F">
        <w:rPr>
          <w:rFonts w:cs="Traditional Arabic" w:hint="cs"/>
          <w:sz w:val="22"/>
          <w:szCs w:val="32"/>
          <w:rtl/>
        </w:rPr>
        <w:t>التوفوغا</w:t>
      </w:r>
      <w:proofErr w:type="spellEnd"/>
      <w:r w:rsidR="00F80A16" w:rsidRPr="00F8785F">
        <w:rPr>
          <w:rFonts w:cs="Traditional Arabic" w:hint="cs"/>
          <w:sz w:val="22"/>
          <w:szCs w:val="32"/>
          <w:rtl/>
        </w:rPr>
        <w:t xml:space="preserve"> أم كل </w:t>
      </w:r>
      <w:proofErr w:type="spellStart"/>
      <w:r w:rsidR="00F80A16" w:rsidRPr="00F8785F">
        <w:rPr>
          <w:rFonts w:cs="Traditional Arabic" w:hint="cs"/>
          <w:sz w:val="22"/>
          <w:szCs w:val="32"/>
          <w:rtl/>
        </w:rPr>
        <w:t>السامويين</w:t>
      </w:r>
      <w:proofErr w:type="spellEnd"/>
      <w:r w:rsidR="00F80A16" w:rsidRPr="00F8785F">
        <w:rPr>
          <w:rFonts w:cs="Traditional Arabic" w:hint="cs"/>
          <w:sz w:val="22"/>
          <w:szCs w:val="32"/>
          <w:rtl/>
        </w:rPr>
        <w:t xml:space="preserve">) بسياسات الانتفاع الحر </w:t>
      </w:r>
      <w:r>
        <w:rPr>
          <w:rFonts w:cs="Traditional Arabic" w:hint="cs"/>
          <w:sz w:val="22"/>
          <w:szCs w:val="32"/>
          <w:rtl/>
        </w:rPr>
        <w:t xml:space="preserve">المعمول بها </w:t>
      </w:r>
      <w:r w:rsidR="00F80A16" w:rsidRPr="00F8785F">
        <w:rPr>
          <w:rFonts w:cs="Traditional Arabic" w:hint="cs"/>
          <w:sz w:val="22"/>
          <w:szCs w:val="32"/>
          <w:rtl/>
        </w:rPr>
        <w:t>في الوكالات العامة أو نظم الملكية الفكرية التقليدية التي تخول حقوقا</w:t>
      </w:r>
      <w:r w:rsidR="0094265D">
        <w:rPr>
          <w:rFonts w:cs="Traditional Arabic" w:hint="cs"/>
          <w:sz w:val="22"/>
          <w:szCs w:val="32"/>
          <w:rtl/>
        </w:rPr>
        <w:t>ً</w:t>
      </w:r>
      <w:r w:rsidR="00F80A16" w:rsidRPr="00F8785F">
        <w:rPr>
          <w:rFonts w:cs="Traditional Arabic" w:hint="cs"/>
          <w:sz w:val="22"/>
          <w:szCs w:val="32"/>
          <w:rtl/>
        </w:rPr>
        <w:t xml:space="preserve"> للباحثين. </w:t>
      </w:r>
      <w:r w:rsidR="00F80A16" w:rsidRPr="00F8785F">
        <w:rPr>
          <w:rFonts w:cs="Traditional Arabic" w:hint="cs"/>
          <w:sz w:val="22"/>
          <w:szCs w:val="32"/>
          <w:rtl/>
        </w:rPr>
        <w:lastRenderedPageBreak/>
        <w:t xml:space="preserve">ولذلك </w:t>
      </w:r>
      <w:r w:rsidRPr="00F8785F">
        <w:rPr>
          <w:rFonts w:cs="Traditional Arabic" w:hint="cs"/>
          <w:sz w:val="22"/>
          <w:szCs w:val="32"/>
          <w:rtl/>
        </w:rPr>
        <w:t xml:space="preserve">قد يتطلب </w:t>
      </w:r>
      <w:r w:rsidR="00BC4238" w:rsidRPr="00F8785F">
        <w:rPr>
          <w:rFonts w:cs="Traditional Arabic" w:hint="cs"/>
          <w:sz w:val="22"/>
          <w:szCs w:val="32"/>
          <w:rtl/>
        </w:rPr>
        <w:t xml:space="preserve">وضع قائمة </w:t>
      </w:r>
      <w:r w:rsidR="00F80A16" w:rsidRPr="00F8785F">
        <w:rPr>
          <w:rFonts w:cs="Traditional Arabic" w:hint="cs"/>
          <w:sz w:val="22"/>
          <w:szCs w:val="32"/>
          <w:rtl/>
        </w:rPr>
        <w:t xml:space="preserve">حصر </w:t>
      </w:r>
      <w:r w:rsidR="00BC4238" w:rsidRPr="00F8785F">
        <w:rPr>
          <w:rFonts w:cs="Traditional Arabic" w:hint="cs"/>
          <w:sz w:val="22"/>
          <w:szCs w:val="32"/>
          <w:rtl/>
        </w:rPr>
        <w:t>ل</w:t>
      </w:r>
      <w:r w:rsidR="00F80A16" w:rsidRPr="00F8785F">
        <w:rPr>
          <w:rFonts w:cs="Traditional Arabic" w:hint="cs"/>
          <w:sz w:val="22"/>
          <w:szCs w:val="32"/>
          <w:rtl/>
        </w:rPr>
        <w:t xml:space="preserve">وشم </w:t>
      </w:r>
      <w:proofErr w:type="spellStart"/>
      <w:r w:rsidR="00F80A16" w:rsidRPr="00F8785F">
        <w:rPr>
          <w:rFonts w:cs="Traditional Arabic" w:hint="cs"/>
          <w:sz w:val="22"/>
          <w:szCs w:val="32"/>
          <w:rtl/>
        </w:rPr>
        <w:t>التاتو</w:t>
      </w:r>
      <w:proofErr w:type="spellEnd"/>
      <w:r w:rsidR="00F80A16" w:rsidRPr="00F8785F">
        <w:rPr>
          <w:rFonts w:cs="Traditional Arabic" w:hint="cs"/>
          <w:sz w:val="22"/>
          <w:szCs w:val="32"/>
          <w:rtl/>
        </w:rPr>
        <w:t xml:space="preserve"> اتخاذ خطوات محددة لضمان حماية سيطرة الجماعة على البيانات. ف</w:t>
      </w:r>
      <w:r>
        <w:rPr>
          <w:rFonts w:cs="Traditional Arabic" w:hint="cs"/>
          <w:sz w:val="22"/>
          <w:szCs w:val="32"/>
          <w:rtl/>
        </w:rPr>
        <w:t xml:space="preserve">مسألة </w:t>
      </w:r>
      <w:r w:rsidR="00F80A16" w:rsidRPr="00F8785F">
        <w:rPr>
          <w:rFonts w:cs="Traditional Arabic" w:hint="cs"/>
          <w:sz w:val="22"/>
          <w:szCs w:val="32"/>
          <w:rtl/>
        </w:rPr>
        <w:t>من يسيط</w:t>
      </w:r>
      <w:r>
        <w:rPr>
          <w:rFonts w:cs="Traditional Arabic" w:hint="cs"/>
          <w:sz w:val="22"/>
          <w:szCs w:val="32"/>
          <w:rtl/>
        </w:rPr>
        <w:t>ر على هذه البيانات ست</w:t>
      </w:r>
      <w:r w:rsidR="00F80A16" w:rsidRPr="00F8785F">
        <w:rPr>
          <w:rFonts w:cs="Traditional Arabic" w:hint="cs"/>
          <w:sz w:val="22"/>
          <w:szCs w:val="32"/>
          <w:rtl/>
        </w:rPr>
        <w:t>تأثر بالمفاوضات</w:t>
      </w:r>
      <w:r>
        <w:rPr>
          <w:rFonts w:cs="Traditional Arabic" w:hint="cs"/>
          <w:sz w:val="22"/>
          <w:szCs w:val="32"/>
          <w:rtl/>
        </w:rPr>
        <w:t xml:space="preserve"> التي ستجري</w:t>
      </w:r>
      <w:r w:rsidR="00F80A16" w:rsidRPr="00F8785F">
        <w:rPr>
          <w:rFonts w:cs="Traditional Arabic" w:hint="cs"/>
          <w:sz w:val="22"/>
          <w:szCs w:val="32"/>
          <w:rtl/>
        </w:rPr>
        <w:t xml:space="preserve"> بين </w:t>
      </w:r>
      <w:r>
        <w:rPr>
          <w:rFonts w:cs="Traditional Arabic" w:hint="cs"/>
          <w:sz w:val="22"/>
          <w:szCs w:val="32"/>
          <w:rtl/>
        </w:rPr>
        <w:t>مختلف المجموعات في</w:t>
      </w:r>
      <w:r w:rsidR="00F80A16" w:rsidRPr="00F8785F">
        <w:rPr>
          <w:rFonts w:cs="Traditional Arabic" w:hint="cs"/>
          <w:sz w:val="22"/>
          <w:szCs w:val="32"/>
          <w:rtl/>
        </w:rPr>
        <w:t xml:space="preserve"> الجماعة.</w:t>
      </w:r>
    </w:p>
    <w:sectPr w:rsidR="00FF69DB" w:rsidRPr="00F8785F" w:rsidSect="00F8785F">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C601F" w14:textId="77777777" w:rsidR="00242887" w:rsidRDefault="00242887" w:rsidP="001557D7">
      <w:pPr>
        <w:spacing w:before="0" w:after="0"/>
      </w:pPr>
      <w:r>
        <w:separator/>
      </w:r>
    </w:p>
  </w:endnote>
  <w:endnote w:type="continuationSeparator" w:id="0">
    <w:p w14:paraId="0436BDB0" w14:textId="77777777" w:rsidR="00242887" w:rsidRDefault="00242887" w:rsidP="001557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145E" w14:textId="77777777" w:rsidR="009F472A" w:rsidRPr="009F472A" w:rsidRDefault="003C12BB" w:rsidP="009F472A">
    <w:pPr>
      <w:tabs>
        <w:tab w:val="clear" w:pos="567"/>
        <w:tab w:val="center" w:pos="4423"/>
        <w:tab w:val="right" w:pos="9000"/>
      </w:tabs>
      <w:bidi/>
      <w:snapToGrid/>
      <w:spacing w:before="0" w:after="0" w:line="240" w:lineRule="exact"/>
      <w:jc w:val="left"/>
      <w:rPr>
        <w:rFonts w:eastAsia="Calibri" w:cs="Times New Roman"/>
        <w:snapToGrid/>
        <w:sz w:val="16"/>
        <w:szCs w:val="22"/>
        <w:rtl/>
      </w:rPr>
    </w:pPr>
    <w:r>
      <w:rPr>
        <w:rFonts w:hint="cs"/>
        <w:noProof/>
        <w:rtl/>
        <w:lang w:val="fr-FR" w:eastAsia="ja-JP"/>
      </w:rPr>
      <w:drawing>
        <wp:anchor distT="0" distB="0" distL="114300" distR="114300" simplePos="0" relativeHeight="251671552" behindDoc="0" locked="0" layoutInCell="1" allowOverlap="1" wp14:anchorId="6BD5E41B" wp14:editId="079CE303">
          <wp:simplePos x="0" y="0"/>
          <wp:positionH relativeFrom="column">
            <wp:posOffset>2638425</wp:posOffset>
          </wp:positionH>
          <wp:positionV relativeFrom="paragraph">
            <wp:posOffset>-14605</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hint="cs"/>
        <w:noProof/>
        <w:snapToGrid/>
        <w:sz w:val="16"/>
        <w:szCs w:val="22"/>
        <w:rtl/>
        <w:lang w:val="fr-FR" w:eastAsia="ja-JP"/>
      </w:rPr>
      <w:drawing>
        <wp:anchor distT="0" distB="0" distL="114300" distR="114300" simplePos="0" relativeHeight="251663360" behindDoc="0" locked="0" layoutInCell="1" allowOverlap="1" wp14:anchorId="28BD9FAA" wp14:editId="0DA311BB">
          <wp:simplePos x="0" y="0"/>
          <wp:positionH relativeFrom="column">
            <wp:posOffset>-279044</wp:posOffset>
          </wp:positionH>
          <wp:positionV relativeFrom="paragraph">
            <wp:posOffset>-269748</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Pr>
        <w:rFonts w:hint="cs"/>
        <w:snapToGrid/>
        <w:sz w:val="16"/>
        <w:szCs w:val="22"/>
        <w:rtl/>
      </w:rPr>
      <w:tab/>
    </w:r>
    <w:r>
      <w:rPr>
        <w:rFonts w:hint="cs"/>
        <w:snapToGrid/>
        <w:sz w:val="16"/>
        <w:szCs w:val="22"/>
        <w:rtl/>
      </w:rPr>
      <w:tab/>
      <w:t>U055-v1.0-FN2-EN</w:t>
    </w:r>
    <w:r>
      <w:rPr>
        <w:rFonts w:hint="cs"/>
        <w:snapToGrid/>
        <w:sz w:val="16"/>
        <w:szCs w:val="22"/>
        <w:rt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F8785F" w14:paraId="6CC3470E" w14:textId="77777777" w:rsidTr="0094265D">
      <w:tc>
        <w:tcPr>
          <w:tcW w:w="1667" w:type="pct"/>
          <w:vAlign w:val="center"/>
          <w:hideMark/>
        </w:tcPr>
        <w:p w14:paraId="2A7BA09A" w14:textId="59277602" w:rsidR="00F8785F" w:rsidRDefault="00F8785F" w:rsidP="00F8785F">
          <w:pPr>
            <w:pStyle w:val="NoSpacing"/>
            <w:bidi/>
            <w:spacing w:line="240" w:lineRule="auto"/>
            <w:ind w:left="0" w:firstLine="0"/>
            <w:rPr>
              <w:rFonts w:ascii="Arial" w:eastAsia="SimSun" w:hAnsi="Arial"/>
              <w:sz w:val="18"/>
              <w:szCs w:val="18"/>
              <w:lang w:val="en-US" w:eastAsia="zh-CN"/>
            </w:rPr>
          </w:pPr>
          <w:r>
            <w:rPr>
              <w:rFonts w:ascii="Arial" w:eastAsia="SimSun" w:hAnsi="Arial"/>
              <w:sz w:val="18"/>
              <w:szCs w:val="18"/>
              <w:lang w:val="en-US" w:eastAsia="zh-CN"/>
            </w:rPr>
            <w:t>U055-v1.0-FN3-AR</w:t>
          </w:r>
        </w:p>
      </w:tc>
      <w:tc>
        <w:tcPr>
          <w:tcW w:w="1667" w:type="pct"/>
          <w:vAlign w:val="center"/>
          <w:hideMark/>
        </w:tcPr>
        <w:p w14:paraId="63CD0132" w14:textId="1392E699" w:rsidR="00F8785F" w:rsidRDefault="00F8785F" w:rsidP="00F8785F">
          <w:pPr>
            <w:pStyle w:val="NoSpacing"/>
            <w:bidi/>
            <w:spacing w:line="240"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76672" behindDoc="0" locked="0" layoutInCell="1" allowOverlap="1" wp14:anchorId="323680FD" wp14:editId="0DA1CF1B">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4AB3BF6B" w14:textId="2439DAD1" w:rsidR="00F8785F" w:rsidRDefault="00F8785F" w:rsidP="00F8785F">
          <w:pPr>
            <w:pStyle w:val="NoSpacing"/>
            <w:bidi/>
            <w:spacing w:line="240"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77696" behindDoc="0" locked="0" layoutInCell="1" allowOverlap="1" wp14:anchorId="6FFF26AD" wp14:editId="15DB96EE">
                <wp:simplePos x="0" y="0"/>
                <wp:positionH relativeFrom="margin">
                  <wp:align>left</wp:align>
                </wp:positionH>
                <wp:positionV relativeFrom="paragraph">
                  <wp:posOffset>15875</wp:posOffset>
                </wp:positionV>
                <wp:extent cx="1032510" cy="738505"/>
                <wp:effectExtent l="0" t="0" r="0" b="4445"/>
                <wp:wrapSquare wrapText="bothSides"/>
                <wp:docPr id="7" name="Image 7"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05E2EA7A" w14:textId="39D7C80A" w:rsidR="001557D7" w:rsidRPr="00F8785F" w:rsidRDefault="001557D7" w:rsidP="00F8785F">
    <w:pPr>
      <w:pStyle w:val="Footer"/>
      <w:tabs>
        <w:tab w:val="clear" w:pos="4536"/>
        <w:tab w:val="clear" w:pos="9072"/>
      </w:tabs>
      <w:rPr>
        <w:szCs w:val="22"/>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F8785F" w14:paraId="56E9ABAD" w14:textId="77777777" w:rsidTr="00624200">
      <w:trPr>
        <w:jc w:val="center"/>
      </w:trPr>
      <w:tc>
        <w:tcPr>
          <w:tcW w:w="1667" w:type="pct"/>
          <w:vAlign w:val="center"/>
          <w:hideMark/>
        </w:tcPr>
        <w:p w14:paraId="254CEA27" w14:textId="78302884" w:rsidR="00F8785F" w:rsidRPr="00BA5C16" w:rsidRDefault="00F8785F" w:rsidP="00F8785F">
          <w:pPr>
            <w:pStyle w:val="NoSpacing"/>
            <w:bidi/>
            <w:spacing w:line="240" w:lineRule="auto"/>
            <w:ind w:left="0" w:firstLine="0"/>
            <w:rPr>
              <w:rFonts w:ascii="Arial" w:eastAsia="SimSun" w:hAnsi="Arial"/>
              <w:sz w:val="18"/>
              <w:szCs w:val="18"/>
              <w:lang w:val="en-US" w:eastAsia="zh-CN"/>
            </w:rPr>
          </w:pPr>
          <w:r w:rsidRPr="00BA5C16">
            <w:rPr>
              <w:rFonts w:ascii="Arial" w:eastAsia="SimSun" w:hAnsi="Arial"/>
              <w:sz w:val="18"/>
              <w:szCs w:val="18"/>
              <w:lang w:val="en-US" w:eastAsia="zh-CN"/>
            </w:rPr>
            <w:t>U055-v1.0-FN</w:t>
          </w:r>
          <w:r>
            <w:rPr>
              <w:rFonts w:ascii="Arial" w:eastAsia="SimSun" w:hAnsi="Arial"/>
              <w:sz w:val="18"/>
              <w:szCs w:val="18"/>
              <w:lang w:val="en-US" w:eastAsia="zh-CN"/>
            </w:rPr>
            <w:t>3-AR</w:t>
          </w:r>
        </w:p>
      </w:tc>
      <w:tc>
        <w:tcPr>
          <w:tcW w:w="1667" w:type="pct"/>
          <w:vAlign w:val="center"/>
          <w:hideMark/>
        </w:tcPr>
        <w:p w14:paraId="12BF93A4" w14:textId="77777777" w:rsidR="00F8785F" w:rsidRDefault="00F8785F" w:rsidP="00F8785F">
          <w:pPr>
            <w:pStyle w:val="NoSpacing"/>
            <w:bidi/>
            <w:spacing w:line="240" w:lineRule="auto"/>
            <w:ind w:left="0" w:firstLine="0"/>
            <w:jc w:val="center"/>
            <w:rPr>
              <w:rFonts w:ascii="Traditional Arabic" w:eastAsia="SimSun" w:hAnsi="Traditional Arabic" w:cs="Traditional Arabic"/>
              <w:sz w:val="32"/>
              <w:szCs w:val="32"/>
              <w:rtl/>
              <w:lang w:eastAsia="zh-CN" w:bidi="ar-SY"/>
            </w:rPr>
          </w:pPr>
          <w:r>
            <w:rPr>
              <w:rFonts w:cs="Traditional Arabic"/>
              <w:noProof/>
              <w:rtl/>
              <w:lang w:val="fr-FR" w:eastAsia="ja-JP"/>
            </w:rPr>
            <w:drawing>
              <wp:anchor distT="0" distB="0" distL="114300" distR="114300" simplePos="0" relativeHeight="251673600" behindDoc="0" locked="0" layoutInCell="1" allowOverlap="1" wp14:anchorId="5D6BF80B" wp14:editId="6C7BFBC1">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5A8FBA44" w14:textId="77777777" w:rsidR="00F8785F" w:rsidRDefault="00F8785F" w:rsidP="00F8785F">
          <w:pPr>
            <w:pStyle w:val="NoSpacing"/>
            <w:bidi/>
            <w:spacing w:line="240"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74624" behindDoc="0" locked="0" layoutInCell="1" allowOverlap="1" wp14:anchorId="2FD22B46" wp14:editId="2CD2F9B8">
                <wp:simplePos x="0" y="0"/>
                <wp:positionH relativeFrom="margin">
                  <wp:align>left</wp:align>
                </wp:positionH>
                <wp:positionV relativeFrom="paragraph">
                  <wp:posOffset>15875</wp:posOffset>
                </wp:positionV>
                <wp:extent cx="1032510" cy="738505"/>
                <wp:effectExtent l="0" t="0" r="0" b="4445"/>
                <wp:wrapSquare wrapText="bothSides"/>
                <wp:docPr id="4" name="Image 4"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7EFFD0CD" w14:textId="5E0960E2" w:rsidR="009F472A" w:rsidRPr="009F472A" w:rsidRDefault="009F472A" w:rsidP="00F8785F">
    <w:pPr>
      <w:tabs>
        <w:tab w:val="clear" w:pos="567"/>
      </w:tabs>
      <w:bidi/>
      <w:snapToGrid/>
      <w:spacing w:before="0" w:after="0" w:line="240" w:lineRule="exact"/>
      <w:jc w:val="left"/>
      <w:rPr>
        <w:rFonts w:eastAsia="Calibri" w:cs="Times New Roman"/>
        <w:snapToGrid/>
        <w:sz w:val="16"/>
        <w:szCs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0A88" w14:textId="77777777" w:rsidR="00242887" w:rsidRDefault="00242887" w:rsidP="001557D7">
      <w:pPr>
        <w:spacing w:before="0" w:after="0"/>
      </w:pPr>
      <w:r>
        <w:separator/>
      </w:r>
    </w:p>
  </w:footnote>
  <w:footnote w:type="continuationSeparator" w:id="0">
    <w:p w14:paraId="504C9D5A" w14:textId="77777777" w:rsidR="00242887" w:rsidRDefault="00242887" w:rsidP="001557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BE66" w14:textId="5C59056F" w:rsidR="009F472A" w:rsidRPr="009F472A" w:rsidRDefault="009F472A" w:rsidP="009F472A">
    <w:pPr>
      <w:tabs>
        <w:tab w:val="clear" w:pos="567"/>
        <w:tab w:val="center" w:pos="4070"/>
        <w:tab w:val="right" w:pos="9000"/>
      </w:tabs>
      <w:bidi/>
      <w:snapToGrid/>
      <w:spacing w:before="0" w:after="200" w:line="276" w:lineRule="auto"/>
      <w:jc w:val="left"/>
      <w:rPr>
        <w:rFonts w:eastAsia="Calibri" w:cs="Times New Roman"/>
        <w:snapToGrid/>
        <w:sz w:val="16"/>
        <w:szCs w:val="22"/>
        <w:rtl/>
      </w:rPr>
    </w:pPr>
    <w:r w:rsidRPr="005C4E04">
      <w:rPr>
        <w:rFonts w:eastAsia="Calibri" w:cs="Times New Roman" w:hint="cs"/>
        <w:snapToGrid/>
        <w:sz w:val="16"/>
        <w:szCs w:val="22"/>
        <w:rtl/>
      </w:rPr>
      <w:fldChar w:fldCharType="begin"/>
    </w:r>
    <w:r>
      <w:rPr>
        <w:rtl/>
      </w:rPr>
      <w:instrText xml:space="preserve"> </w:instrText>
    </w:r>
    <w:r w:rsidRPr="005C4E04">
      <w:rPr>
        <w:rFonts w:eastAsia="Calibri" w:cs="Times New Roman" w:hint="cs"/>
        <w:snapToGrid/>
        <w:sz w:val="16"/>
        <w:szCs w:val="22"/>
      </w:rPr>
      <w:instrText xml:space="preserve">PAGE  </w:instrText>
    </w:r>
    <w:r w:rsidRPr="005C4E04">
      <w:rPr>
        <w:rFonts w:eastAsia="Calibri" w:cs="Times New Roman" w:hint="cs"/>
        <w:snapToGrid/>
        <w:sz w:val="16"/>
        <w:szCs w:val="22"/>
        <w:rtl/>
      </w:rPr>
      <w:fldChar w:fldCharType="separate"/>
    </w:r>
    <w:r w:rsidR="00F8785F">
      <w:rPr>
        <w:noProof/>
        <w:rtl/>
      </w:rPr>
      <w:t>2</w:t>
    </w:r>
    <w:r w:rsidRPr="005C4E04">
      <w:rPr>
        <w:rFonts w:eastAsia="Calibri" w:cs="Times New Roman" w:hint="cs"/>
        <w:snapToGrid/>
        <w:sz w:val="16"/>
        <w:szCs w:val="22"/>
        <w:rtl/>
      </w:rPr>
      <w:fldChar w:fldCharType="end"/>
    </w:r>
    <w:r>
      <w:rPr>
        <w:rFonts w:hint="cs"/>
        <w:snapToGrid/>
        <w:sz w:val="16"/>
        <w:szCs w:val="22"/>
        <w:rtl/>
      </w:rPr>
      <w:tab/>
      <w:t xml:space="preserve">الوحدة 55:حلقة العمل بشأن رسم السياسات لصون التراث الثقافي غير المادي </w:t>
    </w:r>
    <w:r>
      <w:rPr>
        <w:rFonts w:hint="cs"/>
        <w:snapToGrid/>
        <w:sz w:val="16"/>
        <w:szCs w:val="22"/>
        <w:rtl/>
      </w:rPr>
      <w:tab/>
      <w:t>ملاحظات الميسر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F8785F" w:rsidRPr="00BA5C16" w14:paraId="76295D54" w14:textId="77777777" w:rsidTr="00624200">
      <w:trPr>
        <w:jc w:val="center"/>
      </w:trPr>
      <w:tc>
        <w:tcPr>
          <w:tcW w:w="1294" w:type="pct"/>
          <w:vAlign w:val="center"/>
          <w:hideMark/>
        </w:tcPr>
        <w:p w14:paraId="44548779" w14:textId="5D47E880" w:rsidR="00F8785F" w:rsidRPr="00BA5C16" w:rsidRDefault="00F8785F" w:rsidP="00F8785F">
          <w:pPr>
            <w:tabs>
              <w:tab w:val="clear" w:pos="567"/>
              <w:tab w:val="center" w:pos="4423"/>
              <w:tab w:val="right" w:pos="8845"/>
            </w:tabs>
            <w:snapToGrid/>
            <w:spacing w:before="60" w:after="200" w:line="256" w:lineRule="auto"/>
            <w:jc w:val="right"/>
            <w:rPr>
              <w:rFonts w:eastAsia="Calibri"/>
              <w:sz w:val="20"/>
              <w:szCs w:val="20"/>
              <w:lang w:val="it-IT" w:eastAsia="en-US"/>
            </w:rPr>
          </w:pPr>
          <w:r w:rsidRPr="00BA5C16">
            <w:rPr>
              <w:rFonts w:eastAsia="Calibri"/>
              <w:sz w:val="20"/>
              <w:szCs w:val="20"/>
              <w:lang w:val="it-IT" w:eastAsia="en-US"/>
            </w:rPr>
            <w:fldChar w:fldCharType="begin"/>
          </w:r>
          <w:r w:rsidRPr="00BA5C16">
            <w:rPr>
              <w:rFonts w:eastAsia="Calibri"/>
              <w:sz w:val="20"/>
              <w:szCs w:val="20"/>
              <w:lang w:val="it-IT" w:eastAsia="en-US"/>
            </w:rPr>
            <w:instrText xml:space="preserve"> PAGE </w:instrText>
          </w:r>
          <w:r w:rsidRPr="00BA5C16">
            <w:rPr>
              <w:rFonts w:eastAsia="Calibri"/>
              <w:sz w:val="20"/>
              <w:szCs w:val="20"/>
              <w:lang w:val="it-IT" w:eastAsia="en-US"/>
            </w:rPr>
            <w:fldChar w:fldCharType="separate"/>
          </w:r>
          <w:r w:rsidR="00706292">
            <w:rPr>
              <w:rFonts w:eastAsia="Calibri"/>
              <w:noProof/>
              <w:sz w:val="20"/>
              <w:szCs w:val="20"/>
              <w:lang w:val="it-IT" w:eastAsia="en-US"/>
            </w:rPr>
            <w:t>3</w:t>
          </w:r>
          <w:r w:rsidRPr="00BA5C16">
            <w:rPr>
              <w:rFonts w:eastAsia="Calibri"/>
              <w:sz w:val="20"/>
              <w:szCs w:val="20"/>
              <w:lang w:val="it-IT" w:eastAsia="en-US"/>
            </w:rPr>
            <w:fldChar w:fldCharType="end"/>
          </w:r>
        </w:p>
      </w:tc>
      <w:tc>
        <w:tcPr>
          <w:tcW w:w="2413" w:type="pct"/>
          <w:vAlign w:val="center"/>
          <w:hideMark/>
        </w:tcPr>
        <w:p w14:paraId="79DE145B" w14:textId="77777777" w:rsidR="00F8785F" w:rsidRPr="00BA5C16" w:rsidRDefault="00F8785F" w:rsidP="00F8785F">
          <w:pPr>
            <w:tabs>
              <w:tab w:val="clear" w:pos="567"/>
              <w:tab w:val="center" w:pos="4423"/>
              <w:tab w:val="right" w:pos="8845"/>
            </w:tabs>
            <w:bidi/>
            <w:snapToGrid/>
            <w:spacing w:before="0" w:after="0"/>
            <w:jc w:val="center"/>
            <w:rPr>
              <w:rFonts w:ascii="Traditional Arabic" w:eastAsia="Calibri" w:hAnsi="Traditional Arabic" w:cs="Traditional Arabic"/>
              <w:sz w:val="20"/>
              <w:szCs w:val="20"/>
              <w:rtl/>
              <w:lang w:val="it-IT" w:eastAsia="en-US"/>
            </w:rPr>
          </w:pPr>
          <w:r w:rsidRPr="00BA5C16">
            <w:rPr>
              <w:rFonts w:cs="Traditional Arabic"/>
              <w:sz w:val="16"/>
              <w:szCs w:val="22"/>
              <w:rtl/>
            </w:rPr>
            <w:t>الوحدة 55: حلقة العمل بشأن رسم السياسات لصون التراث الثقافي غير المادي</w:t>
          </w:r>
        </w:p>
      </w:tc>
      <w:tc>
        <w:tcPr>
          <w:tcW w:w="1294" w:type="pct"/>
          <w:vAlign w:val="center"/>
          <w:hideMark/>
        </w:tcPr>
        <w:p w14:paraId="57BFDA5F" w14:textId="77777777" w:rsidR="00F8785F" w:rsidRPr="00BA5C16" w:rsidRDefault="00F8785F" w:rsidP="00F8785F">
          <w:pPr>
            <w:tabs>
              <w:tab w:val="clear" w:pos="567"/>
              <w:tab w:val="center" w:pos="4423"/>
              <w:tab w:val="right" w:pos="8845"/>
            </w:tabs>
            <w:bidi/>
            <w:snapToGrid/>
            <w:spacing w:before="0" w:after="0"/>
            <w:jc w:val="right"/>
            <w:rPr>
              <w:rFonts w:ascii="Traditional Arabic" w:eastAsia="Calibri" w:hAnsi="Traditional Arabic" w:cs="Traditional Arabic"/>
              <w:sz w:val="20"/>
              <w:szCs w:val="20"/>
              <w:rtl/>
              <w:lang w:val="it-IT" w:eastAsia="en-US"/>
            </w:rPr>
          </w:pPr>
          <w:r w:rsidRPr="00BA5C16">
            <w:rPr>
              <w:rFonts w:cs="Traditional Arabic"/>
              <w:sz w:val="16"/>
              <w:szCs w:val="22"/>
              <w:rtl/>
            </w:rPr>
            <w:t>ملاحظات الميسر</w:t>
          </w:r>
        </w:p>
      </w:tc>
    </w:tr>
  </w:tbl>
  <w:p w14:paraId="77CE23F7" w14:textId="26C3450D" w:rsidR="001557D7" w:rsidRPr="009270F2" w:rsidRDefault="001557D7" w:rsidP="00F8785F">
    <w:pPr>
      <w:tabs>
        <w:tab w:val="clear" w:pos="567"/>
      </w:tabs>
      <w:bidi/>
      <w:snapToGrid/>
      <w:spacing w:before="0" w:after="200" w:line="276" w:lineRule="auto"/>
      <w:jc w:val="left"/>
      <w:rPr>
        <w:rFonts w:eastAsia="Calibri" w:cs="Times New Roman"/>
        <w:snapToGrid/>
        <w:sz w:val="16"/>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CB2C" w14:textId="7BBE3D6E" w:rsidR="009F472A" w:rsidRPr="00F8785F" w:rsidRDefault="009F472A" w:rsidP="00F8785F">
    <w:pPr>
      <w:pStyle w:val="Header"/>
      <w:tabs>
        <w:tab w:val="clear" w:pos="4536"/>
        <w:tab w:val="clear" w:pos="9072"/>
        <w:tab w:val="center" w:pos="4423"/>
        <w:tab w:val="right" w:pos="8845"/>
      </w:tabs>
      <w:bidi/>
      <w:snapToGrid/>
      <w:spacing w:after="200" w:line="276" w:lineRule="auto"/>
      <w:jc w:val="center"/>
      <w:rPr>
        <w:rFonts w:ascii="Traditional Arabic" w:eastAsia="Calibri" w:hAnsi="Traditional Arabic" w:cs="Traditional Arabic"/>
        <w:color w:val="000000" w:themeColor="text1"/>
        <w:sz w:val="24"/>
        <w:rtl/>
        <w:lang w:val="it-IT" w:eastAsia="en-US" w:bidi="ar-OM"/>
      </w:rPr>
    </w:pPr>
    <w:r w:rsidRPr="00F8785F">
      <w:rPr>
        <w:rFonts w:ascii="Traditional Arabic" w:eastAsia="Calibri" w:hAnsi="Traditional Arabic" w:cs="Traditional Arabic" w:hint="cs"/>
        <w:color w:val="000000" w:themeColor="text1"/>
        <w:sz w:val="24"/>
        <w:rtl/>
        <w:lang w:val="it-IT" w:eastAsia="en-US" w:bidi="ar-OM"/>
      </w:rPr>
      <w:t>ملاحظات الميسر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FC0D9B"/>
    <w:multiLevelType w:val="hybridMultilevel"/>
    <w:tmpl w:val="4542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935C6"/>
    <w:multiLevelType w:val="hybridMultilevel"/>
    <w:tmpl w:val="51EAF502"/>
    <w:lvl w:ilvl="0" w:tplc="040C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16"/>
    <w:rsid w:val="00044069"/>
    <w:rsid w:val="001557D7"/>
    <w:rsid w:val="001A0431"/>
    <w:rsid w:val="001E3A2C"/>
    <w:rsid w:val="00237360"/>
    <w:rsid w:val="00242887"/>
    <w:rsid w:val="002D3C8B"/>
    <w:rsid w:val="003C12BB"/>
    <w:rsid w:val="00530F03"/>
    <w:rsid w:val="005310AE"/>
    <w:rsid w:val="00614EAC"/>
    <w:rsid w:val="00681150"/>
    <w:rsid w:val="006B54A5"/>
    <w:rsid w:val="006E5435"/>
    <w:rsid w:val="00706292"/>
    <w:rsid w:val="00740388"/>
    <w:rsid w:val="00750B34"/>
    <w:rsid w:val="007A1775"/>
    <w:rsid w:val="007B4CD3"/>
    <w:rsid w:val="00806339"/>
    <w:rsid w:val="008E1E9A"/>
    <w:rsid w:val="00921801"/>
    <w:rsid w:val="009270F2"/>
    <w:rsid w:val="0094265D"/>
    <w:rsid w:val="00967D7F"/>
    <w:rsid w:val="009F2C8B"/>
    <w:rsid w:val="009F472A"/>
    <w:rsid w:val="00AA60FF"/>
    <w:rsid w:val="00B11AB4"/>
    <w:rsid w:val="00B579A2"/>
    <w:rsid w:val="00BA7D24"/>
    <w:rsid w:val="00BC4238"/>
    <w:rsid w:val="00C2284B"/>
    <w:rsid w:val="00C43AE3"/>
    <w:rsid w:val="00C55EFA"/>
    <w:rsid w:val="00D7568D"/>
    <w:rsid w:val="00D87C41"/>
    <w:rsid w:val="00DC53B4"/>
    <w:rsid w:val="00DD036A"/>
    <w:rsid w:val="00DE4074"/>
    <w:rsid w:val="00E362A9"/>
    <w:rsid w:val="00E477D6"/>
    <w:rsid w:val="00E72E84"/>
    <w:rsid w:val="00E91542"/>
    <w:rsid w:val="00E91F34"/>
    <w:rsid w:val="00EC1AD4"/>
    <w:rsid w:val="00EC293C"/>
    <w:rsid w:val="00EF1FF6"/>
    <w:rsid w:val="00F80A16"/>
    <w:rsid w:val="00F8785F"/>
    <w:rsid w:val="00FD07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05A44"/>
  <w15:docId w15:val="{A17905BC-3597-4232-ABFC-E06D9461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16"/>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F80A16"/>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F80A16"/>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F80A16"/>
    <w:pPr>
      <w:tabs>
        <w:tab w:val="clear" w:pos="567"/>
      </w:tabs>
      <w:snapToGrid/>
      <w:spacing w:before="360" w:after="120" w:line="300" w:lineRule="exact"/>
      <w:jc w:val="left"/>
      <w:outlineLvl w:val="2"/>
    </w:pPr>
    <w:rPr>
      <w:rFonts w:ascii="Arial" w:eastAsia="SimSun" w:hAnsi="Arial" w:cs="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F80A16"/>
    <w:pPr>
      <w:tabs>
        <w:tab w:val="clear" w:pos="567"/>
      </w:tabs>
      <w:snapToGrid/>
      <w:spacing w:before="360" w:after="120" w:line="300" w:lineRule="exact"/>
      <w:jc w:val="left"/>
      <w:outlineLvl w:val="4"/>
    </w:pPr>
    <w:rPr>
      <w:rFonts w:ascii="Arial" w:eastAsia="SimSun" w:hAnsi="Arial" w:cs="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0A16"/>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F80A16"/>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F80A16"/>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80A16"/>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F80A16"/>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F80A16"/>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F80A16"/>
    <w:rPr>
      <w:b/>
      <w:bCs/>
    </w:rPr>
  </w:style>
  <w:style w:type="character" w:styleId="Emphasis">
    <w:name w:val="Emphasis"/>
    <w:basedOn w:val="DefaultParagraphFont"/>
    <w:uiPriority w:val="20"/>
    <w:qFormat/>
    <w:rsid w:val="00F80A16"/>
    <w:rPr>
      <w:i/>
      <w:iCs/>
    </w:rPr>
  </w:style>
  <w:style w:type="paragraph" w:styleId="NoSpacing">
    <w:name w:val="No Spacing"/>
    <w:aliases w:val="Title Ed"/>
    <w:basedOn w:val="FootnoteText"/>
    <w:link w:val="NoSpacingChar"/>
    <w:uiPriority w:val="1"/>
    <w:qFormat/>
    <w:rsid w:val="00F80A16"/>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F80A16"/>
    <w:rPr>
      <w:rFonts w:ascii="Calibri" w:hAnsi="Calibri" w:cs="Arial"/>
      <w:sz w:val="20"/>
      <w:szCs w:val="20"/>
    </w:rPr>
  </w:style>
  <w:style w:type="paragraph" w:styleId="ListParagraph">
    <w:name w:val="List Paragraph"/>
    <w:basedOn w:val="Normal"/>
    <w:uiPriority w:val="34"/>
    <w:qFormat/>
    <w:rsid w:val="00F80A16"/>
    <w:pPr>
      <w:tabs>
        <w:tab w:val="clear" w:pos="567"/>
        <w:tab w:val="left" w:pos="360"/>
      </w:tabs>
      <w:ind w:left="720" w:hanging="360"/>
    </w:pPr>
  </w:style>
  <w:style w:type="paragraph" w:styleId="Quote">
    <w:name w:val="Quote"/>
    <w:basedOn w:val="Normal"/>
    <w:next w:val="Normal"/>
    <w:link w:val="QuoteChar"/>
    <w:uiPriority w:val="29"/>
    <w:qFormat/>
    <w:rsid w:val="00F80A16"/>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F80A16"/>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F80A16"/>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F80A16"/>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F80A16"/>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F80A16"/>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F80A16"/>
    <w:rPr>
      <w:rFonts w:ascii="Arial" w:eastAsia="SimSun" w:hAnsi="Arial" w:cs="Arial"/>
      <w:w w:val="96"/>
      <w:lang w:val="en-US" w:eastAsia="fr-FR"/>
    </w:rPr>
  </w:style>
  <w:style w:type="paragraph" w:customStyle="1" w:styleId="U1">
    <w:name w:val="U.1"/>
    <w:basedOn w:val="Normal"/>
    <w:qFormat/>
    <w:rsid w:val="00F80A16"/>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F80A16"/>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F80A16"/>
    <w:rPr>
      <w:rFonts w:ascii="Arial" w:eastAsia="SimSun" w:hAnsi="Arial" w:cs="Arial"/>
      <w:lang w:val="en-US" w:eastAsia="fr-FR"/>
    </w:rPr>
  </w:style>
  <w:style w:type="paragraph" w:customStyle="1" w:styleId="Slideheading">
    <w:name w:val="Slide heading"/>
    <w:basedOn w:val="Heading2"/>
    <w:link w:val="SlideheadingChar"/>
    <w:qFormat/>
    <w:rsid w:val="00F80A16"/>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F80A16"/>
    <w:rPr>
      <w:rFonts w:ascii="Arial" w:eastAsia="Times New Roman" w:hAnsi="Arial" w:cs="Arial"/>
      <w:b/>
      <w:bCs/>
      <w:snapToGrid w:val="0"/>
      <w:color w:val="000000"/>
      <w:sz w:val="24"/>
      <w:szCs w:val="26"/>
      <w:lang w:eastAsia="zh-CN"/>
    </w:rPr>
  </w:style>
  <w:style w:type="paragraph" w:customStyle="1" w:styleId="Txtsecondbullet">
    <w:name w:val="Txt second bullet"/>
    <w:basedOn w:val="Normal"/>
    <w:qFormat/>
    <w:rsid w:val="00F80A16"/>
    <w:pPr>
      <w:numPr>
        <w:ilvl w:val="1"/>
        <w:numId w:val="4"/>
      </w:numPr>
      <w:spacing w:before="0" w:after="60" w:line="280" w:lineRule="exact"/>
    </w:pPr>
    <w:rPr>
      <w:snapToGrid/>
      <w:sz w:val="20"/>
      <w:lang w:val="fr-FR"/>
    </w:rPr>
  </w:style>
  <w:style w:type="paragraph" w:customStyle="1" w:styleId="citationunit">
    <w:name w:val="citation unit"/>
    <w:basedOn w:val="Normal"/>
    <w:qFormat/>
    <w:rsid w:val="00F80A16"/>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F80A16"/>
    <w:pPr>
      <w:spacing w:before="0" w:after="0"/>
    </w:pPr>
    <w:rPr>
      <w:sz w:val="20"/>
      <w:szCs w:val="20"/>
    </w:rPr>
  </w:style>
  <w:style w:type="character" w:customStyle="1" w:styleId="FootnoteTextChar">
    <w:name w:val="Footnote Text Char"/>
    <w:basedOn w:val="DefaultParagraphFont"/>
    <w:link w:val="FootnoteText"/>
    <w:uiPriority w:val="99"/>
    <w:semiHidden/>
    <w:rsid w:val="00F80A16"/>
    <w:rPr>
      <w:rFonts w:ascii="Arial" w:eastAsia="SimSun" w:hAnsi="Arial" w:cs="Arial"/>
      <w:snapToGrid w:val="0"/>
      <w:sz w:val="20"/>
      <w:szCs w:val="20"/>
      <w:lang w:val="en-US" w:eastAsia="zh-CN"/>
    </w:rPr>
  </w:style>
  <w:style w:type="paragraph" w:customStyle="1" w:styleId="Chapitre">
    <w:name w:val="Chapitre"/>
    <w:basedOn w:val="Heading1"/>
    <w:link w:val="ChapitreCar"/>
    <w:rsid w:val="00AA60FF"/>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AA60FF"/>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AA60FF"/>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AA60FF"/>
    <w:rPr>
      <w:rFonts w:ascii="Arial" w:eastAsia="Times New Roman" w:hAnsi="Arial" w:cs="Arial"/>
      <w:b/>
      <w:bCs/>
      <w:caps/>
      <w:noProof/>
      <w:snapToGrid w:val="0"/>
      <w:color w:val="3366FF"/>
      <w:kern w:val="28"/>
      <w:sz w:val="48"/>
      <w:szCs w:val="48"/>
      <w:lang w:eastAsia="zh-CN"/>
    </w:rPr>
  </w:style>
  <w:style w:type="paragraph" w:customStyle="1" w:styleId="Titcoul">
    <w:name w:val="Titcoul"/>
    <w:basedOn w:val="Heading1"/>
    <w:link w:val="TitcoulCar"/>
    <w:rsid w:val="00AA60FF"/>
    <w:rPr>
      <w:rFonts w:eastAsia="Times New Roman"/>
      <w:lang w:val="en-GB"/>
    </w:rPr>
  </w:style>
  <w:style w:type="character" w:customStyle="1" w:styleId="TitcoulCar">
    <w:name w:val="Titcoul Car"/>
    <w:link w:val="Titcoul"/>
    <w:rsid w:val="00AA60FF"/>
    <w:rPr>
      <w:rFonts w:ascii="Arial" w:eastAsia="Times New Roman" w:hAnsi="Arial" w:cs="Arial"/>
      <w:b/>
      <w:bCs/>
      <w:caps/>
      <w:noProof/>
      <w:snapToGrid w:val="0"/>
      <w:color w:val="3366FF"/>
      <w:kern w:val="28"/>
      <w:sz w:val="32"/>
      <w:szCs w:val="32"/>
      <w:lang w:eastAsia="zh-CN"/>
    </w:rPr>
  </w:style>
  <w:style w:type="paragraph" w:customStyle="1" w:styleId="Texte1">
    <w:name w:val="Texte1"/>
    <w:basedOn w:val="Normal"/>
    <w:link w:val="Texte1Car"/>
    <w:rsid w:val="00AA60FF"/>
    <w:pPr>
      <w:spacing w:before="0" w:after="60" w:line="280" w:lineRule="exact"/>
      <w:ind w:left="851"/>
    </w:pPr>
    <w:rPr>
      <w:snapToGrid/>
      <w:sz w:val="20"/>
      <w:lang w:val="fr-FR"/>
    </w:rPr>
  </w:style>
  <w:style w:type="character" w:customStyle="1" w:styleId="Texte1Car">
    <w:name w:val="Texte1 Car"/>
    <w:link w:val="Texte1"/>
    <w:rsid w:val="00AA60FF"/>
    <w:rPr>
      <w:rFonts w:ascii="Arial" w:eastAsia="SimSun" w:hAnsi="Arial" w:cs="Arial"/>
      <w:sz w:val="20"/>
      <w:szCs w:val="24"/>
      <w:lang w:val="fr-FR" w:eastAsia="zh-CN"/>
    </w:rPr>
  </w:style>
  <w:style w:type="paragraph" w:styleId="Header">
    <w:name w:val="header"/>
    <w:basedOn w:val="Normal"/>
    <w:link w:val="HeaderChar"/>
    <w:uiPriority w:val="99"/>
    <w:unhideWhenUsed/>
    <w:rsid w:val="001557D7"/>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1557D7"/>
    <w:rPr>
      <w:rFonts w:ascii="Arial" w:eastAsia="SimSun" w:hAnsi="Arial" w:cs="Arial"/>
      <w:snapToGrid w:val="0"/>
      <w:szCs w:val="24"/>
      <w:lang w:val="en-US" w:eastAsia="zh-CN"/>
    </w:rPr>
  </w:style>
  <w:style w:type="paragraph" w:styleId="Footer">
    <w:name w:val="footer"/>
    <w:basedOn w:val="Normal"/>
    <w:link w:val="FooterChar"/>
    <w:uiPriority w:val="99"/>
    <w:unhideWhenUsed/>
    <w:rsid w:val="001557D7"/>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1557D7"/>
    <w:rPr>
      <w:rFonts w:ascii="Arial" w:eastAsia="SimSun" w:hAnsi="Arial" w:cs="Arial"/>
      <w:snapToGrid w:val="0"/>
      <w:szCs w:val="24"/>
      <w:lang w:val="en-US" w:eastAsia="zh-CN"/>
    </w:rPr>
  </w:style>
  <w:style w:type="character" w:styleId="Hyperlink">
    <w:name w:val="Hyperlink"/>
    <w:unhideWhenUsed/>
    <w:rsid w:val="00D87C41"/>
    <w:rPr>
      <w:color w:val="0000FF"/>
      <w:u w:val="single"/>
    </w:rPr>
  </w:style>
  <w:style w:type="paragraph" w:styleId="BodyText">
    <w:name w:val="Body Text"/>
    <w:basedOn w:val="Normal"/>
    <w:link w:val="BodyTextChar"/>
    <w:rsid w:val="003C12BB"/>
    <w:pPr>
      <w:tabs>
        <w:tab w:val="clear" w:pos="567"/>
      </w:tabs>
      <w:snapToGrid/>
      <w:spacing w:before="0" w:after="0"/>
    </w:pPr>
    <w:rPr>
      <w:rFonts w:ascii="Times New Roman" w:eastAsia="Times New Roman" w:hAnsi="Times New Roman"/>
      <w:snapToGrid/>
      <w:sz w:val="24"/>
      <w:szCs w:val="20"/>
      <w:lang w:val="pt-BR" w:eastAsia="pt-BR"/>
    </w:rPr>
  </w:style>
  <w:style w:type="character" w:customStyle="1" w:styleId="BodyTextChar">
    <w:name w:val="Body Text Char"/>
    <w:basedOn w:val="DefaultParagraphFont"/>
    <w:link w:val="BodyText"/>
    <w:rsid w:val="003C12BB"/>
    <w:rPr>
      <w:rFonts w:ascii="Times New Roman" w:eastAsia="Times New Roman" w:hAnsi="Times New Roman" w:cs="Arial"/>
      <w:sz w:val="24"/>
      <w:szCs w:val="20"/>
      <w:lang w:val="pt-BR" w:eastAsia="pt-BR"/>
    </w:rPr>
  </w:style>
  <w:style w:type="paragraph" w:styleId="BalloonText">
    <w:name w:val="Balloon Text"/>
    <w:basedOn w:val="Normal"/>
    <w:link w:val="BalloonTextChar"/>
    <w:uiPriority w:val="99"/>
    <w:semiHidden/>
    <w:unhideWhenUsed/>
    <w:rsid w:val="003C12BB"/>
    <w:pPr>
      <w:spacing w:before="0" w:after="0"/>
    </w:pPr>
    <w:rPr>
      <w:rFonts w:ascii="Tahoma" w:hAnsi="Tahoma"/>
      <w:sz w:val="16"/>
      <w:szCs w:val="16"/>
    </w:rPr>
  </w:style>
  <w:style w:type="character" w:customStyle="1" w:styleId="BalloonTextChar">
    <w:name w:val="Balloon Text Char"/>
    <w:basedOn w:val="DefaultParagraphFont"/>
    <w:link w:val="BalloonText"/>
    <w:uiPriority w:val="99"/>
    <w:semiHidden/>
    <w:rsid w:val="003C12BB"/>
    <w:rPr>
      <w:rFonts w:ascii="Tahoma" w:eastAsia="SimSun" w:hAnsi="Tahoma" w:cs="Arial"/>
      <w:snapToGrid w:val="0"/>
      <w:sz w:val="16"/>
      <w:szCs w:val="16"/>
      <w:lang w:val="en-US" w:eastAsia="zh-CN"/>
    </w:rPr>
  </w:style>
  <w:style w:type="table" w:styleId="TableGrid">
    <w:name w:val="Table Grid"/>
    <w:basedOn w:val="TableNormal"/>
    <w:rsid w:val="00F8785F"/>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rsid w:val="00F8785F"/>
    <w:pPr>
      <w:spacing w:line="256"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68">
      <w:bodyDiv w:val="1"/>
      <w:marLeft w:val="0"/>
      <w:marRight w:val="0"/>
      <w:marTop w:val="0"/>
      <w:marBottom w:val="0"/>
      <w:divBdr>
        <w:top w:val="none" w:sz="0" w:space="0" w:color="auto"/>
        <w:left w:val="none" w:sz="0" w:space="0" w:color="auto"/>
        <w:bottom w:val="none" w:sz="0" w:space="0" w:color="auto"/>
        <w:right w:val="none" w:sz="0" w:space="0" w:color="auto"/>
      </w:divBdr>
    </w:div>
    <w:div w:id="14868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595</Words>
  <Characters>3274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8</cp:revision>
  <cp:lastPrinted>2018-04-26T20:32:00Z</cp:lastPrinted>
  <dcterms:created xsi:type="dcterms:W3CDTF">2018-05-23T10:20:00Z</dcterms:created>
  <dcterms:modified xsi:type="dcterms:W3CDTF">2018-06-25T12:38:00Z</dcterms:modified>
</cp:coreProperties>
</file>