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083AB" w14:textId="266F508A" w:rsidR="006B505C" w:rsidRPr="00F649E8" w:rsidRDefault="00CF06FC" w:rsidP="000F0475">
      <w:pPr>
        <w:pStyle w:val="Chapitre"/>
        <w:rPr>
          <w:lang w:val="en-US"/>
        </w:rPr>
      </w:pPr>
      <w:bookmarkStart w:id="0" w:name="_GoBack"/>
      <w:bookmarkEnd w:id="0"/>
      <w:r w:rsidRPr="00F649E8">
        <w:rPr>
          <w:lang w:val="en-US"/>
        </w:rPr>
        <w:t>UNIT</w:t>
      </w:r>
      <w:r w:rsidR="00476B0E" w:rsidRPr="00F649E8">
        <w:rPr>
          <w:lang w:val="en-US"/>
        </w:rPr>
        <w:t>é</w:t>
      </w:r>
      <w:r w:rsidRPr="00F649E8">
        <w:rPr>
          <w:lang w:val="en-US"/>
        </w:rPr>
        <w:t xml:space="preserve"> </w:t>
      </w:r>
      <w:r w:rsidR="006B505C" w:rsidRPr="00F649E8">
        <w:rPr>
          <w:lang w:val="en-US"/>
        </w:rPr>
        <w:t>55</w:t>
      </w:r>
    </w:p>
    <w:p w14:paraId="02DF3A4D" w14:textId="11A0E1A2" w:rsidR="00CF06FC" w:rsidRPr="00D309A8" w:rsidRDefault="00476B0E" w:rsidP="000F0475">
      <w:pPr>
        <w:pStyle w:val="HO1"/>
        <w:rPr>
          <w:lang w:val="fr-FR"/>
        </w:rPr>
      </w:pPr>
      <w:r w:rsidRPr="00D309A8">
        <w:rPr>
          <w:lang w:val="fr-FR"/>
        </w:rPr>
        <w:t>DOCUMENT</w:t>
      </w:r>
      <w:r w:rsidR="00CF06FC" w:rsidRPr="00D309A8">
        <w:rPr>
          <w:lang w:val="fr-FR"/>
        </w:rPr>
        <w:t xml:space="preserve"> 7</w:t>
      </w:r>
      <w:r w:rsidR="00256675" w:rsidRPr="00D309A8">
        <w:rPr>
          <w:lang w:val="fr-FR"/>
        </w:rPr>
        <w:t> </w:t>
      </w:r>
      <w:r w:rsidR="00CF06FC" w:rsidRPr="00D309A8">
        <w:rPr>
          <w:lang w:val="fr-FR"/>
        </w:rPr>
        <w:t>:</w:t>
      </w:r>
    </w:p>
    <w:p w14:paraId="271561C4" w14:textId="6C91AE02" w:rsidR="009631AE" w:rsidRPr="00D309A8" w:rsidRDefault="00E03860" w:rsidP="00F649E8">
      <w:pPr>
        <w:pStyle w:val="HO2"/>
        <w:rPr>
          <w:kern w:val="28"/>
          <w:lang w:val="fr-FR"/>
        </w:rPr>
      </w:pPr>
      <w:r w:rsidRPr="00D309A8">
        <w:rPr>
          <w:kern w:val="28"/>
          <w:lang w:val="fr-FR"/>
        </w:rPr>
        <w:t xml:space="preserve">Introduction </w:t>
      </w:r>
      <w:r w:rsidR="007478EE" w:rsidRPr="00D309A8">
        <w:rPr>
          <w:kern w:val="28"/>
          <w:lang w:val="fr-FR"/>
        </w:rPr>
        <w:t>à la propriété intellectuelle et au patrimoine culturel immatériel</w:t>
      </w:r>
    </w:p>
    <w:p w14:paraId="7A5456CB" w14:textId="70723448" w:rsidR="00833C63" w:rsidRPr="00D309A8" w:rsidRDefault="007F77A5" w:rsidP="000F0475">
      <w:pPr>
        <w:spacing w:before="0" w:after="60" w:line="280" w:lineRule="exact"/>
        <w:ind w:left="851"/>
        <w:rPr>
          <w:snapToGrid/>
          <w:sz w:val="20"/>
          <w:lang w:val="fr-FR"/>
        </w:rPr>
      </w:pPr>
      <w:r w:rsidRPr="00D309A8">
        <w:rPr>
          <w:snapToGrid/>
          <w:sz w:val="20"/>
          <w:lang w:val="fr-FR"/>
        </w:rPr>
        <w:t>Ce</w:t>
      </w:r>
      <w:r w:rsidR="00755768" w:rsidRPr="00D309A8">
        <w:rPr>
          <w:snapToGrid/>
          <w:sz w:val="20"/>
          <w:lang w:val="fr-FR"/>
        </w:rPr>
        <w:t xml:space="preserve"> document expli</w:t>
      </w:r>
      <w:r w:rsidRPr="00D309A8">
        <w:rPr>
          <w:snapToGrid/>
          <w:sz w:val="20"/>
          <w:lang w:val="fr-FR"/>
        </w:rPr>
        <w:t xml:space="preserve">que succinctement ce qu’est la propriété intellectuelle et </w:t>
      </w:r>
      <w:r w:rsidR="00705408" w:rsidRPr="00D309A8">
        <w:rPr>
          <w:snapToGrid/>
          <w:sz w:val="20"/>
          <w:lang w:val="fr-FR"/>
        </w:rPr>
        <w:t>comment</w:t>
      </w:r>
      <w:r w:rsidRPr="00D309A8">
        <w:rPr>
          <w:snapToGrid/>
          <w:sz w:val="20"/>
          <w:lang w:val="fr-FR"/>
        </w:rPr>
        <w:t xml:space="preserve"> le patrimoine culturel immatériel peut</w:t>
      </w:r>
      <w:r w:rsidR="00705408" w:rsidRPr="00D309A8">
        <w:rPr>
          <w:snapToGrid/>
          <w:sz w:val="20"/>
          <w:lang w:val="fr-FR"/>
        </w:rPr>
        <w:t>,</w:t>
      </w:r>
      <w:r w:rsidRPr="00D309A8">
        <w:rPr>
          <w:snapToGrid/>
          <w:sz w:val="20"/>
          <w:lang w:val="fr-FR"/>
        </w:rPr>
        <w:t xml:space="preserve"> dans certains cas</w:t>
      </w:r>
      <w:r w:rsidR="00705408" w:rsidRPr="00D309A8">
        <w:rPr>
          <w:snapToGrid/>
          <w:sz w:val="20"/>
          <w:lang w:val="fr-FR"/>
        </w:rPr>
        <w:t>,</w:t>
      </w:r>
      <w:r w:rsidRPr="00D309A8">
        <w:rPr>
          <w:snapToGrid/>
          <w:sz w:val="20"/>
          <w:lang w:val="fr-FR"/>
        </w:rPr>
        <w:t xml:space="preserve"> être protégé par le </w:t>
      </w:r>
      <w:r w:rsidR="00256675" w:rsidRPr="00D309A8">
        <w:rPr>
          <w:snapToGrid/>
          <w:sz w:val="20"/>
          <w:lang w:val="fr-FR"/>
        </w:rPr>
        <w:t>régime</w:t>
      </w:r>
      <w:r w:rsidRPr="00D309A8">
        <w:rPr>
          <w:snapToGrid/>
          <w:sz w:val="20"/>
          <w:lang w:val="fr-FR"/>
        </w:rPr>
        <w:t xml:space="preserve"> de propriété intellectuelle</w:t>
      </w:r>
      <w:r w:rsidR="001D0235" w:rsidRPr="00D309A8">
        <w:rPr>
          <w:snapToGrid/>
          <w:sz w:val="20"/>
          <w:lang w:val="fr-FR"/>
        </w:rPr>
        <w:t>. I</w:t>
      </w:r>
      <w:r w:rsidR="006B66B2" w:rsidRPr="00D309A8">
        <w:rPr>
          <w:snapToGrid/>
          <w:sz w:val="20"/>
          <w:lang w:val="fr-FR"/>
        </w:rPr>
        <w:t xml:space="preserve">l </w:t>
      </w:r>
      <w:r w:rsidR="00256675" w:rsidRPr="00D309A8">
        <w:rPr>
          <w:snapToGrid/>
          <w:sz w:val="20"/>
          <w:lang w:val="fr-FR"/>
        </w:rPr>
        <w:t>s’agit d’un</w:t>
      </w:r>
      <w:r w:rsidR="006B66B2" w:rsidRPr="00D309A8">
        <w:rPr>
          <w:snapToGrid/>
          <w:sz w:val="20"/>
          <w:lang w:val="fr-FR"/>
        </w:rPr>
        <w:t xml:space="preserve"> outil à </w:t>
      </w:r>
      <w:r w:rsidR="00256675" w:rsidRPr="00D309A8">
        <w:rPr>
          <w:snapToGrid/>
          <w:sz w:val="20"/>
          <w:lang w:val="fr-FR"/>
        </w:rPr>
        <w:t xml:space="preserve">l’usage de </w:t>
      </w:r>
      <w:r w:rsidR="006B66B2" w:rsidRPr="00D309A8">
        <w:rPr>
          <w:snapToGrid/>
          <w:sz w:val="20"/>
          <w:lang w:val="fr-FR"/>
        </w:rPr>
        <w:t xml:space="preserve">ceux qui veulent étudier les avantages et les inconvénients de différents modes de protection de la propriété intellectuelle pour sauvegarder le PCI dans le cadre de la mise en </w:t>
      </w:r>
      <w:r w:rsidR="00705408" w:rsidRPr="00D309A8">
        <w:rPr>
          <w:snapToGrid/>
          <w:sz w:val="20"/>
          <w:lang w:val="fr-FR"/>
        </w:rPr>
        <w:t xml:space="preserve">œuvre </w:t>
      </w:r>
      <w:r w:rsidR="006B66B2" w:rsidRPr="00D309A8">
        <w:rPr>
          <w:snapToGrid/>
          <w:sz w:val="20"/>
          <w:lang w:val="fr-FR"/>
        </w:rPr>
        <w:t>de la Convention de l’UNESCO pour la sauvegarde du patrimoine culturel immatériel</w:t>
      </w:r>
      <w:r w:rsidR="004473DD" w:rsidRPr="00D309A8">
        <w:rPr>
          <w:snapToGrid/>
          <w:sz w:val="20"/>
          <w:lang w:val="fr-FR"/>
        </w:rPr>
        <w:t>.</w:t>
      </w:r>
      <w:r w:rsidR="000E0FC8" w:rsidRPr="00D309A8">
        <w:rPr>
          <w:snapToGrid/>
          <w:sz w:val="20"/>
          <w:lang w:val="fr-FR"/>
        </w:rPr>
        <w:t xml:space="preserve"> </w:t>
      </w:r>
      <w:r w:rsidR="006B66B2" w:rsidRPr="00D309A8">
        <w:rPr>
          <w:snapToGrid/>
          <w:sz w:val="20"/>
          <w:lang w:val="fr-FR"/>
        </w:rPr>
        <w:t xml:space="preserve">Cette analyse peut également </w:t>
      </w:r>
      <w:r w:rsidR="00256675" w:rsidRPr="00D309A8">
        <w:rPr>
          <w:snapToGrid/>
          <w:sz w:val="20"/>
          <w:lang w:val="fr-FR"/>
        </w:rPr>
        <w:t xml:space="preserve">être une aide pour déterminer </w:t>
      </w:r>
      <w:r w:rsidR="006B66B2" w:rsidRPr="00D309A8">
        <w:rPr>
          <w:snapToGrid/>
          <w:sz w:val="20"/>
          <w:lang w:val="fr-FR"/>
        </w:rPr>
        <w:t xml:space="preserve">les </w:t>
      </w:r>
      <w:r w:rsidR="00256675" w:rsidRPr="00D309A8">
        <w:rPr>
          <w:snapToGrid/>
          <w:sz w:val="20"/>
          <w:lang w:val="fr-FR"/>
        </w:rPr>
        <w:t>ca</w:t>
      </w:r>
      <w:r w:rsidR="006B66B2" w:rsidRPr="00D309A8">
        <w:rPr>
          <w:snapToGrid/>
          <w:sz w:val="20"/>
          <w:lang w:val="fr-FR"/>
        </w:rPr>
        <w:t>s où d’autres formes de sauvegarde peuvent mieux convenir que la protection de la propriété intellectuelle</w:t>
      </w:r>
      <w:r w:rsidR="000F0475" w:rsidRPr="00D309A8">
        <w:rPr>
          <w:snapToGrid/>
          <w:sz w:val="20"/>
          <w:lang w:val="fr-FR"/>
        </w:rPr>
        <w:t>.</w:t>
      </w:r>
    </w:p>
    <w:p w14:paraId="1092AB9A" w14:textId="2E214710" w:rsidR="00CF21B2" w:rsidRPr="00D309A8" w:rsidRDefault="0056193F" w:rsidP="000F0475">
      <w:pPr>
        <w:keepNext/>
        <w:keepLines/>
        <w:tabs>
          <w:tab w:val="clear" w:pos="567"/>
        </w:tabs>
        <w:snapToGrid/>
        <w:spacing w:before="360" w:line="300" w:lineRule="exact"/>
        <w:jc w:val="left"/>
        <w:outlineLvl w:val="3"/>
        <w:rPr>
          <w:rFonts w:cs="Times New Roman"/>
          <w:b/>
          <w:bCs/>
          <w:caps/>
          <w:snapToGrid/>
          <w:sz w:val="20"/>
          <w:lang w:val="fr-FR" w:eastAsia="en-US"/>
        </w:rPr>
      </w:pPr>
      <w:r w:rsidRPr="00D309A8">
        <w:rPr>
          <w:rFonts w:cs="Times New Roman"/>
          <w:b/>
          <w:bCs/>
          <w:caps/>
          <w:snapToGrid/>
          <w:sz w:val="20"/>
          <w:lang w:val="fr-FR" w:eastAsia="en-US"/>
        </w:rPr>
        <w:t>qu’est-ce que la propriété intellectuelle </w:t>
      </w:r>
      <w:r w:rsidR="00CF21B2" w:rsidRPr="00D309A8">
        <w:rPr>
          <w:rFonts w:cs="Times New Roman"/>
          <w:b/>
          <w:bCs/>
          <w:caps/>
          <w:snapToGrid/>
          <w:sz w:val="20"/>
          <w:lang w:val="fr-FR" w:eastAsia="en-US"/>
        </w:rPr>
        <w:t>?</w:t>
      </w:r>
    </w:p>
    <w:p w14:paraId="24CADA56" w14:textId="46F98492" w:rsidR="009446AD" w:rsidRPr="00D309A8" w:rsidRDefault="0056193F" w:rsidP="000F0475">
      <w:pPr>
        <w:spacing w:before="0" w:after="60" w:line="280" w:lineRule="exact"/>
        <w:ind w:left="851"/>
        <w:rPr>
          <w:snapToGrid/>
          <w:sz w:val="20"/>
          <w:lang w:val="fr-FR"/>
        </w:rPr>
      </w:pPr>
      <w:r w:rsidRPr="00D309A8">
        <w:rPr>
          <w:snapToGrid/>
          <w:sz w:val="20"/>
          <w:lang w:val="fr-FR"/>
        </w:rPr>
        <w:t>Au sens le plus général, la propriété intellectuelle désigne les droits juridiques qui peuvent être associés à toute</w:t>
      </w:r>
      <w:r w:rsidR="00F425E2" w:rsidRPr="00D309A8">
        <w:rPr>
          <w:snapToGrid/>
          <w:sz w:val="20"/>
          <w:lang w:val="fr-FR"/>
        </w:rPr>
        <w:t xml:space="preserve"> activité intellectuelle </w:t>
      </w:r>
      <w:r w:rsidRPr="00D309A8">
        <w:rPr>
          <w:snapToGrid/>
          <w:sz w:val="20"/>
          <w:lang w:val="fr-FR"/>
        </w:rPr>
        <w:t xml:space="preserve">dans le domaine industriel, scientifique, littéraire </w:t>
      </w:r>
      <w:r w:rsidR="00705408" w:rsidRPr="00D309A8">
        <w:rPr>
          <w:snapToGrid/>
          <w:sz w:val="20"/>
          <w:lang w:val="fr-FR"/>
        </w:rPr>
        <w:t>ou</w:t>
      </w:r>
      <w:r w:rsidRPr="00D309A8">
        <w:rPr>
          <w:snapToGrid/>
          <w:sz w:val="20"/>
          <w:lang w:val="fr-FR"/>
        </w:rPr>
        <w:t xml:space="preserve"> artistique qui a une expression ou un résultat matériel</w:t>
      </w:r>
      <w:r w:rsidR="00E72846" w:rsidRPr="00D309A8">
        <w:rPr>
          <w:snapToGrid/>
          <w:sz w:val="20"/>
          <w:lang w:val="fr-FR"/>
        </w:rPr>
        <w:t xml:space="preserve">. </w:t>
      </w:r>
      <w:r w:rsidRPr="00D309A8">
        <w:rPr>
          <w:snapToGrid/>
          <w:sz w:val="20"/>
          <w:lang w:val="fr-FR"/>
        </w:rPr>
        <w:t>Les droits de propriété intellectuelle peuvent prendre différentes formes, par exemple </w:t>
      </w:r>
      <w:r w:rsidR="009446AD" w:rsidRPr="00D309A8">
        <w:rPr>
          <w:snapToGrid/>
          <w:sz w:val="20"/>
          <w:lang w:val="fr-FR"/>
        </w:rPr>
        <w:t>:</w:t>
      </w:r>
    </w:p>
    <w:p w14:paraId="25BB14EC" w14:textId="0CBF9725" w:rsidR="009446AD" w:rsidRPr="00D309A8" w:rsidRDefault="00E92FDC" w:rsidP="00B212F5">
      <w:pPr>
        <w:pStyle w:val="ListParagraph"/>
        <w:numPr>
          <w:ilvl w:val="0"/>
          <w:numId w:val="23"/>
        </w:numPr>
        <w:ind w:hanging="180"/>
        <w:rPr>
          <w:sz w:val="20"/>
          <w:szCs w:val="20"/>
          <w:lang w:val="fr-FR"/>
        </w:rPr>
      </w:pPr>
      <w:r w:rsidRPr="00D309A8">
        <w:rPr>
          <w:sz w:val="20"/>
          <w:szCs w:val="20"/>
          <w:lang w:val="fr-FR"/>
        </w:rPr>
        <w:t>Le d</w:t>
      </w:r>
      <w:r w:rsidR="00A460E9" w:rsidRPr="00D309A8">
        <w:rPr>
          <w:sz w:val="20"/>
          <w:szCs w:val="20"/>
          <w:lang w:val="fr-FR"/>
        </w:rPr>
        <w:t>roit d’auteur</w:t>
      </w:r>
      <w:r w:rsidR="009446AD" w:rsidRPr="00D309A8">
        <w:rPr>
          <w:sz w:val="20"/>
          <w:szCs w:val="20"/>
          <w:lang w:val="fr-FR"/>
        </w:rPr>
        <w:t xml:space="preserve"> </w:t>
      </w:r>
      <w:r w:rsidR="0056193F" w:rsidRPr="00D309A8">
        <w:rPr>
          <w:sz w:val="20"/>
          <w:szCs w:val="20"/>
          <w:lang w:val="fr-FR"/>
        </w:rPr>
        <w:t xml:space="preserve">et </w:t>
      </w:r>
      <w:r w:rsidRPr="00D309A8">
        <w:rPr>
          <w:sz w:val="20"/>
          <w:szCs w:val="20"/>
          <w:lang w:val="fr-FR"/>
        </w:rPr>
        <w:t xml:space="preserve">les </w:t>
      </w:r>
      <w:r w:rsidR="0056193F" w:rsidRPr="00D309A8">
        <w:rPr>
          <w:sz w:val="20"/>
          <w:szCs w:val="20"/>
          <w:lang w:val="fr-FR"/>
        </w:rPr>
        <w:t xml:space="preserve">droits </w:t>
      </w:r>
      <w:r w:rsidR="00F62269" w:rsidRPr="00D309A8">
        <w:rPr>
          <w:sz w:val="20"/>
          <w:szCs w:val="20"/>
          <w:lang w:val="fr-FR"/>
        </w:rPr>
        <w:t>connexes</w:t>
      </w:r>
    </w:p>
    <w:p w14:paraId="541A614C" w14:textId="474B773F" w:rsidR="00D07E5B" w:rsidRPr="00D309A8" w:rsidRDefault="00E92FDC" w:rsidP="00B212F5">
      <w:pPr>
        <w:pStyle w:val="ListParagraph"/>
        <w:numPr>
          <w:ilvl w:val="0"/>
          <w:numId w:val="23"/>
        </w:numPr>
        <w:ind w:hanging="180"/>
        <w:rPr>
          <w:snapToGrid/>
          <w:sz w:val="20"/>
          <w:szCs w:val="20"/>
          <w:lang w:val="fr-FR" w:eastAsia="en-GB"/>
        </w:rPr>
      </w:pPr>
      <w:r w:rsidRPr="00D309A8">
        <w:rPr>
          <w:sz w:val="20"/>
          <w:szCs w:val="20"/>
          <w:lang w:val="fr-FR"/>
        </w:rPr>
        <w:t>Les b</w:t>
      </w:r>
      <w:r w:rsidR="0056193F" w:rsidRPr="00D309A8">
        <w:rPr>
          <w:sz w:val="20"/>
          <w:szCs w:val="20"/>
          <w:lang w:val="fr-FR"/>
        </w:rPr>
        <w:t>revets et informations confidentielles</w:t>
      </w:r>
      <w:r w:rsidR="00D07E5B" w:rsidRPr="00D309A8">
        <w:rPr>
          <w:snapToGrid/>
          <w:sz w:val="20"/>
          <w:szCs w:val="20"/>
          <w:lang w:val="fr-FR" w:eastAsia="en-GB"/>
        </w:rPr>
        <w:t xml:space="preserve"> (</w:t>
      </w:r>
      <w:r w:rsidR="00BF5BB3" w:rsidRPr="00D309A8">
        <w:rPr>
          <w:snapToGrid/>
          <w:sz w:val="20"/>
          <w:szCs w:val="20"/>
          <w:lang w:val="fr-FR" w:eastAsia="en-GB"/>
        </w:rPr>
        <w:t>secrets de fabrication</w:t>
      </w:r>
      <w:r w:rsidR="00D07E5B" w:rsidRPr="00D309A8">
        <w:rPr>
          <w:snapToGrid/>
          <w:sz w:val="20"/>
          <w:szCs w:val="20"/>
          <w:lang w:val="fr-FR" w:eastAsia="en-GB"/>
        </w:rPr>
        <w:t>)</w:t>
      </w:r>
    </w:p>
    <w:p w14:paraId="791C3C03" w14:textId="39FA5205" w:rsidR="009446AD" w:rsidRPr="00D309A8" w:rsidRDefault="00E92FDC" w:rsidP="00B212F5">
      <w:pPr>
        <w:pStyle w:val="ListParagraph"/>
        <w:numPr>
          <w:ilvl w:val="0"/>
          <w:numId w:val="23"/>
        </w:numPr>
        <w:ind w:hanging="180"/>
        <w:rPr>
          <w:snapToGrid/>
          <w:sz w:val="20"/>
          <w:szCs w:val="20"/>
          <w:lang w:val="fr-FR" w:eastAsia="en-GB"/>
        </w:rPr>
      </w:pPr>
      <w:r w:rsidRPr="00D309A8">
        <w:rPr>
          <w:snapToGrid/>
          <w:sz w:val="20"/>
          <w:szCs w:val="20"/>
          <w:lang w:val="fr-FR" w:eastAsia="en-GB"/>
        </w:rPr>
        <w:t>Les dessins et m</w:t>
      </w:r>
      <w:r w:rsidR="00BF5BB3" w:rsidRPr="00D309A8">
        <w:rPr>
          <w:snapToGrid/>
          <w:sz w:val="20"/>
          <w:szCs w:val="20"/>
          <w:lang w:val="fr-FR" w:eastAsia="en-GB"/>
        </w:rPr>
        <w:t>odèles i</w:t>
      </w:r>
      <w:r w:rsidR="009446AD" w:rsidRPr="00D309A8">
        <w:rPr>
          <w:snapToGrid/>
          <w:sz w:val="20"/>
          <w:szCs w:val="20"/>
          <w:lang w:val="fr-FR" w:eastAsia="en-GB"/>
        </w:rPr>
        <w:t>ndustri</w:t>
      </w:r>
      <w:r w:rsidR="00BF5BB3" w:rsidRPr="00D309A8">
        <w:rPr>
          <w:snapToGrid/>
          <w:sz w:val="20"/>
          <w:szCs w:val="20"/>
          <w:lang w:val="fr-FR" w:eastAsia="en-GB"/>
        </w:rPr>
        <w:t>e</w:t>
      </w:r>
      <w:r w:rsidR="009446AD" w:rsidRPr="00D309A8">
        <w:rPr>
          <w:snapToGrid/>
          <w:sz w:val="20"/>
          <w:szCs w:val="20"/>
          <w:lang w:val="fr-FR" w:eastAsia="en-GB"/>
        </w:rPr>
        <w:t>ls</w:t>
      </w:r>
      <w:r w:rsidR="002E70B0" w:rsidRPr="00D309A8">
        <w:rPr>
          <w:snapToGrid/>
          <w:sz w:val="20"/>
          <w:szCs w:val="20"/>
          <w:lang w:val="fr-FR" w:eastAsia="en-GB"/>
        </w:rPr>
        <w:t xml:space="preserve"> (</w:t>
      </w:r>
      <w:r w:rsidR="00BF5BB3" w:rsidRPr="00D309A8">
        <w:rPr>
          <w:snapToGrid/>
          <w:sz w:val="20"/>
          <w:szCs w:val="20"/>
          <w:lang w:val="fr-FR" w:eastAsia="en-GB"/>
        </w:rPr>
        <w:t xml:space="preserve">parfois appelés </w:t>
      </w:r>
      <w:r w:rsidR="00705408" w:rsidRPr="00D309A8">
        <w:rPr>
          <w:snapToGrid/>
          <w:sz w:val="20"/>
          <w:szCs w:val="20"/>
          <w:lang w:val="fr-FR" w:eastAsia="en-GB"/>
        </w:rPr>
        <w:t>« </w:t>
      </w:r>
      <w:r w:rsidR="00BF5BB3" w:rsidRPr="00D309A8">
        <w:rPr>
          <w:snapToGrid/>
          <w:sz w:val="20"/>
          <w:szCs w:val="20"/>
          <w:lang w:val="fr-FR" w:eastAsia="en-GB"/>
        </w:rPr>
        <w:t xml:space="preserve">brevets de </w:t>
      </w:r>
      <w:r w:rsidR="004C26D5" w:rsidRPr="00D309A8">
        <w:rPr>
          <w:snapToGrid/>
          <w:sz w:val="20"/>
          <w:szCs w:val="20"/>
          <w:lang w:val="fr-FR" w:eastAsia="en-GB"/>
        </w:rPr>
        <w:t>dessin</w:t>
      </w:r>
      <w:r w:rsidR="00705408" w:rsidRPr="00D309A8">
        <w:rPr>
          <w:snapToGrid/>
          <w:sz w:val="20"/>
          <w:szCs w:val="20"/>
          <w:lang w:val="fr-FR" w:eastAsia="en-GB"/>
        </w:rPr>
        <w:t> »</w:t>
      </w:r>
      <w:r w:rsidR="002E70B0" w:rsidRPr="00D309A8">
        <w:rPr>
          <w:snapToGrid/>
          <w:sz w:val="20"/>
          <w:szCs w:val="20"/>
          <w:lang w:val="fr-FR" w:eastAsia="en-GB"/>
        </w:rPr>
        <w:t>)</w:t>
      </w:r>
    </w:p>
    <w:p w14:paraId="4BA6E5E1" w14:textId="766AEF7E" w:rsidR="002E70B0" w:rsidRPr="00D309A8" w:rsidRDefault="00E92FDC" w:rsidP="00B212F5">
      <w:pPr>
        <w:pStyle w:val="ListParagraph"/>
        <w:numPr>
          <w:ilvl w:val="0"/>
          <w:numId w:val="23"/>
        </w:numPr>
        <w:ind w:hanging="180"/>
        <w:rPr>
          <w:snapToGrid/>
          <w:sz w:val="20"/>
          <w:szCs w:val="20"/>
          <w:lang w:val="fr-FR" w:eastAsia="en-GB"/>
        </w:rPr>
      </w:pPr>
      <w:r w:rsidRPr="00D309A8">
        <w:rPr>
          <w:sz w:val="20"/>
          <w:szCs w:val="20"/>
          <w:lang w:val="fr-FR"/>
        </w:rPr>
        <w:t>Les m</w:t>
      </w:r>
      <w:r w:rsidR="00BF5BB3" w:rsidRPr="00D309A8">
        <w:rPr>
          <w:sz w:val="20"/>
          <w:szCs w:val="20"/>
          <w:lang w:val="fr-FR"/>
        </w:rPr>
        <w:t>arques</w:t>
      </w:r>
    </w:p>
    <w:p w14:paraId="5CA01A15" w14:textId="6D9E77B0" w:rsidR="002E70B0" w:rsidRPr="00D309A8" w:rsidRDefault="00E92FDC" w:rsidP="00B212F5">
      <w:pPr>
        <w:pStyle w:val="ListParagraph"/>
        <w:numPr>
          <w:ilvl w:val="0"/>
          <w:numId w:val="23"/>
        </w:numPr>
        <w:ind w:hanging="180"/>
        <w:rPr>
          <w:snapToGrid/>
          <w:sz w:val="20"/>
          <w:szCs w:val="20"/>
          <w:lang w:val="fr-FR" w:eastAsia="en-GB"/>
        </w:rPr>
      </w:pPr>
      <w:r w:rsidRPr="00D309A8">
        <w:rPr>
          <w:snapToGrid/>
          <w:sz w:val="20"/>
          <w:szCs w:val="20"/>
          <w:lang w:val="fr-FR" w:eastAsia="en-GB"/>
        </w:rPr>
        <w:t>Les m</w:t>
      </w:r>
      <w:r w:rsidR="004C26D5" w:rsidRPr="00D309A8">
        <w:rPr>
          <w:snapToGrid/>
          <w:sz w:val="20"/>
          <w:szCs w:val="20"/>
          <w:lang w:val="fr-FR" w:eastAsia="en-GB"/>
        </w:rPr>
        <w:t>arques c</w:t>
      </w:r>
      <w:r w:rsidR="002E70B0" w:rsidRPr="00D309A8">
        <w:rPr>
          <w:snapToGrid/>
          <w:sz w:val="20"/>
          <w:szCs w:val="20"/>
          <w:lang w:val="fr-FR" w:eastAsia="en-GB"/>
        </w:rPr>
        <w:t>ollective</w:t>
      </w:r>
      <w:r w:rsidR="004C26D5" w:rsidRPr="00D309A8">
        <w:rPr>
          <w:snapToGrid/>
          <w:sz w:val="20"/>
          <w:szCs w:val="20"/>
          <w:lang w:val="fr-FR" w:eastAsia="en-GB"/>
        </w:rPr>
        <w:t>s</w:t>
      </w:r>
      <w:r w:rsidR="002E70B0" w:rsidRPr="00D309A8">
        <w:rPr>
          <w:snapToGrid/>
          <w:sz w:val="20"/>
          <w:szCs w:val="20"/>
          <w:lang w:val="fr-FR" w:eastAsia="en-GB"/>
        </w:rPr>
        <w:t xml:space="preserve"> </w:t>
      </w:r>
      <w:r w:rsidR="004C26D5" w:rsidRPr="00D309A8">
        <w:rPr>
          <w:snapToGrid/>
          <w:sz w:val="20"/>
          <w:szCs w:val="20"/>
          <w:lang w:val="fr-FR" w:eastAsia="en-GB"/>
        </w:rPr>
        <w:t>et</w:t>
      </w:r>
      <w:r w:rsidR="002E70B0" w:rsidRPr="00D309A8">
        <w:rPr>
          <w:snapToGrid/>
          <w:sz w:val="20"/>
          <w:szCs w:val="20"/>
          <w:lang w:val="fr-FR" w:eastAsia="en-GB"/>
        </w:rPr>
        <w:t xml:space="preserve"> </w:t>
      </w:r>
      <w:r w:rsidR="004C26D5" w:rsidRPr="00D309A8">
        <w:rPr>
          <w:snapToGrid/>
          <w:sz w:val="20"/>
          <w:szCs w:val="20"/>
          <w:lang w:val="fr-FR" w:eastAsia="en-GB"/>
        </w:rPr>
        <w:t>de c</w:t>
      </w:r>
      <w:r w:rsidR="002E70B0" w:rsidRPr="00D309A8">
        <w:rPr>
          <w:snapToGrid/>
          <w:sz w:val="20"/>
          <w:szCs w:val="20"/>
          <w:lang w:val="fr-FR" w:eastAsia="en-GB"/>
        </w:rPr>
        <w:t>ertification</w:t>
      </w:r>
      <w:r w:rsidR="004C26D5" w:rsidRPr="00D309A8">
        <w:rPr>
          <w:snapToGrid/>
          <w:sz w:val="20"/>
          <w:szCs w:val="20"/>
          <w:lang w:val="fr-FR" w:eastAsia="en-GB"/>
        </w:rPr>
        <w:t>,</w:t>
      </w:r>
    </w:p>
    <w:p w14:paraId="3876D158" w14:textId="25826CE2" w:rsidR="009446AD" w:rsidRPr="00D309A8" w:rsidRDefault="00E92FDC" w:rsidP="00B212F5">
      <w:pPr>
        <w:pStyle w:val="ListParagraph"/>
        <w:numPr>
          <w:ilvl w:val="0"/>
          <w:numId w:val="23"/>
        </w:numPr>
        <w:ind w:hanging="180"/>
        <w:rPr>
          <w:snapToGrid/>
          <w:sz w:val="20"/>
          <w:szCs w:val="20"/>
          <w:lang w:val="fr-FR" w:eastAsia="en-GB"/>
        </w:rPr>
      </w:pPr>
      <w:r w:rsidRPr="00D309A8">
        <w:rPr>
          <w:snapToGrid/>
          <w:sz w:val="20"/>
          <w:szCs w:val="20"/>
          <w:lang w:val="fr-FR" w:eastAsia="en-GB"/>
        </w:rPr>
        <w:t>Les i</w:t>
      </w:r>
      <w:r w:rsidR="004C26D5" w:rsidRPr="00D309A8">
        <w:rPr>
          <w:snapToGrid/>
          <w:sz w:val="20"/>
          <w:szCs w:val="20"/>
          <w:lang w:val="fr-FR" w:eastAsia="en-GB"/>
        </w:rPr>
        <w:t>ndications géographiques</w:t>
      </w:r>
    </w:p>
    <w:p w14:paraId="0B1CA07D" w14:textId="4BED8F54" w:rsidR="00740353" w:rsidRPr="00D309A8" w:rsidRDefault="00A460E9" w:rsidP="000F0475">
      <w:pPr>
        <w:spacing w:before="0" w:after="60" w:line="280" w:lineRule="exact"/>
        <w:ind w:left="851"/>
        <w:rPr>
          <w:snapToGrid/>
          <w:sz w:val="20"/>
          <w:lang w:val="fr-FR"/>
        </w:rPr>
      </w:pPr>
      <w:r w:rsidRPr="00D309A8">
        <w:rPr>
          <w:snapToGrid/>
          <w:sz w:val="20"/>
          <w:lang w:val="fr-FR"/>
        </w:rPr>
        <w:t xml:space="preserve">Les droits de propriété intellectuelle concernent </w:t>
      </w:r>
      <w:r w:rsidR="00CB6E58" w:rsidRPr="00D309A8">
        <w:rPr>
          <w:snapToGrid/>
          <w:sz w:val="20"/>
          <w:lang w:val="fr-FR"/>
        </w:rPr>
        <w:t>clairement</w:t>
      </w:r>
      <w:r w:rsidRPr="00D309A8">
        <w:rPr>
          <w:snapToGrid/>
          <w:sz w:val="20"/>
          <w:lang w:val="fr-FR"/>
        </w:rPr>
        <w:t xml:space="preserve"> le patrimoine culturel immatériel, puisque la pratique et la transmission du PCI reposent sur une activité intellectuelle</w:t>
      </w:r>
      <w:r w:rsidR="00E0121E" w:rsidRPr="00D309A8">
        <w:rPr>
          <w:snapToGrid/>
          <w:sz w:val="20"/>
          <w:lang w:val="fr-FR"/>
        </w:rPr>
        <w:t xml:space="preserve"> (</w:t>
      </w:r>
      <w:r w:rsidR="00256614" w:rsidRPr="00D309A8">
        <w:rPr>
          <w:snapToGrid/>
          <w:sz w:val="20"/>
          <w:lang w:val="fr-FR"/>
        </w:rPr>
        <w:t>telle que des idées, des techniques, des connaissances et des savoir-faire</w:t>
      </w:r>
      <w:r w:rsidR="00E0121E" w:rsidRPr="00D309A8">
        <w:rPr>
          <w:snapToGrid/>
          <w:sz w:val="20"/>
          <w:lang w:val="fr-FR"/>
        </w:rPr>
        <w:t xml:space="preserve">) </w:t>
      </w:r>
      <w:r w:rsidR="00256614" w:rsidRPr="00D309A8">
        <w:rPr>
          <w:snapToGrid/>
          <w:sz w:val="20"/>
          <w:lang w:val="fr-FR"/>
        </w:rPr>
        <w:t xml:space="preserve">et peuvent déboucher </w:t>
      </w:r>
      <w:r w:rsidR="00A56602" w:rsidRPr="00D309A8">
        <w:rPr>
          <w:snapToGrid/>
          <w:sz w:val="20"/>
          <w:lang w:val="fr-FR"/>
        </w:rPr>
        <w:t>sur un résultat matériel</w:t>
      </w:r>
      <w:r w:rsidR="00E0121E" w:rsidRPr="00D309A8">
        <w:rPr>
          <w:snapToGrid/>
          <w:sz w:val="20"/>
          <w:lang w:val="fr-FR"/>
        </w:rPr>
        <w:t xml:space="preserve">. </w:t>
      </w:r>
      <w:r w:rsidR="00A56602" w:rsidRPr="00D309A8">
        <w:rPr>
          <w:snapToGrid/>
          <w:sz w:val="20"/>
          <w:lang w:val="fr-FR"/>
        </w:rPr>
        <w:t xml:space="preserve">Les droits de propriété intellectuelle sur les résultats matériels ou les expressions de la pratique du PCI, comme les </w:t>
      </w:r>
      <w:r w:rsidR="00E92FDC" w:rsidRPr="00D309A8">
        <w:rPr>
          <w:snapToGrid/>
          <w:sz w:val="20"/>
          <w:lang w:val="fr-FR"/>
        </w:rPr>
        <w:t xml:space="preserve">enregistrements audiovisuels de </w:t>
      </w:r>
      <w:r w:rsidR="00763723" w:rsidRPr="00D309A8">
        <w:rPr>
          <w:snapToGrid/>
          <w:sz w:val="20"/>
          <w:lang w:val="fr-FR"/>
        </w:rPr>
        <w:t>concerts de musique traditionnelle</w:t>
      </w:r>
      <w:r w:rsidR="00CB6E58" w:rsidRPr="00D309A8">
        <w:rPr>
          <w:snapToGrid/>
          <w:sz w:val="20"/>
          <w:lang w:val="fr-FR"/>
        </w:rPr>
        <w:t>, les produits fabriqués selon d</w:t>
      </w:r>
      <w:r w:rsidR="00763723" w:rsidRPr="00D309A8">
        <w:rPr>
          <w:snapToGrid/>
          <w:sz w:val="20"/>
          <w:lang w:val="fr-FR"/>
        </w:rPr>
        <w:t>es méthodes traditionnelles ou les descriptions de remèdes ou de processus de guérison traditionnels peuvent être protégés dans certains cas</w:t>
      </w:r>
      <w:r w:rsidR="00740353" w:rsidRPr="00D309A8">
        <w:rPr>
          <w:snapToGrid/>
          <w:sz w:val="20"/>
          <w:lang w:val="fr-FR"/>
        </w:rPr>
        <w:t xml:space="preserve">. </w:t>
      </w:r>
      <w:r w:rsidR="00763723" w:rsidRPr="00D309A8">
        <w:rPr>
          <w:snapToGrid/>
          <w:sz w:val="20"/>
          <w:lang w:val="fr-FR"/>
        </w:rPr>
        <w:t>Cela peut aider les communautés à tirer avantage de leur PCI et à le sauvegarde</w:t>
      </w:r>
      <w:r w:rsidR="00E92FDC" w:rsidRPr="00D309A8">
        <w:rPr>
          <w:snapToGrid/>
          <w:sz w:val="20"/>
          <w:lang w:val="fr-FR"/>
        </w:rPr>
        <w:t>r</w:t>
      </w:r>
      <w:r w:rsidR="00763723" w:rsidRPr="00D309A8">
        <w:rPr>
          <w:snapToGrid/>
          <w:sz w:val="20"/>
          <w:lang w:val="fr-FR"/>
        </w:rPr>
        <w:t>, et/ou empêcher des tiers de</w:t>
      </w:r>
      <w:r w:rsidR="00CB6E58" w:rsidRPr="00D309A8">
        <w:rPr>
          <w:snapToGrid/>
          <w:sz w:val="20"/>
          <w:lang w:val="fr-FR"/>
        </w:rPr>
        <w:t xml:space="preserve"> </w:t>
      </w:r>
      <w:r w:rsidR="00E92FDC" w:rsidRPr="00D309A8">
        <w:rPr>
          <w:snapToGrid/>
          <w:sz w:val="20"/>
          <w:lang w:val="fr-FR"/>
        </w:rPr>
        <w:t xml:space="preserve">se l’approprier de façon illicite </w:t>
      </w:r>
      <w:r w:rsidR="003E1F45" w:rsidRPr="00D309A8">
        <w:rPr>
          <w:snapToGrid/>
          <w:sz w:val="20"/>
          <w:lang w:val="fr-FR"/>
        </w:rPr>
        <w:t>ou d’en donner une représentation erronée</w:t>
      </w:r>
      <w:r w:rsidR="004741F5" w:rsidRPr="00D309A8">
        <w:rPr>
          <w:snapToGrid/>
          <w:sz w:val="20"/>
          <w:lang w:val="fr-FR"/>
        </w:rPr>
        <w:t xml:space="preserve">. </w:t>
      </w:r>
      <w:r w:rsidR="003E1F45" w:rsidRPr="00D309A8">
        <w:rPr>
          <w:snapToGrid/>
          <w:sz w:val="20"/>
          <w:lang w:val="fr-FR"/>
        </w:rPr>
        <w:t>La protection de la propriété i</w:t>
      </w:r>
      <w:r w:rsidR="004741F5" w:rsidRPr="00D309A8">
        <w:rPr>
          <w:snapToGrid/>
          <w:sz w:val="20"/>
          <w:lang w:val="fr-FR"/>
        </w:rPr>
        <w:t>ntellectu</w:t>
      </w:r>
      <w:r w:rsidR="003E1F45" w:rsidRPr="00D309A8">
        <w:rPr>
          <w:snapToGrid/>
          <w:sz w:val="20"/>
          <w:lang w:val="fr-FR"/>
        </w:rPr>
        <w:t>elle peut également être utilisée de façon générale pour contrôler l’accès à la documentation sur le PCI et son utilisation</w:t>
      </w:r>
      <w:r w:rsidR="000F0475" w:rsidRPr="00D309A8">
        <w:rPr>
          <w:snapToGrid/>
          <w:sz w:val="20"/>
          <w:lang w:val="fr-FR"/>
        </w:rPr>
        <w:t>.</w:t>
      </w:r>
    </w:p>
    <w:p w14:paraId="2BF66052" w14:textId="6105B850" w:rsidR="000E0EB7" w:rsidRPr="00D309A8" w:rsidRDefault="003E1F45" w:rsidP="000F0475">
      <w:pPr>
        <w:spacing w:before="0" w:after="60" w:line="280" w:lineRule="exact"/>
        <w:ind w:left="851"/>
        <w:rPr>
          <w:snapToGrid/>
          <w:sz w:val="20"/>
          <w:lang w:val="fr-FR"/>
        </w:rPr>
      </w:pPr>
      <w:r w:rsidRPr="00D309A8">
        <w:rPr>
          <w:snapToGrid/>
          <w:sz w:val="20"/>
          <w:lang w:val="fr-FR"/>
        </w:rPr>
        <w:lastRenderedPageBreak/>
        <w:t>Dans le domaine de la propriété intellectuelle</w:t>
      </w:r>
      <w:r w:rsidR="000F5C16" w:rsidRPr="00D309A8">
        <w:rPr>
          <w:snapToGrid/>
          <w:sz w:val="20"/>
          <w:lang w:val="fr-FR"/>
        </w:rPr>
        <w:t>,</w:t>
      </w:r>
      <w:r w:rsidRPr="00D309A8">
        <w:rPr>
          <w:snapToGrid/>
          <w:sz w:val="20"/>
          <w:lang w:val="fr-FR"/>
        </w:rPr>
        <w:t xml:space="preserve"> telle qu’il est </w:t>
      </w:r>
      <w:r w:rsidR="00CB6E58" w:rsidRPr="00D309A8">
        <w:rPr>
          <w:snapToGrid/>
          <w:sz w:val="20"/>
          <w:lang w:val="fr-FR"/>
        </w:rPr>
        <w:t>présenté par</w:t>
      </w:r>
      <w:r w:rsidR="00C31BD5" w:rsidRPr="00D309A8">
        <w:rPr>
          <w:snapToGrid/>
          <w:sz w:val="20"/>
          <w:lang w:val="fr-FR"/>
        </w:rPr>
        <w:t xml:space="preserve"> l’OMPI</w:t>
      </w:r>
      <w:r w:rsidR="006752DE" w:rsidRPr="00D309A8">
        <w:rPr>
          <w:snapToGrid/>
          <w:sz w:val="20"/>
          <w:lang w:val="fr-FR"/>
        </w:rPr>
        <w:t xml:space="preserve">, </w:t>
      </w:r>
      <w:r w:rsidR="0078730E" w:rsidRPr="00D309A8">
        <w:rPr>
          <w:snapToGrid/>
          <w:sz w:val="20"/>
          <w:lang w:val="fr-FR"/>
        </w:rPr>
        <w:t xml:space="preserve">on emploie </w:t>
      </w:r>
      <w:r w:rsidR="00C31BD5" w:rsidRPr="00D309A8">
        <w:rPr>
          <w:snapToGrid/>
          <w:sz w:val="20"/>
          <w:lang w:val="fr-FR"/>
        </w:rPr>
        <w:t>les termes « </w:t>
      </w:r>
      <w:r w:rsidR="000F5C16" w:rsidRPr="00D309A8">
        <w:rPr>
          <w:snapToGrid/>
          <w:sz w:val="20"/>
          <w:lang w:val="fr-FR"/>
        </w:rPr>
        <w:t>savoir</w:t>
      </w:r>
      <w:r w:rsidR="00C31BD5" w:rsidRPr="00D309A8">
        <w:rPr>
          <w:snapToGrid/>
          <w:sz w:val="20"/>
          <w:lang w:val="fr-FR"/>
        </w:rPr>
        <w:t>s traditionnels »</w:t>
      </w:r>
      <w:r w:rsidR="006752DE" w:rsidRPr="00D309A8">
        <w:rPr>
          <w:snapToGrid/>
          <w:sz w:val="20"/>
          <w:lang w:val="fr-FR"/>
        </w:rPr>
        <w:t xml:space="preserve"> (</w:t>
      </w:r>
      <w:r w:rsidR="000F5C16" w:rsidRPr="00D309A8">
        <w:rPr>
          <w:snapToGrid/>
          <w:sz w:val="20"/>
          <w:lang w:val="fr-FR"/>
        </w:rPr>
        <w:t>S</w:t>
      </w:r>
      <w:r w:rsidR="00C31BD5" w:rsidRPr="00D309A8">
        <w:rPr>
          <w:snapToGrid/>
          <w:sz w:val="20"/>
          <w:lang w:val="fr-FR"/>
        </w:rPr>
        <w:t>T</w:t>
      </w:r>
      <w:r w:rsidR="006752DE" w:rsidRPr="00D309A8">
        <w:rPr>
          <w:snapToGrid/>
          <w:sz w:val="20"/>
          <w:lang w:val="fr-FR"/>
        </w:rPr>
        <w:t xml:space="preserve">) </w:t>
      </w:r>
      <w:r w:rsidR="00C31BD5" w:rsidRPr="00D309A8">
        <w:rPr>
          <w:snapToGrid/>
          <w:sz w:val="20"/>
          <w:lang w:val="fr-FR"/>
        </w:rPr>
        <w:t>et « expression</w:t>
      </w:r>
      <w:r w:rsidR="000F5C16" w:rsidRPr="00D309A8">
        <w:rPr>
          <w:snapToGrid/>
          <w:sz w:val="20"/>
          <w:lang w:val="fr-FR"/>
        </w:rPr>
        <w:t>s</w:t>
      </w:r>
      <w:r w:rsidR="00C31BD5" w:rsidRPr="00D309A8">
        <w:rPr>
          <w:snapToGrid/>
          <w:sz w:val="20"/>
          <w:lang w:val="fr-FR"/>
        </w:rPr>
        <w:t xml:space="preserve"> culturelle</w:t>
      </w:r>
      <w:r w:rsidR="000F5C16" w:rsidRPr="00D309A8">
        <w:rPr>
          <w:snapToGrid/>
          <w:sz w:val="20"/>
          <w:lang w:val="fr-FR"/>
        </w:rPr>
        <w:t>s</w:t>
      </w:r>
      <w:r w:rsidR="00C31BD5" w:rsidRPr="00D309A8">
        <w:rPr>
          <w:snapToGrid/>
          <w:sz w:val="20"/>
          <w:lang w:val="fr-FR"/>
        </w:rPr>
        <w:t xml:space="preserve"> traditionnelle</w:t>
      </w:r>
      <w:r w:rsidR="000F5C16" w:rsidRPr="00D309A8">
        <w:rPr>
          <w:snapToGrid/>
          <w:sz w:val="20"/>
          <w:lang w:val="fr-FR"/>
        </w:rPr>
        <w:t>s</w:t>
      </w:r>
      <w:r w:rsidR="00C31BD5" w:rsidRPr="00D309A8">
        <w:rPr>
          <w:snapToGrid/>
          <w:sz w:val="20"/>
          <w:lang w:val="fr-FR"/>
        </w:rPr>
        <w:t> » (ECT)</w:t>
      </w:r>
      <w:r w:rsidR="006752DE" w:rsidRPr="00D309A8">
        <w:rPr>
          <w:snapToGrid/>
          <w:sz w:val="20"/>
          <w:lang w:val="fr-FR"/>
        </w:rPr>
        <w:t xml:space="preserve"> </w:t>
      </w:r>
      <w:r w:rsidR="0078730E" w:rsidRPr="00D309A8">
        <w:rPr>
          <w:snapToGrid/>
          <w:sz w:val="20"/>
          <w:lang w:val="fr-FR"/>
        </w:rPr>
        <w:t>plutôt que le terme « PCI »</w:t>
      </w:r>
      <w:r w:rsidR="006752DE" w:rsidRPr="00D309A8">
        <w:rPr>
          <w:snapToGrid/>
          <w:sz w:val="20"/>
          <w:lang w:val="fr-FR"/>
        </w:rPr>
        <w:t xml:space="preserve">. </w:t>
      </w:r>
      <w:r w:rsidR="0078730E" w:rsidRPr="00D309A8">
        <w:rPr>
          <w:snapToGrid/>
          <w:sz w:val="20"/>
          <w:lang w:val="fr-FR"/>
        </w:rPr>
        <w:t xml:space="preserve">Il y a un certain nombre de nuances et de différences entre les concepts de </w:t>
      </w:r>
      <w:r w:rsidR="000F5C16" w:rsidRPr="00D309A8">
        <w:rPr>
          <w:snapToGrid/>
          <w:sz w:val="20"/>
          <w:lang w:val="fr-FR"/>
        </w:rPr>
        <w:t>savoirs</w:t>
      </w:r>
      <w:r w:rsidR="0078730E" w:rsidRPr="00D309A8">
        <w:rPr>
          <w:snapToGrid/>
          <w:sz w:val="20"/>
          <w:lang w:val="fr-FR"/>
        </w:rPr>
        <w:t xml:space="preserve"> traditionnels et d’expression</w:t>
      </w:r>
      <w:r w:rsidR="000F5C16" w:rsidRPr="00D309A8">
        <w:rPr>
          <w:snapToGrid/>
          <w:sz w:val="20"/>
          <w:lang w:val="fr-FR"/>
        </w:rPr>
        <w:t>s</w:t>
      </w:r>
      <w:r w:rsidR="0078730E" w:rsidRPr="00D309A8">
        <w:rPr>
          <w:snapToGrid/>
          <w:sz w:val="20"/>
          <w:lang w:val="fr-FR"/>
        </w:rPr>
        <w:t xml:space="preserve"> culturelle</w:t>
      </w:r>
      <w:r w:rsidR="000F5C16" w:rsidRPr="00D309A8">
        <w:rPr>
          <w:snapToGrid/>
          <w:sz w:val="20"/>
          <w:lang w:val="fr-FR"/>
        </w:rPr>
        <w:t>s</w:t>
      </w:r>
      <w:r w:rsidR="0078730E" w:rsidRPr="00D309A8">
        <w:rPr>
          <w:snapToGrid/>
          <w:sz w:val="20"/>
          <w:lang w:val="fr-FR"/>
        </w:rPr>
        <w:t xml:space="preserve"> traditionnelle</w:t>
      </w:r>
      <w:r w:rsidR="000F5C16" w:rsidRPr="00D309A8">
        <w:rPr>
          <w:snapToGrid/>
          <w:sz w:val="20"/>
          <w:lang w:val="fr-FR"/>
        </w:rPr>
        <w:t>s</w:t>
      </w:r>
      <w:r w:rsidR="0078730E" w:rsidRPr="00D309A8">
        <w:rPr>
          <w:snapToGrid/>
          <w:sz w:val="20"/>
          <w:lang w:val="fr-FR"/>
        </w:rPr>
        <w:t>, d’une part, et le concept de PCI, de l’autre (voir dans le glossaire ci-dessous</w:t>
      </w:r>
      <w:r w:rsidR="000E0EB7" w:rsidRPr="00D309A8">
        <w:rPr>
          <w:snapToGrid/>
          <w:sz w:val="20"/>
          <w:lang w:val="fr-FR"/>
        </w:rPr>
        <w:t xml:space="preserve"> </w:t>
      </w:r>
      <w:r w:rsidR="0078730E" w:rsidRPr="00D309A8">
        <w:rPr>
          <w:snapToGrid/>
          <w:sz w:val="20"/>
          <w:lang w:val="fr-FR"/>
        </w:rPr>
        <w:t>l’exp</w:t>
      </w:r>
      <w:r w:rsidR="00CB6E58" w:rsidRPr="00D309A8">
        <w:rPr>
          <w:snapToGrid/>
          <w:sz w:val="20"/>
          <w:lang w:val="fr-FR"/>
        </w:rPr>
        <w:t>l</w:t>
      </w:r>
      <w:r w:rsidR="0078730E" w:rsidRPr="00D309A8">
        <w:rPr>
          <w:snapToGrid/>
          <w:sz w:val="20"/>
          <w:lang w:val="fr-FR"/>
        </w:rPr>
        <w:t>ication de ces termes et leur rapport avec le PCI</w:t>
      </w:r>
      <w:r w:rsidR="000E0EB7" w:rsidRPr="00D309A8">
        <w:rPr>
          <w:snapToGrid/>
          <w:sz w:val="20"/>
          <w:lang w:val="fr-FR"/>
        </w:rPr>
        <w:t>)</w:t>
      </w:r>
      <w:r w:rsidR="006752DE" w:rsidRPr="00D309A8">
        <w:rPr>
          <w:snapToGrid/>
          <w:sz w:val="20"/>
          <w:lang w:val="fr-FR"/>
        </w:rPr>
        <w:t xml:space="preserve">. </w:t>
      </w:r>
      <w:r w:rsidR="0078730E" w:rsidRPr="00D309A8">
        <w:rPr>
          <w:snapToGrid/>
          <w:sz w:val="20"/>
          <w:lang w:val="fr-FR"/>
        </w:rPr>
        <w:t xml:space="preserve">Pour éviter toute </w:t>
      </w:r>
      <w:r w:rsidR="000E0EB7" w:rsidRPr="00D309A8">
        <w:rPr>
          <w:snapToGrid/>
          <w:sz w:val="20"/>
          <w:lang w:val="fr-FR"/>
        </w:rPr>
        <w:t xml:space="preserve">confusion, </w:t>
      </w:r>
      <w:r w:rsidR="0078730E" w:rsidRPr="00D309A8">
        <w:rPr>
          <w:snapToGrid/>
          <w:sz w:val="20"/>
          <w:lang w:val="fr-FR"/>
        </w:rPr>
        <w:t xml:space="preserve">nous utiliserons dans ce texte les termes </w:t>
      </w:r>
      <w:r w:rsidR="005C60E6" w:rsidRPr="00D309A8">
        <w:rPr>
          <w:snapToGrid/>
          <w:sz w:val="20"/>
          <w:lang w:val="fr-FR"/>
        </w:rPr>
        <w:t>« </w:t>
      </w:r>
      <w:r w:rsidR="000F5C16" w:rsidRPr="00D309A8">
        <w:rPr>
          <w:snapToGrid/>
          <w:sz w:val="20"/>
          <w:lang w:val="fr-FR"/>
        </w:rPr>
        <w:t>savoir</w:t>
      </w:r>
      <w:r w:rsidR="0078730E" w:rsidRPr="00D309A8">
        <w:rPr>
          <w:snapToGrid/>
          <w:sz w:val="20"/>
          <w:lang w:val="fr-FR"/>
        </w:rPr>
        <w:t>s traditionnels</w:t>
      </w:r>
      <w:r w:rsidR="005C60E6" w:rsidRPr="00D309A8">
        <w:rPr>
          <w:snapToGrid/>
          <w:sz w:val="20"/>
          <w:lang w:val="fr-FR"/>
        </w:rPr>
        <w:t> »</w:t>
      </w:r>
      <w:r w:rsidR="0078730E" w:rsidRPr="00D309A8">
        <w:rPr>
          <w:snapToGrid/>
          <w:sz w:val="20"/>
          <w:lang w:val="fr-FR"/>
        </w:rPr>
        <w:t xml:space="preserve"> </w:t>
      </w:r>
      <w:r w:rsidR="00F93278" w:rsidRPr="00D309A8">
        <w:rPr>
          <w:snapToGrid/>
          <w:sz w:val="20"/>
          <w:lang w:val="fr-FR"/>
        </w:rPr>
        <w:t xml:space="preserve">et </w:t>
      </w:r>
      <w:r w:rsidR="005C60E6" w:rsidRPr="00D309A8">
        <w:rPr>
          <w:snapToGrid/>
          <w:sz w:val="20"/>
          <w:lang w:val="fr-FR"/>
        </w:rPr>
        <w:t>« </w:t>
      </w:r>
      <w:r w:rsidR="00F93278" w:rsidRPr="00D309A8">
        <w:rPr>
          <w:snapToGrid/>
          <w:sz w:val="20"/>
          <w:lang w:val="fr-FR"/>
        </w:rPr>
        <w:t>expression</w:t>
      </w:r>
      <w:r w:rsidR="000F5C16" w:rsidRPr="00D309A8">
        <w:rPr>
          <w:snapToGrid/>
          <w:sz w:val="20"/>
          <w:lang w:val="fr-FR"/>
        </w:rPr>
        <w:t>s</w:t>
      </w:r>
      <w:r w:rsidR="00F93278" w:rsidRPr="00D309A8">
        <w:rPr>
          <w:snapToGrid/>
          <w:sz w:val="20"/>
          <w:lang w:val="fr-FR"/>
        </w:rPr>
        <w:t xml:space="preserve"> culturelle</w:t>
      </w:r>
      <w:r w:rsidR="000F5C16" w:rsidRPr="00D309A8">
        <w:rPr>
          <w:snapToGrid/>
          <w:sz w:val="20"/>
          <w:lang w:val="fr-FR"/>
        </w:rPr>
        <w:t>s</w:t>
      </w:r>
      <w:r w:rsidR="00F93278" w:rsidRPr="00D309A8">
        <w:rPr>
          <w:snapToGrid/>
          <w:sz w:val="20"/>
          <w:lang w:val="fr-FR"/>
        </w:rPr>
        <w:t xml:space="preserve"> traditionnelle</w:t>
      </w:r>
      <w:r w:rsidR="000F5C16" w:rsidRPr="00D309A8">
        <w:rPr>
          <w:snapToGrid/>
          <w:sz w:val="20"/>
          <w:lang w:val="fr-FR"/>
        </w:rPr>
        <w:t>s</w:t>
      </w:r>
      <w:r w:rsidR="005C60E6" w:rsidRPr="00D309A8">
        <w:rPr>
          <w:snapToGrid/>
          <w:sz w:val="20"/>
          <w:lang w:val="fr-FR"/>
        </w:rPr>
        <w:t> »</w:t>
      </w:r>
      <w:r w:rsidR="00F93278" w:rsidRPr="00D309A8">
        <w:rPr>
          <w:snapToGrid/>
          <w:sz w:val="20"/>
          <w:lang w:val="fr-FR"/>
        </w:rPr>
        <w:t xml:space="preserve"> pour parler de la protection de la propriété intellectuelle se rapportant à différents domaines et aspects du PCI en vertu de la Convention</w:t>
      </w:r>
      <w:r w:rsidR="000E0EB7" w:rsidRPr="00D309A8">
        <w:rPr>
          <w:snapToGrid/>
          <w:sz w:val="20"/>
          <w:lang w:val="fr-FR"/>
        </w:rPr>
        <w:t>.</w:t>
      </w:r>
    </w:p>
    <w:p w14:paraId="74D2700A" w14:textId="6F3C631C" w:rsidR="00740353" w:rsidRPr="00D309A8" w:rsidRDefault="00B8510B" w:rsidP="000F0475">
      <w:pPr>
        <w:spacing w:before="0" w:after="60" w:line="280" w:lineRule="exact"/>
        <w:ind w:left="851"/>
        <w:rPr>
          <w:snapToGrid/>
          <w:sz w:val="20"/>
          <w:lang w:val="fr-FR"/>
        </w:rPr>
      </w:pPr>
      <w:r w:rsidRPr="00D309A8">
        <w:rPr>
          <w:snapToGrid/>
          <w:sz w:val="20"/>
          <w:lang w:val="fr-FR"/>
        </w:rPr>
        <w:t>I</w:t>
      </w:r>
      <w:r w:rsidR="00F93278" w:rsidRPr="00D309A8">
        <w:rPr>
          <w:snapToGrid/>
          <w:sz w:val="20"/>
          <w:lang w:val="fr-FR"/>
        </w:rPr>
        <w:t xml:space="preserve">l convient de noter que les buts de l’identification et de la définition des expressions culturelles traditionnelles ou des </w:t>
      </w:r>
      <w:r w:rsidR="000F5C16" w:rsidRPr="00D309A8">
        <w:rPr>
          <w:snapToGrid/>
          <w:sz w:val="20"/>
          <w:lang w:val="fr-FR"/>
        </w:rPr>
        <w:t>savoir</w:t>
      </w:r>
      <w:r w:rsidR="00F93278" w:rsidRPr="00D309A8">
        <w:rPr>
          <w:snapToGrid/>
          <w:sz w:val="20"/>
          <w:lang w:val="fr-FR"/>
        </w:rPr>
        <w:t xml:space="preserve">s traditionnels </w:t>
      </w:r>
      <w:r w:rsidR="005C60E6" w:rsidRPr="00D309A8">
        <w:rPr>
          <w:snapToGrid/>
          <w:sz w:val="20"/>
          <w:lang w:val="fr-FR"/>
        </w:rPr>
        <w:t>du point de vue de la</w:t>
      </w:r>
      <w:r w:rsidR="00F93278" w:rsidRPr="00D309A8">
        <w:rPr>
          <w:snapToGrid/>
          <w:sz w:val="20"/>
          <w:lang w:val="fr-FR"/>
        </w:rPr>
        <w:t xml:space="preserve"> protection de la propriété intellectuelle diffèrent </w:t>
      </w:r>
      <w:r w:rsidR="005C60E6" w:rsidRPr="00D309A8">
        <w:rPr>
          <w:snapToGrid/>
          <w:sz w:val="20"/>
          <w:lang w:val="fr-FR"/>
        </w:rPr>
        <w:t>légèrement des buts</w:t>
      </w:r>
      <w:r w:rsidR="00F93278" w:rsidRPr="00D309A8">
        <w:rPr>
          <w:snapToGrid/>
          <w:sz w:val="20"/>
          <w:lang w:val="fr-FR"/>
        </w:rPr>
        <w:t xml:space="preserve"> de l’identification et de la définition du PCI </w:t>
      </w:r>
      <w:r w:rsidR="005C60E6" w:rsidRPr="00D309A8">
        <w:rPr>
          <w:snapToGrid/>
          <w:sz w:val="20"/>
          <w:lang w:val="fr-FR"/>
        </w:rPr>
        <w:t>du point de vue de la</w:t>
      </w:r>
      <w:r w:rsidR="00F93278" w:rsidRPr="00D309A8">
        <w:rPr>
          <w:snapToGrid/>
          <w:sz w:val="20"/>
          <w:lang w:val="fr-FR"/>
        </w:rPr>
        <w:t xml:space="preserve"> sauvegarde en vertu de la </w:t>
      </w:r>
      <w:r w:rsidR="004741F5" w:rsidRPr="00D309A8">
        <w:rPr>
          <w:snapToGrid/>
          <w:sz w:val="20"/>
          <w:lang w:val="fr-FR"/>
        </w:rPr>
        <w:t xml:space="preserve">Convention. </w:t>
      </w:r>
      <w:r w:rsidR="00F93278" w:rsidRPr="00D309A8">
        <w:rPr>
          <w:snapToGrid/>
          <w:sz w:val="20"/>
          <w:lang w:val="fr-FR"/>
        </w:rPr>
        <w:t xml:space="preserve">La protection de la propriété intellectuelle pour les expressions </w:t>
      </w:r>
      <w:r w:rsidR="006D49EE" w:rsidRPr="00D309A8">
        <w:rPr>
          <w:snapToGrid/>
          <w:sz w:val="20"/>
          <w:lang w:val="fr-FR"/>
        </w:rPr>
        <w:t xml:space="preserve">culturelles traditionnelles et les </w:t>
      </w:r>
      <w:r w:rsidR="000F5C16" w:rsidRPr="00D309A8">
        <w:rPr>
          <w:snapToGrid/>
          <w:sz w:val="20"/>
          <w:lang w:val="fr-FR"/>
        </w:rPr>
        <w:t>savoir</w:t>
      </w:r>
      <w:r w:rsidR="006D49EE" w:rsidRPr="00D309A8">
        <w:rPr>
          <w:snapToGrid/>
          <w:sz w:val="20"/>
          <w:lang w:val="fr-FR"/>
        </w:rPr>
        <w:t xml:space="preserve">s traditionnels a pour but d’empêcher leur utilisation abusive, </w:t>
      </w:r>
      <w:r w:rsidR="00385B11" w:rsidRPr="00D309A8">
        <w:rPr>
          <w:snapToGrid/>
          <w:sz w:val="20"/>
          <w:lang w:val="fr-FR"/>
        </w:rPr>
        <w:t xml:space="preserve">de </w:t>
      </w:r>
      <w:r w:rsidR="006D49EE" w:rsidRPr="00D309A8">
        <w:rPr>
          <w:snapToGrid/>
          <w:sz w:val="20"/>
          <w:lang w:val="fr-FR"/>
        </w:rPr>
        <w:t>faire en sorte, par exemple</w:t>
      </w:r>
      <w:r w:rsidR="00385B11" w:rsidRPr="00D309A8">
        <w:rPr>
          <w:snapToGrid/>
          <w:sz w:val="20"/>
          <w:lang w:val="fr-FR"/>
        </w:rPr>
        <w:t>,</w:t>
      </w:r>
      <w:r w:rsidR="006D49EE" w:rsidRPr="00D309A8">
        <w:rPr>
          <w:snapToGrid/>
          <w:sz w:val="20"/>
          <w:lang w:val="fr-FR"/>
        </w:rPr>
        <w:t xml:space="preserve"> que les dépositaires de </w:t>
      </w:r>
      <w:r w:rsidR="00385B11" w:rsidRPr="00D309A8">
        <w:rPr>
          <w:snapToGrid/>
          <w:sz w:val="20"/>
          <w:lang w:val="fr-FR"/>
        </w:rPr>
        <w:t>savoir</w:t>
      </w:r>
      <w:r w:rsidR="006D49EE" w:rsidRPr="00D309A8">
        <w:rPr>
          <w:snapToGrid/>
          <w:sz w:val="20"/>
          <w:lang w:val="fr-FR"/>
        </w:rPr>
        <w:t>s traditionnels puissent contrôler leur utilisation ou leur exploitation</w:t>
      </w:r>
      <w:r w:rsidR="00740353" w:rsidRPr="00D309A8">
        <w:rPr>
          <w:snapToGrid/>
          <w:sz w:val="20"/>
          <w:lang w:val="fr-FR"/>
        </w:rPr>
        <w:t xml:space="preserve">. </w:t>
      </w:r>
      <w:r w:rsidR="006D49EE" w:rsidRPr="00D309A8">
        <w:rPr>
          <w:snapToGrid/>
          <w:sz w:val="20"/>
          <w:lang w:val="fr-FR"/>
        </w:rPr>
        <w:t>La sauvegarde du PCI a pour but de pérenniser la pratique et la transmission du PCI</w:t>
      </w:r>
      <w:r w:rsidR="00E84E9B" w:rsidRPr="00D309A8">
        <w:rPr>
          <w:snapToGrid/>
          <w:sz w:val="20"/>
          <w:lang w:val="fr-FR"/>
        </w:rPr>
        <w:t xml:space="preserve"> et de soutenir ainsi</w:t>
      </w:r>
      <w:r w:rsidR="006D49EE" w:rsidRPr="00D309A8">
        <w:rPr>
          <w:snapToGrid/>
          <w:sz w:val="20"/>
          <w:lang w:val="fr-FR"/>
        </w:rPr>
        <w:t xml:space="preserve"> un développement durable en </w:t>
      </w:r>
      <w:r w:rsidR="00E84E9B" w:rsidRPr="00D309A8">
        <w:rPr>
          <w:snapToGrid/>
          <w:sz w:val="20"/>
          <w:lang w:val="fr-FR"/>
        </w:rPr>
        <w:t>veillant à ce</w:t>
      </w:r>
      <w:r w:rsidR="006D49EE" w:rsidRPr="00D309A8">
        <w:rPr>
          <w:snapToGrid/>
          <w:sz w:val="20"/>
          <w:lang w:val="fr-FR"/>
        </w:rPr>
        <w:t xml:space="preserve"> que les communautés concernées tirent profit de leur PCI</w:t>
      </w:r>
      <w:r w:rsidR="000F0475" w:rsidRPr="00D309A8">
        <w:rPr>
          <w:snapToGrid/>
          <w:sz w:val="20"/>
          <w:lang w:val="fr-FR"/>
        </w:rPr>
        <w:t>.</w:t>
      </w:r>
    </w:p>
    <w:p w14:paraId="268D6FB3" w14:textId="76E087E5" w:rsidR="00346368" w:rsidRPr="00D309A8" w:rsidRDefault="007E3CD0" w:rsidP="000F0475">
      <w:pPr>
        <w:keepNext/>
        <w:keepLines/>
        <w:tabs>
          <w:tab w:val="clear" w:pos="567"/>
        </w:tabs>
        <w:snapToGrid/>
        <w:spacing w:before="360" w:line="300" w:lineRule="exact"/>
        <w:jc w:val="left"/>
        <w:outlineLvl w:val="3"/>
        <w:rPr>
          <w:rFonts w:cs="Times New Roman"/>
          <w:b/>
          <w:bCs/>
          <w:caps/>
          <w:snapToGrid/>
          <w:sz w:val="20"/>
          <w:lang w:val="fr-FR" w:eastAsia="en-US"/>
        </w:rPr>
      </w:pPr>
      <w:r w:rsidRPr="00D309A8">
        <w:rPr>
          <w:rFonts w:cs="Times New Roman"/>
          <w:b/>
          <w:bCs/>
          <w:caps/>
          <w:snapToGrid/>
          <w:sz w:val="20"/>
          <w:lang w:val="fr-FR" w:eastAsia="en-US"/>
        </w:rPr>
        <w:t>Quelles lois protègent les droits de propriété intellectuelle </w:t>
      </w:r>
      <w:r w:rsidR="00346368" w:rsidRPr="00D309A8">
        <w:rPr>
          <w:rFonts w:cs="Times New Roman"/>
          <w:b/>
          <w:bCs/>
          <w:caps/>
          <w:snapToGrid/>
          <w:sz w:val="20"/>
          <w:lang w:val="fr-FR" w:eastAsia="en-US"/>
        </w:rPr>
        <w:t>?</w:t>
      </w:r>
    </w:p>
    <w:p w14:paraId="1B02EA11" w14:textId="7E7F63CB" w:rsidR="00E34964" w:rsidRPr="00D309A8" w:rsidRDefault="007E3CD0" w:rsidP="000F0475">
      <w:pPr>
        <w:spacing w:before="0" w:after="60" w:line="280" w:lineRule="exact"/>
        <w:ind w:left="851"/>
        <w:rPr>
          <w:snapToGrid/>
          <w:sz w:val="20"/>
          <w:lang w:val="fr-FR"/>
        </w:rPr>
      </w:pPr>
      <w:r w:rsidRPr="00D309A8">
        <w:rPr>
          <w:snapToGrid/>
          <w:sz w:val="20"/>
          <w:lang w:val="fr-FR"/>
        </w:rPr>
        <w:t>Le but de la protection de la propriété intellectuelle est double </w:t>
      </w:r>
      <w:r w:rsidR="000F0475" w:rsidRPr="00D309A8">
        <w:rPr>
          <w:snapToGrid/>
          <w:sz w:val="20"/>
          <w:lang w:val="fr-FR"/>
        </w:rPr>
        <w:t>:</w:t>
      </w:r>
    </w:p>
    <w:p w14:paraId="59DA3EF4" w14:textId="19AB1648" w:rsidR="00E34964" w:rsidRPr="00D309A8" w:rsidRDefault="00385B11" w:rsidP="000F0475">
      <w:pPr>
        <w:pStyle w:val="ListParagraph"/>
        <w:numPr>
          <w:ilvl w:val="0"/>
          <w:numId w:val="24"/>
        </w:numPr>
        <w:spacing w:before="0" w:after="60" w:line="280" w:lineRule="exact"/>
        <w:rPr>
          <w:snapToGrid/>
          <w:sz w:val="20"/>
          <w:lang w:val="fr-FR"/>
        </w:rPr>
      </w:pPr>
      <w:r w:rsidRPr="00D309A8">
        <w:rPr>
          <w:snapToGrid/>
          <w:sz w:val="20"/>
          <w:lang w:val="fr-FR"/>
        </w:rPr>
        <w:t>r</w:t>
      </w:r>
      <w:r w:rsidR="00DC30FE" w:rsidRPr="00D309A8">
        <w:rPr>
          <w:snapToGrid/>
          <w:sz w:val="20"/>
          <w:lang w:val="fr-FR"/>
        </w:rPr>
        <w:t xml:space="preserve">écompenser les créateurs en leur donnant un monopole limité sur l’utilisation de leurs créations et </w:t>
      </w:r>
      <w:r w:rsidR="00FD319D" w:rsidRPr="00D309A8">
        <w:rPr>
          <w:snapToGrid/>
          <w:sz w:val="20"/>
          <w:lang w:val="fr-FR"/>
        </w:rPr>
        <w:t>en reconnaissant leur statut de créateurs,</w:t>
      </w:r>
    </w:p>
    <w:p w14:paraId="24ADF9FF" w14:textId="7AB30ABA" w:rsidR="00346368" w:rsidRPr="00D309A8" w:rsidRDefault="00385B11" w:rsidP="000F0475">
      <w:pPr>
        <w:pStyle w:val="ListParagraph"/>
        <w:numPr>
          <w:ilvl w:val="0"/>
          <w:numId w:val="24"/>
        </w:numPr>
        <w:spacing w:before="0" w:after="60" w:line="280" w:lineRule="exact"/>
        <w:rPr>
          <w:snapToGrid/>
          <w:sz w:val="20"/>
          <w:lang w:val="fr-FR"/>
        </w:rPr>
      </w:pPr>
      <w:r w:rsidRPr="00D309A8">
        <w:rPr>
          <w:snapToGrid/>
          <w:sz w:val="20"/>
          <w:lang w:val="fr-FR"/>
        </w:rPr>
        <w:t>p</w:t>
      </w:r>
      <w:r w:rsidR="00FD319D" w:rsidRPr="00D309A8">
        <w:rPr>
          <w:snapToGrid/>
          <w:sz w:val="20"/>
          <w:lang w:val="fr-FR"/>
        </w:rPr>
        <w:t>romouvoir la cré</w:t>
      </w:r>
      <w:r w:rsidR="00A824AE" w:rsidRPr="00D309A8">
        <w:rPr>
          <w:snapToGrid/>
          <w:sz w:val="20"/>
          <w:lang w:val="fr-FR"/>
        </w:rPr>
        <w:t xml:space="preserve">ation </w:t>
      </w:r>
      <w:r w:rsidR="00FD319D" w:rsidRPr="00D309A8">
        <w:rPr>
          <w:snapToGrid/>
          <w:sz w:val="20"/>
          <w:lang w:val="fr-FR"/>
        </w:rPr>
        <w:t>et l’</w:t>
      </w:r>
      <w:r w:rsidR="00A824AE" w:rsidRPr="00D309A8">
        <w:rPr>
          <w:snapToGrid/>
          <w:sz w:val="20"/>
          <w:lang w:val="fr-FR"/>
        </w:rPr>
        <w:t xml:space="preserve">innovation </w:t>
      </w:r>
      <w:r w:rsidR="00FD319D" w:rsidRPr="00D309A8">
        <w:rPr>
          <w:snapToGrid/>
          <w:sz w:val="20"/>
          <w:lang w:val="fr-FR"/>
        </w:rPr>
        <w:t>afin de contribuer au développement économique et social de l’ensemble de la société</w:t>
      </w:r>
      <w:r w:rsidR="00283600" w:rsidRPr="00D309A8">
        <w:rPr>
          <w:snapToGrid/>
          <w:vertAlign w:val="superscript"/>
          <w:lang w:val="fr-FR"/>
        </w:rPr>
        <w:footnoteReference w:id="1"/>
      </w:r>
      <w:r w:rsidR="00FD319D" w:rsidRPr="00D309A8">
        <w:rPr>
          <w:snapToGrid/>
          <w:sz w:val="20"/>
          <w:lang w:val="fr-FR"/>
        </w:rPr>
        <w:t>.</w:t>
      </w:r>
    </w:p>
    <w:p w14:paraId="415C7FEE" w14:textId="02327BCA" w:rsidR="00E34964" w:rsidRPr="00D309A8" w:rsidRDefault="00385B11" w:rsidP="000F0475">
      <w:pPr>
        <w:spacing w:before="0" w:after="60" w:line="280" w:lineRule="exact"/>
        <w:ind w:left="851"/>
        <w:rPr>
          <w:snapToGrid/>
          <w:sz w:val="20"/>
          <w:lang w:val="fr-FR"/>
        </w:rPr>
      </w:pPr>
      <w:r w:rsidRPr="00D309A8">
        <w:rPr>
          <w:snapToGrid/>
          <w:sz w:val="20"/>
          <w:lang w:val="fr-FR"/>
        </w:rPr>
        <w:t>Par conséquent, l</w:t>
      </w:r>
      <w:r w:rsidR="00FD319D" w:rsidRPr="00D309A8">
        <w:rPr>
          <w:snapToGrid/>
          <w:sz w:val="20"/>
          <w:lang w:val="fr-FR"/>
        </w:rPr>
        <w:t>es droits de propriété i</w:t>
      </w:r>
      <w:r w:rsidR="004741F5" w:rsidRPr="00D309A8">
        <w:rPr>
          <w:snapToGrid/>
          <w:sz w:val="20"/>
          <w:lang w:val="fr-FR"/>
        </w:rPr>
        <w:t>ntellectu</w:t>
      </w:r>
      <w:r w:rsidR="00FD319D" w:rsidRPr="00D309A8">
        <w:rPr>
          <w:snapToGrid/>
          <w:sz w:val="20"/>
          <w:lang w:val="fr-FR"/>
        </w:rPr>
        <w:t>elle sont généralement accordés en premier lieu aux créateurs ou aux entreprises qui possèdent leur</w:t>
      </w:r>
      <w:r w:rsidRPr="00D309A8">
        <w:rPr>
          <w:snapToGrid/>
          <w:sz w:val="20"/>
          <w:lang w:val="fr-FR"/>
        </w:rPr>
        <w:t>s</w:t>
      </w:r>
      <w:r w:rsidR="00FD319D" w:rsidRPr="00D309A8">
        <w:rPr>
          <w:snapToGrid/>
          <w:sz w:val="20"/>
          <w:lang w:val="fr-FR"/>
        </w:rPr>
        <w:t xml:space="preserve"> </w:t>
      </w:r>
      <w:r w:rsidRPr="00D309A8">
        <w:rPr>
          <w:snapToGrid/>
          <w:sz w:val="20"/>
          <w:lang w:val="fr-FR"/>
        </w:rPr>
        <w:t>œuvres</w:t>
      </w:r>
      <w:r w:rsidR="00E34964" w:rsidRPr="00D309A8">
        <w:rPr>
          <w:snapToGrid/>
          <w:sz w:val="20"/>
          <w:lang w:val="fr-FR"/>
        </w:rPr>
        <w:t xml:space="preserve">. </w:t>
      </w:r>
      <w:r w:rsidR="00FD319D" w:rsidRPr="00D309A8">
        <w:rPr>
          <w:snapToGrid/>
          <w:sz w:val="20"/>
          <w:lang w:val="fr-FR"/>
        </w:rPr>
        <w:t xml:space="preserve">Ces droits peuvent être vendus ou </w:t>
      </w:r>
      <w:r w:rsidR="00E84E9B" w:rsidRPr="00D309A8">
        <w:rPr>
          <w:snapToGrid/>
          <w:sz w:val="20"/>
          <w:lang w:val="fr-FR"/>
        </w:rPr>
        <w:t>céd</w:t>
      </w:r>
      <w:r w:rsidR="002C21A7" w:rsidRPr="00D309A8">
        <w:rPr>
          <w:snapToGrid/>
          <w:sz w:val="20"/>
          <w:lang w:val="fr-FR"/>
        </w:rPr>
        <w:t>és à des entreprises ou à d’autres individus</w:t>
      </w:r>
      <w:r w:rsidR="00E34964" w:rsidRPr="00D309A8">
        <w:rPr>
          <w:snapToGrid/>
          <w:sz w:val="20"/>
          <w:lang w:val="fr-FR"/>
        </w:rPr>
        <w:t xml:space="preserve">. </w:t>
      </w:r>
      <w:r w:rsidR="002C21A7" w:rsidRPr="00D309A8">
        <w:rPr>
          <w:snapToGrid/>
          <w:sz w:val="20"/>
          <w:lang w:val="fr-FR"/>
        </w:rPr>
        <w:t>À l’expiration du délai fixé, les création</w:t>
      </w:r>
      <w:r w:rsidRPr="00D309A8">
        <w:rPr>
          <w:snapToGrid/>
          <w:sz w:val="20"/>
          <w:lang w:val="fr-FR"/>
        </w:rPr>
        <w:t>s</w:t>
      </w:r>
      <w:r w:rsidR="002C21A7" w:rsidRPr="00D309A8">
        <w:rPr>
          <w:snapToGrid/>
          <w:sz w:val="20"/>
          <w:lang w:val="fr-FR"/>
        </w:rPr>
        <w:t xml:space="preserve"> tombent dans ce qu’on appelle </w:t>
      </w:r>
      <w:r w:rsidRPr="00D309A8">
        <w:rPr>
          <w:snapToGrid/>
          <w:sz w:val="20"/>
          <w:lang w:val="fr-FR"/>
        </w:rPr>
        <w:t>« </w:t>
      </w:r>
      <w:r w:rsidR="002C21A7" w:rsidRPr="00D309A8">
        <w:rPr>
          <w:snapToGrid/>
          <w:sz w:val="20"/>
          <w:lang w:val="fr-FR"/>
        </w:rPr>
        <w:t>le domaine public</w:t>
      </w:r>
      <w:r w:rsidRPr="00D309A8">
        <w:rPr>
          <w:snapToGrid/>
          <w:sz w:val="20"/>
          <w:lang w:val="fr-FR"/>
        </w:rPr>
        <w:t> »,</w:t>
      </w:r>
      <w:r w:rsidR="002C21A7" w:rsidRPr="00D309A8">
        <w:rPr>
          <w:snapToGrid/>
          <w:sz w:val="20"/>
          <w:lang w:val="fr-FR"/>
        </w:rPr>
        <w:t xml:space="preserve"> où elles peuvent être librement utilisées, copiées et diffusées par des tiers</w:t>
      </w:r>
      <w:r w:rsidR="000F0475" w:rsidRPr="00D309A8">
        <w:rPr>
          <w:snapToGrid/>
          <w:sz w:val="20"/>
          <w:lang w:val="fr-FR"/>
        </w:rPr>
        <w:t>.</w:t>
      </w:r>
    </w:p>
    <w:p w14:paraId="14A4B491" w14:textId="38AC0A5B" w:rsidR="00346368" w:rsidRPr="00D309A8" w:rsidRDefault="002C21A7" w:rsidP="000F0475">
      <w:pPr>
        <w:spacing w:before="0" w:after="60" w:line="280" w:lineRule="exact"/>
        <w:ind w:left="851"/>
        <w:rPr>
          <w:snapToGrid/>
          <w:sz w:val="20"/>
          <w:lang w:val="fr-FR"/>
        </w:rPr>
      </w:pPr>
      <w:r w:rsidRPr="00D309A8">
        <w:rPr>
          <w:snapToGrid/>
          <w:sz w:val="20"/>
          <w:lang w:val="fr-FR"/>
        </w:rPr>
        <w:t>Il n’existe aucun instrument international (loi, accord, traité,</w:t>
      </w:r>
      <w:r w:rsidR="00346368" w:rsidRPr="00D309A8">
        <w:rPr>
          <w:snapToGrid/>
          <w:sz w:val="20"/>
          <w:lang w:val="fr-FR"/>
        </w:rPr>
        <w:t xml:space="preserve"> etc.) </w:t>
      </w:r>
      <w:r w:rsidRPr="00D309A8">
        <w:rPr>
          <w:snapToGrid/>
          <w:sz w:val="20"/>
          <w:lang w:val="fr-FR"/>
        </w:rPr>
        <w:t>prot</w:t>
      </w:r>
      <w:r w:rsidR="00542477" w:rsidRPr="00D309A8">
        <w:rPr>
          <w:snapToGrid/>
          <w:sz w:val="20"/>
          <w:lang w:val="fr-FR"/>
        </w:rPr>
        <w:t>é</w:t>
      </w:r>
      <w:r w:rsidRPr="00D309A8">
        <w:rPr>
          <w:snapToGrid/>
          <w:sz w:val="20"/>
          <w:lang w:val="fr-FR"/>
        </w:rPr>
        <w:t>ge</w:t>
      </w:r>
      <w:r w:rsidR="00542477" w:rsidRPr="00D309A8">
        <w:rPr>
          <w:snapToGrid/>
          <w:sz w:val="20"/>
          <w:lang w:val="fr-FR"/>
        </w:rPr>
        <w:t>ant</w:t>
      </w:r>
      <w:r w:rsidRPr="00D309A8">
        <w:rPr>
          <w:snapToGrid/>
          <w:sz w:val="20"/>
          <w:lang w:val="fr-FR"/>
        </w:rPr>
        <w:t xml:space="preserve"> </w:t>
      </w:r>
      <w:r w:rsidR="00061E61" w:rsidRPr="00D309A8">
        <w:rPr>
          <w:snapToGrid/>
          <w:sz w:val="20"/>
          <w:lang w:val="fr-FR"/>
        </w:rPr>
        <w:t>la propriété intellectuelle sous toutes ses formes dans tous les pays</w:t>
      </w:r>
      <w:r w:rsidR="00346368" w:rsidRPr="00D309A8">
        <w:rPr>
          <w:snapToGrid/>
          <w:sz w:val="20"/>
          <w:lang w:val="fr-FR"/>
        </w:rPr>
        <w:t xml:space="preserve">. </w:t>
      </w:r>
      <w:r w:rsidR="00061E61" w:rsidRPr="00D309A8">
        <w:rPr>
          <w:snapToGrid/>
          <w:sz w:val="20"/>
          <w:lang w:val="fr-FR"/>
        </w:rPr>
        <w:t xml:space="preserve">Les pays adoptent </w:t>
      </w:r>
      <w:r w:rsidR="00542477" w:rsidRPr="00D309A8">
        <w:rPr>
          <w:snapToGrid/>
          <w:sz w:val="20"/>
          <w:lang w:val="fr-FR"/>
        </w:rPr>
        <w:t xml:space="preserve">chacun </w:t>
      </w:r>
      <w:r w:rsidR="00061E61" w:rsidRPr="00D309A8">
        <w:rPr>
          <w:snapToGrid/>
          <w:sz w:val="20"/>
          <w:lang w:val="fr-FR"/>
        </w:rPr>
        <w:t xml:space="preserve">leurs propres lois en matière de protection de la propriété intellectuelle au niveau national ; généralement, </w:t>
      </w:r>
      <w:r w:rsidR="00542477" w:rsidRPr="00D309A8">
        <w:rPr>
          <w:snapToGrid/>
          <w:sz w:val="20"/>
          <w:lang w:val="fr-FR"/>
        </w:rPr>
        <w:t>ces lois</w:t>
      </w:r>
      <w:r w:rsidR="00061E61" w:rsidRPr="00D309A8">
        <w:rPr>
          <w:snapToGrid/>
          <w:sz w:val="20"/>
          <w:lang w:val="fr-FR"/>
        </w:rPr>
        <w:t xml:space="preserve"> régissent les droits d’auteur</w:t>
      </w:r>
      <w:r w:rsidR="00346368" w:rsidRPr="00D309A8">
        <w:rPr>
          <w:snapToGrid/>
          <w:sz w:val="20"/>
          <w:lang w:val="fr-FR"/>
        </w:rPr>
        <w:t xml:space="preserve">, </w:t>
      </w:r>
      <w:r w:rsidR="00061E61" w:rsidRPr="00D309A8">
        <w:rPr>
          <w:snapToGrid/>
          <w:sz w:val="20"/>
          <w:lang w:val="fr-FR"/>
        </w:rPr>
        <w:t xml:space="preserve">les marques, les </w:t>
      </w:r>
      <w:r w:rsidR="00542477" w:rsidRPr="00D309A8">
        <w:rPr>
          <w:snapToGrid/>
          <w:sz w:val="20"/>
          <w:lang w:val="fr-FR"/>
        </w:rPr>
        <w:t xml:space="preserve">dessins et </w:t>
      </w:r>
      <w:r w:rsidR="00061E61" w:rsidRPr="00D309A8">
        <w:rPr>
          <w:snapToGrid/>
          <w:sz w:val="20"/>
          <w:lang w:val="fr-FR"/>
        </w:rPr>
        <w:t>modèles industriels, les brevets et d’autres domaines de la propriété intellectuelle</w:t>
      </w:r>
      <w:r w:rsidR="00346368" w:rsidRPr="00D309A8">
        <w:rPr>
          <w:snapToGrid/>
          <w:sz w:val="20"/>
          <w:lang w:val="fr-FR"/>
        </w:rPr>
        <w:t xml:space="preserve"> </w:t>
      </w:r>
      <w:r w:rsidR="00542477" w:rsidRPr="00D309A8">
        <w:rPr>
          <w:snapToGrid/>
          <w:sz w:val="20"/>
          <w:lang w:val="fr-FR"/>
        </w:rPr>
        <w:t xml:space="preserve">en instituant </w:t>
      </w:r>
      <w:r w:rsidR="007C2AB3" w:rsidRPr="00D309A8">
        <w:rPr>
          <w:snapToGrid/>
          <w:sz w:val="20"/>
          <w:lang w:val="fr-FR"/>
        </w:rPr>
        <w:t>de</w:t>
      </w:r>
      <w:r w:rsidR="00542477" w:rsidRPr="00D309A8">
        <w:rPr>
          <w:snapToGrid/>
          <w:sz w:val="20"/>
          <w:lang w:val="fr-FR"/>
        </w:rPr>
        <w:t>s</w:t>
      </w:r>
      <w:r w:rsidR="007C2AB3" w:rsidRPr="00D309A8">
        <w:rPr>
          <w:snapToGrid/>
          <w:sz w:val="20"/>
          <w:lang w:val="fr-FR"/>
        </w:rPr>
        <w:t xml:space="preserve"> cadres juridiques distincts</w:t>
      </w:r>
      <w:r w:rsidR="00346368" w:rsidRPr="00D309A8">
        <w:rPr>
          <w:snapToGrid/>
          <w:sz w:val="20"/>
          <w:lang w:val="fr-FR"/>
        </w:rPr>
        <w:t xml:space="preserve">. </w:t>
      </w:r>
      <w:r w:rsidR="007C2AB3" w:rsidRPr="00D309A8">
        <w:rPr>
          <w:snapToGrid/>
          <w:sz w:val="20"/>
          <w:lang w:val="fr-FR"/>
        </w:rPr>
        <w:t>Les droits de propriété i</w:t>
      </w:r>
      <w:r w:rsidR="00346368" w:rsidRPr="00D309A8">
        <w:rPr>
          <w:snapToGrid/>
          <w:sz w:val="20"/>
          <w:lang w:val="fr-FR"/>
        </w:rPr>
        <w:t>ntellectu</w:t>
      </w:r>
      <w:r w:rsidR="007C2AB3" w:rsidRPr="00D309A8">
        <w:rPr>
          <w:snapToGrid/>
          <w:sz w:val="20"/>
          <w:lang w:val="fr-FR"/>
        </w:rPr>
        <w:t>e</w:t>
      </w:r>
      <w:r w:rsidR="00346368" w:rsidRPr="00D309A8">
        <w:rPr>
          <w:snapToGrid/>
          <w:sz w:val="20"/>
          <w:lang w:val="fr-FR"/>
        </w:rPr>
        <w:t>l</w:t>
      </w:r>
      <w:r w:rsidR="007C2AB3" w:rsidRPr="00D309A8">
        <w:rPr>
          <w:snapToGrid/>
          <w:sz w:val="20"/>
          <w:lang w:val="fr-FR"/>
        </w:rPr>
        <w:t>le sont généralement limités au pays (parfois à la région) où ils sont accordés</w:t>
      </w:r>
      <w:r w:rsidR="00346368" w:rsidRPr="00D309A8">
        <w:rPr>
          <w:snapToGrid/>
          <w:sz w:val="20"/>
          <w:lang w:val="fr-FR"/>
        </w:rPr>
        <w:t xml:space="preserve">. </w:t>
      </w:r>
      <w:r w:rsidR="007C2AB3" w:rsidRPr="00D309A8">
        <w:rPr>
          <w:snapToGrid/>
          <w:sz w:val="20"/>
          <w:lang w:val="fr-FR"/>
        </w:rPr>
        <w:t>Il existe néanmoins un certain nombre d’instruments internationaux</w:t>
      </w:r>
      <w:r w:rsidR="00346368" w:rsidRPr="00D309A8">
        <w:rPr>
          <w:snapToGrid/>
          <w:sz w:val="20"/>
          <w:vertAlign w:val="superscript"/>
          <w:lang w:val="fr-FR"/>
        </w:rPr>
        <w:footnoteReference w:id="2"/>
      </w:r>
      <w:r w:rsidR="00346368" w:rsidRPr="00D309A8">
        <w:rPr>
          <w:snapToGrid/>
          <w:sz w:val="20"/>
          <w:lang w:val="fr-FR"/>
        </w:rPr>
        <w:t xml:space="preserve"> </w:t>
      </w:r>
      <w:r w:rsidR="007C2AB3" w:rsidRPr="00D309A8">
        <w:rPr>
          <w:snapToGrid/>
          <w:sz w:val="20"/>
          <w:lang w:val="fr-FR"/>
        </w:rPr>
        <w:t xml:space="preserve">qui fixent </w:t>
      </w:r>
      <w:r w:rsidR="007E4F0A" w:rsidRPr="00D309A8">
        <w:rPr>
          <w:snapToGrid/>
          <w:sz w:val="20"/>
          <w:lang w:val="fr-FR"/>
        </w:rPr>
        <w:t>l</w:t>
      </w:r>
      <w:r w:rsidR="007C2AB3" w:rsidRPr="00D309A8">
        <w:rPr>
          <w:snapToGrid/>
          <w:sz w:val="20"/>
          <w:lang w:val="fr-FR"/>
        </w:rPr>
        <w:t xml:space="preserve">es règles minimales </w:t>
      </w:r>
      <w:r w:rsidR="007E4F0A" w:rsidRPr="00D309A8">
        <w:rPr>
          <w:snapToGrid/>
          <w:sz w:val="20"/>
          <w:lang w:val="fr-FR"/>
        </w:rPr>
        <w:t>d</w:t>
      </w:r>
      <w:r w:rsidR="00542477" w:rsidRPr="00D309A8">
        <w:rPr>
          <w:snapToGrid/>
          <w:sz w:val="20"/>
          <w:lang w:val="fr-FR"/>
        </w:rPr>
        <w:t>u</w:t>
      </w:r>
      <w:r w:rsidR="007C2AB3" w:rsidRPr="00D309A8">
        <w:rPr>
          <w:snapToGrid/>
          <w:sz w:val="20"/>
          <w:lang w:val="fr-FR"/>
        </w:rPr>
        <w:t xml:space="preserve"> droit national et qui régissent certains aspects de la protection des droits de propriété intellectuelle à l’échelle internationale</w:t>
      </w:r>
      <w:r w:rsidR="004741F5" w:rsidRPr="00D309A8">
        <w:rPr>
          <w:snapToGrid/>
          <w:sz w:val="20"/>
          <w:lang w:val="fr-FR"/>
        </w:rPr>
        <w:t xml:space="preserve">. </w:t>
      </w:r>
      <w:r w:rsidR="00927CBD" w:rsidRPr="00D309A8">
        <w:rPr>
          <w:snapToGrid/>
          <w:sz w:val="20"/>
          <w:lang w:val="fr-FR"/>
        </w:rPr>
        <w:t xml:space="preserve">Par conséquent, certains droits de propriété intellectuelle peuvent être </w:t>
      </w:r>
      <w:r w:rsidR="00927CBD" w:rsidRPr="00D309A8">
        <w:rPr>
          <w:snapToGrid/>
          <w:sz w:val="20"/>
          <w:lang w:val="fr-FR"/>
        </w:rPr>
        <w:lastRenderedPageBreak/>
        <w:t>protégés au-delà des frontières internationales et une grande partie du droit de la propriété intellectuelle classique est « harmonisé</w:t>
      </w:r>
      <w:r w:rsidR="007E4F0A" w:rsidRPr="00D309A8">
        <w:rPr>
          <w:snapToGrid/>
          <w:sz w:val="20"/>
          <w:lang w:val="fr-FR"/>
        </w:rPr>
        <w:t>e</w:t>
      </w:r>
      <w:r w:rsidR="00927CBD" w:rsidRPr="00D309A8">
        <w:rPr>
          <w:snapToGrid/>
          <w:sz w:val="20"/>
          <w:lang w:val="fr-FR"/>
        </w:rPr>
        <w:t> » au niveau de plusieurs pays</w:t>
      </w:r>
      <w:r w:rsidR="000F0475" w:rsidRPr="00D309A8">
        <w:rPr>
          <w:snapToGrid/>
          <w:sz w:val="20"/>
          <w:lang w:val="fr-FR"/>
        </w:rPr>
        <w:t>.</w:t>
      </w:r>
    </w:p>
    <w:p w14:paraId="2CC1F7FB" w14:textId="04865434" w:rsidR="007B0665" w:rsidRPr="00D309A8" w:rsidRDefault="002D2887" w:rsidP="000F0475">
      <w:pPr>
        <w:keepNext/>
        <w:keepLines/>
        <w:tabs>
          <w:tab w:val="clear" w:pos="567"/>
        </w:tabs>
        <w:snapToGrid/>
        <w:spacing w:before="360" w:line="300" w:lineRule="exact"/>
        <w:jc w:val="left"/>
        <w:outlineLvl w:val="3"/>
        <w:rPr>
          <w:rFonts w:cs="Times New Roman"/>
          <w:b/>
          <w:bCs/>
          <w:caps/>
          <w:snapToGrid/>
          <w:sz w:val="20"/>
          <w:lang w:val="fr-FR" w:eastAsia="en-US"/>
        </w:rPr>
      </w:pPr>
      <w:r w:rsidRPr="00D309A8">
        <w:rPr>
          <w:rFonts w:cs="Times New Roman"/>
          <w:b/>
          <w:bCs/>
          <w:caps/>
          <w:snapToGrid/>
          <w:sz w:val="20"/>
          <w:lang w:val="fr-FR" w:eastAsia="en-US"/>
        </w:rPr>
        <w:t>quels droits la protection de la propriété intellectuelle confère-t-elle </w:t>
      </w:r>
      <w:r w:rsidR="005C2E75" w:rsidRPr="00D309A8">
        <w:rPr>
          <w:rFonts w:cs="Times New Roman"/>
          <w:b/>
          <w:bCs/>
          <w:caps/>
          <w:snapToGrid/>
          <w:sz w:val="20"/>
          <w:lang w:val="fr-FR" w:eastAsia="en-US"/>
        </w:rPr>
        <w:t>?</w:t>
      </w:r>
    </w:p>
    <w:p w14:paraId="69CEE906" w14:textId="3C3AB990" w:rsidR="005872A0" w:rsidRPr="00D309A8" w:rsidRDefault="00927CBD" w:rsidP="000F0475">
      <w:pPr>
        <w:spacing w:before="0" w:after="60" w:line="280" w:lineRule="exact"/>
        <w:ind w:left="851"/>
        <w:rPr>
          <w:snapToGrid/>
          <w:sz w:val="20"/>
          <w:lang w:val="fr-FR"/>
        </w:rPr>
      </w:pPr>
      <w:r w:rsidRPr="00D309A8">
        <w:rPr>
          <w:snapToGrid/>
          <w:sz w:val="20"/>
          <w:lang w:val="fr-FR"/>
        </w:rPr>
        <w:t xml:space="preserve">De même que le propriétaire d’une maison a des droits sur sa maison, tout créateur ou inventeur </w:t>
      </w:r>
      <w:proofErr w:type="gramStart"/>
      <w:r w:rsidRPr="00D309A8">
        <w:rPr>
          <w:snapToGrid/>
          <w:sz w:val="20"/>
          <w:lang w:val="fr-FR"/>
        </w:rPr>
        <w:t>a</w:t>
      </w:r>
      <w:proofErr w:type="gramEnd"/>
      <w:r w:rsidRPr="00D309A8">
        <w:rPr>
          <w:snapToGrid/>
          <w:sz w:val="20"/>
          <w:lang w:val="fr-FR"/>
        </w:rPr>
        <w:t xml:space="preserve"> des droits sur ses créations/inventions</w:t>
      </w:r>
      <w:r w:rsidR="004741F5" w:rsidRPr="00D309A8">
        <w:rPr>
          <w:snapToGrid/>
          <w:sz w:val="20"/>
          <w:lang w:val="fr-FR"/>
        </w:rPr>
        <w:t xml:space="preserve">. </w:t>
      </w:r>
      <w:r w:rsidR="005B08BC" w:rsidRPr="00D309A8">
        <w:rPr>
          <w:snapToGrid/>
          <w:sz w:val="20"/>
          <w:lang w:val="fr-FR"/>
        </w:rPr>
        <w:t>Toutefois, les droits de propriété intellectuelle fonctionnent un peu différemment des autres types de droits de propriété </w:t>
      </w:r>
      <w:r w:rsidR="00464C9C" w:rsidRPr="00D309A8">
        <w:rPr>
          <w:snapToGrid/>
          <w:sz w:val="20"/>
          <w:lang w:val="fr-FR"/>
        </w:rPr>
        <w:t xml:space="preserve">: </w:t>
      </w:r>
      <w:r w:rsidR="005B08BC" w:rsidRPr="00D309A8">
        <w:rPr>
          <w:snapToGrid/>
          <w:sz w:val="20"/>
          <w:lang w:val="fr-FR"/>
        </w:rPr>
        <w:t xml:space="preserve">ils ne sont généralement pas attachés à </w:t>
      </w:r>
      <w:r w:rsidR="00063C31" w:rsidRPr="00D309A8">
        <w:rPr>
          <w:snapToGrid/>
          <w:sz w:val="20"/>
          <w:lang w:val="fr-FR"/>
        </w:rPr>
        <w:t xml:space="preserve">un </w:t>
      </w:r>
      <w:r w:rsidR="005B08BC" w:rsidRPr="00D309A8">
        <w:rPr>
          <w:snapToGrid/>
          <w:sz w:val="20"/>
          <w:lang w:val="fr-FR"/>
        </w:rPr>
        <w:t>obj</w:t>
      </w:r>
      <w:r w:rsidR="00063C31" w:rsidRPr="00D309A8">
        <w:rPr>
          <w:snapToGrid/>
          <w:sz w:val="20"/>
          <w:lang w:val="fr-FR"/>
        </w:rPr>
        <w:t>et physique (l’expression créat</w:t>
      </w:r>
      <w:r w:rsidR="005B08BC" w:rsidRPr="00D309A8">
        <w:rPr>
          <w:snapToGrid/>
          <w:sz w:val="20"/>
          <w:lang w:val="fr-FR"/>
        </w:rPr>
        <w:t>i</w:t>
      </w:r>
      <w:r w:rsidR="00063C31" w:rsidRPr="00D309A8">
        <w:rPr>
          <w:snapToGrid/>
          <w:sz w:val="20"/>
          <w:lang w:val="fr-FR"/>
        </w:rPr>
        <w:t>v</w:t>
      </w:r>
      <w:r w:rsidR="005B08BC" w:rsidRPr="00D309A8">
        <w:rPr>
          <w:snapToGrid/>
          <w:sz w:val="20"/>
          <w:lang w:val="fr-FR"/>
        </w:rPr>
        <w:t>e de l’idée), mais plutôt à la créativité intellectuelle dont il est le fruit</w:t>
      </w:r>
      <w:r w:rsidR="00464C9C" w:rsidRPr="00D309A8">
        <w:rPr>
          <w:snapToGrid/>
          <w:sz w:val="20"/>
          <w:vertAlign w:val="superscript"/>
          <w:lang w:val="fr-FR"/>
        </w:rPr>
        <w:footnoteReference w:id="3"/>
      </w:r>
      <w:r w:rsidR="005B08BC" w:rsidRPr="00D309A8">
        <w:rPr>
          <w:snapToGrid/>
          <w:sz w:val="20"/>
          <w:lang w:val="fr-FR"/>
        </w:rPr>
        <w:t xml:space="preserve">. Par exemple, bien que les artistes puissent vendre leur production (comme des </w:t>
      </w:r>
      <w:r w:rsidR="00063C31" w:rsidRPr="00D309A8">
        <w:rPr>
          <w:snapToGrid/>
          <w:sz w:val="20"/>
          <w:lang w:val="fr-FR"/>
        </w:rPr>
        <w:t>peintures</w:t>
      </w:r>
      <w:r w:rsidR="005B08BC" w:rsidRPr="00D309A8">
        <w:rPr>
          <w:snapToGrid/>
          <w:sz w:val="20"/>
          <w:lang w:val="fr-FR"/>
        </w:rPr>
        <w:t xml:space="preserve"> ou des livres)</w:t>
      </w:r>
      <w:r w:rsidR="00464C9C" w:rsidRPr="00D309A8">
        <w:rPr>
          <w:snapToGrid/>
          <w:sz w:val="20"/>
          <w:lang w:val="fr-FR"/>
        </w:rPr>
        <w:t xml:space="preserve">, </w:t>
      </w:r>
      <w:r w:rsidR="005B08BC" w:rsidRPr="00D309A8">
        <w:rPr>
          <w:snapToGrid/>
          <w:sz w:val="20"/>
          <w:lang w:val="fr-FR"/>
        </w:rPr>
        <w:t>ils conservent les droits d’auteur sur ces créations artistiques</w:t>
      </w:r>
      <w:r w:rsidR="00464C9C" w:rsidRPr="00D309A8">
        <w:rPr>
          <w:snapToGrid/>
          <w:sz w:val="20"/>
          <w:lang w:val="fr-FR"/>
        </w:rPr>
        <w:t xml:space="preserve"> (</w:t>
      </w:r>
      <w:r w:rsidR="005B08BC" w:rsidRPr="00D309A8">
        <w:rPr>
          <w:snapToGrid/>
          <w:sz w:val="20"/>
          <w:lang w:val="fr-FR"/>
        </w:rPr>
        <w:t>comme le droit de vendre des copies des œuvres d’art à d’autres personnes</w:t>
      </w:r>
      <w:r w:rsidR="00464C9C" w:rsidRPr="00D309A8">
        <w:rPr>
          <w:snapToGrid/>
          <w:sz w:val="20"/>
          <w:lang w:val="fr-FR"/>
        </w:rPr>
        <w:t xml:space="preserve">). </w:t>
      </w:r>
      <w:r w:rsidR="00817D65" w:rsidRPr="00D309A8">
        <w:rPr>
          <w:snapToGrid/>
          <w:sz w:val="20"/>
          <w:lang w:val="fr-FR"/>
        </w:rPr>
        <w:t>Acheter un produit qui est le résultat d’une invention protégée par un brevet</w:t>
      </w:r>
      <w:r w:rsidR="00464C9C" w:rsidRPr="00D309A8">
        <w:rPr>
          <w:snapToGrid/>
          <w:sz w:val="20"/>
          <w:lang w:val="fr-FR"/>
        </w:rPr>
        <w:t xml:space="preserve"> (</w:t>
      </w:r>
      <w:r w:rsidR="00817D65" w:rsidRPr="00D309A8">
        <w:rPr>
          <w:snapToGrid/>
          <w:sz w:val="20"/>
          <w:lang w:val="fr-FR"/>
        </w:rPr>
        <w:t>par exemple un nouveau type de téléphone portable</w:t>
      </w:r>
      <w:r w:rsidR="00464C9C" w:rsidRPr="00D309A8">
        <w:rPr>
          <w:snapToGrid/>
          <w:sz w:val="20"/>
          <w:lang w:val="fr-FR"/>
        </w:rPr>
        <w:t xml:space="preserve">) </w:t>
      </w:r>
      <w:r w:rsidR="00817D65" w:rsidRPr="00D309A8">
        <w:rPr>
          <w:snapToGrid/>
          <w:sz w:val="20"/>
          <w:lang w:val="fr-FR"/>
        </w:rPr>
        <w:t>ne donne pas à l’acheteur le droit de fabriquer ce produit et de le revendre</w:t>
      </w:r>
      <w:r w:rsidR="00464C9C" w:rsidRPr="00D309A8">
        <w:rPr>
          <w:snapToGrid/>
          <w:sz w:val="20"/>
          <w:lang w:val="fr-FR"/>
        </w:rPr>
        <w:t xml:space="preserve">. </w:t>
      </w:r>
      <w:r w:rsidR="00817D65" w:rsidRPr="00D309A8">
        <w:rPr>
          <w:snapToGrid/>
          <w:sz w:val="20"/>
          <w:lang w:val="fr-FR"/>
        </w:rPr>
        <w:t>Les droits conférés aux créateurs en vertu des régimes classiques de propriété intellectuelle sont généralement limités dans le temps et dans leur domaine d’application</w:t>
      </w:r>
      <w:r w:rsidR="00464C9C" w:rsidRPr="00D309A8">
        <w:rPr>
          <w:snapToGrid/>
          <w:sz w:val="20"/>
          <w:lang w:val="fr-FR"/>
        </w:rPr>
        <w:t>.</w:t>
      </w:r>
    </w:p>
    <w:p w14:paraId="5770D34B" w14:textId="340342C9" w:rsidR="00D447E6" w:rsidRPr="00D309A8" w:rsidRDefault="00817D65" w:rsidP="000F0475">
      <w:pPr>
        <w:spacing w:before="0" w:after="60" w:line="280" w:lineRule="exact"/>
        <w:ind w:left="851"/>
        <w:rPr>
          <w:snapToGrid/>
          <w:sz w:val="20"/>
          <w:lang w:val="fr-FR"/>
        </w:rPr>
      </w:pPr>
      <w:r w:rsidRPr="00D309A8">
        <w:rPr>
          <w:snapToGrid/>
          <w:sz w:val="20"/>
          <w:lang w:val="fr-FR"/>
        </w:rPr>
        <w:t xml:space="preserve">Il existe différents types de droits </w:t>
      </w:r>
      <w:r w:rsidR="00E5549E" w:rsidRPr="00D309A8">
        <w:rPr>
          <w:snapToGrid/>
          <w:sz w:val="20"/>
          <w:lang w:val="fr-FR"/>
        </w:rPr>
        <w:t>(</w:t>
      </w:r>
      <w:r w:rsidRPr="00D309A8">
        <w:rPr>
          <w:snapToGrid/>
          <w:sz w:val="20"/>
          <w:lang w:val="fr-FR"/>
        </w:rPr>
        <w:t xml:space="preserve">et de conditions à remplir pour </w:t>
      </w:r>
      <w:r w:rsidR="005D7D5E" w:rsidRPr="00D309A8">
        <w:rPr>
          <w:snapToGrid/>
          <w:sz w:val="20"/>
          <w:lang w:val="fr-FR"/>
        </w:rPr>
        <w:t>en bénéficier</w:t>
      </w:r>
      <w:r w:rsidR="00E5549E" w:rsidRPr="00D309A8">
        <w:rPr>
          <w:snapToGrid/>
          <w:sz w:val="20"/>
          <w:lang w:val="fr-FR"/>
        </w:rPr>
        <w:t>)</w:t>
      </w:r>
      <w:r w:rsidR="005D7D5E" w:rsidRPr="00D309A8">
        <w:rPr>
          <w:snapToGrid/>
          <w:sz w:val="20"/>
          <w:lang w:val="fr-FR"/>
        </w:rPr>
        <w:t xml:space="preserve"> </w:t>
      </w:r>
      <w:r w:rsidR="00E5549E" w:rsidRPr="00D309A8">
        <w:rPr>
          <w:snapToGrid/>
          <w:sz w:val="20"/>
          <w:lang w:val="fr-FR"/>
        </w:rPr>
        <w:t xml:space="preserve">qui s’applique à </w:t>
      </w:r>
      <w:r w:rsidR="005D7D5E" w:rsidRPr="00D309A8">
        <w:rPr>
          <w:snapToGrid/>
          <w:sz w:val="20"/>
          <w:lang w:val="fr-FR"/>
        </w:rPr>
        <w:t>différents types de produits créatifs. Voir le tableau ci-dessous</w:t>
      </w:r>
      <w:r w:rsidR="00464C9C" w:rsidRPr="00D309A8">
        <w:rPr>
          <w:snapToGrid/>
          <w:sz w:val="20"/>
          <w:lang w:val="fr-FR"/>
        </w:rPr>
        <w:t>.</w:t>
      </w:r>
    </w:p>
    <w:tbl>
      <w:tblPr>
        <w:tblStyle w:val="TableGrid"/>
        <w:tblW w:w="0" w:type="auto"/>
        <w:tblLook w:val="04A0" w:firstRow="1" w:lastRow="0" w:firstColumn="1" w:lastColumn="0" w:noHBand="0" w:noVBand="1"/>
      </w:tblPr>
      <w:tblGrid>
        <w:gridCol w:w="4531"/>
        <w:gridCol w:w="4395"/>
      </w:tblGrid>
      <w:tr w:rsidR="00464C9C" w:rsidRPr="00D309A8" w14:paraId="3DA7C702" w14:textId="77777777" w:rsidTr="000F0475">
        <w:trPr>
          <w:cantSplit/>
          <w:tblHeader/>
        </w:trPr>
        <w:tc>
          <w:tcPr>
            <w:tcW w:w="4531" w:type="dxa"/>
            <w:shd w:val="clear" w:color="auto" w:fill="C6D9F1" w:themeFill="text2" w:themeFillTint="33"/>
          </w:tcPr>
          <w:p w14:paraId="1DA83B12" w14:textId="50D4AB8E" w:rsidR="00464C9C" w:rsidRPr="00D309A8" w:rsidRDefault="002D2887" w:rsidP="002D2887">
            <w:pPr>
              <w:jc w:val="left"/>
              <w:rPr>
                <w:b/>
                <w:lang w:val="fr-FR"/>
              </w:rPr>
            </w:pPr>
            <w:r w:rsidRPr="00D309A8">
              <w:rPr>
                <w:b/>
                <w:lang w:val="fr-FR"/>
              </w:rPr>
              <w:t>Résultat matériel/</w:t>
            </w:r>
            <w:r w:rsidR="00464C9C" w:rsidRPr="00D309A8">
              <w:rPr>
                <w:b/>
                <w:lang w:val="fr-FR"/>
              </w:rPr>
              <w:t xml:space="preserve">expression </w:t>
            </w:r>
            <w:r w:rsidRPr="00D309A8">
              <w:rPr>
                <w:b/>
                <w:lang w:val="fr-FR"/>
              </w:rPr>
              <w:t>de la créativité</w:t>
            </w:r>
          </w:p>
        </w:tc>
        <w:tc>
          <w:tcPr>
            <w:tcW w:w="4395" w:type="dxa"/>
            <w:shd w:val="clear" w:color="auto" w:fill="C6D9F1" w:themeFill="text2" w:themeFillTint="33"/>
          </w:tcPr>
          <w:p w14:paraId="59EEEA85" w14:textId="7E9765BA" w:rsidR="00464C9C" w:rsidRPr="00D309A8" w:rsidRDefault="002D2887" w:rsidP="002D2887">
            <w:pPr>
              <w:rPr>
                <w:b/>
                <w:lang w:val="fr-FR"/>
              </w:rPr>
            </w:pPr>
            <w:r w:rsidRPr="00D309A8">
              <w:rPr>
                <w:b/>
                <w:lang w:val="fr-FR"/>
              </w:rPr>
              <w:t>Droits de propriété i</w:t>
            </w:r>
            <w:r w:rsidR="00464C9C" w:rsidRPr="00D309A8">
              <w:rPr>
                <w:b/>
                <w:lang w:val="fr-FR"/>
              </w:rPr>
              <w:t>ntellectu</w:t>
            </w:r>
            <w:r w:rsidRPr="00D309A8">
              <w:rPr>
                <w:b/>
                <w:lang w:val="fr-FR"/>
              </w:rPr>
              <w:t>elle</w:t>
            </w:r>
          </w:p>
        </w:tc>
      </w:tr>
      <w:tr w:rsidR="00464C9C" w:rsidRPr="00D309A8" w14:paraId="14D645DE" w14:textId="77777777" w:rsidTr="005C786C">
        <w:trPr>
          <w:cantSplit/>
        </w:trPr>
        <w:tc>
          <w:tcPr>
            <w:tcW w:w="4531" w:type="dxa"/>
          </w:tcPr>
          <w:p w14:paraId="688A77A2" w14:textId="1960337E" w:rsidR="00464C9C" w:rsidRPr="00D309A8" w:rsidRDefault="00E5549E" w:rsidP="00E5549E">
            <w:pPr>
              <w:jc w:val="left"/>
              <w:rPr>
                <w:sz w:val="20"/>
                <w:szCs w:val="20"/>
                <w:lang w:val="fr-FR"/>
              </w:rPr>
            </w:pPr>
            <w:r w:rsidRPr="00D309A8">
              <w:rPr>
                <w:snapToGrid/>
                <w:sz w:val="20"/>
                <w:szCs w:val="20"/>
                <w:lang w:val="fr-FR" w:eastAsia="en-GB"/>
              </w:rPr>
              <w:t xml:space="preserve">Œuvres </w:t>
            </w:r>
            <w:r w:rsidR="005D7D5E" w:rsidRPr="00D309A8">
              <w:rPr>
                <w:snapToGrid/>
                <w:sz w:val="20"/>
                <w:szCs w:val="20"/>
                <w:lang w:val="fr-FR" w:eastAsia="en-GB"/>
              </w:rPr>
              <w:t>littéraires, artistiques et scientifiques</w:t>
            </w:r>
            <w:r w:rsidR="00464C9C" w:rsidRPr="00D309A8">
              <w:rPr>
                <w:snapToGrid/>
                <w:sz w:val="20"/>
                <w:szCs w:val="20"/>
                <w:lang w:val="fr-FR" w:eastAsia="en-GB"/>
              </w:rPr>
              <w:t xml:space="preserve"> (</w:t>
            </w:r>
            <w:r w:rsidR="005D7D5E" w:rsidRPr="00D309A8">
              <w:rPr>
                <w:snapToGrid/>
                <w:sz w:val="20"/>
                <w:szCs w:val="20"/>
                <w:lang w:val="fr-FR" w:eastAsia="en-GB"/>
              </w:rPr>
              <w:t xml:space="preserve">par </w:t>
            </w:r>
            <w:r w:rsidR="00464C9C" w:rsidRPr="00D309A8">
              <w:rPr>
                <w:snapToGrid/>
                <w:sz w:val="20"/>
                <w:szCs w:val="20"/>
                <w:lang w:val="fr-FR" w:eastAsia="en-GB"/>
              </w:rPr>
              <w:t>e</w:t>
            </w:r>
            <w:r w:rsidR="005D7D5E" w:rsidRPr="00D309A8">
              <w:rPr>
                <w:snapToGrid/>
                <w:sz w:val="20"/>
                <w:szCs w:val="20"/>
                <w:lang w:val="fr-FR" w:eastAsia="en-GB"/>
              </w:rPr>
              <w:t>x</w:t>
            </w:r>
            <w:r w:rsidR="00464C9C" w:rsidRPr="00D309A8">
              <w:rPr>
                <w:snapToGrid/>
                <w:sz w:val="20"/>
                <w:szCs w:val="20"/>
                <w:lang w:val="fr-FR" w:eastAsia="en-GB"/>
              </w:rPr>
              <w:t xml:space="preserve">. </w:t>
            </w:r>
            <w:r w:rsidR="005D7D5E" w:rsidRPr="00D309A8">
              <w:rPr>
                <w:snapToGrid/>
                <w:sz w:val="20"/>
                <w:szCs w:val="20"/>
                <w:lang w:val="fr-FR" w:eastAsia="en-GB"/>
              </w:rPr>
              <w:t xml:space="preserve">livres, </w:t>
            </w:r>
            <w:r w:rsidR="00464C9C" w:rsidRPr="00D309A8">
              <w:rPr>
                <w:snapToGrid/>
                <w:sz w:val="20"/>
                <w:szCs w:val="20"/>
                <w:lang w:val="fr-FR" w:eastAsia="en-GB"/>
              </w:rPr>
              <w:t xml:space="preserve">films, </w:t>
            </w:r>
            <w:r w:rsidRPr="00D309A8">
              <w:rPr>
                <w:snapToGrid/>
                <w:sz w:val="20"/>
                <w:szCs w:val="20"/>
                <w:lang w:val="fr-FR" w:eastAsia="en-GB"/>
              </w:rPr>
              <w:t>peintures</w:t>
            </w:r>
            <w:r w:rsidR="00464C9C" w:rsidRPr="00D309A8">
              <w:rPr>
                <w:snapToGrid/>
                <w:sz w:val="20"/>
                <w:szCs w:val="20"/>
                <w:lang w:val="fr-FR" w:eastAsia="en-GB"/>
              </w:rPr>
              <w:t>)</w:t>
            </w:r>
          </w:p>
        </w:tc>
        <w:tc>
          <w:tcPr>
            <w:tcW w:w="4395" w:type="dxa"/>
          </w:tcPr>
          <w:p w14:paraId="231C6EE0" w14:textId="71D0DFA8" w:rsidR="00464C9C" w:rsidRPr="00D309A8" w:rsidRDefault="005D7D5E" w:rsidP="00A808AB">
            <w:pPr>
              <w:rPr>
                <w:sz w:val="20"/>
                <w:szCs w:val="20"/>
                <w:lang w:val="fr-FR"/>
              </w:rPr>
            </w:pPr>
            <w:r w:rsidRPr="00D309A8">
              <w:rPr>
                <w:sz w:val="20"/>
                <w:szCs w:val="20"/>
                <w:lang w:val="fr-FR"/>
              </w:rPr>
              <w:t>Droit d’auteur</w:t>
            </w:r>
          </w:p>
        </w:tc>
      </w:tr>
      <w:tr w:rsidR="00464C9C" w:rsidRPr="00D309A8" w14:paraId="3AD6BFAA" w14:textId="77777777" w:rsidTr="005C786C">
        <w:trPr>
          <w:cantSplit/>
        </w:trPr>
        <w:tc>
          <w:tcPr>
            <w:tcW w:w="4531" w:type="dxa"/>
          </w:tcPr>
          <w:p w14:paraId="7B431BDA" w14:textId="0D8C8F36" w:rsidR="00464C9C" w:rsidRPr="00D309A8" w:rsidRDefault="005D7D5E" w:rsidP="00E5549E">
            <w:pPr>
              <w:jc w:val="left"/>
              <w:rPr>
                <w:sz w:val="20"/>
                <w:szCs w:val="20"/>
                <w:lang w:val="fr-FR"/>
              </w:rPr>
            </w:pPr>
            <w:r w:rsidRPr="00D309A8">
              <w:rPr>
                <w:snapToGrid/>
                <w:sz w:val="20"/>
                <w:szCs w:val="20"/>
                <w:lang w:val="fr-FR" w:eastAsia="en-GB"/>
              </w:rPr>
              <w:t xml:space="preserve">Prestations des artistes exécutants, </w:t>
            </w:r>
            <w:r w:rsidR="00A808AB" w:rsidRPr="00D309A8">
              <w:rPr>
                <w:snapToGrid/>
                <w:sz w:val="20"/>
                <w:szCs w:val="20"/>
                <w:lang w:val="fr-FR" w:eastAsia="en-GB"/>
              </w:rPr>
              <w:t xml:space="preserve">phonogrammes (par </w:t>
            </w:r>
            <w:r w:rsidR="00464C9C" w:rsidRPr="00D309A8">
              <w:rPr>
                <w:snapToGrid/>
                <w:sz w:val="20"/>
                <w:szCs w:val="20"/>
                <w:lang w:val="fr-FR" w:eastAsia="en-GB"/>
              </w:rPr>
              <w:t>e</w:t>
            </w:r>
            <w:r w:rsidR="00A808AB" w:rsidRPr="00D309A8">
              <w:rPr>
                <w:snapToGrid/>
                <w:sz w:val="20"/>
                <w:szCs w:val="20"/>
                <w:lang w:val="fr-FR" w:eastAsia="en-GB"/>
              </w:rPr>
              <w:t>x</w:t>
            </w:r>
            <w:r w:rsidR="00464C9C" w:rsidRPr="00D309A8">
              <w:rPr>
                <w:snapToGrid/>
                <w:sz w:val="20"/>
                <w:szCs w:val="20"/>
                <w:lang w:val="fr-FR" w:eastAsia="en-GB"/>
              </w:rPr>
              <w:t xml:space="preserve">. </w:t>
            </w:r>
            <w:r w:rsidR="00A808AB" w:rsidRPr="00D309A8">
              <w:rPr>
                <w:snapToGrid/>
                <w:sz w:val="20"/>
                <w:szCs w:val="20"/>
                <w:lang w:val="fr-FR" w:eastAsia="en-GB"/>
              </w:rPr>
              <w:t xml:space="preserve">enregistrement d’une chanson sur un </w:t>
            </w:r>
            <w:r w:rsidR="00464C9C" w:rsidRPr="00D309A8">
              <w:rPr>
                <w:snapToGrid/>
                <w:sz w:val="20"/>
                <w:szCs w:val="20"/>
                <w:lang w:val="fr-FR" w:eastAsia="en-GB"/>
              </w:rPr>
              <w:t xml:space="preserve">CD) </w:t>
            </w:r>
            <w:r w:rsidR="00A808AB" w:rsidRPr="00D309A8">
              <w:rPr>
                <w:snapToGrid/>
                <w:sz w:val="20"/>
                <w:szCs w:val="20"/>
                <w:lang w:val="fr-FR" w:eastAsia="en-GB"/>
              </w:rPr>
              <w:t>et radiodiffusion</w:t>
            </w:r>
          </w:p>
        </w:tc>
        <w:tc>
          <w:tcPr>
            <w:tcW w:w="4395" w:type="dxa"/>
          </w:tcPr>
          <w:p w14:paraId="589081F7" w14:textId="229BAE2D" w:rsidR="00464C9C" w:rsidRPr="00D309A8" w:rsidRDefault="00A808AB" w:rsidP="00A808AB">
            <w:pPr>
              <w:rPr>
                <w:sz w:val="20"/>
                <w:szCs w:val="20"/>
                <w:lang w:val="fr-FR"/>
              </w:rPr>
            </w:pPr>
            <w:r w:rsidRPr="00D309A8">
              <w:rPr>
                <w:sz w:val="20"/>
                <w:szCs w:val="20"/>
                <w:lang w:val="fr-FR"/>
              </w:rPr>
              <w:t>Droits connexes</w:t>
            </w:r>
            <w:r w:rsidR="00464C9C" w:rsidRPr="00D309A8">
              <w:rPr>
                <w:sz w:val="20"/>
                <w:szCs w:val="20"/>
                <w:lang w:val="fr-FR"/>
              </w:rPr>
              <w:t xml:space="preserve"> (</w:t>
            </w:r>
            <w:r w:rsidRPr="00D309A8">
              <w:rPr>
                <w:sz w:val="20"/>
                <w:szCs w:val="20"/>
                <w:lang w:val="fr-FR"/>
              </w:rPr>
              <w:t>du droit d’auteur</w:t>
            </w:r>
            <w:r w:rsidR="00464C9C" w:rsidRPr="00D309A8">
              <w:rPr>
                <w:sz w:val="20"/>
                <w:szCs w:val="20"/>
                <w:lang w:val="fr-FR"/>
              </w:rPr>
              <w:t>)</w:t>
            </w:r>
          </w:p>
        </w:tc>
      </w:tr>
      <w:tr w:rsidR="00464C9C" w:rsidRPr="00D309A8" w14:paraId="3CBC3E3E" w14:textId="77777777" w:rsidTr="005C786C">
        <w:trPr>
          <w:cantSplit/>
        </w:trPr>
        <w:tc>
          <w:tcPr>
            <w:tcW w:w="4531" w:type="dxa"/>
          </w:tcPr>
          <w:p w14:paraId="5B83BBEA" w14:textId="58597FDD" w:rsidR="00464C9C" w:rsidRPr="00D309A8" w:rsidRDefault="00464C9C" w:rsidP="00E5549E">
            <w:pPr>
              <w:jc w:val="left"/>
              <w:rPr>
                <w:sz w:val="20"/>
                <w:szCs w:val="20"/>
                <w:lang w:val="fr-FR"/>
              </w:rPr>
            </w:pPr>
            <w:r w:rsidRPr="00D309A8">
              <w:rPr>
                <w:snapToGrid/>
                <w:sz w:val="20"/>
                <w:szCs w:val="20"/>
                <w:lang w:val="fr-FR" w:eastAsia="en-GB"/>
              </w:rPr>
              <w:t>Inventions (</w:t>
            </w:r>
            <w:r w:rsidR="00B223CA" w:rsidRPr="00D309A8">
              <w:rPr>
                <w:snapToGrid/>
                <w:sz w:val="20"/>
                <w:szCs w:val="20"/>
                <w:lang w:val="fr-FR" w:eastAsia="en-GB"/>
              </w:rPr>
              <w:t xml:space="preserve">par </w:t>
            </w:r>
            <w:r w:rsidRPr="00D309A8">
              <w:rPr>
                <w:snapToGrid/>
                <w:sz w:val="20"/>
                <w:szCs w:val="20"/>
                <w:lang w:val="fr-FR" w:eastAsia="en-GB"/>
              </w:rPr>
              <w:t>e</w:t>
            </w:r>
            <w:r w:rsidR="00B223CA" w:rsidRPr="00D309A8">
              <w:rPr>
                <w:snapToGrid/>
                <w:sz w:val="20"/>
                <w:szCs w:val="20"/>
                <w:lang w:val="fr-FR" w:eastAsia="en-GB"/>
              </w:rPr>
              <w:t>x</w:t>
            </w:r>
            <w:r w:rsidRPr="00D309A8">
              <w:rPr>
                <w:snapToGrid/>
                <w:sz w:val="20"/>
                <w:szCs w:val="20"/>
                <w:lang w:val="fr-FR" w:eastAsia="en-GB"/>
              </w:rPr>
              <w:t xml:space="preserve">. </w:t>
            </w:r>
            <w:r w:rsidR="00B223CA" w:rsidRPr="00D309A8">
              <w:rPr>
                <w:snapToGrid/>
                <w:sz w:val="20"/>
                <w:szCs w:val="20"/>
                <w:lang w:val="fr-FR" w:eastAsia="en-GB"/>
              </w:rPr>
              <w:t>remède médical</w:t>
            </w:r>
            <w:r w:rsidRPr="00D309A8">
              <w:rPr>
                <w:snapToGrid/>
                <w:sz w:val="20"/>
                <w:szCs w:val="20"/>
                <w:lang w:val="fr-FR" w:eastAsia="en-GB"/>
              </w:rPr>
              <w:t>)</w:t>
            </w:r>
          </w:p>
        </w:tc>
        <w:tc>
          <w:tcPr>
            <w:tcW w:w="4395" w:type="dxa"/>
          </w:tcPr>
          <w:p w14:paraId="67CCF412" w14:textId="45F3E462" w:rsidR="00464C9C" w:rsidRPr="00D309A8" w:rsidRDefault="00B223CA" w:rsidP="00B223CA">
            <w:pPr>
              <w:rPr>
                <w:sz w:val="20"/>
                <w:szCs w:val="20"/>
                <w:lang w:val="fr-FR"/>
              </w:rPr>
            </w:pPr>
            <w:r w:rsidRPr="00D309A8">
              <w:rPr>
                <w:sz w:val="20"/>
                <w:szCs w:val="20"/>
                <w:lang w:val="fr-FR"/>
              </w:rPr>
              <w:t>Brevets</w:t>
            </w:r>
          </w:p>
        </w:tc>
      </w:tr>
      <w:tr w:rsidR="00464C9C" w:rsidRPr="00D309A8" w14:paraId="59BEEB01" w14:textId="77777777" w:rsidTr="005C786C">
        <w:trPr>
          <w:cantSplit/>
        </w:trPr>
        <w:tc>
          <w:tcPr>
            <w:tcW w:w="4531" w:type="dxa"/>
          </w:tcPr>
          <w:p w14:paraId="1CAC92FD" w14:textId="0DF736C1" w:rsidR="00464C9C" w:rsidRPr="00D309A8" w:rsidRDefault="00B223CA" w:rsidP="00B223CA">
            <w:pPr>
              <w:jc w:val="left"/>
              <w:rPr>
                <w:snapToGrid/>
                <w:sz w:val="20"/>
                <w:szCs w:val="20"/>
                <w:lang w:val="fr-FR" w:eastAsia="en-GB"/>
              </w:rPr>
            </w:pPr>
            <w:r w:rsidRPr="00D309A8">
              <w:rPr>
                <w:snapToGrid/>
                <w:sz w:val="20"/>
                <w:szCs w:val="20"/>
                <w:lang w:val="fr-FR" w:eastAsia="en-GB"/>
              </w:rPr>
              <w:t>L’apparence extérieure d’articles fonctionnels</w:t>
            </w:r>
            <w:r w:rsidR="00464C9C" w:rsidRPr="00D309A8">
              <w:rPr>
                <w:snapToGrid/>
                <w:sz w:val="20"/>
                <w:szCs w:val="20"/>
                <w:lang w:val="fr-FR" w:eastAsia="en-GB"/>
              </w:rPr>
              <w:t xml:space="preserve"> (</w:t>
            </w:r>
            <w:r w:rsidRPr="00D309A8">
              <w:rPr>
                <w:snapToGrid/>
                <w:sz w:val="20"/>
                <w:szCs w:val="20"/>
                <w:lang w:val="fr-FR" w:eastAsia="en-GB"/>
              </w:rPr>
              <w:t xml:space="preserve">par </w:t>
            </w:r>
            <w:r w:rsidR="00464C9C" w:rsidRPr="00D309A8">
              <w:rPr>
                <w:snapToGrid/>
                <w:sz w:val="20"/>
                <w:szCs w:val="20"/>
                <w:lang w:val="fr-FR" w:eastAsia="en-GB"/>
              </w:rPr>
              <w:t>e</w:t>
            </w:r>
            <w:r w:rsidRPr="00D309A8">
              <w:rPr>
                <w:snapToGrid/>
                <w:sz w:val="20"/>
                <w:szCs w:val="20"/>
                <w:lang w:val="fr-FR" w:eastAsia="en-GB"/>
              </w:rPr>
              <w:t>x</w:t>
            </w:r>
            <w:r w:rsidR="00464C9C" w:rsidRPr="00D309A8">
              <w:rPr>
                <w:snapToGrid/>
                <w:sz w:val="20"/>
                <w:szCs w:val="20"/>
                <w:lang w:val="fr-FR" w:eastAsia="en-GB"/>
              </w:rPr>
              <w:t xml:space="preserve">. </w:t>
            </w:r>
            <w:r w:rsidRPr="00D309A8">
              <w:rPr>
                <w:snapToGrid/>
                <w:sz w:val="20"/>
                <w:szCs w:val="20"/>
                <w:lang w:val="fr-FR" w:eastAsia="en-GB"/>
              </w:rPr>
              <w:t>un modèle de chaise</w:t>
            </w:r>
            <w:r w:rsidR="00464C9C" w:rsidRPr="00D309A8">
              <w:rPr>
                <w:snapToGrid/>
                <w:sz w:val="20"/>
                <w:szCs w:val="20"/>
                <w:lang w:val="fr-FR" w:eastAsia="en-GB"/>
              </w:rPr>
              <w:t>)</w:t>
            </w:r>
          </w:p>
        </w:tc>
        <w:tc>
          <w:tcPr>
            <w:tcW w:w="4395" w:type="dxa"/>
          </w:tcPr>
          <w:p w14:paraId="238FABCF" w14:textId="23A74DA7" w:rsidR="00464C9C" w:rsidRPr="00D309A8" w:rsidRDefault="00B223CA" w:rsidP="00B223CA">
            <w:pPr>
              <w:rPr>
                <w:sz w:val="20"/>
                <w:szCs w:val="20"/>
                <w:lang w:val="fr-FR"/>
              </w:rPr>
            </w:pPr>
            <w:r w:rsidRPr="00D309A8">
              <w:rPr>
                <w:sz w:val="20"/>
                <w:szCs w:val="20"/>
                <w:lang w:val="fr-FR"/>
              </w:rPr>
              <w:t>Modèles i</w:t>
            </w:r>
            <w:r w:rsidR="00464C9C" w:rsidRPr="00D309A8">
              <w:rPr>
                <w:sz w:val="20"/>
                <w:szCs w:val="20"/>
                <w:lang w:val="fr-FR"/>
              </w:rPr>
              <w:t>ndustri</w:t>
            </w:r>
            <w:r w:rsidRPr="00D309A8">
              <w:rPr>
                <w:sz w:val="20"/>
                <w:szCs w:val="20"/>
                <w:lang w:val="fr-FR"/>
              </w:rPr>
              <w:t>e</w:t>
            </w:r>
            <w:r w:rsidR="00464C9C" w:rsidRPr="00D309A8">
              <w:rPr>
                <w:sz w:val="20"/>
                <w:szCs w:val="20"/>
                <w:lang w:val="fr-FR"/>
              </w:rPr>
              <w:t>ls</w:t>
            </w:r>
          </w:p>
        </w:tc>
      </w:tr>
      <w:tr w:rsidR="00464C9C" w:rsidRPr="00D309A8" w14:paraId="61E66E4B" w14:textId="77777777" w:rsidTr="005C786C">
        <w:trPr>
          <w:cantSplit/>
        </w:trPr>
        <w:tc>
          <w:tcPr>
            <w:tcW w:w="4531" w:type="dxa"/>
          </w:tcPr>
          <w:p w14:paraId="0C4A7828" w14:textId="0A95A257" w:rsidR="00464C9C" w:rsidRPr="00D309A8" w:rsidRDefault="00B223CA" w:rsidP="00E5549E">
            <w:pPr>
              <w:jc w:val="left"/>
              <w:rPr>
                <w:snapToGrid/>
                <w:sz w:val="20"/>
                <w:szCs w:val="20"/>
                <w:lang w:val="fr-FR" w:eastAsia="en-GB"/>
              </w:rPr>
            </w:pPr>
            <w:r w:rsidRPr="00D309A8">
              <w:rPr>
                <w:snapToGrid/>
                <w:sz w:val="20"/>
                <w:szCs w:val="20"/>
                <w:lang w:val="fr-FR" w:eastAsia="en-GB"/>
              </w:rPr>
              <w:t xml:space="preserve">Des </w:t>
            </w:r>
            <w:r w:rsidR="00E5549E" w:rsidRPr="00D309A8">
              <w:rPr>
                <w:snapToGrid/>
                <w:sz w:val="20"/>
                <w:szCs w:val="20"/>
                <w:lang w:val="fr-FR" w:eastAsia="en-GB"/>
              </w:rPr>
              <w:t>pictogrammes</w:t>
            </w:r>
            <w:r w:rsidR="00464C9C" w:rsidRPr="00D309A8">
              <w:rPr>
                <w:snapToGrid/>
                <w:sz w:val="20"/>
                <w:szCs w:val="20"/>
                <w:lang w:val="fr-FR" w:eastAsia="en-GB"/>
              </w:rPr>
              <w:t xml:space="preserve"> o</w:t>
            </w:r>
            <w:r w:rsidRPr="00D309A8">
              <w:rPr>
                <w:snapToGrid/>
                <w:sz w:val="20"/>
                <w:szCs w:val="20"/>
                <w:lang w:val="fr-FR" w:eastAsia="en-GB"/>
              </w:rPr>
              <w:t xml:space="preserve">u </w:t>
            </w:r>
            <w:r w:rsidR="00464C9C" w:rsidRPr="00D309A8">
              <w:rPr>
                <w:snapToGrid/>
                <w:sz w:val="20"/>
                <w:szCs w:val="20"/>
                <w:lang w:val="fr-FR" w:eastAsia="en-GB"/>
              </w:rPr>
              <w:t>symbol</w:t>
            </w:r>
            <w:r w:rsidRPr="00D309A8">
              <w:rPr>
                <w:snapToGrid/>
                <w:sz w:val="20"/>
                <w:szCs w:val="20"/>
                <w:lang w:val="fr-FR" w:eastAsia="en-GB"/>
              </w:rPr>
              <w:t>e</w:t>
            </w:r>
            <w:r w:rsidR="00464C9C" w:rsidRPr="00D309A8">
              <w:rPr>
                <w:snapToGrid/>
                <w:sz w:val="20"/>
                <w:szCs w:val="20"/>
                <w:lang w:val="fr-FR" w:eastAsia="en-GB"/>
              </w:rPr>
              <w:t xml:space="preserve">s </w:t>
            </w:r>
            <w:r w:rsidRPr="00D309A8">
              <w:rPr>
                <w:snapToGrid/>
                <w:sz w:val="20"/>
                <w:szCs w:val="20"/>
                <w:lang w:val="fr-FR" w:eastAsia="en-GB"/>
              </w:rPr>
              <w:t>indiquant une source ou origine commerciale</w:t>
            </w:r>
            <w:r w:rsidR="00464C9C" w:rsidRPr="00D309A8">
              <w:rPr>
                <w:snapToGrid/>
                <w:sz w:val="20"/>
                <w:szCs w:val="20"/>
                <w:lang w:val="fr-FR" w:eastAsia="en-GB"/>
              </w:rPr>
              <w:t xml:space="preserve"> (</w:t>
            </w:r>
            <w:r w:rsidRPr="00D309A8">
              <w:rPr>
                <w:snapToGrid/>
                <w:sz w:val="20"/>
                <w:szCs w:val="20"/>
                <w:lang w:val="fr-FR" w:eastAsia="en-GB"/>
              </w:rPr>
              <w:t xml:space="preserve">par </w:t>
            </w:r>
            <w:r w:rsidR="00464C9C" w:rsidRPr="00D309A8">
              <w:rPr>
                <w:snapToGrid/>
                <w:sz w:val="20"/>
                <w:szCs w:val="20"/>
                <w:lang w:val="fr-FR" w:eastAsia="en-GB"/>
              </w:rPr>
              <w:t>e</w:t>
            </w:r>
            <w:r w:rsidRPr="00D309A8">
              <w:rPr>
                <w:snapToGrid/>
                <w:sz w:val="20"/>
                <w:szCs w:val="20"/>
                <w:lang w:val="fr-FR" w:eastAsia="en-GB"/>
              </w:rPr>
              <w:t>x</w:t>
            </w:r>
            <w:r w:rsidR="00464C9C" w:rsidRPr="00D309A8">
              <w:rPr>
                <w:snapToGrid/>
                <w:sz w:val="20"/>
                <w:szCs w:val="20"/>
                <w:lang w:val="fr-FR" w:eastAsia="en-GB"/>
              </w:rPr>
              <w:t>.</w:t>
            </w:r>
            <w:r w:rsidRPr="00D309A8">
              <w:rPr>
                <w:snapToGrid/>
                <w:sz w:val="20"/>
                <w:szCs w:val="20"/>
                <w:lang w:val="fr-FR" w:eastAsia="en-GB"/>
              </w:rPr>
              <w:t xml:space="preserve"> « </w:t>
            </w:r>
            <w:r w:rsidR="00464C9C" w:rsidRPr="00D309A8">
              <w:rPr>
                <w:snapToGrid/>
                <w:sz w:val="20"/>
                <w:szCs w:val="20"/>
                <w:lang w:val="fr-FR" w:eastAsia="en-GB"/>
              </w:rPr>
              <w:t>coca-cola</w:t>
            </w:r>
            <w:r w:rsidRPr="00D309A8">
              <w:rPr>
                <w:snapToGrid/>
                <w:sz w:val="20"/>
                <w:szCs w:val="20"/>
                <w:lang w:val="fr-FR" w:eastAsia="en-GB"/>
              </w:rPr>
              <w:t> »</w:t>
            </w:r>
            <w:r w:rsidR="00464C9C" w:rsidRPr="00D309A8">
              <w:rPr>
                <w:snapToGrid/>
                <w:sz w:val="20"/>
                <w:szCs w:val="20"/>
                <w:lang w:val="fr-FR" w:eastAsia="en-GB"/>
              </w:rPr>
              <w:t>)</w:t>
            </w:r>
          </w:p>
        </w:tc>
        <w:tc>
          <w:tcPr>
            <w:tcW w:w="4395" w:type="dxa"/>
          </w:tcPr>
          <w:p w14:paraId="1FF05480" w14:textId="02D516A9" w:rsidR="00464C9C" w:rsidRPr="00D309A8" w:rsidRDefault="00B223CA" w:rsidP="00B223CA">
            <w:pPr>
              <w:rPr>
                <w:sz w:val="20"/>
                <w:szCs w:val="20"/>
                <w:lang w:val="fr-FR"/>
              </w:rPr>
            </w:pPr>
            <w:r w:rsidRPr="00D309A8">
              <w:rPr>
                <w:sz w:val="20"/>
                <w:szCs w:val="20"/>
                <w:lang w:val="fr-FR"/>
              </w:rPr>
              <w:t>Marque</w:t>
            </w:r>
            <w:r w:rsidR="00464C9C" w:rsidRPr="00D309A8">
              <w:rPr>
                <w:sz w:val="20"/>
                <w:szCs w:val="20"/>
                <w:lang w:val="fr-FR"/>
              </w:rPr>
              <w:t>s</w:t>
            </w:r>
          </w:p>
        </w:tc>
      </w:tr>
      <w:tr w:rsidR="00464C9C" w:rsidRPr="00D309A8" w14:paraId="727D4FFD" w14:textId="77777777" w:rsidTr="005C786C">
        <w:trPr>
          <w:cantSplit/>
        </w:trPr>
        <w:tc>
          <w:tcPr>
            <w:tcW w:w="4531" w:type="dxa"/>
          </w:tcPr>
          <w:p w14:paraId="60220B23" w14:textId="61376EA3" w:rsidR="00464C9C" w:rsidRPr="00D309A8" w:rsidRDefault="00B223CA" w:rsidP="00D0599B">
            <w:pPr>
              <w:jc w:val="left"/>
              <w:rPr>
                <w:snapToGrid/>
                <w:sz w:val="20"/>
                <w:szCs w:val="20"/>
                <w:lang w:val="fr-FR" w:eastAsia="en-GB"/>
              </w:rPr>
            </w:pPr>
            <w:r w:rsidRPr="00D309A8">
              <w:rPr>
                <w:snapToGrid/>
                <w:sz w:val="20"/>
                <w:szCs w:val="20"/>
                <w:lang w:val="fr-FR" w:eastAsia="en-GB"/>
              </w:rPr>
              <w:t xml:space="preserve">Des </w:t>
            </w:r>
            <w:r w:rsidR="00E5549E" w:rsidRPr="00D309A8">
              <w:rPr>
                <w:snapToGrid/>
                <w:sz w:val="20"/>
                <w:szCs w:val="20"/>
                <w:lang w:val="fr-FR" w:eastAsia="en-GB"/>
              </w:rPr>
              <w:t>pictogrammes</w:t>
            </w:r>
            <w:r w:rsidR="00464C9C" w:rsidRPr="00D309A8">
              <w:rPr>
                <w:snapToGrid/>
                <w:sz w:val="20"/>
                <w:szCs w:val="20"/>
                <w:lang w:val="fr-FR" w:eastAsia="en-GB"/>
              </w:rPr>
              <w:t xml:space="preserve"> o</w:t>
            </w:r>
            <w:r w:rsidRPr="00D309A8">
              <w:rPr>
                <w:snapToGrid/>
                <w:sz w:val="20"/>
                <w:szCs w:val="20"/>
                <w:lang w:val="fr-FR" w:eastAsia="en-GB"/>
              </w:rPr>
              <w:t>u</w:t>
            </w:r>
            <w:r w:rsidR="00464C9C" w:rsidRPr="00D309A8">
              <w:rPr>
                <w:snapToGrid/>
                <w:sz w:val="20"/>
                <w:szCs w:val="20"/>
                <w:lang w:val="fr-FR" w:eastAsia="en-GB"/>
              </w:rPr>
              <w:t xml:space="preserve"> symbol</w:t>
            </w:r>
            <w:r w:rsidRPr="00D309A8">
              <w:rPr>
                <w:snapToGrid/>
                <w:sz w:val="20"/>
                <w:szCs w:val="20"/>
                <w:lang w:val="fr-FR" w:eastAsia="en-GB"/>
              </w:rPr>
              <w:t>e</w:t>
            </w:r>
            <w:r w:rsidR="00464C9C" w:rsidRPr="00D309A8">
              <w:rPr>
                <w:snapToGrid/>
                <w:sz w:val="20"/>
                <w:szCs w:val="20"/>
                <w:lang w:val="fr-FR" w:eastAsia="en-GB"/>
              </w:rPr>
              <w:t xml:space="preserve">s </w:t>
            </w:r>
            <w:r w:rsidR="0033382D" w:rsidRPr="00D309A8">
              <w:rPr>
                <w:snapToGrid/>
                <w:sz w:val="20"/>
                <w:szCs w:val="20"/>
                <w:lang w:val="fr-FR" w:eastAsia="en-GB"/>
              </w:rPr>
              <w:t>indi</w:t>
            </w:r>
            <w:r w:rsidRPr="00D309A8">
              <w:rPr>
                <w:snapToGrid/>
                <w:sz w:val="20"/>
                <w:szCs w:val="20"/>
                <w:lang w:val="fr-FR" w:eastAsia="en-GB"/>
              </w:rPr>
              <w:t xml:space="preserve">quant </w:t>
            </w:r>
            <w:r w:rsidR="00D0599B" w:rsidRPr="00D309A8">
              <w:rPr>
                <w:snapToGrid/>
                <w:sz w:val="20"/>
                <w:szCs w:val="20"/>
                <w:lang w:val="fr-FR" w:eastAsia="en-GB"/>
              </w:rPr>
              <w:t xml:space="preserve">une </w:t>
            </w:r>
            <w:r w:rsidRPr="00D309A8">
              <w:rPr>
                <w:snapToGrid/>
                <w:sz w:val="20"/>
                <w:szCs w:val="20"/>
                <w:lang w:val="fr-FR" w:eastAsia="en-GB"/>
              </w:rPr>
              <w:t>origine géographique</w:t>
            </w:r>
            <w:r w:rsidR="00464C9C" w:rsidRPr="00D309A8">
              <w:rPr>
                <w:snapToGrid/>
                <w:sz w:val="20"/>
                <w:szCs w:val="20"/>
                <w:lang w:val="fr-FR" w:eastAsia="en-GB"/>
              </w:rPr>
              <w:t xml:space="preserve"> (</w:t>
            </w:r>
            <w:r w:rsidRPr="00D309A8">
              <w:rPr>
                <w:snapToGrid/>
                <w:sz w:val="20"/>
                <w:szCs w:val="20"/>
                <w:lang w:val="fr-FR" w:eastAsia="en-GB"/>
              </w:rPr>
              <w:t xml:space="preserve">par </w:t>
            </w:r>
            <w:r w:rsidR="00464C9C" w:rsidRPr="00D309A8">
              <w:rPr>
                <w:snapToGrid/>
                <w:sz w:val="20"/>
                <w:szCs w:val="20"/>
                <w:lang w:val="fr-FR" w:eastAsia="en-GB"/>
              </w:rPr>
              <w:t>e</w:t>
            </w:r>
            <w:r w:rsidRPr="00D309A8">
              <w:rPr>
                <w:snapToGrid/>
                <w:sz w:val="20"/>
                <w:szCs w:val="20"/>
                <w:lang w:val="fr-FR" w:eastAsia="en-GB"/>
              </w:rPr>
              <w:t>x</w:t>
            </w:r>
            <w:r w:rsidR="00464C9C" w:rsidRPr="00D309A8">
              <w:rPr>
                <w:snapToGrid/>
                <w:sz w:val="20"/>
                <w:szCs w:val="20"/>
                <w:lang w:val="fr-FR" w:eastAsia="en-GB"/>
              </w:rPr>
              <w:t>.</w:t>
            </w:r>
            <w:r w:rsidR="00E17C8A" w:rsidRPr="00D309A8">
              <w:rPr>
                <w:snapToGrid/>
                <w:sz w:val="20"/>
                <w:szCs w:val="20"/>
                <w:lang w:val="fr-FR" w:eastAsia="en-GB"/>
              </w:rPr>
              <w:t xml:space="preserve"> la</w:t>
            </w:r>
            <w:r w:rsidR="00464C9C" w:rsidRPr="00D309A8">
              <w:rPr>
                <w:snapToGrid/>
                <w:sz w:val="20"/>
                <w:szCs w:val="20"/>
                <w:lang w:val="fr-FR" w:eastAsia="en-GB"/>
              </w:rPr>
              <w:t xml:space="preserve"> </w:t>
            </w:r>
            <w:r w:rsidR="00D0599B" w:rsidRPr="00D309A8">
              <w:rPr>
                <w:snapToGrid/>
                <w:sz w:val="20"/>
                <w:szCs w:val="20"/>
                <w:lang w:val="fr-FR" w:eastAsia="en-GB"/>
              </w:rPr>
              <w:t>« </w:t>
            </w:r>
            <w:r w:rsidR="00464C9C" w:rsidRPr="00D309A8">
              <w:rPr>
                <w:snapToGrid/>
                <w:sz w:val="20"/>
                <w:szCs w:val="20"/>
                <w:lang w:val="fr-FR" w:eastAsia="en-GB"/>
              </w:rPr>
              <w:t>feta</w:t>
            </w:r>
            <w:r w:rsidR="00D0599B" w:rsidRPr="00D309A8">
              <w:rPr>
                <w:snapToGrid/>
                <w:sz w:val="20"/>
                <w:szCs w:val="20"/>
                <w:lang w:val="fr-FR" w:eastAsia="en-GB"/>
              </w:rPr>
              <w:t> »</w:t>
            </w:r>
            <w:r w:rsidR="00464C9C" w:rsidRPr="00D309A8">
              <w:rPr>
                <w:snapToGrid/>
                <w:sz w:val="20"/>
                <w:szCs w:val="20"/>
                <w:lang w:val="fr-FR" w:eastAsia="en-GB"/>
              </w:rPr>
              <w:t>)</w:t>
            </w:r>
          </w:p>
        </w:tc>
        <w:tc>
          <w:tcPr>
            <w:tcW w:w="4395" w:type="dxa"/>
          </w:tcPr>
          <w:p w14:paraId="15121A08" w14:textId="2147384E" w:rsidR="00464C9C" w:rsidRPr="00D309A8" w:rsidRDefault="00E17C8A" w:rsidP="00E17C8A">
            <w:pPr>
              <w:rPr>
                <w:sz w:val="20"/>
                <w:szCs w:val="20"/>
                <w:lang w:val="fr-FR"/>
              </w:rPr>
            </w:pPr>
            <w:r w:rsidRPr="00D309A8">
              <w:rPr>
                <w:sz w:val="20"/>
                <w:szCs w:val="20"/>
                <w:lang w:val="fr-FR"/>
              </w:rPr>
              <w:t>Indications géographique</w:t>
            </w:r>
            <w:r w:rsidR="005A7C3A" w:rsidRPr="00D309A8">
              <w:rPr>
                <w:sz w:val="20"/>
                <w:szCs w:val="20"/>
                <w:lang w:val="fr-FR"/>
              </w:rPr>
              <w:t>s</w:t>
            </w:r>
            <w:r w:rsidR="00464C9C" w:rsidRPr="00D309A8">
              <w:rPr>
                <w:sz w:val="20"/>
                <w:szCs w:val="20"/>
                <w:lang w:val="fr-FR"/>
              </w:rPr>
              <w:t xml:space="preserve"> (appellations </w:t>
            </w:r>
            <w:r w:rsidRPr="00D309A8">
              <w:rPr>
                <w:sz w:val="20"/>
                <w:szCs w:val="20"/>
                <w:lang w:val="fr-FR"/>
              </w:rPr>
              <w:t>d’</w:t>
            </w:r>
            <w:r w:rsidR="00464C9C" w:rsidRPr="00D309A8">
              <w:rPr>
                <w:sz w:val="20"/>
                <w:szCs w:val="20"/>
                <w:lang w:val="fr-FR"/>
              </w:rPr>
              <w:t>origin</w:t>
            </w:r>
            <w:r w:rsidRPr="00D309A8">
              <w:rPr>
                <w:sz w:val="20"/>
                <w:szCs w:val="20"/>
                <w:lang w:val="fr-FR"/>
              </w:rPr>
              <w:t>e</w:t>
            </w:r>
            <w:r w:rsidR="00464C9C" w:rsidRPr="00D309A8">
              <w:rPr>
                <w:sz w:val="20"/>
                <w:szCs w:val="20"/>
                <w:lang w:val="fr-FR"/>
              </w:rPr>
              <w:t>)</w:t>
            </w:r>
          </w:p>
        </w:tc>
      </w:tr>
    </w:tbl>
    <w:p w14:paraId="23A6B2D4" w14:textId="408B6E21" w:rsidR="00DC2326" w:rsidRPr="00D309A8" w:rsidRDefault="00E17C8A" w:rsidP="000F0475">
      <w:pPr>
        <w:spacing w:before="0" w:after="60" w:line="280" w:lineRule="exact"/>
        <w:ind w:left="851"/>
        <w:rPr>
          <w:snapToGrid/>
          <w:sz w:val="20"/>
          <w:lang w:val="fr-FR"/>
        </w:rPr>
      </w:pPr>
      <w:r w:rsidRPr="00D309A8">
        <w:rPr>
          <w:snapToGrid/>
          <w:sz w:val="20"/>
          <w:lang w:val="fr-FR"/>
        </w:rPr>
        <w:t>En cas de violation des droits de propriété intellectuelle (par exemple si un tiers publie un livre, exploite un brevet ou utilise une marque sans en avoir le droit</w:t>
      </w:r>
      <w:r w:rsidR="00DC2326" w:rsidRPr="00D309A8">
        <w:rPr>
          <w:snapToGrid/>
          <w:sz w:val="20"/>
          <w:lang w:val="fr-FR"/>
        </w:rPr>
        <w:t>)</w:t>
      </w:r>
      <w:r w:rsidR="00FA2222" w:rsidRPr="00D309A8">
        <w:rPr>
          <w:snapToGrid/>
          <w:sz w:val="20"/>
          <w:lang w:val="fr-FR"/>
        </w:rPr>
        <w:t>,</w:t>
      </w:r>
      <w:r w:rsidR="00DC2326" w:rsidRPr="00D309A8">
        <w:rPr>
          <w:snapToGrid/>
          <w:sz w:val="20"/>
          <w:lang w:val="fr-FR"/>
        </w:rPr>
        <w:t xml:space="preserve"> </w:t>
      </w:r>
      <w:r w:rsidRPr="00D309A8">
        <w:rPr>
          <w:snapToGrid/>
          <w:sz w:val="20"/>
          <w:lang w:val="fr-FR"/>
        </w:rPr>
        <w:t xml:space="preserve">le détenteur des droits peut intenter une action </w:t>
      </w:r>
      <w:r w:rsidR="002A42F1" w:rsidRPr="00D309A8">
        <w:rPr>
          <w:snapToGrid/>
          <w:sz w:val="20"/>
          <w:lang w:val="fr-FR"/>
        </w:rPr>
        <w:t>en justice à l’encontre d</w:t>
      </w:r>
      <w:r w:rsidR="005A7C3A" w:rsidRPr="00D309A8">
        <w:rPr>
          <w:snapToGrid/>
          <w:sz w:val="20"/>
          <w:lang w:val="fr-FR"/>
        </w:rPr>
        <w:t>u</w:t>
      </w:r>
      <w:r w:rsidRPr="00D309A8">
        <w:rPr>
          <w:snapToGrid/>
          <w:sz w:val="20"/>
          <w:lang w:val="fr-FR"/>
        </w:rPr>
        <w:t xml:space="preserve"> </w:t>
      </w:r>
      <w:r w:rsidR="002A42F1" w:rsidRPr="00D309A8">
        <w:rPr>
          <w:snapToGrid/>
          <w:sz w:val="20"/>
          <w:lang w:val="fr-FR"/>
        </w:rPr>
        <w:t>contrefacteur</w:t>
      </w:r>
      <w:r w:rsidR="007A7F66" w:rsidRPr="00D309A8">
        <w:rPr>
          <w:snapToGrid/>
          <w:sz w:val="20"/>
          <w:lang w:val="fr-FR"/>
        </w:rPr>
        <w:t xml:space="preserve"> (par exemple devant les tribunaux</w:t>
      </w:r>
      <w:r w:rsidR="00370B68" w:rsidRPr="00D309A8">
        <w:rPr>
          <w:snapToGrid/>
          <w:sz w:val="20"/>
          <w:lang w:val="fr-FR"/>
        </w:rPr>
        <w:t>)</w:t>
      </w:r>
      <w:r w:rsidR="00DC2326" w:rsidRPr="00D309A8">
        <w:rPr>
          <w:snapToGrid/>
          <w:sz w:val="20"/>
          <w:lang w:val="fr-FR"/>
        </w:rPr>
        <w:t xml:space="preserve">. </w:t>
      </w:r>
      <w:r w:rsidR="007A7F66" w:rsidRPr="00D309A8">
        <w:rPr>
          <w:snapToGrid/>
          <w:sz w:val="20"/>
          <w:lang w:val="fr-FR"/>
        </w:rPr>
        <w:t>C’est ce qu’on appelle l’</w:t>
      </w:r>
      <w:r w:rsidR="00445A73" w:rsidRPr="00D309A8">
        <w:rPr>
          <w:snapToGrid/>
          <w:sz w:val="20"/>
          <w:lang w:val="fr-FR"/>
        </w:rPr>
        <w:t xml:space="preserve">exécution </w:t>
      </w:r>
      <w:r w:rsidR="007A7F66" w:rsidRPr="00D309A8">
        <w:rPr>
          <w:snapToGrid/>
          <w:sz w:val="20"/>
          <w:lang w:val="fr-FR"/>
        </w:rPr>
        <w:t>des droits de propriété intellectuelle</w:t>
      </w:r>
      <w:r w:rsidR="00DC2326" w:rsidRPr="00D309A8">
        <w:rPr>
          <w:snapToGrid/>
          <w:sz w:val="20"/>
          <w:lang w:val="fr-FR"/>
        </w:rPr>
        <w:t xml:space="preserve">. </w:t>
      </w:r>
      <w:r w:rsidR="00CB735A" w:rsidRPr="00D309A8">
        <w:rPr>
          <w:snapToGrid/>
          <w:sz w:val="20"/>
          <w:lang w:val="fr-FR"/>
        </w:rPr>
        <w:t>Si l’</w:t>
      </w:r>
      <w:r w:rsidR="007A7F66" w:rsidRPr="00D309A8">
        <w:rPr>
          <w:snapToGrid/>
          <w:sz w:val="20"/>
          <w:lang w:val="fr-FR"/>
        </w:rPr>
        <w:t xml:space="preserve">action en justice </w:t>
      </w:r>
      <w:r w:rsidR="00CB735A" w:rsidRPr="00D309A8">
        <w:rPr>
          <w:snapToGrid/>
          <w:sz w:val="20"/>
          <w:lang w:val="fr-FR"/>
        </w:rPr>
        <w:t>aboutit, elle peut avoir pour effet d’obliger les contrefacteurs à cesser la contrefaçon ou à payer des dommages-intérêts (réparation)</w:t>
      </w:r>
      <w:r w:rsidR="00370B68" w:rsidRPr="00D309A8">
        <w:rPr>
          <w:snapToGrid/>
          <w:sz w:val="20"/>
          <w:lang w:val="fr-FR"/>
        </w:rPr>
        <w:t>.</w:t>
      </w:r>
    </w:p>
    <w:p w14:paraId="1765C7E0" w14:textId="12D7C8CD" w:rsidR="007B0665" w:rsidRPr="00D309A8" w:rsidRDefault="00CB735A" w:rsidP="000F0475">
      <w:pPr>
        <w:keepNext/>
        <w:keepLines/>
        <w:tabs>
          <w:tab w:val="clear" w:pos="567"/>
        </w:tabs>
        <w:snapToGrid/>
        <w:spacing w:before="360" w:line="300" w:lineRule="exact"/>
        <w:jc w:val="left"/>
        <w:outlineLvl w:val="3"/>
        <w:rPr>
          <w:rFonts w:cs="Times New Roman"/>
          <w:b/>
          <w:bCs/>
          <w:caps/>
          <w:snapToGrid/>
          <w:sz w:val="20"/>
          <w:lang w:val="fr-FR" w:eastAsia="en-US"/>
        </w:rPr>
      </w:pPr>
      <w:r w:rsidRPr="00D309A8">
        <w:rPr>
          <w:rFonts w:cs="Times New Roman"/>
          <w:b/>
          <w:bCs/>
          <w:caps/>
          <w:snapToGrid/>
          <w:sz w:val="20"/>
          <w:lang w:val="fr-FR" w:eastAsia="en-US"/>
        </w:rPr>
        <w:lastRenderedPageBreak/>
        <w:t>droit d’auteur et droits connexes</w:t>
      </w:r>
      <w:r w:rsidR="00C7676A" w:rsidRPr="00D309A8">
        <w:rPr>
          <w:rFonts w:cs="Times New Roman"/>
          <w:b/>
          <w:bCs/>
          <w:caps/>
          <w:snapToGrid/>
          <w:sz w:val="20"/>
          <w:vertAlign w:val="superscript"/>
          <w:lang w:val="fr-FR" w:eastAsia="en-US"/>
        </w:rPr>
        <w:footnoteReference w:id="4"/>
      </w:r>
    </w:p>
    <w:p w14:paraId="36B1A5BB" w14:textId="1F4D525C" w:rsidR="00B1565E" w:rsidRPr="00D309A8" w:rsidRDefault="0063330A" w:rsidP="000F0475">
      <w:pPr>
        <w:spacing w:before="0" w:after="60" w:line="280" w:lineRule="exact"/>
        <w:ind w:left="851"/>
        <w:rPr>
          <w:snapToGrid/>
          <w:sz w:val="20"/>
          <w:lang w:val="fr-FR"/>
        </w:rPr>
      </w:pPr>
      <w:r w:rsidRPr="00D309A8">
        <w:rPr>
          <w:snapToGrid/>
          <w:sz w:val="20"/>
          <w:lang w:val="fr-FR"/>
        </w:rPr>
        <w:t xml:space="preserve">Le droit d’auteur couvre </w:t>
      </w:r>
      <w:r w:rsidR="00AF4AED" w:rsidRPr="00D309A8">
        <w:rPr>
          <w:snapToGrid/>
          <w:sz w:val="20"/>
          <w:lang w:val="fr-FR"/>
        </w:rPr>
        <w:t>des types très divers d’</w:t>
      </w:r>
      <w:r w:rsidR="00445A73" w:rsidRPr="00D309A8">
        <w:rPr>
          <w:snapToGrid/>
          <w:sz w:val="20"/>
          <w:lang w:val="fr-FR"/>
        </w:rPr>
        <w:t>œuvres</w:t>
      </w:r>
      <w:r w:rsidR="00AF4AED" w:rsidRPr="00D309A8">
        <w:rPr>
          <w:snapToGrid/>
          <w:sz w:val="20"/>
          <w:lang w:val="fr-FR"/>
        </w:rPr>
        <w:t xml:space="preserve">, notamment les </w:t>
      </w:r>
      <w:r w:rsidR="00445A73" w:rsidRPr="00D309A8">
        <w:rPr>
          <w:snapToGrid/>
          <w:sz w:val="20"/>
          <w:lang w:val="fr-FR"/>
        </w:rPr>
        <w:t xml:space="preserve">œuvres </w:t>
      </w:r>
      <w:r w:rsidR="00AF4AED" w:rsidRPr="00D309A8">
        <w:rPr>
          <w:snapToGrid/>
          <w:sz w:val="20"/>
          <w:lang w:val="fr-FR"/>
        </w:rPr>
        <w:t>artistiques, l</w:t>
      </w:r>
      <w:r w:rsidR="0069154B" w:rsidRPr="00D309A8">
        <w:rPr>
          <w:snapToGrid/>
          <w:sz w:val="20"/>
          <w:lang w:val="fr-FR"/>
        </w:rPr>
        <w:t>es</w:t>
      </w:r>
      <w:r w:rsidR="00AF4AED" w:rsidRPr="00D309A8">
        <w:rPr>
          <w:snapToGrid/>
          <w:sz w:val="20"/>
          <w:lang w:val="fr-FR"/>
        </w:rPr>
        <w:t xml:space="preserve"> photographie</w:t>
      </w:r>
      <w:r w:rsidR="0069154B" w:rsidRPr="00D309A8">
        <w:rPr>
          <w:snapToGrid/>
          <w:sz w:val="20"/>
          <w:lang w:val="fr-FR"/>
        </w:rPr>
        <w:t>s</w:t>
      </w:r>
      <w:r w:rsidR="00AF4AED" w:rsidRPr="00D309A8">
        <w:rPr>
          <w:snapToGrid/>
          <w:sz w:val="20"/>
          <w:lang w:val="fr-FR"/>
        </w:rPr>
        <w:t>, le</w:t>
      </w:r>
      <w:r w:rsidR="0069154B" w:rsidRPr="00D309A8">
        <w:rPr>
          <w:snapToGrid/>
          <w:sz w:val="20"/>
          <w:lang w:val="fr-FR"/>
        </w:rPr>
        <w:t>s</w:t>
      </w:r>
      <w:r w:rsidR="00AF4AED" w:rsidRPr="00D309A8">
        <w:rPr>
          <w:snapToGrid/>
          <w:sz w:val="20"/>
          <w:lang w:val="fr-FR"/>
        </w:rPr>
        <w:t xml:space="preserve"> </w:t>
      </w:r>
      <w:r w:rsidR="0069154B" w:rsidRPr="00D309A8">
        <w:rPr>
          <w:snapToGrid/>
          <w:sz w:val="20"/>
          <w:lang w:val="fr-FR"/>
        </w:rPr>
        <w:t>films</w:t>
      </w:r>
      <w:r w:rsidR="00AF4AED" w:rsidRPr="00D309A8">
        <w:rPr>
          <w:snapToGrid/>
          <w:sz w:val="20"/>
          <w:lang w:val="fr-FR"/>
        </w:rPr>
        <w:t xml:space="preserve"> et la musique</w:t>
      </w:r>
      <w:r w:rsidR="00B1565E" w:rsidRPr="00D309A8">
        <w:rPr>
          <w:snapToGrid/>
          <w:sz w:val="20"/>
          <w:lang w:val="fr-FR"/>
        </w:rPr>
        <w:t xml:space="preserve">. </w:t>
      </w:r>
      <w:r w:rsidR="00AF4AED" w:rsidRPr="00D309A8">
        <w:rPr>
          <w:snapToGrid/>
          <w:sz w:val="20"/>
          <w:lang w:val="fr-FR"/>
        </w:rPr>
        <w:t xml:space="preserve">Pour être protégées par le droit d’auteur, ces </w:t>
      </w:r>
      <w:r w:rsidR="00445A73" w:rsidRPr="00D309A8">
        <w:rPr>
          <w:snapToGrid/>
          <w:sz w:val="20"/>
          <w:lang w:val="fr-FR"/>
        </w:rPr>
        <w:t xml:space="preserve">œuvres </w:t>
      </w:r>
      <w:r w:rsidR="00AF4AED" w:rsidRPr="00D309A8">
        <w:rPr>
          <w:snapToGrid/>
          <w:sz w:val="20"/>
          <w:lang w:val="fr-FR"/>
        </w:rPr>
        <w:t>créatives ne doivent pas être simplement des idées</w:t>
      </w:r>
      <w:r w:rsidR="0069154B" w:rsidRPr="00D309A8">
        <w:rPr>
          <w:snapToGrid/>
          <w:sz w:val="20"/>
          <w:lang w:val="fr-FR"/>
        </w:rPr>
        <w:t> </w:t>
      </w:r>
      <w:r w:rsidR="00AF4AED" w:rsidRPr="00D309A8">
        <w:rPr>
          <w:snapToGrid/>
          <w:sz w:val="20"/>
          <w:lang w:val="fr-FR"/>
        </w:rPr>
        <w:t xml:space="preserve">: elles doivent être l’expression de ces idées, </w:t>
      </w:r>
      <w:r w:rsidR="00077148" w:rsidRPr="00D309A8">
        <w:rPr>
          <w:snapToGrid/>
          <w:sz w:val="20"/>
          <w:lang w:val="fr-FR"/>
        </w:rPr>
        <w:t>fixé</w:t>
      </w:r>
      <w:r w:rsidR="00AF4AED" w:rsidRPr="00D309A8">
        <w:rPr>
          <w:snapToGrid/>
          <w:sz w:val="20"/>
          <w:lang w:val="fr-FR"/>
        </w:rPr>
        <w:t>es sur une bande audio, le papier</w:t>
      </w:r>
      <w:r w:rsidR="00541BF5" w:rsidRPr="00D309A8">
        <w:rPr>
          <w:snapToGrid/>
          <w:sz w:val="20"/>
          <w:lang w:val="fr-FR"/>
        </w:rPr>
        <w:t xml:space="preserve"> ou tout autre format fix</w:t>
      </w:r>
      <w:r w:rsidR="00107A5D" w:rsidRPr="00D309A8">
        <w:rPr>
          <w:snapToGrid/>
          <w:sz w:val="20"/>
          <w:lang w:val="fr-FR"/>
        </w:rPr>
        <w:t>e</w:t>
      </w:r>
      <w:r w:rsidR="00B1565E" w:rsidRPr="00D309A8">
        <w:rPr>
          <w:snapToGrid/>
          <w:sz w:val="20"/>
          <w:lang w:val="fr-FR"/>
        </w:rPr>
        <w:t xml:space="preserve">. </w:t>
      </w:r>
      <w:r w:rsidR="00541BF5" w:rsidRPr="00D309A8">
        <w:rPr>
          <w:snapToGrid/>
          <w:sz w:val="20"/>
          <w:lang w:val="fr-FR"/>
        </w:rPr>
        <w:t>Ces œuvres</w:t>
      </w:r>
      <w:r w:rsidR="00077148" w:rsidRPr="00D309A8">
        <w:rPr>
          <w:snapToGrid/>
          <w:sz w:val="20"/>
          <w:lang w:val="fr-FR"/>
        </w:rPr>
        <w:t xml:space="preserve"> </w:t>
      </w:r>
      <w:r w:rsidR="00541BF5" w:rsidRPr="00D309A8">
        <w:rPr>
          <w:snapToGrid/>
          <w:sz w:val="20"/>
          <w:lang w:val="fr-FR"/>
        </w:rPr>
        <w:t>doivent également être originales</w:t>
      </w:r>
      <w:r w:rsidR="00507B94" w:rsidRPr="00D309A8">
        <w:rPr>
          <w:snapToGrid/>
          <w:sz w:val="20"/>
          <w:lang w:val="fr-FR"/>
        </w:rPr>
        <w:t>.</w:t>
      </w:r>
      <w:r w:rsidR="00FC69F4" w:rsidRPr="00D309A8">
        <w:rPr>
          <w:snapToGrid/>
          <w:sz w:val="20"/>
          <w:lang w:val="fr-FR"/>
        </w:rPr>
        <w:t xml:space="preserve"> </w:t>
      </w:r>
      <w:r w:rsidR="00541BF5" w:rsidRPr="00D309A8">
        <w:rPr>
          <w:snapToGrid/>
          <w:sz w:val="20"/>
          <w:lang w:val="fr-FR"/>
        </w:rPr>
        <w:t>Le droit d’auteur donne aux créateurs d’</w:t>
      </w:r>
      <w:r w:rsidR="00077148" w:rsidRPr="00D309A8">
        <w:rPr>
          <w:snapToGrid/>
          <w:sz w:val="20"/>
          <w:lang w:val="fr-FR"/>
        </w:rPr>
        <w:t xml:space="preserve">œuvres </w:t>
      </w:r>
      <w:r w:rsidR="00541BF5" w:rsidRPr="00D309A8">
        <w:rPr>
          <w:snapToGrid/>
          <w:sz w:val="20"/>
          <w:lang w:val="fr-FR"/>
        </w:rPr>
        <w:t xml:space="preserve">littéraires, artistiques ou scientifiques originales le droit de contrôler ou d’empêcher l’utilisation de ces </w:t>
      </w:r>
      <w:r w:rsidR="00077148" w:rsidRPr="00D309A8">
        <w:rPr>
          <w:snapToGrid/>
          <w:sz w:val="20"/>
          <w:lang w:val="fr-FR"/>
        </w:rPr>
        <w:t xml:space="preserve">œuvres </w:t>
      </w:r>
      <w:r w:rsidR="00541BF5" w:rsidRPr="00D309A8">
        <w:rPr>
          <w:snapToGrid/>
          <w:sz w:val="20"/>
          <w:lang w:val="fr-FR"/>
        </w:rPr>
        <w:t>par des tiers</w:t>
      </w:r>
      <w:r w:rsidR="00453982" w:rsidRPr="00D309A8">
        <w:rPr>
          <w:snapToGrid/>
          <w:sz w:val="20"/>
          <w:lang w:val="fr-FR"/>
        </w:rPr>
        <w:t xml:space="preserve"> (</w:t>
      </w:r>
      <w:r w:rsidR="00541BF5" w:rsidRPr="00D309A8">
        <w:rPr>
          <w:snapToGrid/>
          <w:sz w:val="20"/>
          <w:lang w:val="fr-FR"/>
        </w:rPr>
        <w:t xml:space="preserve">notamment leur </w:t>
      </w:r>
      <w:r w:rsidR="00077148" w:rsidRPr="00D309A8">
        <w:rPr>
          <w:snapToGrid/>
          <w:sz w:val="20"/>
          <w:lang w:val="fr-FR"/>
        </w:rPr>
        <w:t>mise à disposition d</w:t>
      </w:r>
      <w:r w:rsidR="00541BF5" w:rsidRPr="00D309A8">
        <w:rPr>
          <w:snapToGrid/>
          <w:sz w:val="20"/>
          <w:lang w:val="fr-FR"/>
        </w:rPr>
        <w:t>u public, leur copie, leur diffusion, leur traduction et leur adaptation</w:t>
      </w:r>
      <w:r w:rsidR="00453982" w:rsidRPr="00D309A8">
        <w:rPr>
          <w:snapToGrid/>
          <w:sz w:val="20"/>
          <w:lang w:val="fr-FR"/>
        </w:rPr>
        <w:t>)</w:t>
      </w:r>
      <w:r w:rsidR="000F0475" w:rsidRPr="00D309A8">
        <w:rPr>
          <w:snapToGrid/>
          <w:sz w:val="20"/>
          <w:lang w:val="fr-FR"/>
        </w:rPr>
        <w:t>.</w:t>
      </w:r>
    </w:p>
    <w:p w14:paraId="582FCA1A" w14:textId="01C6088E" w:rsidR="00B1565E" w:rsidRPr="00D309A8" w:rsidRDefault="00541BF5" w:rsidP="000F0475">
      <w:pPr>
        <w:spacing w:before="0" w:after="60" w:line="280" w:lineRule="exact"/>
        <w:ind w:left="851"/>
        <w:rPr>
          <w:snapToGrid/>
          <w:sz w:val="20"/>
          <w:lang w:val="fr-FR"/>
        </w:rPr>
      </w:pPr>
      <w:r w:rsidRPr="00D309A8">
        <w:rPr>
          <w:snapToGrid/>
          <w:sz w:val="20"/>
          <w:lang w:val="fr-FR"/>
        </w:rPr>
        <w:t xml:space="preserve">Le droit d’auteur couvre les </w:t>
      </w:r>
      <w:r w:rsidR="00107A5D" w:rsidRPr="00D309A8">
        <w:rPr>
          <w:snapToGrid/>
          <w:sz w:val="20"/>
          <w:lang w:val="fr-FR"/>
        </w:rPr>
        <w:t xml:space="preserve">œuvres </w:t>
      </w:r>
      <w:r w:rsidRPr="00D309A8">
        <w:rPr>
          <w:snapToGrid/>
          <w:sz w:val="20"/>
          <w:lang w:val="fr-FR"/>
        </w:rPr>
        <w:t>individuelles qui</w:t>
      </w:r>
      <w:r w:rsidR="00C1198D" w:rsidRPr="00D309A8">
        <w:rPr>
          <w:snapToGrid/>
          <w:sz w:val="20"/>
          <w:lang w:val="fr-FR"/>
        </w:rPr>
        <w:t xml:space="preserve"> ne sont jamais publiées ainsi que les </w:t>
      </w:r>
      <w:r w:rsidR="00107A5D" w:rsidRPr="00D309A8">
        <w:rPr>
          <w:snapToGrid/>
          <w:sz w:val="20"/>
          <w:lang w:val="fr-FR"/>
        </w:rPr>
        <w:t>œuvre</w:t>
      </w:r>
      <w:r w:rsidR="00C1198D" w:rsidRPr="00D309A8">
        <w:rPr>
          <w:snapToGrid/>
          <w:sz w:val="20"/>
          <w:lang w:val="fr-FR"/>
        </w:rPr>
        <w:t>s créées pour une diffusion de masse</w:t>
      </w:r>
      <w:r w:rsidR="00B1565E" w:rsidRPr="00D309A8">
        <w:rPr>
          <w:snapToGrid/>
          <w:sz w:val="20"/>
          <w:lang w:val="fr-FR"/>
        </w:rPr>
        <w:t xml:space="preserve">. </w:t>
      </w:r>
      <w:r w:rsidR="00C1198D" w:rsidRPr="00D309A8">
        <w:rPr>
          <w:snapToGrid/>
          <w:sz w:val="20"/>
          <w:lang w:val="fr-FR"/>
        </w:rPr>
        <w:t xml:space="preserve">Aucun </w:t>
      </w:r>
      <w:r w:rsidR="00107A5D" w:rsidRPr="00D309A8">
        <w:rPr>
          <w:snapToGrid/>
          <w:sz w:val="20"/>
          <w:lang w:val="fr-FR"/>
        </w:rPr>
        <w:t>enregistrement</w:t>
      </w:r>
      <w:r w:rsidR="00C1198D" w:rsidRPr="00D309A8">
        <w:rPr>
          <w:snapToGrid/>
          <w:sz w:val="20"/>
          <w:lang w:val="fr-FR"/>
        </w:rPr>
        <w:t xml:space="preserve"> n’est </w:t>
      </w:r>
      <w:r w:rsidR="0069154B" w:rsidRPr="00D309A8">
        <w:rPr>
          <w:snapToGrid/>
          <w:sz w:val="20"/>
          <w:lang w:val="fr-FR"/>
        </w:rPr>
        <w:t>exigé du créateur</w:t>
      </w:r>
      <w:r w:rsidR="00C1198D" w:rsidRPr="00D309A8">
        <w:rPr>
          <w:snapToGrid/>
          <w:sz w:val="20"/>
          <w:lang w:val="fr-FR"/>
        </w:rPr>
        <w:t xml:space="preserve"> pour obtenir un droit d’auteur sur ses œuvres, bien que certains pays exigent cet </w:t>
      </w:r>
      <w:r w:rsidR="00107A5D" w:rsidRPr="00D309A8">
        <w:rPr>
          <w:snapToGrid/>
          <w:sz w:val="20"/>
          <w:lang w:val="fr-FR"/>
        </w:rPr>
        <w:t>enregistrement</w:t>
      </w:r>
      <w:r w:rsidR="00C1198D" w:rsidRPr="00D309A8">
        <w:rPr>
          <w:snapToGrid/>
          <w:sz w:val="20"/>
          <w:lang w:val="fr-FR"/>
        </w:rPr>
        <w:t xml:space="preserve"> pour obtenir des dommages-intérêts en cas d</w:t>
      </w:r>
      <w:r w:rsidR="008747EC" w:rsidRPr="00D309A8">
        <w:rPr>
          <w:snapToGrid/>
          <w:sz w:val="20"/>
          <w:lang w:val="fr-FR"/>
        </w:rPr>
        <w:t>’atteinte au droit d’auteur</w:t>
      </w:r>
      <w:r w:rsidR="00C1198D" w:rsidRPr="00D309A8">
        <w:rPr>
          <w:snapToGrid/>
          <w:sz w:val="20"/>
          <w:lang w:val="fr-FR"/>
        </w:rPr>
        <w:t xml:space="preserve"> (utilisation non autorisée de l’œuvre</w:t>
      </w:r>
      <w:r w:rsidR="008747EC" w:rsidRPr="00D309A8">
        <w:rPr>
          <w:snapToGrid/>
          <w:sz w:val="20"/>
          <w:lang w:val="fr-FR"/>
        </w:rPr>
        <w:t>)</w:t>
      </w:r>
      <w:r w:rsidR="00B1565E" w:rsidRPr="00D309A8">
        <w:rPr>
          <w:snapToGrid/>
          <w:sz w:val="20"/>
          <w:lang w:val="fr-FR"/>
        </w:rPr>
        <w:t xml:space="preserve">. </w:t>
      </w:r>
      <w:r w:rsidR="008747EC" w:rsidRPr="00D309A8">
        <w:rPr>
          <w:snapToGrid/>
          <w:sz w:val="20"/>
          <w:lang w:val="fr-FR"/>
        </w:rPr>
        <w:t>Le droit d’auteur court à partir de la création de l’</w:t>
      </w:r>
      <w:r w:rsidR="00107A5D" w:rsidRPr="00D309A8">
        <w:rPr>
          <w:snapToGrid/>
          <w:sz w:val="20"/>
          <w:lang w:val="fr-FR"/>
        </w:rPr>
        <w:t xml:space="preserve">œuvre </w:t>
      </w:r>
      <w:r w:rsidR="008747EC" w:rsidRPr="00D309A8">
        <w:rPr>
          <w:snapToGrid/>
          <w:sz w:val="20"/>
          <w:lang w:val="fr-FR"/>
        </w:rPr>
        <w:t>et pendant 50 ans au moins après la mort de son auteur</w:t>
      </w:r>
      <w:r w:rsidR="00B1565E" w:rsidRPr="00D309A8">
        <w:rPr>
          <w:snapToGrid/>
          <w:sz w:val="20"/>
          <w:lang w:val="fr-FR"/>
        </w:rPr>
        <w:t xml:space="preserve">. </w:t>
      </w:r>
      <w:r w:rsidR="00107A5D" w:rsidRPr="00D309A8">
        <w:rPr>
          <w:snapToGrid/>
          <w:sz w:val="20"/>
          <w:lang w:val="fr-FR"/>
        </w:rPr>
        <w:t>En vertu</w:t>
      </w:r>
      <w:r w:rsidR="008747EC" w:rsidRPr="00D309A8">
        <w:rPr>
          <w:snapToGrid/>
          <w:sz w:val="20"/>
          <w:lang w:val="fr-FR"/>
        </w:rPr>
        <w:t xml:space="preserve"> de divers accords internationaux, les pays accordent généralement </w:t>
      </w:r>
      <w:r w:rsidR="0023679F" w:rsidRPr="00D309A8">
        <w:rPr>
          <w:snapToGrid/>
          <w:sz w:val="20"/>
          <w:lang w:val="fr-FR"/>
        </w:rPr>
        <w:t xml:space="preserve">la même protection aux </w:t>
      </w:r>
      <w:r w:rsidR="002D4C5F" w:rsidRPr="00D309A8">
        <w:rPr>
          <w:snapToGrid/>
          <w:sz w:val="20"/>
          <w:lang w:val="fr-FR"/>
        </w:rPr>
        <w:t xml:space="preserve">œuvres </w:t>
      </w:r>
      <w:r w:rsidR="0023679F" w:rsidRPr="00D309A8">
        <w:rPr>
          <w:snapToGrid/>
          <w:sz w:val="20"/>
          <w:lang w:val="fr-FR"/>
        </w:rPr>
        <w:t>qui sont créées dans leur pays et dans d’autres pays</w:t>
      </w:r>
      <w:r w:rsidR="00B1565E" w:rsidRPr="00D309A8">
        <w:rPr>
          <w:snapToGrid/>
          <w:sz w:val="20"/>
          <w:lang w:val="fr-FR"/>
        </w:rPr>
        <w:t>.</w:t>
      </w:r>
    </w:p>
    <w:p w14:paraId="3C69391D" w14:textId="4BF7B39D" w:rsidR="00F85682" w:rsidRPr="00D309A8" w:rsidRDefault="0023679F" w:rsidP="00214281">
      <w:pPr>
        <w:spacing w:before="0" w:after="60" w:line="280" w:lineRule="exact"/>
        <w:ind w:left="851"/>
        <w:rPr>
          <w:snapToGrid/>
          <w:sz w:val="20"/>
          <w:lang w:val="fr-FR"/>
        </w:rPr>
      </w:pPr>
      <w:r w:rsidRPr="00D309A8">
        <w:rPr>
          <w:snapToGrid/>
          <w:sz w:val="20"/>
          <w:lang w:val="fr-FR"/>
        </w:rPr>
        <w:t xml:space="preserve">En vertu du droit d’auteur, les </w:t>
      </w:r>
      <w:r w:rsidR="0069154B" w:rsidRPr="00D309A8">
        <w:rPr>
          <w:snapToGrid/>
          <w:sz w:val="20"/>
          <w:lang w:val="fr-FR"/>
        </w:rPr>
        <w:t>« </w:t>
      </w:r>
      <w:r w:rsidRPr="00D309A8">
        <w:rPr>
          <w:snapToGrid/>
          <w:sz w:val="20"/>
          <w:lang w:val="fr-FR"/>
        </w:rPr>
        <w:t>droits moraux</w:t>
      </w:r>
      <w:r w:rsidR="0069154B" w:rsidRPr="00D309A8">
        <w:rPr>
          <w:snapToGrid/>
          <w:sz w:val="20"/>
          <w:lang w:val="fr-FR"/>
        </w:rPr>
        <w:t> »</w:t>
      </w:r>
      <w:r w:rsidRPr="00D309A8">
        <w:rPr>
          <w:snapToGrid/>
          <w:sz w:val="20"/>
          <w:lang w:val="fr-FR"/>
        </w:rPr>
        <w:t xml:space="preserve"> des auteurs sont également protégés dans une certaine mesure</w:t>
      </w:r>
      <w:r w:rsidR="00F85682" w:rsidRPr="00D309A8">
        <w:rPr>
          <w:snapToGrid/>
          <w:sz w:val="20"/>
          <w:lang w:val="fr-FR"/>
        </w:rPr>
        <w:t xml:space="preserve">. </w:t>
      </w:r>
      <w:r w:rsidRPr="00D309A8">
        <w:rPr>
          <w:snapToGrid/>
          <w:sz w:val="20"/>
          <w:lang w:val="fr-FR"/>
        </w:rPr>
        <w:t>La Convent</w:t>
      </w:r>
      <w:r w:rsidR="0069154B" w:rsidRPr="00D309A8">
        <w:rPr>
          <w:snapToGrid/>
          <w:sz w:val="20"/>
          <w:lang w:val="fr-FR"/>
        </w:rPr>
        <w:t>ion</w:t>
      </w:r>
      <w:r w:rsidRPr="00D309A8">
        <w:rPr>
          <w:snapToGrid/>
          <w:sz w:val="20"/>
          <w:lang w:val="fr-FR"/>
        </w:rPr>
        <w:t xml:space="preserve"> de </w:t>
      </w:r>
      <w:r w:rsidR="00F85682" w:rsidRPr="00D309A8">
        <w:rPr>
          <w:snapToGrid/>
          <w:sz w:val="20"/>
          <w:lang w:val="fr-FR"/>
        </w:rPr>
        <w:t xml:space="preserve">Berne </w:t>
      </w:r>
      <w:r w:rsidRPr="00D309A8">
        <w:rPr>
          <w:snapToGrid/>
          <w:sz w:val="20"/>
          <w:lang w:val="fr-FR"/>
        </w:rPr>
        <w:t>demande aux pays membre</w:t>
      </w:r>
      <w:r w:rsidR="002D4C5F" w:rsidRPr="00D309A8">
        <w:rPr>
          <w:snapToGrid/>
          <w:sz w:val="20"/>
          <w:lang w:val="fr-FR"/>
        </w:rPr>
        <w:t>s</w:t>
      </w:r>
      <w:r w:rsidRPr="00D309A8">
        <w:rPr>
          <w:snapToGrid/>
          <w:sz w:val="20"/>
          <w:lang w:val="fr-FR"/>
        </w:rPr>
        <w:t xml:space="preserve"> d’accorder aux auteurs le droit de revendiquer </w:t>
      </w:r>
      <w:r w:rsidR="009367A7" w:rsidRPr="00D309A8">
        <w:rPr>
          <w:snapToGrid/>
          <w:sz w:val="20"/>
          <w:lang w:val="fr-FR"/>
        </w:rPr>
        <w:t>la paternité de l’</w:t>
      </w:r>
      <w:r w:rsidR="002D4C5F" w:rsidRPr="00D309A8">
        <w:rPr>
          <w:snapToGrid/>
          <w:sz w:val="20"/>
          <w:lang w:val="fr-FR"/>
        </w:rPr>
        <w:t xml:space="preserve">œuvre </w:t>
      </w:r>
      <w:r w:rsidR="009367A7" w:rsidRPr="00D309A8">
        <w:rPr>
          <w:snapToGrid/>
          <w:sz w:val="20"/>
          <w:lang w:val="fr-FR"/>
        </w:rPr>
        <w:t xml:space="preserve">et </w:t>
      </w:r>
      <w:r w:rsidR="002D4C5F" w:rsidRPr="00D309A8">
        <w:rPr>
          <w:snapToGrid/>
          <w:sz w:val="20"/>
          <w:lang w:val="fr-FR"/>
        </w:rPr>
        <w:t>celui</w:t>
      </w:r>
      <w:r w:rsidR="009367A7" w:rsidRPr="00D309A8">
        <w:rPr>
          <w:snapToGrid/>
          <w:sz w:val="20"/>
          <w:lang w:val="fr-FR"/>
        </w:rPr>
        <w:t xml:space="preserve"> de s’opposer à toute modification de l’œuvre ou autre action indigne </w:t>
      </w:r>
      <w:r w:rsidR="002D4C5F" w:rsidRPr="00D309A8">
        <w:rPr>
          <w:snapToGrid/>
          <w:sz w:val="20"/>
          <w:lang w:val="fr-FR"/>
        </w:rPr>
        <w:t xml:space="preserve">concernant l’œuvre </w:t>
      </w:r>
      <w:r w:rsidR="009367A7" w:rsidRPr="00D309A8">
        <w:rPr>
          <w:snapToGrid/>
          <w:sz w:val="20"/>
          <w:lang w:val="fr-FR"/>
        </w:rPr>
        <w:t>susceptible de porter atteinte à l’honneur ou à la réputation de l’auteur</w:t>
      </w:r>
      <w:r w:rsidR="00F85682" w:rsidRPr="00D309A8">
        <w:rPr>
          <w:snapToGrid/>
          <w:sz w:val="20"/>
          <w:vertAlign w:val="superscript"/>
          <w:lang w:val="fr-FR"/>
        </w:rPr>
        <w:footnoteReference w:id="5"/>
      </w:r>
      <w:r w:rsidR="009367A7" w:rsidRPr="00D309A8">
        <w:rPr>
          <w:snapToGrid/>
          <w:sz w:val="20"/>
          <w:lang w:val="fr-FR"/>
        </w:rPr>
        <w:t>.</w:t>
      </w:r>
    </w:p>
    <w:p w14:paraId="459F948B" w14:textId="1D790A42" w:rsidR="00AF3A6E" w:rsidRPr="00D309A8" w:rsidRDefault="009367A7" w:rsidP="000F0475">
      <w:pPr>
        <w:spacing w:before="0" w:after="60" w:line="280" w:lineRule="exact"/>
        <w:ind w:left="851"/>
        <w:rPr>
          <w:snapToGrid/>
          <w:sz w:val="20"/>
          <w:lang w:val="fr-FR"/>
        </w:rPr>
      </w:pPr>
      <w:r w:rsidRPr="00D309A8">
        <w:rPr>
          <w:snapToGrid/>
          <w:sz w:val="20"/>
          <w:lang w:val="fr-FR"/>
        </w:rPr>
        <w:t xml:space="preserve">Les adaptations contemporaines </w:t>
      </w:r>
      <w:r w:rsidR="002D4C5F" w:rsidRPr="00D309A8">
        <w:rPr>
          <w:snapToGrid/>
          <w:sz w:val="20"/>
          <w:lang w:val="fr-FR"/>
        </w:rPr>
        <w:t xml:space="preserve">originales </w:t>
      </w:r>
      <w:r w:rsidRPr="00D309A8">
        <w:rPr>
          <w:snapToGrid/>
          <w:sz w:val="20"/>
          <w:lang w:val="fr-FR"/>
        </w:rPr>
        <w:t xml:space="preserve">d’expressions </w:t>
      </w:r>
      <w:r w:rsidR="005B34E9" w:rsidRPr="00D309A8">
        <w:rPr>
          <w:snapToGrid/>
          <w:sz w:val="20"/>
          <w:lang w:val="fr-FR"/>
        </w:rPr>
        <w:t>culturelles traditionnelles, qu’elles soient le fait de membres des communautés concernées ou de tiers</w:t>
      </w:r>
      <w:r w:rsidR="00C50040" w:rsidRPr="00D309A8">
        <w:rPr>
          <w:snapToGrid/>
          <w:sz w:val="20"/>
          <w:lang w:val="fr-FR"/>
        </w:rPr>
        <w:t xml:space="preserve">, </w:t>
      </w:r>
      <w:r w:rsidR="005B34E9" w:rsidRPr="00D309A8">
        <w:rPr>
          <w:snapToGrid/>
          <w:sz w:val="20"/>
          <w:lang w:val="fr-FR"/>
        </w:rPr>
        <w:t>peuvent être protégées par le droit d’auteur</w:t>
      </w:r>
      <w:r w:rsidR="00C50040" w:rsidRPr="00D309A8">
        <w:rPr>
          <w:snapToGrid/>
          <w:sz w:val="20"/>
          <w:lang w:val="fr-FR"/>
        </w:rPr>
        <w:t xml:space="preserve">. </w:t>
      </w:r>
      <w:r w:rsidR="00523C1A" w:rsidRPr="00D309A8">
        <w:rPr>
          <w:snapToGrid/>
          <w:sz w:val="20"/>
          <w:lang w:val="fr-FR"/>
        </w:rPr>
        <w:t>Il peut s’agi</w:t>
      </w:r>
      <w:r w:rsidR="0029731F" w:rsidRPr="00D309A8">
        <w:rPr>
          <w:snapToGrid/>
          <w:sz w:val="20"/>
          <w:lang w:val="fr-FR"/>
        </w:rPr>
        <w:t>r</w:t>
      </w:r>
      <w:r w:rsidR="00523C1A" w:rsidRPr="00D309A8">
        <w:rPr>
          <w:snapToGrid/>
          <w:sz w:val="20"/>
          <w:lang w:val="fr-FR"/>
        </w:rPr>
        <w:t xml:space="preserve"> de nouveaux sc</w:t>
      </w:r>
      <w:r w:rsidR="0029731F" w:rsidRPr="00D309A8">
        <w:rPr>
          <w:snapToGrid/>
          <w:sz w:val="20"/>
          <w:lang w:val="fr-FR"/>
        </w:rPr>
        <w:t>é</w:t>
      </w:r>
      <w:r w:rsidR="00523C1A" w:rsidRPr="00D309A8">
        <w:rPr>
          <w:snapToGrid/>
          <w:sz w:val="20"/>
          <w:lang w:val="fr-FR"/>
        </w:rPr>
        <w:t>narios narratifs sous forme de narration</w:t>
      </w:r>
      <w:r w:rsidR="0029731F" w:rsidRPr="00D309A8">
        <w:rPr>
          <w:snapToGrid/>
          <w:sz w:val="20"/>
          <w:lang w:val="fr-FR"/>
        </w:rPr>
        <w:t>s</w:t>
      </w:r>
      <w:r w:rsidR="00523C1A" w:rsidRPr="00D309A8">
        <w:rPr>
          <w:snapToGrid/>
          <w:sz w:val="20"/>
          <w:lang w:val="fr-FR"/>
        </w:rPr>
        <w:t xml:space="preserve"> traditionnelle</w:t>
      </w:r>
      <w:r w:rsidR="0029731F" w:rsidRPr="00D309A8">
        <w:rPr>
          <w:snapToGrid/>
          <w:sz w:val="20"/>
          <w:lang w:val="fr-FR"/>
        </w:rPr>
        <w:t>s</w:t>
      </w:r>
      <w:r w:rsidR="00C50040" w:rsidRPr="00D309A8">
        <w:rPr>
          <w:snapToGrid/>
          <w:sz w:val="20"/>
          <w:lang w:val="fr-FR"/>
        </w:rPr>
        <w:t xml:space="preserve">, </w:t>
      </w:r>
      <w:r w:rsidR="00523C1A" w:rsidRPr="00D309A8">
        <w:rPr>
          <w:snapToGrid/>
          <w:sz w:val="20"/>
          <w:lang w:val="fr-FR"/>
        </w:rPr>
        <w:t xml:space="preserve">d’œuvres </w:t>
      </w:r>
      <w:r w:rsidR="00C50040" w:rsidRPr="00D309A8">
        <w:rPr>
          <w:snapToGrid/>
          <w:sz w:val="20"/>
          <w:lang w:val="fr-FR"/>
        </w:rPr>
        <w:t>composite</w:t>
      </w:r>
      <w:r w:rsidR="00523C1A" w:rsidRPr="00D309A8">
        <w:rPr>
          <w:snapToGrid/>
          <w:sz w:val="20"/>
          <w:lang w:val="fr-FR"/>
        </w:rPr>
        <w:t>s</w:t>
      </w:r>
      <w:r w:rsidR="00C50040" w:rsidRPr="00D309A8">
        <w:rPr>
          <w:snapToGrid/>
          <w:sz w:val="20"/>
          <w:lang w:val="fr-FR"/>
        </w:rPr>
        <w:t xml:space="preserve"> (</w:t>
      </w:r>
      <w:r w:rsidR="00523C1A" w:rsidRPr="00D309A8">
        <w:rPr>
          <w:snapToGrid/>
          <w:sz w:val="20"/>
          <w:lang w:val="fr-FR"/>
        </w:rPr>
        <w:t>par exemple un recueil de contes</w:t>
      </w:r>
      <w:r w:rsidR="00C50040" w:rsidRPr="00D309A8">
        <w:rPr>
          <w:snapToGrid/>
          <w:sz w:val="20"/>
          <w:lang w:val="fr-FR"/>
        </w:rPr>
        <w:t xml:space="preserve">) </w:t>
      </w:r>
      <w:r w:rsidR="00523C1A" w:rsidRPr="00D309A8">
        <w:rPr>
          <w:snapToGrid/>
          <w:sz w:val="20"/>
          <w:lang w:val="fr-FR"/>
        </w:rPr>
        <w:t>et d’œuvres dérivées</w:t>
      </w:r>
      <w:r w:rsidR="00C50040" w:rsidRPr="00D309A8">
        <w:rPr>
          <w:snapToGrid/>
          <w:sz w:val="20"/>
          <w:lang w:val="fr-FR"/>
        </w:rPr>
        <w:t xml:space="preserve"> (</w:t>
      </w:r>
      <w:r w:rsidR="00523C1A" w:rsidRPr="00D309A8">
        <w:rPr>
          <w:snapToGrid/>
          <w:sz w:val="20"/>
          <w:lang w:val="fr-FR"/>
        </w:rPr>
        <w:t>telles que des variations sur des chants populaires</w:t>
      </w:r>
      <w:r w:rsidR="00C50040" w:rsidRPr="00D309A8">
        <w:rPr>
          <w:snapToGrid/>
          <w:sz w:val="20"/>
          <w:lang w:val="fr-FR"/>
        </w:rPr>
        <w:t>).</w:t>
      </w:r>
    </w:p>
    <w:p w14:paraId="558F19DD" w14:textId="2B3DFA4F" w:rsidR="00705272" w:rsidRPr="00D309A8" w:rsidRDefault="007D7789" w:rsidP="000F0475">
      <w:pPr>
        <w:spacing w:before="0" w:after="60" w:line="280" w:lineRule="exact"/>
        <w:ind w:left="851"/>
        <w:rPr>
          <w:snapToGrid/>
          <w:sz w:val="20"/>
          <w:lang w:val="fr-FR"/>
        </w:rPr>
      </w:pPr>
      <w:r w:rsidRPr="00D309A8">
        <w:rPr>
          <w:snapToGrid/>
          <w:sz w:val="20"/>
          <w:lang w:val="fr-FR"/>
        </w:rPr>
        <w:t xml:space="preserve">Ceux qui aident les créateurs intellectuels à </w:t>
      </w:r>
      <w:r w:rsidR="00214281" w:rsidRPr="00D309A8">
        <w:rPr>
          <w:snapToGrid/>
          <w:sz w:val="20"/>
          <w:lang w:val="fr-FR"/>
        </w:rPr>
        <w:t>communi</w:t>
      </w:r>
      <w:r w:rsidRPr="00D309A8">
        <w:rPr>
          <w:snapToGrid/>
          <w:sz w:val="20"/>
          <w:lang w:val="fr-FR"/>
        </w:rPr>
        <w:t xml:space="preserve">quer leur </w:t>
      </w:r>
      <w:r w:rsidR="00214281" w:rsidRPr="00D309A8">
        <w:rPr>
          <w:snapToGrid/>
          <w:sz w:val="20"/>
          <w:lang w:val="fr-FR"/>
        </w:rPr>
        <w:t xml:space="preserve">message </w:t>
      </w:r>
      <w:r w:rsidRPr="00D309A8">
        <w:rPr>
          <w:snapToGrid/>
          <w:sz w:val="20"/>
          <w:lang w:val="fr-FR"/>
        </w:rPr>
        <w:t xml:space="preserve">et à diffuser leurs </w:t>
      </w:r>
      <w:r w:rsidR="0029731F" w:rsidRPr="00D309A8">
        <w:rPr>
          <w:snapToGrid/>
          <w:sz w:val="20"/>
          <w:lang w:val="fr-FR"/>
        </w:rPr>
        <w:t>œuvres</w:t>
      </w:r>
      <w:r w:rsidRPr="00D309A8">
        <w:rPr>
          <w:snapToGrid/>
          <w:sz w:val="20"/>
          <w:lang w:val="fr-FR"/>
        </w:rPr>
        <w:t xml:space="preserve"> auprès du public, comme les artistes interprètes, les producteurs audiovisuels et les organismes de radiodiffusion</w:t>
      </w:r>
      <w:r w:rsidR="00214281" w:rsidRPr="00D309A8">
        <w:rPr>
          <w:snapToGrid/>
          <w:sz w:val="20"/>
          <w:lang w:val="fr-FR"/>
        </w:rPr>
        <w:t xml:space="preserve">, </w:t>
      </w:r>
      <w:r w:rsidRPr="00D309A8">
        <w:rPr>
          <w:snapToGrid/>
          <w:sz w:val="20"/>
          <w:lang w:val="fr-FR"/>
        </w:rPr>
        <w:t>peuvent prétendre à des droits connexes</w:t>
      </w:r>
      <w:r w:rsidR="00AF3A6E" w:rsidRPr="00D309A8">
        <w:rPr>
          <w:snapToGrid/>
          <w:sz w:val="20"/>
          <w:lang w:val="fr-FR"/>
        </w:rPr>
        <w:t xml:space="preserve">. </w:t>
      </w:r>
      <w:r w:rsidRPr="00D309A8">
        <w:rPr>
          <w:snapToGrid/>
          <w:sz w:val="20"/>
          <w:lang w:val="fr-FR"/>
        </w:rPr>
        <w:t xml:space="preserve">Les </w:t>
      </w:r>
      <w:r w:rsidR="00D309A8" w:rsidRPr="00D309A8">
        <w:rPr>
          <w:snapToGrid/>
          <w:sz w:val="20"/>
          <w:lang w:val="fr-FR"/>
        </w:rPr>
        <w:t>exécutions</w:t>
      </w:r>
      <w:r w:rsidR="0069154B" w:rsidRPr="00D309A8">
        <w:rPr>
          <w:snapToGrid/>
          <w:sz w:val="20"/>
          <w:lang w:val="fr-FR"/>
        </w:rPr>
        <w:t xml:space="preserve"> et interprétations</w:t>
      </w:r>
      <w:r w:rsidRPr="00D309A8">
        <w:rPr>
          <w:snapToGrid/>
          <w:sz w:val="20"/>
          <w:lang w:val="fr-FR"/>
        </w:rPr>
        <w:t xml:space="preserve"> de musique traditionnelle peuvent ainsi être protégé</w:t>
      </w:r>
      <w:r w:rsidR="0069154B" w:rsidRPr="00D309A8">
        <w:rPr>
          <w:snapToGrid/>
          <w:sz w:val="20"/>
          <w:lang w:val="fr-FR"/>
        </w:rPr>
        <w:t>e</w:t>
      </w:r>
      <w:r w:rsidRPr="00D309A8">
        <w:rPr>
          <w:snapToGrid/>
          <w:sz w:val="20"/>
          <w:lang w:val="fr-FR"/>
        </w:rPr>
        <w:t>s par le droit d’auteur</w:t>
      </w:r>
      <w:r w:rsidR="00C50040" w:rsidRPr="00D309A8">
        <w:rPr>
          <w:snapToGrid/>
          <w:sz w:val="20"/>
          <w:lang w:val="fr-FR"/>
        </w:rPr>
        <w:t xml:space="preserve">. </w:t>
      </w:r>
      <w:r w:rsidRPr="00D309A8">
        <w:rPr>
          <w:snapToGrid/>
          <w:sz w:val="20"/>
          <w:lang w:val="fr-FR"/>
        </w:rPr>
        <w:t xml:space="preserve">Le Traité de l’OMPI sur les interprétations et exécutions et les phonogrammes </w:t>
      </w:r>
      <w:r w:rsidR="008F701F" w:rsidRPr="00D309A8">
        <w:rPr>
          <w:snapToGrid/>
          <w:sz w:val="20"/>
          <w:lang w:val="fr-FR"/>
        </w:rPr>
        <w:t>(</w:t>
      </w:r>
      <w:r w:rsidR="00C50040" w:rsidRPr="00D309A8">
        <w:rPr>
          <w:snapToGrid/>
          <w:sz w:val="20"/>
          <w:lang w:val="fr-FR"/>
        </w:rPr>
        <w:t>1996</w:t>
      </w:r>
      <w:r w:rsidR="008F701F" w:rsidRPr="00D309A8">
        <w:rPr>
          <w:snapToGrid/>
          <w:sz w:val="20"/>
          <w:lang w:val="fr-FR"/>
        </w:rPr>
        <w:t>) ainsi que le Traité de Beijin</w:t>
      </w:r>
      <w:r w:rsidR="0029731F" w:rsidRPr="00D309A8">
        <w:rPr>
          <w:snapToGrid/>
          <w:sz w:val="20"/>
          <w:lang w:val="fr-FR"/>
        </w:rPr>
        <w:t>g</w:t>
      </w:r>
      <w:r w:rsidR="008F701F" w:rsidRPr="00D309A8">
        <w:rPr>
          <w:snapToGrid/>
          <w:sz w:val="20"/>
          <w:lang w:val="fr-FR"/>
        </w:rPr>
        <w:t xml:space="preserve"> sur les interprétations et exécutions audiovisuelles </w:t>
      </w:r>
      <w:r w:rsidR="00C50040" w:rsidRPr="00D309A8">
        <w:rPr>
          <w:snapToGrid/>
          <w:sz w:val="20"/>
          <w:lang w:val="fr-FR"/>
        </w:rPr>
        <w:t xml:space="preserve">(2012) </w:t>
      </w:r>
      <w:r w:rsidR="008F701F" w:rsidRPr="00D309A8">
        <w:rPr>
          <w:snapToGrid/>
          <w:sz w:val="20"/>
          <w:lang w:val="fr-FR"/>
        </w:rPr>
        <w:t>accordent aux</w:t>
      </w:r>
      <w:r w:rsidR="00C50040" w:rsidRPr="00D309A8">
        <w:rPr>
          <w:snapToGrid/>
          <w:sz w:val="20"/>
          <w:lang w:val="fr-FR"/>
        </w:rPr>
        <w:t xml:space="preserve"> </w:t>
      </w:r>
      <w:r w:rsidR="008F701F" w:rsidRPr="00D309A8">
        <w:rPr>
          <w:snapToGrid/>
          <w:sz w:val="20"/>
          <w:lang w:val="fr-FR"/>
        </w:rPr>
        <w:t xml:space="preserve">« interprètes du </w:t>
      </w:r>
      <w:r w:rsidR="00C50040" w:rsidRPr="00D309A8">
        <w:rPr>
          <w:snapToGrid/>
          <w:sz w:val="20"/>
          <w:lang w:val="fr-FR"/>
        </w:rPr>
        <w:t>folklore</w:t>
      </w:r>
      <w:r w:rsidR="008F701F" w:rsidRPr="00D309A8">
        <w:rPr>
          <w:snapToGrid/>
          <w:sz w:val="20"/>
          <w:lang w:val="fr-FR"/>
        </w:rPr>
        <w:t> »</w:t>
      </w:r>
      <w:r w:rsidR="00077148" w:rsidRPr="00D309A8">
        <w:rPr>
          <w:snapToGrid/>
          <w:sz w:val="20"/>
          <w:lang w:val="fr-FR"/>
        </w:rPr>
        <w:t xml:space="preserve"> le droit d’autoriser l’enregistrement de leurs prestations et le droit d’autoriser certaines transactions concernant ces enregistrements</w:t>
      </w:r>
      <w:r w:rsidR="00C50040" w:rsidRPr="00D309A8">
        <w:rPr>
          <w:snapToGrid/>
          <w:sz w:val="20"/>
          <w:lang w:val="fr-FR"/>
        </w:rPr>
        <w:t xml:space="preserve">. </w:t>
      </w:r>
      <w:r w:rsidR="00077148" w:rsidRPr="00D309A8">
        <w:rPr>
          <w:snapToGrid/>
          <w:sz w:val="20"/>
          <w:lang w:val="fr-FR"/>
        </w:rPr>
        <w:t>L’a</w:t>
      </w:r>
      <w:r w:rsidR="00C50040" w:rsidRPr="00D309A8">
        <w:rPr>
          <w:snapToGrid/>
          <w:sz w:val="20"/>
          <w:lang w:val="fr-FR"/>
        </w:rPr>
        <w:t xml:space="preserve">rticle 15.4 </w:t>
      </w:r>
      <w:r w:rsidR="00077148" w:rsidRPr="00D309A8">
        <w:rPr>
          <w:snapToGrid/>
          <w:sz w:val="20"/>
          <w:lang w:val="fr-FR"/>
        </w:rPr>
        <w:t xml:space="preserve">de la Convention de </w:t>
      </w:r>
      <w:r w:rsidR="00C50040" w:rsidRPr="00D309A8">
        <w:rPr>
          <w:snapToGrid/>
          <w:sz w:val="20"/>
          <w:lang w:val="fr-FR"/>
        </w:rPr>
        <w:t xml:space="preserve">Berne </w:t>
      </w:r>
      <w:r w:rsidR="00077148" w:rsidRPr="00D309A8">
        <w:rPr>
          <w:snapToGrid/>
          <w:sz w:val="20"/>
          <w:lang w:val="fr-FR"/>
        </w:rPr>
        <w:t xml:space="preserve">pour la protection des </w:t>
      </w:r>
      <w:r w:rsidR="003771D2" w:rsidRPr="00D309A8">
        <w:rPr>
          <w:snapToGrid/>
          <w:sz w:val="20"/>
          <w:lang w:val="fr-FR"/>
        </w:rPr>
        <w:t xml:space="preserve">œuvres </w:t>
      </w:r>
      <w:r w:rsidR="00077148" w:rsidRPr="00D309A8">
        <w:rPr>
          <w:snapToGrid/>
          <w:sz w:val="20"/>
          <w:lang w:val="fr-FR"/>
        </w:rPr>
        <w:t>littéraires et artistiques</w:t>
      </w:r>
      <w:r w:rsidR="00C50040" w:rsidRPr="00D309A8">
        <w:rPr>
          <w:snapToGrid/>
          <w:sz w:val="20"/>
          <w:lang w:val="fr-FR"/>
        </w:rPr>
        <w:t xml:space="preserve"> (1886) pr</w:t>
      </w:r>
      <w:r w:rsidR="003771D2" w:rsidRPr="00D309A8">
        <w:rPr>
          <w:snapToGrid/>
          <w:sz w:val="20"/>
          <w:lang w:val="fr-FR"/>
        </w:rPr>
        <w:t>évoit un mécanisme pour la protection international</w:t>
      </w:r>
      <w:r w:rsidR="0029731F" w:rsidRPr="00D309A8">
        <w:rPr>
          <w:snapToGrid/>
          <w:sz w:val="20"/>
          <w:lang w:val="fr-FR"/>
        </w:rPr>
        <w:t>e</w:t>
      </w:r>
      <w:r w:rsidR="003771D2" w:rsidRPr="00D309A8">
        <w:rPr>
          <w:snapToGrid/>
          <w:sz w:val="20"/>
          <w:lang w:val="fr-FR"/>
        </w:rPr>
        <w:t xml:space="preserve"> des œuvres non publiées et anonymes, notamment des expressions culturelles traditionnelles</w:t>
      </w:r>
      <w:r w:rsidR="00C50040" w:rsidRPr="00D309A8">
        <w:rPr>
          <w:snapToGrid/>
          <w:sz w:val="20"/>
          <w:vertAlign w:val="superscript"/>
          <w:lang w:val="fr-FR"/>
        </w:rPr>
        <w:footnoteReference w:id="6"/>
      </w:r>
      <w:r w:rsidR="003771D2" w:rsidRPr="00D309A8">
        <w:rPr>
          <w:snapToGrid/>
          <w:sz w:val="20"/>
          <w:lang w:val="fr-FR"/>
        </w:rPr>
        <w:t>.</w:t>
      </w:r>
    </w:p>
    <w:p w14:paraId="019BDEE9" w14:textId="69675FD8" w:rsidR="00987F39" w:rsidRPr="00D309A8" w:rsidRDefault="003771D2" w:rsidP="000F0475">
      <w:pPr>
        <w:spacing w:before="0" w:after="60" w:line="280" w:lineRule="exact"/>
        <w:ind w:left="851"/>
        <w:rPr>
          <w:snapToGrid/>
          <w:sz w:val="20"/>
          <w:lang w:val="fr-FR"/>
        </w:rPr>
      </w:pPr>
      <w:r w:rsidRPr="00D309A8">
        <w:rPr>
          <w:snapToGrid/>
          <w:sz w:val="20"/>
          <w:lang w:val="fr-FR"/>
        </w:rPr>
        <w:t>Ceux qui documentent des pratiques culturelles</w:t>
      </w:r>
      <w:r w:rsidR="002E70B0" w:rsidRPr="00D309A8">
        <w:rPr>
          <w:snapToGrid/>
          <w:sz w:val="20"/>
          <w:lang w:val="fr-FR"/>
        </w:rPr>
        <w:t xml:space="preserve"> </w:t>
      </w:r>
      <w:r w:rsidR="00F11AA7" w:rsidRPr="00D309A8">
        <w:rPr>
          <w:snapToGrid/>
          <w:sz w:val="20"/>
          <w:lang w:val="fr-FR"/>
        </w:rPr>
        <w:t>(</w:t>
      </w:r>
      <w:r w:rsidRPr="00D309A8">
        <w:rPr>
          <w:snapToGrid/>
          <w:sz w:val="20"/>
          <w:lang w:val="fr-FR"/>
        </w:rPr>
        <w:t>par exemple par des moyens audiovisuels ou documentaires</w:t>
      </w:r>
      <w:r w:rsidR="00F11AA7" w:rsidRPr="00D309A8">
        <w:rPr>
          <w:snapToGrid/>
          <w:sz w:val="20"/>
          <w:lang w:val="fr-FR"/>
        </w:rPr>
        <w:t xml:space="preserve">) </w:t>
      </w:r>
      <w:r w:rsidRPr="00D309A8">
        <w:rPr>
          <w:snapToGrid/>
          <w:sz w:val="20"/>
          <w:lang w:val="fr-FR"/>
        </w:rPr>
        <w:t xml:space="preserve">détiennent le droit d’auteur sur </w:t>
      </w:r>
      <w:r w:rsidR="0029731F" w:rsidRPr="00D309A8">
        <w:rPr>
          <w:snapToGrid/>
          <w:sz w:val="20"/>
          <w:lang w:val="fr-FR"/>
        </w:rPr>
        <w:t>cette</w:t>
      </w:r>
      <w:r w:rsidRPr="00D309A8">
        <w:rPr>
          <w:snapToGrid/>
          <w:sz w:val="20"/>
          <w:lang w:val="fr-FR"/>
        </w:rPr>
        <w:t xml:space="preserve"> documentation</w:t>
      </w:r>
      <w:r w:rsidR="00F11AA7" w:rsidRPr="00D309A8">
        <w:rPr>
          <w:snapToGrid/>
          <w:sz w:val="20"/>
          <w:lang w:val="fr-FR"/>
        </w:rPr>
        <w:t xml:space="preserve"> </w:t>
      </w:r>
      <w:r w:rsidR="00911711" w:rsidRPr="00D309A8">
        <w:rPr>
          <w:snapToGrid/>
          <w:sz w:val="20"/>
          <w:lang w:val="fr-FR"/>
        </w:rPr>
        <w:t>(</w:t>
      </w:r>
      <w:r w:rsidRPr="00D309A8">
        <w:rPr>
          <w:snapToGrid/>
          <w:sz w:val="20"/>
          <w:lang w:val="fr-FR"/>
        </w:rPr>
        <w:t xml:space="preserve">à moins qu’ils ne l’aient cédé à un </w:t>
      </w:r>
      <w:r w:rsidR="0029731F" w:rsidRPr="00D309A8">
        <w:rPr>
          <w:snapToGrid/>
          <w:sz w:val="20"/>
          <w:lang w:val="fr-FR"/>
        </w:rPr>
        <w:t>tiers</w:t>
      </w:r>
      <w:r w:rsidR="00911711" w:rsidRPr="00D309A8">
        <w:rPr>
          <w:snapToGrid/>
          <w:sz w:val="20"/>
          <w:lang w:val="fr-FR"/>
        </w:rPr>
        <w:t>)</w:t>
      </w:r>
      <w:r w:rsidRPr="00D309A8">
        <w:rPr>
          <w:snapToGrid/>
          <w:sz w:val="20"/>
          <w:lang w:val="fr-FR"/>
        </w:rPr>
        <w:t xml:space="preserve"> et peuvent</w:t>
      </w:r>
      <w:r w:rsidR="00911711" w:rsidRPr="00D309A8">
        <w:rPr>
          <w:snapToGrid/>
          <w:sz w:val="20"/>
          <w:lang w:val="fr-FR"/>
        </w:rPr>
        <w:t>,</w:t>
      </w:r>
      <w:r w:rsidRPr="00D309A8">
        <w:rPr>
          <w:snapToGrid/>
          <w:sz w:val="20"/>
          <w:lang w:val="fr-FR"/>
        </w:rPr>
        <w:t xml:space="preserve"> de ce fait</w:t>
      </w:r>
      <w:r w:rsidR="00911711" w:rsidRPr="00D309A8">
        <w:rPr>
          <w:snapToGrid/>
          <w:sz w:val="20"/>
          <w:lang w:val="fr-FR"/>
        </w:rPr>
        <w:t>,</w:t>
      </w:r>
      <w:r w:rsidRPr="00D309A8">
        <w:rPr>
          <w:snapToGrid/>
          <w:sz w:val="20"/>
          <w:lang w:val="fr-FR"/>
        </w:rPr>
        <w:t xml:space="preserve"> contrôler sa diffusion et son utilisation</w:t>
      </w:r>
      <w:r w:rsidR="000F0475" w:rsidRPr="00D309A8">
        <w:rPr>
          <w:snapToGrid/>
          <w:sz w:val="20"/>
          <w:lang w:val="fr-FR"/>
        </w:rPr>
        <w:t>.</w:t>
      </w:r>
    </w:p>
    <w:p w14:paraId="1FE11D6C" w14:textId="5351FAF4" w:rsidR="007B0665" w:rsidRPr="00D309A8" w:rsidRDefault="00CB735A" w:rsidP="007B0665">
      <w:pPr>
        <w:pStyle w:val="Heading5"/>
        <w:rPr>
          <w:lang w:val="fr-FR"/>
        </w:rPr>
      </w:pPr>
      <w:r w:rsidRPr="00D309A8">
        <w:rPr>
          <w:lang w:val="fr-FR"/>
        </w:rPr>
        <w:lastRenderedPageBreak/>
        <w:t>brevets</w:t>
      </w:r>
      <w:r w:rsidR="00C7676A" w:rsidRPr="00D309A8">
        <w:rPr>
          <w:rStyle w:val="FootnoteReference"/>
          <w:lang w:val="fr-FR"/>
        </w:rPr>
        <w:footnoteReference w:id="7"/>
      </w:r>
    </w:p>
    <w:p w14:paraId="043EB3D8" w14:textId="3FE85A92" w:rsidR="00ED2B1E" w:rsidRPr="00D309A8" w:rsidRDefault="003771D2" w:rsidP="000F0475">
      <w:pPr>
        <w:spacing w:before="0" w:after="60" w:line="280" w:lineRule="exact"/>
        <w:ind w:left="851"/>
        <w:rPr>
          <w:snapToGrid/>
          <w:sz w:val="20"/>
          <w:lang w:val="fr-FR"/>
        </w:rPr>
      </w:pPr>
      <w:r w:rsidRPr="00D309A8">
        <w:rPr>
          <w:snapToGrid/>
          <w:sz w:val="20"/>
          <w:lang w:val="fr-FR"/>
        </w:rPr>
        <w:t>Les brevets confèrent des droits de propriété intellectuelle sur une</w:t>
      </w:r>
      <w:r w:rsidR="00A2032E" w:rsidRPr="00D309A8">
        <w:rPr>
          <w:snapToGrid/>
          <w:sz w:val="20"/>
          <w:lang w:val="fr-FR"/>
        </w:rPr>
        <w:t xml:space="preserve"> invention </w:t>
      </w:r>
      <w:r w:rsidRPr="00D309A8">
        <w:rPr>
          <w:snapToGrid/>
          <w:sz w:val="20"/>
          <w:lang w:val="fr-FR"/>
        </w:rPr>
        <w:t xml:space="preserve">dans </w:t>
      </w:r>
      <w:r w:rsidR="00284F2D" w:rsidRPr="00D309A8">
        <w:rPr>
          <w:snapToGrid/>
          <w:sz w:val="20"/>
          <w:lang w:val="fr-FR"/>
        </w:rPr>
        <w:t>n’importe quel domaine technologique</w:t>
      </w:r>
      <w:r w:rsidR="00A2032E" w:rsidRPr="00D309A8">
        <w:rPr>
          <w:snapToGrid/>
          <w:sz w:val="20"/>
          <w:lang w:val="fr-FR"/>
        </w:rPr>
        <w:t xml:space="preserve">. </w:t>
      </w:r>
      <w:r w:rsidR="00284F2D" w:rsidRPr="00D309A8">
        <w:rPr>
          <w:snapToGrid/>
          <w:sz w:val="20"/>
          <w:lang w:val="fr-FR"/>
        </w:rPr>
        <w:t>U</w:t>
      </w:r>
      <w:r w:rsidR="00A2032E" w:rsidRPr="00D309A8">
        <w:rPr>
          <w:snapToGrid/>
          <w:sz w:val="20"/>
          <w:lang w:val="fr-FR"/>
        </w:rPr>
        <w:t>n</w:t>
      </w:r>
      <w:r w:rsidR="00284F2D" w:rsidRPr="00D309A8">
        <w:rPr>
          <w:snapToGrid/>
          <w:sz w:val="20"/>
          <w:lang w:val="fr-FR"/>
        </w:rPr>
        <w:t>e</w:t>
      </w:r>
      <w:r w:rsidR="00A2032E" w:rsidRPr="00D309A8">
        <w:rPr>
          <w:snapToGrid/>
          <w:sz w:val="20"/>
          <w:lang w:val="fr-FR"/>
        </w:rPr>
        <w:t xml:space="preserve"> invention </w:t>
      </w:r>
      <w:r w:rsidR="00284F2D" w:rsidRPr="00D309A8">
        <w:rPr>
          <w:snapToGrid/>
          <w:sz w:val="20"/>
          <w:lang w:val="fr-FR"/>
        </w:rPr>
        <w:t>est généralement défini</w:t>
      </w:r>
      <w:r w:rsidR="008D5AEA" w:rsidRPr="00D309A8">
        <w:rPr>
          <w:snapToGrid/>
          <w:sz w:val="20"/>
          <w:lang w:val="fr-FR"/>
        </w:rPr>
        <w:t>e</w:t>
      </w:r>
      <w:r w:rsidR="00284F2D" w:rsidRPr="00D309A8">
        <w:rPr>
          <w:snapToGrid/>
          <w:sz w:val="20"/>
          <w:lang w:val="fr-FR"/>
        </w:rPr>
        <w:t xml:space="preserve"> comme étant une solution nouvelle et non évidente, applicable à l’échelle industrielle pour résoudre un problème spécifique</w:t>
      </w:r>
      <w:r w:rsidR="00A2032E" w:rsidRPr="00D309A8">
        <w:rPr>
          <w:snapToGrid/>
          <w:sz w:val="20"/>
          <w:lang w:val="fr-FR"/>
        </w:rPr>
        <w:t xml:space="preserve">. </w:t>
      </w:r>
      <w:r w:rsidR="00284F2D" w:rsidRPr="00D309A8">
        <w:rPr>
          <w:snapToGrid/>
          <w:sz w:val="20"/>
          <w:lang w:val="fr-FR"/>
        </w:rPr>
        <w:t>L</w:t>
      </w:r>
      <w:r w:rsidR="007B4D94" w:rsidRPr="00D309A8">
        <w:rPr>
          <w:snapToGrid/>
          <w:sz w:val="20"/>
          <w:lang w:val="fr-FR"/>
        </w:rPr>
        <w:t>a non-</w:t>
      </w:r>
      <w:r w:rsidR="00284F2D" w:rsidRPr="00D309A8">
        <w:rPr>
          <w:snapToGrid/>
          <w:sz w:val="20"/>
          <w:lang w:val="fr-FR"/>
        </w:rPr>
        <w:t>éviden</w:t>
      </w:r>
      <w:r w:rsidR="007B4D94" w:rsidRPr="00D309A8">
        <w:rPr>
          <w:snapToGrid/>
          <w:sz w:val="20"/>
          <w:lang w:val="fr-FR"/>
        </w:rPr>
        <w:t>ce</w:t>
      </w:r>
      <w:r w:rsidR="00284F2D" w:rsidRPr="00D309A8">
        <w:rPr>
          <w:snapToGrid/>
          <w:sz w:val="20"/>
          <w:lang w:val="fr-FR"/>
        </w:rPr>
        <w:t xml:space="preserve"> (également appelé</w:t>
      </w:r>
      <w:r w:rsidR="007B4D94" w:rsidRPr="00D309A8">
        <w:rPr>
          <w:snapToGrid/>
          <w:sz w:val="20"/>
          <w:lang w:val="fr-FR"/>
        </w:rPr>
        <w:t>e</w:t>
      </w:r>
      <w:r w:rsidR="00284F2D" w:rsidRPr="00D309A8">
        <w:rPr>
          <w:snapToGrid/>
          <w:sz w:val="20"/>
          <w:lang w:val="fr-FR"/>
        </w:rPr>
        <w:t xml:space="preserve"> </w:t>
      </w:r>
      <w:r w:rsidR="008D5AEA" w:rsidRPr="00D309A8">
        <w:rPr>
          <w:snapToGrid/>
          <w:sz w:val="20"/>
          <w:lang w:val="fr-FR"/>
        </w:rPr>
        <w:t>« </w:t>
      </w:r>
      <w:r w:rsidR="007B4D94" w:rsidRPr="00D309A8">
        <w:rPr>
          <w:snapToGrid/>
          <w:sz w:val="20"/>
          <w:lang w:val="fr-FR"/>
        </w:rPr>
        <w:t>activité</w:t>
      </w:r>
      <w:r w:rsidR="00284F2D" w:rsidRPr="00D309A8">
        <w:rPr>
          <w:snapToGrid/>
          <w:sz w:val="20"/>
          <w:lang w:val="fr-FR"/>
        </w:rPr>
        <w:t xml:space="preserve"> inventive</w:t>
      </w:r>
      <w:r w:rsidR="008D5AEA" w:rsidRPr="00D309A8">
        <w:rPr>
          <w:snapToGrid/>
          <w:sz w:val="20"/>
          <w:lang w:val="fr-FR"/>
        </w:rPr>
        <w:t> »</w:t>
      </w:r>
      <w:r w:rsidR="007B4D94" w:rsidRPr="00D309A8">
        <w:rPr>
          <w:snapToGrid/>
          <w:sz w:val="20"/>
          <w:lang w:val="fr-FR"/>
        </w:rPr>
        <w:t>)</w:t>
      </w:r>
      <w:r w:rsidR="00ED2B1E" w:rsidRPr="00D309A8">
        <w:rPr>
          <w:snapToGrid/>
          <w:sz w:val="20"/>
          <w:lang w:val="fr-FR"/>
        </w:rPr>
        <w:t xml:space="preserve"> </w:t>
      </w:r>
      <w:r w:rsidR="007B4D94" w:rsidRPr="00D309A8">
        <w:rPr>
          <w:snapToGrid/>
          <w:sz w:val="20"/>
          <w:lang w:val="fr-FR"/>
        </w:rPr>
        <w:t>implique que l’</w:t>
      </w:r>
      <w:r w:rsidR="00ED2B1E" w:rsidRPr="00D309A8">
        <w:rPr>
          <w:snapToGrid/>
          <w:sz w:val="20"/>
          <w:lang w:val="fr-FR"/>
        </w:rPr>
        <w:t xml:space="preserve">invention </w:t>
      </w:r>
      <w:r w:rsidR="007B4D94" w:rsidRPr="00D309A8">
        <w:rPr>
          <w:snapToGrid/>
          <w:sz w:val="20"/>
          <w:lang w:val="fr-FR"/>
        </w:rPr>
        <w:t>ne serait pas évidente pour une personne de l’art ayant une compétence normale</w:t>
      </w:r>
      <w:r w:rsidR="000F0475" w:rsidRPr="00D309A8">
        <w:rPr>
          <w:snapToGrid/>
          <w:sz w:val="20"/>
          <w:lang w:val="fr-FR"/>
        </w:rPr>
        <w:t>.</w:t>
      </w:r>
    </w:p>
    <w:p w14:paraId="1A328A82" w14:textId="2328C4E1" w:rsidR="00D06B8F" w:rsidRPr="00D309A8" w:rsidRDefault="007B4D94" w:rsidP="000F0475">
      <w:pPr>
        <w:spacing w:before="0" w:after="60" w:line="280" w:lineRule="exact"/>
        <w:ind w:left="851"/>
        <w:rPr>
          <w:snapToGrid/>
          <w:sz w:val="20"/>
          <w:lang w:val="fr-FR"/>
        </w:rPr>
      </w:pPr>
      <w:r w:rsidRPr="00D309A8">
        <w:rPr>
          <w:snapToGrid/>
          <w:sz w:val="20"/>
          <w:lang w:val="fr-FR"/>
        </w:rPr>
        <w:t>Un brevet est un document officiel (délivré par le gouvernement) qui donne à un inventeur (ou à son successeur en titre)</w:t>
      </w:r>
      <w:r w:rsidR="002B0A6F" w:rsidRPr="00D309A8">
        <w:rPr>
          <w:snapToGrid/>
          <w:sz w:val="20"/>
          <w:lang w:val="fr-FR"/>
        </w:rPr>
        <w:t xml:space="preserve"> </w:t>
      </w:r>
      <w:r w:rsidRPr="00D309A8">
        <w:rPr>
          <w:snapToGrid/>
          <w:sz w:val="20"/>
          <w:lang w:val="fr-FR"/>
        </w:rPr>
        <w:t>le droit d’empêcher l’exploitation non autorisée (par ex. la fabrication, l’utilisation, la vente, l’importation) de son invention par des tiers</w:t>
      </w:r>
      <w:r w:rsidR="002B0A6F" w:rsidRPr="00D309A8">
        <w:rPr>
          <w:snapToGrid/>
          <w:sz w:val="20"/>
          <w:lang w:val="fr-FR"/>
        </w:rPr>
        <w:t xml:space="preserve">. </w:t>
      </w:r>
      <w:r w:rsidRPr="00D309A8">
        <w:rPr>
          <w:snapToGrid/>
          <w:sz w:val="20"/>
          <w:lang w:val="fr-FR"/>
        </w:rPr>
        <w:t xml:space="preserve">La protection conférée par le brevet est limitée dans le temps (généralement </w:t>
      </w:r>
      <w:r w:rsidR="00B1565E" w:rsidRPr="00D309A8">
        <w:rPr>
          <w:snapToGrid/>
          <w:sz w:val="20"/>
          <w:lang w:val="fr-FR"/>
        </w:rPr>
        <w:t xml:space="preserve">20 </w:t>
      </w:r>
      <w:r w:rsidRPr="00D309A8">
        <w:rPr>
          <w:snapToGrid/>
          <w:sz w:val="20"/>
          <w:lang w:val="fr-FR"/>
        </w:rPr>
        <w:t>ans)</w:t>
      </w:r>
      <w:r w:rsidR="00B1565E" w:rsidRPr="00D309A8">
        <w:rPr>
          <w:snapToGrid/>
          <w:sz w:val="20"/>
          <w:lang w:val="fr-FR"/>
        </w:rPr>
        <w:t xml:space="preserve"> </w:t>
      </w:r>
      <w:r w:rsidRPr="00D309A8">
        <w:rPr>
          <w:snapToGrid/>
          <w:sz w:val="20"/>
          <w:lang w:val="fr-FR"/>
        </w:rPr>
        <w:t>et ne s’applique qu’à un pays ou une région spécifique</w:t>
      </w:r>
      <w:r w:rsidR="00B1565E" w:rsidRPr="00D309A8">
        <w:rPr>
          <w:snapToGrid/>
          <w:sz w:val="20"/>
          <w:lang w:val="fr-FR"/>
        </w:rPr>
        <w:t xml:space="preserve">. </w:t>
      </w:r>
      <w:r w:rsidR="0075303B" w:rsidRPr="00D309A8">
        <w:rPr>
          <w:snapToGrid/>
          <w:sz w:val="20"/>
          <w:lang w:val="fr-FR"/>
        </w:rPr>
        <w:t>Habituellement, une demande de brevet doit être déposée dans tous les pays où le titulaire du brevet souhaite commercialiser son invention (qui peut être un produit ou un procédé</w:t>
      </w:r>
      <w:r w:rsidR="00ED2B1E" w:rsidRPr="00D309A8">
        <w:rPr>
          <w:snapToGrid/>
          <w:sz w:val="20"/>
          <w:lang w:val="fr-FR"/>
        </w:rPr>
        <w:t>)</w:t>
      </w:r>
      <w:r w:rsidR="00E25EC2" w:rsidRPr="00D309A8">
        <w:rPr>
          <w:snapToGrid/>
          <w:sz w:val="20"/>
          <w:lang w:val="fr-FR"/>
        </w:rPr>
        <w:t xml:space="preserve"> o</w:t>
      </w:r>
      <w:r w:rsidR="009A2061" w:rsidRPr="00D309A8">
        <w:rPr>
          <w:snapToGrid/>
          <w:sz w:val="20"/>
          <w:lang w:val="fr-FR"/>
        </w:rPr>
        <w:t>u empêcher des tiers de la commercialiser</w:t>
      </w:r>
      <w:r w:rsidR="00B1565E" w:rsidRPr="00D309A8">
        <w:rPr>
          <w:snapToGrid/>
          <w:sz w:val="20"/>
          <w:lang w:val="fr-FR"/>
        </w:rPr>
        <w:t>.</w:t>
      </w:r>
    </w:p>
    <w:p w14:paraId="5AA00E4A" w14:textId="34B520DE" w:rsidR="0007072B" w:rsidRPr="00D309A8" w:rsidRDefault="009A2061" w:rsidP="000F0475">
      <w:pPr>
        <w:spacing w:before="0" w:after="60" w:line="280" w:lineRule="exact"/>
        <w:ind w:left="851"/>
        <w:rPr>
          <w:snapToGrid/>
          <w:sz w:val="20"/>
          <w:lang w:val="fr-FR"/>
        </w:rPr>
      </w:pPr>
      <w:r w:rsidRPr="00D309A8">
        <w:rPr>
          <w:snapToGrid/>
          <w:sz w:val="20"/>
          <w:lang w:val="fr-FR"/>
        </w:rPr>
        <w:t xml:space="preserve">Un brevet ne peut être accordé que pour une invention dont l’objet est nouveau, autrement dit n’a pas été déjà </w:t>
      </w:r>
      <w:r w:rsidR="00EC2086" w:rsidRPr="00D309A8">
        <w:rPr>
          <w:snapToGrid/>
          <w:sz w:val="20"/>
          <w:lang w:val="fr-FR"/>
        </w:rPr>
        <w:t>divulgué</w:t>
      </w:r>
      <w:r w:rsidRPr="00D309A8">
        <w:rPr>
          <w:snapToGrid/>
          <w:sz w:val="20"/>
          <w:lang w:val="fr-FR"/>
        </w:rPr>
        <w:t xml:space="preserve"> ou rendu public soit par écrit, soit verbalement, ou par </w:t>
      </w:r>
      <w:r w:rsidR="009708B8" w:rsidRPr="00D309A8">
        <w:rPr>
          <w:snapToGrid/>
          <w:sz w:val="20"/>
          <w:lang w:val="fr-FR"/>
        </w:rPr>
        <w:t xml:space="preserve">son </w:t>
      </w:r>
      <w:r w:rsidRPr="00D309A8">
        <w:rPr>
          <w:snapToGrid/>
          <w:sz w:val="20"/>
          <w:lang w:val="fr-FR"/>
        </w:rPr>
        <w:t>utilisation en public</w:t>
      </w:r>
      <w:r w:rsidR="00D06B8F" w:rsidRPr="00D309A8">
        <w:rPr>
          <w:snapToGrid/>
          <w:sz w:val="20"/>
          <w:lang w:val="fr-FR"/>
        </w:rPr>
        <w:t xml:space="preserve">. </w:t>
      </w:r>
      <w:r w:rsidRPr="00D309A8">
        <w:rPr>
          <w:snapToGrid/>
          <w:sz w:val="20"/>
          <w:lang w:val="fr-FR"/>
        </w:rPr>
        <w:t>Dans la plupart des pays, les brevets ne sont accordés que si l’</w:t>
      </w:r>
      <w:r w:rsidR="00D06B8F" w:rsidRPr="00D309A8">
        <w:rPr>
          <w:snapToGrid/>
          <w:sz w:val="20"/>
          <w:lang w:val="fr-FR"/>
        </w:rPr>
        <w:t xml:space="preserve">invention </w:t>
      </w:r>
      <w:r w:rsidRPr="00D309A8">
        <w:rPr>
          <w:snapToGrid/>
          <w:sz w:val="20"/>
          <w:lang w:val="fr-FR"/>
        </w:rPr>
        <w:t xml:space="preserve">n’a jamais été </w:t>
      </w:r>
      <w:r w:rsidR="00EC2086" w:rsidRPr="00D309A8">
        <w:rPr>
          <w:snapToGrid/>
          <w:sz w:val="20"/>
          <w:lang w:val="fr-FR"/>
        </w:rPr>
        <w:t>divulguée</w:t>
      </w:r>
      <w:r w:rsidRPr="00D309A8">
        <w:rPr>
          <w:snapToGrid/>
          <w:sz w:val="20"/>
          <w:lang w:val="fr-FR"/>
        </w:rPr>
        <w:t xml:space="preserve"> ou utilisé</w:t>
      </w:r>
      <w:r w:rsidR="00EC2086" w:rsidRPr="00D309A8">
        <w:rPr>
          <w:snapToGrid/>
          <w:sz w:val="20"/>
          <w:lang w:val="fr-FR"/>
        </w:rPr>
        <w:t>e</w:t>
      </w:r>
      <w:r w:rsidRPr="00D309A8">
        <w:rPr>
          <w:snapToGrid/>
          <w:sz w:val="20"/>
          <w:lang w:val="fr-FR"/>
        </w:rPr>
        <w:t xml:space="preserve"> </w:t>
      </w:r>
      <w:r w:rsidR="00EC2086" w:rsidRPr="00D309A8">
        <w:rPr>
          <w:snapToGrid/>
          <w:sz w:val="20"/>
          <w:lang w:val="fr-FR"/>
        </w:rPr>
        <w:t>ailleurs</w:t>
      </w:r>
      <w:r w:rsidRPr="00D309A8">
        <w:rPr>
          <w:snapToGrid/>
          <w:sz w:val="20"/>
          <w:lang w:val="fr-FR"/>
        </w:rPr>
        <w:t xml:space="preserve"> dans le monde</w:t>
      </w:r>
      <w:r w:rsidR="00D06B8F" w:rsidRPr="00D309A8">
        <w:rPr>
          <w:snapToGrid/>
          <w:sz w:val="20"/>
          <w:lang w:val="fr-FR"/>
        </w:rPr>
        <w:t xml:space="preserve">. </w:t>
      </w:r>
      <w:r w:rsidR="00EC2086" w:rsidRPr="00D309A8">
        <w:rPr>
          <w:snapToGrid/>
          <w:sz w:val="20"/>
          <w:lang w:val="fr-FR"/>
        </w:rPr>
        <w:t>Le terme « divulgation » a un sens très large dans ce contexte</w:t>
      </w:r>
      <w:r w:rsidR="00ED2B1E" w:rsidRPr="00D309A8">
        <w:rPr>
          <w:snapToGrid/>
          <w:sz w:val="20"/>
          <w:lang w:val="fr-FR"/>
        </w:rPr>
        <w:t xml:space="preserve"> </w:t>
      </w:r>
      <w:r w:rsidR="00EC2086" w:rsidRPr="00D309A8">
        <w:rPr>
          <w:snapToGrid/>
          <w:sz w:val="20"/>
          <w:lang w:val="fr-FR"/>
        </w:rPr>
        <w:t>et, dans la plupart des juridictions, couvre le partage de l’information avec toute autre personne qui est libre de divulguer le sujet à des tiers</w:t>
      </w:r>
      <w:r w:rsidR="00ED2B1E" w:rsidRPr="00D309A8">
        <w:rPr>
          <w:snapToGrid/>
          <w:sz w:val="20"/>
          <w:lang w:val="fr-FR"/>
        </w:rPr>
        <w:t xml:space="preserve">. </w:t>
      </w:r>
      <w:r w:rsidR="004C115F" w:rsidRPr="00D309A8">
        <w:rPr>
          <w:snapToGrid/>
          <w:sz w:val="20"/>
          <w:lang w:val="fr-FR"/>
        </w:rPr>
        <w:t xml:space="preserve">Un brevet ne peut être accordé à des </w:t>
      </w:r>
      <w:r w:rsidR="009708B8" w:rsidRPr="00D309A8">
        <w:rPr>
          <w:snapToGrid/>
          <w:sz w:val="20"/>
          <w:lang w:val="fr-FR"/>
        </w:rPr>
        <w:t>savoir</w:t>
      </w:r>
      <w:r w:rsidR="004C115F" w:rsidRPr="00D309A8">
        <w:rPr>
          <w:snapToGrid/>
          <w:sz w:val="20"/>
          <w:lang w:val="fr-FR"/>
        </w:rPr>
        <w:t xml:space="preserve">s </w:t>
      </w:r>
      <w:r w:rsidR="00214281" w:rsidRPr="00D309A8">
        <w:rPr>
          <w:snapToGrid/>
          <w:sz w:val="20"/>
          <w:lang w:val="fr-FR"/>
        </w:rPr>
        <w:t>tradition</w:t>
      </w:r>
      <w:r w:rsidR="004C115F" w:rsidRPr="00D309A8">
        <w:rPr>
          <w:snapToGrid/>
          <w:sz w:val="20"/>
          <w:lang w:val="fr-FR"/>
        </w:rPr>
        <w:t>nels qui ont déjà été divulgués au public, par exemple dans des textes ou bases de données universitaires</w:t>
      </w:r>
      <w:r w:rsidR="00293FFF" w:rsidRPr="00D309A8">
        <w:rPr>
          <w:snapToGrid/>
          <w:sz w:val="20"/>
          <w:lang w:val="fr-FR"/>
        </w:rPr>
        <w:t xml:space="preserve">, </w:t>
      </w:r>
      <w:r w:rsidR="004C115F" w:rsidRPr="00D309A8">
        <w:rPr>
          <w:snapToGrid/>
          <w:sz w:val="20"/>
          <w:lang w:val="fr-FR"/>
        </w:rPr>
        <w:t>même si la communauté d’où elles émanent souhaite qu’</w:t>
      </w:r>
      <w:r w:rsidR="009708B8" w:rsidRPr="00D309A8">
        <w:rPr>
          <w:snapToGrid/>
          <w:sz w:val="20"/>
          <w:lang w:val="fr-FR"/>
        </w:rPr>
        <w:t>i</w:t>
      </w:r>
      <w:r w:rsidR="004C115F" w:rsidRPr="00D309A8">
        <w:rPr>
          <w:snapToGrid/>
          <w:sz w:val="20"/>
          <w:lang w:val="fr-FR"/>
        </w:rPr>
        <w:t>ls restent secr</w:t>
      </w:r>
      <w:r w:rsidR="009708B8" w:rsidRPr="00D309A8">
        <w:rPr>
          <w:snapToGrid/>
          <w:sz w:val="20"/>
          <w:lang w:val="fr-FR"/>
        </w:rPr>
        <w:t>e</w:t>
      </w:r>
      <w:r w:rsidR="004C115F" w:rsidRPr="00D309A8">
        <w:rPr>
          <w:snapToGrid/>
          <w:sz w:val="20"/>
          <w:lang w:val="fr-FR"/>
        </w:rPr>
        <w:t>ts</w:t>
      </w:r>
      <w:r w:rsidR="000F0475" w:rsidRPr="00D309A8">
        <w:rPr>
          <w:snapToGrid/>
          <w:sz w:val="20"/>
          <w:lang w:val="fr-FR"/>
        </w:rPr>
        <w:t>.</w:t>
      </w:r>
    </w:p>
    <w:p w14:paraId="295F36CE" w14:textId="6EC455DB" w:rsidR="003262BB" w:rsidRPr="00D309A8" w:rsidRDefault="00916482" w:rsidP="000F0475">
      <w:pPr>
        <w:spacing w:before="0" w:after="60" w:line="280" w:lineRule="exact"/>
        <w:ind w:left="851"/>
        <w:rPr>
          <w:snapToGrid/>
          <w:sz w:val="20"/>
          <w:lang w:val="fr-FR"/>
        </w:rPr>
      </w:pPr>
      <w:r w:rsidRPr="00D309A8">
        <w:rPr>
          <w:snapToGrid/>
          <w:sz w:val="20"/>
          <w:lang w:val="fr-FR"/>
        </w:rPr>
        <w:t xml:space="preserve">Si les </w:t>
      </w:r>
      <w:r w:rsidR="009708B8" w:rsidRPr="00D309A8">
        <w:rPr>
          <w:snapToGrid/>
          <w:sz w:val="20"/>
          <w:lang w:val="fr-FR"/>
        </w:rPr>
        <w:t>savoir</w:t>
      </w:r>
      <w:r w:rsidRPr="00D309A8">
        <w:rPr>
          <w:snapToGrid/>
          <w:sz w:val="20"/>
          <w:lang w:val="fr-FR"/>
        </w:rPr>
        <w:t xml:space="preserve">s traditionnels n’ont </w:t>
      </w:r>
      <w:r w:rsidR="009708B8" w:rsidRPr="00D309A8">
        <w:rPr>
          <w:snapToGrid/>
          <w:sz w:val="20"/>
          <w:lang w:val="fr-FR"/>
        </w:rPr>
        <w:t>jamais été divulgué</w:t>
      </w:r>
      <w:r w:rsidRPr="00D309A8">
        <w:rPr>
          <w:snapToGrid/>
          <w:sz w:val="20"/>
          <w:lang w:val="fr-FR"/>
        </w:rPr>
        <w:t xml:space="preserve">s, les dépositaires de ces </w:t>
      </w:r>
      <w:r w:rsidR="009708B8" w:rsidRPr="00D309A8">
        <w:rPr>
          <w:snapToGrid/>
          <w:sz w:val="20"/>
          <w:lang w:val="fr-FR"/>
        </w:rPr>
        <w:t>savoir</w:t>
      </w:r>
      <w:r w:rsidRPr="00D309A8">
        <w:rPr>
          <w:snapToGrid/>
          <w:sz w:val="20"/>
          <w:lang w:val="fr-FR"/>
        </w:rPr>
        <w:t xml:space="preserve">s peuvent les faire breveter eux-mêmes, mais cela oblige à divulguer les </w:t>
      </w:r>
      <w:r w:rsidR="006917D4" w:rsidRPr="00D309A8">
        <w:rPr>
          <w:snapToGrid/>
          <w:sz w:val="20"/>
          <w:lang w:val="fr-FR"/>
        </w:rPr>
        <w:t>savoir</w:t>
      </w:r>
      <w:r w:rsidRPr="00D309A8">
        <w:rPr>
          <w:snapToGrid/>
          <w:sz w:val="20"/>
          <w:lang w:val="fr-FR"/>
        </w:rPr>
        <w:t>s traditionnels secr</w:t>
      </w:r>
      <w:r w:rsidR="006917D4" w:rsidRPr="00D309A8">
        <w:rPr>
          <w:snapToGrid/>
          <w:sz w:val="20"/>
          <w:lang w:val="fr-FR"/>
        </w:rPr>
        <w:t>e</w:t>
      </w:r>
      <w:r w:rsidRPr="00D309A8">
        <w:rPr>
          <w:snapToGrid/>
          <w:sz w:val="20"/>
          <w:lang w:val="fr-FR"/>
        </w:rPr>
        <w:t>ts, car la divulgation est l’une des principales raisons d’être du système de brevet</w:t>
      </w:r>
      <w:r w:rsidR="00F85682" w:rsidRPr="00D309A8">
        <w:rPr>
          <w:snapToGrid/>
          <w:sz w:val="20"/>
          <w:lang w:val="fr-FR"/>
        </w:rPr>
        <w:t xml:space="preserve">. </w:t>
      </w:r>
      <w:r w:rsidRPr="00D309A8">
        <w:rPr>
          <w:snapToGrid/>
          <w:sz w:val="20"/>
          <w:lang w:val="fr-FR"/>
        </w:rPr>
        <w:t xml:space="preserve">Si les dépositaires ne souhaitent pas divulguer leurs </w:t>
      </w:r>
      <w:r w:rsidR="006917D4" w:rsidRPr="00D309A8">
        <w:rPr>
          <w:snapToGrid/>
          <w:sz w:val="20"/>
          <w:lang w:val="fr-FR"/>
        </w:rPr>
        <w:t>savoir</w:t>
      </w:r>
      <w:r w:rsidR="00187D13" w:rsidRPr="00D309A8">
        <w:rPr>
          <w:snapToGrid/>
          <w:sz w:val="20"/>
          <w:lang w:val="fr-FR"/>
        </w:rPr>
        <w:t>s traditionnels secr</w:t>
      </w:r>
      <w:r w:rsidR="006917D4" w:rsidRPr="00D309A8">
        <w:rPr>
          <w:snapToGrid/>
          <w:sz w:val="20"/>
          <w:lang w:val="fr-FR"/>
        </w:rPr>
        <w:t>e</w:t>
      </w:r>
      <w:r w:rsidR="00187D13" w:rsidRPr="00D309A8">
        <w:rPr>
          <w:snapToGrid/>
          <w:sz w:val="20"/>
          <w:lang w:val="fr-FR"/>
        </w:rPr>
        <w:t xml:space="preserve">ts, ils peuvent recourir au droit de </w:t>
      </w:r>
      <w:r w:rsidR="006917D4" w:rsidRPr="00D309A8">
        <w:rPr>
          <w:snapToGrid/>
          <w:sz w:val="20"/>
          <w:lang w:val="fr-FR"/>
        </w:rPr>
        <w:t xml:space="preserve">la </w:t>
      </w:r>
      <w:r w:rsidR="00187D13" w:rsidRPr="00D309A8">
        <w:rPr>
          <w:snapToGrid/>
          <w:sz w:val="20"/>
          <w:lang w:val="fr-FR"/>
        </w:rPr>
        <w:t>confidentialité ou du secret de fabrication pour les protéger contre la divulgation</w:t>
      </w:r>
      <w:r w:rsidR="0007072B" w:rsidRPr="00D309A8">
        <w:rPr>
          <w:snapToGrid/>
          <w:sz w:val="20"/>
          <w:lang w:val="fr-FR"/>
        </w:rPr>
        <w:t>.</w:t>
      </w:r>
    </w:p>
    <w:p w14:paraId="23C77613" w14:textId="24FDC772" w:rsidR="00880056" w:rsidRPr="00D309A8" w:rsidRDefault="00187D13" w:rsidP="000F0475">
      <w:pPr>
        <w:spacing w:before="0" w:after="60" w:line="280" w:lineRule="exact"/>
        <w:ind w:left="851"/>
        <w:rPr>
          <w:snapToGrid/>
          <w:sz w:val="20"/>
          <w:lang w:val="fr-FR"/>
        </w:rPr>
      </w:pPr>
      <w:r w:rsidRPr="00D309A8">
        <w:rPr>
          <w:snapToGrid/>
          <w:sz w:val="20"/>
          <w:lang w:val="fr-FR"/>
        </w:rPr>
        <w:t xml:space="preserve">Les dépositaires de </w:t>
      </w:r>
      <w:r w:rsidR="006917D4" w:rsidRPr="00D309A8">
        <w:rPr>
          <w:snapToGrid/>
          <w:sz w:val="20"/>
          <w:lang w:val="fr-FR"/>
        </w:rPr>
        <w:t>savoirs traditionnels</w:t>
      </w:r>
      <w:r w:rsidRPr="00D309A8">
        <w:rPr>
          <w:snapToGrid/>
          <w:sz w:val="20"/>
          <w:lang w:val="fr-FR"/>
        </w:rPr>
        <w:t xml:space="preserve"> peuvent aussi divulguer suffisamment d’informations au bureau des brevets pour montrer que l’invention revendiquée dans la demande de brevet rivale n’est pas nouvelle</w:t>
      </w:r>
      <w:r w:rsidR="00D100FA" w:rsidRPr="00D309A8">
        <w:rPr>
          <w:snapToGrid/>
          <w:sz w:val="20"/>
          <w:lang w:val="fr-FR"/>
        </w:rPr>
        <w:t xml:space="preserve">. </w:t>
      </w:r>
      <w:r w:rsidR="0041416A" w:rsidRPr="00D309A8">
        <w:rPr>
          <w:snapToGrid/>
          <w:sz w:val="20"/>
          <w:lang w:val="fr-FR"/>
        </w:rPr>
        <w:t xml:space="preserve">Pour cela, les dépositaires des </w:t>
      </w:r>
      <w:r w:rsidR="006917D4" w:rsidRPr="00D309A8">
        <w:rPr>
          <w:snapToGrid/>
          <w:sz w:val="20"/>
          <w:lang w:val="fr-FR"/>
        </w:rPr>
        <w:t>savoir</w:t>
      </w:r>
      <w:r w:rsidR="0041416A" w:rsidRPr="00D309A8">
        <w:rPr>
          <w:snapToGrid/>
          <w:sz w:val="20"/>
          <w:lang w:val="fr-FR"/>
        </w:rPr>
        <w:t xml:space="preserve">s n’ont pas besoin de </w:t>
      </w:r>
      <w:r w:rsidR="006917D4" w:rsidRPr="00D309A8">
        <w:rPr>
          <w:snapToGrid/>
          <w:sz w:val="20"/>
          <w:lang w:val="fr-FR"/>
        </w:rPr>
        <w:t>déposer</w:t>
      </w:r>
      <w:r w:rsidR="0041416A" w:rsidRPr="00D309A8">
        <w:rPr>
          <w:snapToGrid/>
          <w:sz w:val="20"/>
          <w:lang w:val="fr-FR"/>
        </w:rPr>
        <w:t xml:space="preserve"> eux-mêmes une demande de brevet : ils empêchent simplement le dépôt de l’autre brevet ; c’est ce qu’on appelle</w:t>
      </w:r>
      <w:r w:rsidR="006917D4" w:rsidRPr="00D309A8">
        <w:rPr>
          <w:snapToGrid/>
          <w:sz w:val="20"/>
          <w:lang w:val="fr-FR"/>
        </w:rPr>
        <w:t xml:space="preserve"> la </w:t>
      </w:r>
      <w:r w:rsidR="009C0109" w:rsidRPr="00D309A8">
        <w:rPr>
          <w:snapToGrid/>
          <w:sz w:val="20"/>
          <w:lang w:val="fr-FR"/>
        </w:rPr>
        <w:t>« </w:t>
      </w:r>
      <w:r w:rsidR="0041416A" w:rsidRPr="00D309A8">
        <w:rPr>
          <w:snapToGrid/>
          <w:sz w:val="20"/>
          <w:lang w:val="fr-FR"/>
        </w:rPr>
        <w:t>protection défensive</w:t>
      </w:r>
      <w:r w:rsidR="009C0109" w:rsidRPr="00D309A8">
        <w:rPr>
          <w:snapToGrid/>
          <w:sz w:val="20"/>
          <w:lang w:val="fr-FR"/>
        </w:rPr>
        <w:t> »</w:t>
      </w:r>
      <w:r w:rsidR="00D100FA" w:rsidRPr="00D309A8">
        <w:rPr>
          <w:snapToGrid/>
          <w:sz w:val="20"/>
          <w:lang w:val="fr-FR"/>
        </w:rPr>
        <w:t>.</w:t>
      </w:r>
    </w:p>
    <w:p w14:paraId="0078495E" w14:textId="5735A829" w:rsidR="009E1267" w:rsidRPr="00D309A8" w:rsidRDefault="009C0109" w:rsidP="000F0475">
      <w:pPr>
        <w:spacing w:before="0" w:after="60" w:line="280" w:lineRule="exact"/>
        <w:ind w:left="851"/>
        <w:rPr>
          <w:snapToGrid/>
          <w:sz w:val="20"/>
          <w:lang w:val="fr-FR"/>
        </w:rPr>
      </w:pPr>
      <w:r w:rsidRPr="00D309A8">
        <w:rPr>
          <w:snapToGrid/>
          <w:sz w:val="20"/>
          <w:lang w:val="fr-FR"/>
        </w:rPr>
        <w:t xml:space="preserve">Par exemple, un brevet a été accordé aux </w:t>
      </w:r>
      <w:r w:rsidR="00D309A8" w:rsidRPr="00D309A8">
        <w:rPr>
          <w:snapToGrid/>
          <w:sz w:val="20"/>
          <w:lang w:val="fr-FR"/>
        </w:rPr>
        <w:t>États-Unis</w:t>
      </w:r>
      <w:r w:rsidRPr="00D309A8">
        <w:rPr>
          <w:snapToGrid/>
          <w:sz w:val="20"/>
          <w:lang w:val="fr-FR"/>
        </w:rPr>
        <w:t xml:space="preserve"> pour l’utilisation du curcuma pour la cicatrisation des plaies, </w:t>
      </w:r>
      <w:r w:rsidR="006917D4" w:rsidRPr="00D309A8">
        <w:rPr>
          <w:snapToGrid/>
          <w:sz w:val="20"/>
          <w:lang w:val="fr-FR"/>
        </w:rPr>
        <w:t xml:space="preserve">qui consiste à </w:t>
      </w:r>
      <w:r w:rsidRPr="00D309A8">
        <w:rPr>
          <w:snapToGrid/>
          <w:sz w:val="20"/>
          <w:lang w:val="fr-FR"/>
        </w:rPr>
        <w:t>appliqu</w:t>
      </w:r>
      <w:r w:rsidR="006917D4" w:rsidRPr="00D309A8">
        <w:rPr>
          <w:snapToGrid/>
          <w:sz w:val="20"/>
          <w:lang w:val="fr-FR"/>
        </w:rPr>
        <w:t>er</w:t>
      </w:r>
      <w:r w:rsidRPr="00D309A8">
        <w:rPr>
          <w:snapToGrid/>
          <w:sz w:val="20"/>
          <w:lang w:val="fr-FR"/>
        </w:rPr>
        <w:t xml:space="preserve"> une certaine quantité de poudre de curcuma sur la plaie</w:t>
      </w:r>
      <w:r w:rsidR="009E1267" w:rsidRPr="00D309A8">
        <w:rPr>
          <w:snapToGrid/>
          <w:sz w:val="20"/>
          <w:lang w:val="fr-FR"/>
        </w:rPr>
        <w:t xml:space="preserve">. </w:t>
      </w:r>
      <w:r w:rsidR="00E43248" w:rsidRPr="00D309A8">
        <w:rPr>
          <w:snapToGrid/>
          <w:sz w:val="20"/>
          <w:lang w:val="fr-FR"/>
        </w:rPr>
        <w:t xml:space="preserve">Les déposants de la demande de brevet ont </w:t>
      </w:r>
      <w:r w:rsidR="00754083" w:rsidRPr="00D309A8">
        <w:rPr>
          <w:snapToGrid/>
          <w:sz w:val="20"/>
          <w:lang w:val="fr-FR"/>
        </w:rPr>
        <w:t>admis</w:t>
      </w:r>
      <w:r w:rsidR="00E43248" w:rsidRPr="00D309A8">
        <w:rPr>
          <w:snapToGrid/>
          <w:sz w:val="20"/>
          <w:lang w:val="fr-FR"/>
        </w:rPr>
        <w:t xml:space="preserve"> l’usage connu du curcuma en médecine traditionnelle pour le traitement de diverses entorses et processus inflammatoires</w:t>
      </w:r>
      <w:r w:rsidR="0007072B" w:rsidRPr="00D309A8">
        <w:rPr>
          <w:snapToGrid/>
          <w:sz w:val="20"/>
          <w:lang w:val="fr-FR"/>
        </w:rPr>
        <w:t xml:space="preserve">. </w:t>
      </w:r>
      <w:r w:rsidR="00E43248" w:rsidRPr="00D309A8">
        <w:rPr>
          <w:snapToGrid/>
          <w:sz w:val="20"/>
          <w:lang w:val="fr-FR"/>
        </w:rPr>
        <w:t>La demande de brevet a été examinée et l’invention revendiquée a été considérée comme nouvelle au moment de la demande</w:t>
      </w:r>
      <w:r w:rsidR="002850F6" w:rsidRPr="00D309A8">
        <w:rPr>
          <w:snapToGrid/>
          <w:sz w:val="20"/>
          <w:lang w:val="fr-FR"/>
        </w:rPr>
        <w:t>,</w:t>
      </w:r>
      <w:r w:rsidR="00E43248" w:rsidRPr="00D309A8">
        <w:rPr>
          <w:snapToGrid/>
          <w:sz w:val="20"/>
          <w:lang w:val="fr-FR"/>
        </w:rPr>
        <w:t xml:space="preserve"> sur la base des informations dont disposait alors l’autorité </w:t>
      </w:r>
      <w:r w:rsidR="002850F6" w:rsidRPr="00D309A8">
        <w:rPr>
          <w:snapToGrid/>
          <w:sz w:val="20"/>
          <w:lang w:val="fr-FR"/>
        </w:rPr>
        <w:t xml:space="preserve">chargé </w:t>
      </w:r>
      <w:r w:rsidR="00E43248" w:rsidRPr="00D309A8">
        <w:rPr>
          <w:snapToGrid/>
          <w:sz w:val="20"/>
          <w:lang w:val="fr-FR"/>
        </w:rPr>
        <w:t>d’exam</w:t>
      </w:r>
      <w:r w:rsidR="002850F6" w:rsidRPr="00D309A8">
        <w:rPr>
          <w:snapToGrid/>
          <w:sz w:val="20"/>
          <w:lang w:val="fr-FR"/>
        </w:rPr>
        <w:t>iner la demande</w:t>
      </w:r>
      <w:r w:rsidR="0007072B" w:rsidRPr="00D309A8">
        <w:rPr>
          <w:snapToGrid/>
          <w:sz w:val="20"/>
          <w:lang w:val="fr-FR"/>
        </w:rPr>
        <w:t xml:space="preserve">. </w:t>
      </w:r>
      <w:r w:rsidR="002850F6" w:rsidRPr="00D309A8">
        <w:rPr>
          <w:snapToGrid/>
          <w:sz w:val="20"/>
          <w:lang w:val="fr-FR"/>
        </w:rPr>
        <w:t>L</w:t>
      </w:r>
      <w:r w:rsidR="00AF0A1E" w:rsidRPr="00D309A8">
        <w:rPr>
          <w:snapToGrid/>
          <w:sz w:val="20"/>
          <w:lang w:val="fr-FR"/>
        </w:rPr>
        <w:t>e</w:t>
      </w:r>
      <w:r w:rsidR="0007072B" w:rsidRPr="00D309A8">
        <w:rPr>
          <w:snapToGrid/>
          <w:sz w:val="20"/>
          <w:lang w:val="fr-FR"/>
        </w:rPr>
        <w:t xml:space="preserve"> </w:t>
      </w:r>
      <w:r w:rsidR="00AF0A1E" w:rsidRPr="00D309A8">
        <w:rPr>
          <w:snapToGrid/>
          <w:sz w:val="20"/>
          <w:lang w:val="fr-FR"/>
        </w:rPr>
        <w:t xml:space="preserve">brevet a été </w:t>
      </w:r>
      <w:r w:rsidR="002850F6" w:rsidRPr="00D309A8">
        <w:rPr>
          <w:snapToGrid/>
          <w:sz w:val="20"/>
          <w:lang w:val="fr-FR"/>
        </w:rPr>
        <w:t>par la suite</w:t>
      </w:r>
      <w:r w:rsidR="00AF0A1E" w:rsidRPr="00D309A8">
        <w:rPr>
          <w:snapToGrid/>
          <w:sz w:val="20"/>
          <w:lang w:val="fr-FR"/>
        </w:rPr>
        <w:t xml:space="preserve"> contesté et déclaré nul</w:t>
      </w:r>
      <w:r w:rsidR="002850F6" w:rsidRPr="00D309A8">
        <w:rPr>
          <w:snapToGrid/>
          <w:sz w:val="20"/>
          <w:lang w:val="fr-FR"/>
        </w:rPr>
        <w:t>, au motif que ce moyen de favoriser la cicatrisation des plaies avait été déjà décrit dans des textes sanskrits anciens et d’autres documents</w:t>
      </w:r>
      <w:r w:rsidR="0007072B" w:rsidRPr="00D309A8">
        <w:rPr>
          <w:snapToGrid/>
          <w:sz w:val="20"/>
          <w:lang w:val="fr-FR"/>
        </w:rPr>
        <w:t>.</w:t>
      </w:r>
    </w:p>
    <w:p w14:paraId="6E490FBB" w14:textId="63BAD64B" w:rsidR="00E37761" w:rsidRPr="00D309A8" w:rsidRDefault="004E7880" w:rsidP="00DA67D2">
      <w:pPr>
        <w:pStyle w:val="Heading5"/>
        <w:rPr>
          <w:lang w:val="fr-FR"/>
        </w:rPr>
      </w:pPr>
      <w:r w:rsidRPr="00D309A8">
        <w:rPr>
          <w:lang w:val="fr-FR"/>
        </w:rPr>
        <w:lastRenderedPageBreak/>
        <w:t xml:space="preserve">DESSINS ET </w:t>
      </w:r>
      <w:r w:rsidR="00CB735A" w:rsidRPr="00D309A8">
        <w:rPr>
          <w:lang w:val="fr-FR"/>
        </w:rPr>
        <w:t xml:space="preserve">modèles </w:t>
      </w:r>
      <w:r w:rsidR="00E37761" w:rsidRPr="00D309A8">
        <w:rPr>
          <w:lang w:val="fr-FR"/>
        </w:rPr>
        <w:t>Industri</w:t>
      </w:r>
      <w:r w:rsidR="00CB735A" w:rsidRPr="00D309A8">
        <w:rPr>
          <w:lang w:val="fr-FR"/>
        </w:rPr>
        <w:t>e</w:t>
      </w:r>
      <w:r w:rsidR="00E37761" w:rsidRPr="00D309A8">
        <w:rPr>
          <w:lang w:val="fr-FR"/>
        </w:rPr>
        <w:t>ls</w:t>
      </w:r>
    </w:p>
    <w:p w14:paraId="03EC6085" w14:textId="160DAFCB" w:rsidR="00903E02" w:rsidRPr="00D309A8" w:rsidRDefault="00AF0A1E" w:rsidP="000F0475">
      <w:pPr>
        <w:spacing w:before="0" w:after="60" w:line="280" w:lineRule="exact"/>
        <w:ind w:left="851"/>
        <w:rPr>
          <w:snapToGrid/>
          <w:sz w:val="20"/>
          <w:lang w:val="fr-FR"/>
        </w:rPr>
      </w:pPr>
      <w:r w:rsidRPr="00D309A8">
        <w:rPr>
          <w:snapToGrid/>
          <w:sz w:val="20"/>
          <w:lang w:val="fr-FR"/>
        </w:rPr>
        <w:t xml:space="preserve">Le droit des </w:t>
      </w:r>
      <w:r w:rsidR="004E7880" w:rsidRPr="00D309A8">
        <w:rPr>
          <w:snapToGrid/>
          <w:sz w:val="20"/>
          <w:lang w:val="fr-FR"/>
        </w:rPr>
        <w:t xml:space="preserve">dessins et </w:t>
      </w:r>
      <w:r w:rsidRPr="00D309A8">
        <w:rPr>
          <w:snapToGrid/>
          <w:sz w:val="20"/>
          <w:lang w:val="fr-FR"/>
        </w:rPr>
        <w:t>modèles industriel</w:t>
      </w:r>
      <w:r w:rsidR="004E7880" w:rsidRPr="00D309A8">
        <w:rPr>
          <w:snapToGrid/>
          <w:sz w:val="20"/>
          <w:lang w:val="fr-FR"/>
        </w:rPr>
        <w:t>s</w:t>
      </w:r>
      <w:r w:rsidRPr="00D309A8">
        <w:rPr>
          <w:snapToGrid/>
          <w:sz w:val="20"/>
          <w:lang w:val="fr-FR"/>
        </w:rPr>
        <w:t xml:space="preserve"> protège l’apparence extérieure</w:t>
      </w:r>
      <w:r w:rsidR="00353993" w:rsidRPr="00D309A8">
        <w:rPr>
          <w:snapToGrid/>
          <w:sz w:val="20"/>
          <w:lang w:val="fr-FR"/>
        </w:rPr>
        <w:t>,</w:t>
      </w:r>
      <w:r w:rsidRPr="00D309A8">
        <w:rPr>
          <w:snapToGrid/>
          <w:sz w:val="20"/>
          <w:lang w:val="fr-FR"/>
        </w:rPr>
        <w:t xml:space="preserve"> </w:t>
      </w:r>
      <w:r w:rsidR="00E2467C" w:rsidRPr="00D309A8">
        <w:rPr>
          <w:snapToGrid/>
          <w:sz w:val="20"/>
          <w:lang w:val="fr-FR"/>
        </w:rPr>
        <w:t>nouvelle ou originale</w:t>
      </w:r>
      <w:r w:rsidR="00353993" w:rsidRPr="00D309A8">
        <w:rPr>
          <w:snapToGrid/>
          <w:sz w:val="20"/>
          <w:lang w:val="fr-FR"/>
        </w:rPr>
        <w:t>,</w:t>
      </w:r>
      <w:r w:rsidR="00E2467C" w:rsidRPr="00D309A8">
        <w:rPr>
          <w:snapToGrid/>
          <w:sz w:val="20"/>
          <w:lang w:val="fr-FR"/>
        </w:rPr>
        <w:t xml:space="preserve"> </w:t>
      </w:r>
      <w:r w:rsidR="00484DA7" w:rsidRPr="00D309A8">
        <w:rPr>
          <w:snapToGrid/>
          <w:sz w:val="20"/>
          <w:lang w:val="fr-FR"/>
        </w:rPr>
        <w:t>d’objets fonctionnels créés de façon indépendante</w:t>
      </w:r>
      <w:r w:rsidR="00957CDF" w:rsidRPr="00D309A8">
        <w:rPr>
          <w:snapToGrid/>
          <w:sz w:val="20"/>
          <w:lang w:val="fr-FR"/>
        </w:rPr>
        <w:t xml:space="preserve">. </w:t>
      </w:r>
      <w:r w:rsidR="00353993" w:rsidRPr="00D309A8">
        <w:rPr>
          <w:snapToGrid/>
          <w:sz w:val="20"/>
          <w:lang w:val="fr-FR"/>
        </w:rPr>
        <w:t xml:space="preserve">Le caractère </w:t>
      </w:r>
      <w:r w:rsidR="00484DA7" w:rsidRPr="00D309A8">
        <w:rPr>
          <w:snapToGrid/>
          <w:sz w:val="20"/>
          <w:lang w:val="fr-FR"/>
        </w:rPr>
        <w:t>« </w:t>
      </w:r>
      <w:r w:rsidR="00353993" w:rsidRPr="00D309A8">
        <w:rPr>
          <w:snapToGrid/>
          <w:sz w:val="20"/>
          <w:lang w:val="fr-FR"/>
        </w:rPr>
        <w:t>n</w:t>
      </w:r>
      <w:r w:rsidR="00484DA7" w:rsidRPr="00D309A8">
        <w:rPr>
          <w:snapToGrid/>
          <w:sz w:val="20"/>
          <w:lang w:val="fr-FR"/>
        </w:rPr>
        <w:t>ouve</w:t>
      </w:r>
      <w:r w:rsidR="00353993" w:rsidRPr="00D309A8">
        <w:rPr>
          <w:snapToGrid/>
          <w:sz w:val="20"/>
          <w:lang w:val="fr-FR"/>
        </w:rPr>
        <w:t>au</w:t>
      </w:r>
      <w:r w:rsidR="00484DA7" w:rsidRPr="00D309A8">
        <w:rPr>
          <w:snapToGrid/>
          <w:sz w:val="20"/>
          <w:lang w:val="fr-FR"/>
        </w:rPr>
        <w:t> »</w:t>
      </w:r>
      <w:r w:rsidR="00353993" w:rsidRPr="00D309A8">
        <w:rPr>
          <w:snapToGrid/>
          <w:sz w:val="20"/>
          <w:lang w:val="fr-FR"/>
        </w:rPr>
        <w:t xml:space="preserve"> du dessin ou modèle</w:t>
      </w:r>
      <w:r w:rsidR="00484DA7" w:rsidRPr="00D309A8">
        <w:rPr>
          <w:snapToGrid/>
          <w:sz w:val="20"/>
          <w:lang w:val="fr-FR"/>
        </w:rPr>
        <w:t xml:space="preserve"> signifie généralement qu’aucun modèle identique ou très semblable n’a été mis « à la disposition du public »</w:t>
      </w:r>
      <w:r w:rsidR="00DA67D2" w:rsidRPr="00D309A8">
        <w:rPr>
          <w:snapToGrid/>
          <w:sz w:val="20"/>
          <w:lang w:val="fr-FR"/>
        </w:rPr>
        <w:t xml:space="preserve"> (</w:t>
      </w:r>
      <w:r w:rsidR="00484DA7" w:rsidRPr="00D309A8">
        <w:rPr>
          <w:snapToGrid/>
          <w:sz w:val="20"/>
          <w:lang w:val="fr-FR"/>
        </w:rPr>
        <w:t>par ex</w:t>
      </w:r>
      <w:r w:rsidR="00DA67D2" w:rsidRPr="00D309A8">
        <w:rPr>
          <w:snapToGrid/>
          <w:sz w:val="20"/>
          <w:lang w:val="fr-FR"/>
        </w:rPr>
        <w:t xml:space="preserve">. </w:t>
      </w:r>
      <w:r w:rsidR="00484DA7" w:rsidRPr="00D309A8">
        <w:rPr>
          <w:snapToGrid/>
          <w:sz w:val="20"/>
          <w:lang w:val="fr-FR"/>
        </w:rPr>
        <w:t>vendu ou présenté</w:t>
      </w:r>
      <w:r w:rsidR="00DA67D2" w:rsidRPr="00D309A8">
        <w:rPr>
          <w:snapToGrid/>
          <w:sz w:val="20"/>
          <w:lang w:val="fr-FR"/>
        </w:rPr>
        <w:t>)</w:t>
      </w:r>
      <w:r w:rsidR="00903E02" w:rsidRPr="00D309A8">
        <w:rPr>
          <w:snapToGrid/>
          <w:sz w:val="20"/>
          <w:lang w:val="fr-FR"/>
        </w:rPr>
        <w:t xml:space="preserve"> </w:t>
      </w:r>
      <w:r w:rsidR="00484DA7" w:rsidRPr="00D309A8">
        <w:rPr>
          <w:snapToGrid/>
          <w:sz w:val="20"/>
          <w:lang w:val="fr-FR"/>
        </w:rPr>
        <w:t>avant l</w:t>
      </w:r>
      <w:r w:rsidR="00754083" w:rsidRPr="00D309A8">
        <w:rPr>
          <w:snapToGrid/>
          <w:sz w:val="20"/>
          <w:lang w:val="fr-FR"/>
        </w:rPr>
        <w:t>a date d</w:t>
      </w:r>
      <w:r w:rsidR="00353993" w:rsidRPr="00D309A8">
        <w:rPr>
          <w:snapToGrid/>
          <w:sz w:val="20"/>
          <w:lang w:val="fr-FR"/>
        </w:rPr>
        <w:t>e dépôt</w:t>
      </w:r>
      <w:r w:rsidR="00484DA7" w:rsidRPr="00D309A8">
        <w:rPr>
          <w:snapToGrid/>
          <w:sz w:val="20"/>
          <w:lang w:val="fr-FR"/>
        </w:rPr>
        <w:t xml:space="preserve"> ou de priorité</w:t>
      </w:r>
      <w:r w:rsidR="00903E02" w:rsidRPr="00D309A8">
        <w:rPr>
          <w:snapToGrid/>
          <w:sz w:val="20"/>
          <w:lang w:val="fr-FR"/>
        </w:rPr>
        <w:t>.</w:t>
      </w:r>
      <w:r w:rsidR="001236BB" w:rsidRPr="00D309A8">
        <w:rPr>
          <w:snapToGrid/>
          <w:sz w:val="20"/>
          <w:lang w:val="fr-FR"/>
        </w:rPr>
        <w:t xml:space="preserve"> </w:t>
      </w:r>
      <w:r w:rsidR="00353993" w:rsidRPr="00D309A8">
        <w:rPr>
          <w:snapToGrid/>
          <w:sz w:val="20"/>
          <w:lang w:val="fr-FR"/>
        </w:rPr>
        <w:t xml:space="preserve">Le caractère </w:t>
      </w:r>
      <w:r w:rsidR="00D809A7" w:rsidRPr="00D309A8">
        <w:rPr>
          <w:snapToGrid/>
          <w:sz w:val="20"/>
          <w:lang w:val="fr-FR"/>
        </w:rPr>
        <w:t>« </w:t>
      </w:r>
      <w:r w:rsidR="00353993" w:rsidRPr="00D309A8">
        <w:rPr>
          <w:snapToGrid/>
          <w:sz w:val="20"/>
          <w:lang w:val="fr-FR"/>
        </w:rPr>
        <w:t>o</w:t>
      </w:r>
      <w:r w:rsidR="00D809A7" w:rsidRPr="00D309A8">
        <w:rPr>
          <w:snapToGrid/>
          <w:sz w:val="20"/>
          <w:lang w:val="fr-FR"/>
        </w:rPr>
        <w:t xml:space="preserve">riginal » signifie que le modèle doit être différent des modèles connus ou de combinaisons de caractéristiques de </w:t>
      </w:r>
      <w:r w:rsidR="00353993" w:rsidRPr="00D309A8">
        <w:rPr>
          <w:snapToGrid/>
          <w:sz w:val="20"/>
          <w:lang w:val="fr-FR"/>
        </w:rPr>
        <w:t xml:space="preserve">dessins ou </w:t>
      </w:r>
      <w:r w:rsidR="00D809A7" w:rsidRPr="00D309A8">
        <w:rPr>
          <w:snapToGrid/>
          <w:sz w:val="20"/>
          <w:lang w:val="fr-FR"/>
        </w:rPr>
        <w:t>modèles connus</w:t>
      </w:r>
      <w:r w:rsidR="00903E02" w:rsidRPr="00D309A8">
        <w:rPr>
          <w:snapToGrid/>
          <w:sz w:val="20"/>
          <w:lang w:val="fr-FR"/>
        </w:rPr>
        <w:t xml:space="preserve">, </w:t>
      </w:r>
      <w:r w:rsidR="00D809A7" w:rsidRPr="00D309A8">
        <w:rPr>
          <w:snapToGrid/>
          <w:sz w:val="20"/>
          <w:lang w:val="fr-FR"/>
        </w:rPr>
        <w:t>sachant que cette différence n’a pas besoin d’être substantielle</w:t>
      </w:r>
      <w:r w:rsidR="00957CDF" w:rsidRPr="00D309A8">
        <w:rPr>
          <w:snapToGrid/>
          <w:sz w:val="20"/>
          <w:lang w:val="fr-FR"/>
        </w:rPr>
        <w:t xml:space="preserve">. </w:t>
      </w:r>
      <w:r w:rsidR="00D809A7" w:rsidRPr="00D309A8">
        <w:rPr>
          <w:snapToGrid/>
          <w:sz w:val="20"/>
          <w:lang w:val="fr-FR"/>
        </w:rPr>
        <w:t>Les droits sur le modèle</w:t>
      </w:r>
      <w:r w:rsidR="0094449D" w:rsidRPr="00D309A8">
        <w:rPr>
          <w:snapToGrid/>
          <w:sz w:val="20"/>
          <w:lang w:val="fr-FR"/>
        </w:rPr>
        <w:t xml:space="preserve"> ou dessin</w:t>
      </w:r>
      <w:r w:rsidR="00D809A7" w:rsidRPr="00D309A8">
        <w:rPr>
          <w:snapToGrid/>
          <w:sz w:val="20"/>
          <w:lang w:val="fr-FR"/>
        </w:rPr>
        <w:t xml:space="preserve"> peuvent dans certains cas </w:t>
      </w:r>
      <w:r w:rsidR="0094449D" w:rsidRPr="00D309A8">
        <w:rPr>
          <w:snapToGrid/>
          <w:sz w:val="20"/>
          <w:lang w:val="fr-FR"/>
        </w:rPr>
        <w:t>naître</w:t>
      </w:r>
      <w:r w:rsidR="00D809A7" w:rsidRPr="00D309A8">
        <w:rPr>
          <w:snapToGrid/>
          <w:sz w:val="20"/>
          <w:lang w:val="fr-FR"/>
        </w:rPr>
        <w:t xml:space="preserve"> automatiquement </w:t>
      </w:r>
      <w:r w:rsidR="0094449D" w:rsidRPr="00D309A8">
        <w:rPr>
          <w:snapToGrid/>
          <w:sz w:val="20"/>
          <w:lang w:val="fr-FR"/>
        </w:rPr>
        <w:t>dès</w:t>
      </w:r>
      <w:r w:rsidR="00D809A7" w:rsidRPr="00D309A8">
        <w:rPr>
          <w:snapToGrid/>
          <w:sz w:val="20"/>
          <w:lang w:val="fr-FR"/>
        </w:rPr>
        <w:t xml:space="preserve"> la création</w:t>
      </w:r>
      <w:r w:rsidR="0094449D" w:rsidRPr="00D309A8">
        <w:rPr>
          <w:snapToGrid/>
          <w:sz w:val="20"/>
          <w:lang w:val="fr-FR"/>
        </w:rPr>
        <w:t> ;</w:t>
      </w:r>
      <w:r w:rsidR="00D809A7" w:rsidRPr="00D309A8">
        <w:rPr>
          <w:snapToGrid/>
          <w:sz w:val="20"/>
          <w:lang w:val="fr-FR"/>
        </w:rPr>
        <w:t xml:space="preserve"> dans d’autres cas</w:t>
      </w:r>
      <w:r w:rsidR="0094449D" w:rsidRPr="00D309A8">
        <w:rPr>
          <w:snapToGrid/>
          <w:sz w:val="20"/>
          <w:lang w:val="fr-FR"/>
        </w:rPr>
        <w:t>,</w:t>
      </w:r>
      <w:r w:rsidR="00D809A7" w:rsidRPr="00D309A8">
        <w:rPr>
          <w:snapToGrid/>
          <w:sz w:val="20"/>
          <w:lang w:val="fr-FR"/>
        </w:rPr>
        <w:t xml:space="preserve"> ils </w:t>
      </w:r>
      <w:r w:rsidR="0094449D" w:rsidRPr="00D309A8">
        <w:rPr>
          <w:snapToGrid/>
          <w:sz w:val="20"/>
          <w:lang w:val="fr-FR"/>
        </w:rPr>
        <w:t>nécessitent un dépôt</w:t>
      </w:r>
      <w:r w:rsidR="00957CDF" w:rsidRPr="00D309A8">
        <w:rPr>
          <w:snapToGrid/>
          <w:sz w:val="20"/>
          <w:lang w:val="fr-FR"/>
        </w:rPr>
        <w:t xml:space="preserve">. </w:t>
      </w:r>
      <w:r w:rsidR="00D809A7" w:rsidRPr="00D309A8">
        <w:rPr>
          <w:snapToGrid/>
          <w:sz w:val="20"/>
          <w:lang w:val="fr-FR"/>
        </w:rPr>
        <w:t xml:space="preserve">La durée de </w:t>
      </w:r>
      <w:r w:rsidR="00903E02" w:rsidRPr="00D309A8">
        <w:rPr>
          <w:snapToGrid/>
          <w:sz w:val="20"/>
          <w:lang w:val="fr-FR"/>
        </w:rPr>
        <w:t xml:space="preserve">protection </w:t>
      </w:r>
      <w:r w:rsidR="007769C5" w:rsidRPr="00D309A8">
        <w:rPr>
          <w:snapToGrid/>
          <w:sz w:val="20"/>
          <w:lang w:val="fr-FR"/>
        </w:rPr>
        <w:t>des droits sur</w:t>
      </w:r>
      <w:r w:rsidR="00D809A7" w:rsidRPr="00D309A8">
        <w:rPr>
          <w:snapToGrid/>
          <w:sz w:val="20"/>
          <w:lang w:val="fr-FR"/>
        </w:rPr>
        <w:t xml:space="preserve"> les </w:t>
      </w:r>
      <w:r w:rsidR="0094449D" w:rsidRPr="00D309A8">
        <w:rPr>
          <w:snapToGrid/>
          <w:sz w:val="20"/>
          <w:lang w:val="fr-FR"/>
        </w:rPr>
        <w:t xml:space="preserve">dessins ou </w:t>
      </w:r>
      <w:r w:rsidR="00D809A7" w:rsidRPr="00D309A8">
        <w:rPr>
          <w:snapToGrid/>
          <w:sz w:val="20"/>
          <w:lang w:val="fr-FR"/>
        </w:rPr>
        <w:t xml:space="preserve">modèles </w:t>
      </w:r>
      <w:r w:rsidR="007769C5" w:rsidRPr="00D309A8">
        <w:rPr>
          <w:snapToGrid/>
          <w:sz w:val="20"/>
          <w:lang w:val="fr-FR"/>
        </w:rPr>
        <w:t>est d’au moins 10 ans</w:t>
      </w:r>
      <w:r w:rsidR="00F60245" w:rsidRPr="00D309A8">
        <w:rPr>
          <w:snapToGrid/>
          <w:sz w:val="20"/>
          <w:lang w:val="fr-FR"/>
        </w:rPr>
        <w:t xml:space="preserve"> </w:t>
      </w:r>
      <w:r w:rsidR="007769C5" w:rsidRPr="00D309A8">
        <w:rPr>
          <w:snapToGrid/>
          <w:sz w:val="20"/>
          <w:lang w:val="fr-FR"/>
        </w:rPr>
        <w:t xml:space="preserve">et confère </w:t>
      </w:r>
      <w:r w:rsidR="0094449D" w:rsidRPr="00D309A8">
        <w:rPr>
          <w:snapToGrid/>
          <w:sz w:val="20"/>
          <w:lang w:val="fr-FR"/>
        </w:rPr>
        <w:t>à leur</w:t>
      </w:r>
      <w:r w:rsidR="007769C5" w:rsidRPr="00D309A8">
        <w:rPr>
          <w:snapToGrid/>
          <w:sz w:val="20"/>
          <w:lang w:val="fr-FR"/>
        </w:rPr>
        <w:t xml:space="preserve"> propriétaire </w:t>
      </w:r>
      <w:r w:rsidR="0094449D" w:rsidRPr="00D309A8">
        <w:rPr>
          <w:snapToGrid/>
          <w:sz w:val="20"/>
          <w:lang w:val="fr-FR"/>
        </w:rPr>
        <w:t>l</w:t>
      </w:r>
      <w:r w:rsidR="007769C5" w:rsidRPr="00D309A8">
        <w:rPr>
          <w:snapToGrid/>
          <w:sz w:val="20"/>
          <w:lang w:val="fr-FR"/>
        </w:rPr>
        <w:t>e droit exclusif d’empêcher des tiers non autorisés à reproduire, vendre ou importer des articles comport</w:t>
      </w:r>
      <w:r w:rsidR="0094449D" w:rsidRPr="00D309A8">
        <w:rPr>
          <w:snapToGrid/>
          <w:sz w:val="20"/>
          <w:lang w:val="fr-FR"/>
        </w:rPr>
        <w:t>a</w:t>
      </w:r>
      <w:r w:rsidR="007769C5" w:rsidRPr="00D309A8">
        <w:rPr>
          <w:snapToGrid/>
          <w:sz w:val="20"/>
          <w:lang w:val="fr-FR"/>
        </w:rPr>
        <w:t xml:space="preserve">nt un </w:t>
      </w:r>
      <w:r w:rsidR="0094449D" w:rsidRPr="00D309A8">
        <w:rPr>
          <w:snapToGrid/>
          <w:sz w:val="20"/>
          <w:lang w:val="fr-FR"/>
        </w:rPr>
        <w:t xml:space="preserve">dessin ou </w:t>
      </w:r>
      <w:r w:rsidR="007769C5" w:rsidRPr="00D309A8">
        <w:rPr>
          <w:snapToGrid/>
          <w:sz w:val="20"/>
          <w:lang w:val="fr-FR"/>
        </w:rPr>
        <w:t>modèle identique ou similaire à celui qui est protégé</w:t>
      </w:r>
      <w:r w:rsidR="00903E02" w:rsidRPr="00D309A8">
        <w:rPr>
          <w:snapToGrid/>
          <w:sz w:val="20"/>
          <w:lang w:val="fr-FR"/>
        </w:rPr>
        <w:t>.</w:t>
      </w:r>
    </w:p>
    <w:p w14:paraId="03ED6BCD" w14:textId="00411C42" w:rsidR="00E37761" w:rsidRPr="00D309A8" w:rsidRDefault="007769C5" w:rsidP="000F0475">
      <w:pPr>
        <w:spacing w:before="0" w:after="60" w:line="280" w:lineRule="exact"/>
        <w:ind w:left="851"/>
        <w:rPr>
          <w:snapToGrid/>
          <w:sz w:val="20"/>
          <w:lang w:val="fr-FR"/>
        </w:rPr>
      </w:pPr>
      <w:r w:rsidRPr="00D309A8">
        <w:rPr>
          <w:snapToGrid/>
          <w:sz w:val="20"/>
          <w:lang w:val="fr-FR"/>
        </w:rPr>
        <w:t xml:space="preserve">Il existe de nombreuses expressions culturelles traditionnelles qui pourraient être protégées par les droits du </w:t>
      </w:r>
      <w:r w:rsidR="0094449D" w:rsidRPr="00D309A8">
        <w:rPr>
          <w:snapToGrid/>
          <w:sz w:val="20"/>
          <w:lang w:val="fr-FR"/>
        </w:rPr>
        <w:t>dessin/</w:t>
      </w:r>
      <w:r w:rsidRPr="00D309A8">
        <w:rPr>
          <w:snapToGrid/>
          <w:sz w:val="20"/>
          <w:lang w:val="fr-FR"/>
        </w:rPr>
        <w:t>modèle industriel :</w:t>
      </w:r>
      <w:r w:rsidR="00903E02" w:rsidRPr="00D309A8">
        <w:rPr>
          <w:snapToGrid/>
          <w:sz w:val="20"/>
          <w:lang w:val="fr-FR"/>
        </w:rPr>
        <w:t xml:space="preserve"> </w:t>
      </w:r>
      <w:r w:rsidRPr="00D309A8">
        <w:rPr>
          <w:snapToGrid/>
          <w:sz w:val="20"/>
          <w:lang w:val="fr-FR"/>
        </w:rPr>
        <w:t xml:space="preserve">les </w:t>
      </w:r>
      <w:r w:rsidR="00903E02" w:rsidRPr="00D309A8">
        <w:rPr>
          <w:snapToGrid/>
          <w:sz w:val="20"/>
          <w:lang w:val="fr-FR"/>
        </w:rPr>
        <w:t>textiles (</w:t>
      </w:r>
      <w:r w:rsidRPr="00D309A8">
        <w:rPr>
          <w:snapToGrid/>
          <w:sz w:val="20"/>
          <w:lang w:val="fr-FR"/>
        </w:rPr>
        <w:t xml:space="preserve">tissus, </w:t>
      </w:r>
      <w:r w:rsidR="00903E02" w:rsidRPr="00D309A8">
        <w:rPr>
          <w:snapToGrid/>
          <w:sz w:val="20"/>
          <w:lang w:val="fr-FR"/>
        </w:rPr>
        <w:t xml:space="preserve">costumes, </w:t>
      </w:r>
      <w:r w:rsidR="005974F1" w:rsidRPr="00D309A8">
        <w:rPr>
          <w:snapToGrid/>
          <w:sz w:val="20"/>
          <w:lang w:val="fr-FR"/>
        </w:rPr>
        <w:t>vêtements ou tapis</w:t>
      </w:r>
      <w:r w:rsidR="00903E02" w:rsidRPr="00D309A8">
        <w:rPr>
          <w:snapToGrid/>
          <w:sz w:val="20"/>
          <w:lang w:val="fr-FR"/>
        </w:rPr>
        <w:t xml:space="preserve">) </w:t>
      </w:r>
      <w:r w:rsidR="005974F1" w:rsidRPr="00D309A8">
        <w:rPr>
          <w:snapToGrid/>
          <w:sz w:val="20"/>
          <w:lang w:val="fr-FR"/>
        </w:rPr>
        <w:t>et d’autres expressions matérielles de la culture</w:t>
      </w:r>
      <w:r w:rsidR="0094449D" w:rsidRPr="00D309A8">
        <w:rPr>
          <w:snapToGrid/>
          <w:sz w:val="20"/>
          <w:lang w:val="fr-FR"/>
        </w:rPr>
        <w:t>,</w:t>
      </w:r>
      <w:r w:rsidR="005974F1" w:rsidRPr="00D309A8">
        <w:rPr>
          <w:snapToGrid/>
          <w:sz w:val="20"/>
          <w:lang w:val="fr-FR"/>
        </w:rPr>
        <w:t xml:space="preserve"> comme les gravures</w:t>
      </w:r>
      <w:r w:rsidR="00903E02" w:rsidRPr="00D309A8">
        <w:rPr>
          <w:snapToGrid/>
          <w:sz w:val="20"/>
          <w:lang w:val="fr-FR"/>
        </w:rPr>
        <w:t>,</w:t>
      </w:r>
      <w:r w:rsidR="00BD2B18" w:rsidRPr="00D309A8">
        <w:rPr>
          <w:snapToGrid/>
          <w:sz w:val="20"/>
          <w:lang w:val="fr-FR"/>
        </w:rPr>
        <w:t xml:space="preserve"> les</w:t>
      </w:r>
      <w:r w:rsidR="00903E02" w:rsidRPr="00D309A8">
        <w:rPr>
          <w:snapToGrid/>
          <w:sz w:val="20"/>
          <w:lang w:val="fr-FR"/>
        </w:rPr>
        <w:t xml:space="preserve"> sculptures, </w:t>
      </w:r>
      <w:r w:rsidR="00BD2B18" w:rsidRPr="00D309A8">
        <w:rPr>
          <w:snapToGrid/>
          <w:sz w:val="20"/>
          <w:lang w:val="fr-FR"/>
        </w:rPr>
        <w:t xml:space="preserve">la </w:t>
      </w:r>
      <w:r w:rsidR="00903E02" w:rsidRPr="00D309A8">
        <w:rPr>
          <w:snapToGrid/>
          <w:sz w:val="20"/>
          <w:lang w:val="fr-FR"/>
        </w:rPr>
        <w:t>poter</w:t>
      </w:r>
      <w:r w:rsidR="00BD2B18" w:rsidRPr="00D309A8">
        <w:rPr>
          <w:snapToGrid/>
          <w:sz w:val="20"/>
          <w:lang w:val="fr-FR"/>
        </w:rPr>
        <w:t>ie</w:t>
      </w:r>
      <w:r w:rsidR="00903E02" w:rsidRPr="00D309A8">
        <w:rPr>
          <w:snapToGrid/>
          <w:sz w:val="20"/>
          <w:lang w:val="fr-FR"/>
        </w:rPr>
        <w:t xml:space="preserve">, </w:t>
      </w:r>
      <w:r w:rsidR="00BD2B18" w:rsidRPr="00D309A8">
        <w:rPr>
          <w:snapToGrid/>
          <w:sz w:val="20"/>
          <w:lang w:val="fr-FR"/>
        </w:rPr>
        <w:t>la menuiserie, la ferronnerie</w:t>
      </w:r>
      <w:r w:rsidR="00903E02" w:rsidRPr="00D309A8">
        <w:rPr>
          <w:snapToGrid/>
          <w:sz w:val="20"/>
          <w:lang w:val="fr-FR"/>
        </w:rPr>
        <w:t xml:space="preserve">, </w:t>
      </w:r>
      <w:r w:rsidR="00BD2B18" w:rsidRPr="00D309A8">
        <w:rPr>
          <w:snapToGrid/>
          <w:sz w:val="20"/>
          <w:lang w:val="fr-FR"/>
        </w:rPr>
        <w:t>les bi</w:t>
      </w:r>
      <w:r w:rsidR="00903E02" w:rsidRPr="00D309A8">
        <w:rPr>
          <w:snapToGrid/>
          <w:sz w:val="20"/>
          <w:lang w:val="fr-FR"/>
        </w:rPr>
        <w:t>j</w:t>
      </w:r>
      <w:r w:rsidR="00BD2B18" w:rsidRPr="00D309A8">
        <w:rPr>
          <w:snapToGrid/>
          <w:sz w:val="20"/>
          <w:lang w:val="fr-FR"/>
        </w:rPr>
        <w:t>oux</w:t>
      </w:r>
      <w:r w:rsidR="00903E02" w:rsidRPr="00D309A8">
        <w:rPr>
          <w:snapToGrid/>
          <w:sz w:val="20"/>
          <w:lang w:val="fr-FR"/>
        </w:rPr>
        <w:t xml:space="preserve">, </w:t>
      </w:r>
      <w:r w:rsidR="002A7A7B" w:rsidRPr="00D309A8">
        <w:rPr>
          <w:snapToGrid/>
          <w:sz w:val="20"/>
          <w:lang w:val="fr-FR"/>
        </w:rPr>
        <w:t>la vannerie et d’autres formes d’artisanat</w:t>
      </w:r>
      <w:r w:rsidR="00880056" w:rsidRPr="00D309A8">
        <w:rPr>
          <w:snapToGrid/>
          <w:sz w:val="20"/>
          <w:lang w:val="fr-FR"/>
        </w:rPr>
        <w:t xml:space="preserve">. </w:t>
      </w:r>
      <w:r w:rsidR="002A7A7B" w:rsidRPr="00D309A8">
        <w:rPr>
          <w:snapToGrid/>
          <w:sz w:val="20"/>
          <w:lang w:val="fr-FR"/>
        </w:rPr>
        <w:t xml:space="preserve">Au </w:t>
      </w:r>
      <w:r w:rsidR="00903E02" w:rsidRPr="00D309A8">
        <w:rPr>
          <w:snapToGrid/>
          <w:sz w:val="20"/>
          <w:lang w:val="fr-FR"/>
        </w:rPr>
        <w:t xml:space="preserve">Kazakhstan, </w:t>
      </w:r>
      <w:r w:rsidR="002A7A7B" w:rsidRPr="00D309A8">
        <w:rPr>
          <w:snapToGrid/>
          <w:sz w:val="20"/>
          <w:lang w:val="fr-FR"/>
        </w:rPr>
        <w:t xml:space="preserve">par exemple, la protection du modèle </w:t>
      </w:r>
      <w:r w:rsidR="00903E02" w:rsidRPr="00D309A8">
        <w:rPr>
          <w:snapToGrid/>
          <w:sz w:val="20"/>
          <w:lang w:val="fr-FR"/>
        </w:rPr>
        <w:t>industri</w:t>
      </w:r>
      <w:r w:rsidR="002A7A7B" w:rsidRPr="00D309A8">
        <w:rPr>
          <w:snapToGrid/>
          <w:sz w:val="20"/>
          <w:lang w:val="fr-FR"/>
        </w:rPr>
        <w:t>e</w:t>
      </w:r>
      <w:r w:rsidR="00903E02" w:rsidRPr="00D309A8">
        <w:rPr>
          <w:snapToGrid/>
          <w:sz w:val="20"/>
          <w:lang w:val="fr-FR"/>
        </w:rPr>
        <w:t xml:space="preserve">l </w:t>
      </w:r>
      <w:r w:rsidR="002A7A7B" w:rsidRPr="00D309A8">
        <w:rPr>
          <w:snapToGrid/>
          <w:sz w:val="20"/>
          <w:lang w:val="fr-FR"/>
        </w:rPr>
        <w:t>a été accordée à l’app</w:t>
      </w:r>
      <w:r w:rsidR="0094449D" w:rsidRPr="00D309A8">
        <w:rPr>
          <w:snapToGrid/>
          <w:sz w:val="20"/>
          <w:lang w:val="fr-FR"/>
        </w:rPr>
        <w:t>a</w:t>
      </w:r>
      <w:r w:rsidR="002A7A7B" w:rsidRPr="00D309A8">
        <w:rPr>
          <w:snapToGrid/>
          <w:sz w:val="20"/>
          <w:lang w:val="fr-FR"/>
        </w:rPr>
        <w:t>rence extérieure du costume national, aux coiffes</w:t>
      </w:r>
      <w:r w:rsidR="00903E02" w:rsidRPr="00D309A8">
        <w:rPr>
          <w:snapToGrid/>
          <w:sz w:val="20"/>
          <w:lang w:val="fr-FR"/>
        </w:rPr>
        <w:t xml:space="preserve"> (</w:t>
      </w:r>
      <w:proofErr w:type="spellStart"/>
      <w:r w:rsidR="00903E02" w:rsidRPr="00D309A8">
        <w:rPr>
          <w:snapToGrid/>
          <w:sz w:val="20"/>
          <w:lang w:val="fr-FR"/>
        </w:rPr>
        <w:t>sakyele</w:t>
      </w:r>
      <w:proofErr w:type="spellEnd"/>
      <w:r w:rsidR="00903E02" w:rsidRPr="00D309A8">
        <w:rPr>
          <w:snapToGrid/>
          <w:sz w:val="20"/>
          <w:lang w:val="fr-FR"/>
        </w:rPr>
        <w:t xml:space="preserve">), </w:t>
      </w:r>
      <w:r w:rsidR="002A7A7B" w:rsidRPr="00D309A8">
        <w:rPr>
          <w:snapToGrid/>
          <w:sz w:val="20"/>
          <w:lang w:val="fr-FR"/>
        </w:rPr>
        <w:t>aux tapis</w:t>
      </w:r>
      <w:r w:rsidR="00903E02" w:rsidRPr="00D309A8">
        <w:rPr>
          <w:snapToGrid/>
          <w:sz w:val="20"/>
          <w:lang w:val="fr-FR"/>
        </w:rPr>
        <w:t xml:space="preserve"> (</w:t>
      </w:r>
      <w:proofErr w:type="spellStart"/>
      <w:r w:rsidR="00903E02" w:rsidRPr="00D309A8">
        <w:rPr>
          <w:snapToGrid/>
          <w:sz w:val="20"/>
          <w:lang w:val="fr-FR"/>
        </w:rPr>
        <w:t>tuskiiz</w:t>
      </w:r>
      <w:proofErr w:type="spellEnd"/>
      <w:r w:rsidR="00903E02" w:rsidRPr="00D309A8">
        <w:rPr>
          <w:snapToGrid/>
          <w:sz w:val="20"/>
          <w:lang w:val="fr-FR"/>
        </w:rPr>
        <w:t xml:space="preserve">), </w:t>
      </w:r>
      <w:r w:rsidR="002A7A7B" w:rsidRPr="00D309A8">
        <w:rPr>
          <w:snapToGrid/>
          <w:sz w:val="20"/>
          <w:lang w:val="fr-FR"/>
        </w:rPr>
        <w:t xml:space="preserve">aux </w:t>
      </w:r>
      <w:r w:rsidR="00903E02" w:rsidRPr="00D309A8">
        <w:rPr>
          <w:snapToGrid/>
          <w:sz w:val="20"/>
          <w:lang w:val="fr-FR"/>
        </w:rPr>
        <w:t>d</w:t>
      </w:r>
      <w:r w:rsidR="002A7A7B" w:rsidRPr="00D309A8">
        <w:rPr>
          <w:snapToGrid/>
          <w:sz w:val="20"/>
          <w:lang w:val="fr-FR"/>
        </w:rPr>
        <w:t>é</w:t>
      </w:r>
      <w:r w:rsidR="00903E02" w:rsidRPr="00D309A8">
        <w:rPr>
          <w:snapToGrid/>
          <w:sz w:val="20"/>
          <w:lang w:val="fr-FR"/>
        </w:rPr>
        <w:t xml:space="preserve">corations </w:t>
      </w:r>
      <w:r w:rsidR="002A7A7B" w:rsidRPr="00D309A8">
        <w:rPr>
          <w:snapToGrid/>
          <w:sz w:val="20"/>
          <w:lang w:val="fr-FR"/>
        </w:rPr>
        <w:t>de selles et aux bracelets pour femmes</w:t>
      </w:r>
      <w:r w:rsidR="00903E02" w:rsidRPr="00D309A8">
        <w:rPr>
          <w:snapToGrid/>
          <w:sz w:val="20"/>
          <w:lang w:val="fr-FR"/>
        </w:rPr>
        <w:t xml:space="preserve"> (</w:t>
      </w:r>
      <w:proofErr w:type="spellStart"/>
      <w:r w:rsidR="00903E02" w:rsidRPr="00D309A8">
        <w:rPr>
          <w:snapToGrid/>
          <w:sz w:val="20"/>
          <w:lang w:val="fr-FR"/>
        </w:rPr>
        <w:t>blezik</w:t>
      </w:r>
      <w:proofErr w:type="spellEnd"/>
      <w:r w:rsidR="00903E02" w:rsidRPr="00D309A8">
        <w:rPr>
          <w:snapToGrid/>
          <w:sz w:val="20"/>
          <w:lang w:val="fr-FR"/>
        </w:rPr>
        <w:t>).</w:t>
      </w:r>
    </w:p>
    <w:p w14:paraId="57D6497E" w14:textId="5CC48371" w:rsidR="007B0665" w:rsidRPr="00D309A8" w:rsidRDefault="00CB735A" w:rsidP="007B0665">
      <w:pPr>
        <w:pStyle w:val="Heading5"/>
        <w:rPr>
          <w:lang w:val="fr-FR"/>
        </w:rPr>
      </w:pPr>
      <w:r w:rsidRPr="00D309A8">
        <w:rPr>
          <w:lang w:val="fr-FR"/>
        </w:rPr>
        <w:t>marques</w:t>
      </w:r>
      <w:r w:rsidR="00C7676A" w:rsidRPr="00D309A8">
        <w:rPr>
          <w:vertAlign w:val="superscript"/>
          <w:lang w:val="fr-FR"/>
        </w:rPr>
        <w:footnoteReference w:id="8"/>
      </w:r>
    </w:p>
    <w:p w14:paraId="52CE3CF1" w14:textId="4B19F7DE" w:rsidR="000A5186" w:rsidRPr="00D309A8" w:rsidRDefault="0020438A" w:rsidP="000F0475">
      <w:pPr>
        <w:spacing w:before="0" w:after="60" w:line="280" w:lineRule="exact"/>
        <w:ind w:left="851"/>
        <w:rPr>
          <w:snapToGrid/>
          <w:sz w:val="20"/>
          <w:lang w:val="fr-FR"/>
        </w:rPr>
      </w:pPr>
      <w:r w:rsidRPr="00D309A8">
        <w:rPr>
          <w:snapToGrid/>
          <w:sz w:val="20"/>
          <w:lang w:val="fr-FR"/>
        </w:rPr>
        <w:t>Une marque est un</w:t>
      </w:r>
      <w:r w:rsidR="000A316B" w:rsidRPr="00D309A8">
        <w:rPr>
          <w:snapToGrid/>
          <w:sz w:val="20"/>
          <w:lang w:val="fr-FR"/>
        </w:rPr>
        <w:t xml:space="preserve"> </w:t>
      </w:r>
      <w:r w:rsidR="0082587F" w:rsidRPr="00D309A8">
        <w:rPr>
          <w:snapToGrid/>
          <w:sz w:val="20"/>
          <w:lang w:val="fr-FR"/>
        </w:rPr>
        <w:t>pictogramme</w:t>
      </w:r>
      <w:r w:rsidR="000A316B" w:rsidRPr="00D309A8">
        <w:rPr>
          <w:snapToGrid/>
          <w:sz w:val="20"/>
          <w:lang w:val="fr-FR"/>
        </w:rPr>
        <w:t xml:space="preserve"> </w:t>
      </w:r>
      <w:r w:rsidR="00F65867" w:rsidRPr="00D309A8">
        <w:rPr>
          <w:snapToGrid/>
          <w:sz w:val="20"/>
          <w:lang w:val="fr-FR"/>
        </w:rPr>
        <w:t>(</w:t>
      </w:r>
      <w:r w:rsidRPr="00D309A8">
        <w:rPr>
          <w:snapToGrid/>
          <w:sz w:val="20"/>
          <w:lang w:val="fr-FR"/>
        </w:rPr>
        <w:t>par exemple un logo ou un mot</w:t>
      </w:r>
      <w:r w:rsidR="00F65867" w:rsidRPr="00D309A8">
        <w:rPr>
          <w:snapToGrid/>
          <w:sz w:val="20"/>
          <w:lang w:val="fr-FR"/>
        </w:rPr>
        <w:t xml:space="preserve">) </w:t>
      </w:r>
      <w:r w:rsidRPr="00D309A8">
        <w:rPr>
          <w:snapToGrid/>
          <w:sz w:val="20"/>
          <w:lang w:val="fr-FR"/>
        </w:rPr>
        <w:t xml:space="preserve">qui distingue les biens ou </w:t>
      </w:r>
      <w:r w:rsidR="007A364E" w:rsidRPr="00D309A8">
        <w:rPr>
          <w:snapToGrid/>
          <w:sz w:val="20"/>
          <w:lang w:val="fr-FR"/>
        </w:rPr>
        <w:t xml:space="preserve">services </w:t>
      </w:r>
      <w:r w:rsidRPr="00D309A8">
        <w:rPr>
          <w:snapToGrid/>
          <w:sz w:val="20"/>
          <w:lang w:val="fr-FR"/>
        </w:rPr>
        <w:t xml:space="preserve">d’une entreprise donnée de </w:t>
      </w:r>
      <w:r w:rsidR="000A316B" w:rsidRPr="00D309A8">
        <w:rPr>
          <w:snapToGrid/>
          <w:sz w:val="20"/>
          <w:lang w:val="fr-FR"/>
        </w:rPr>
        <w:t xml:space="preserve">ceux de </w:t>
      </w:r>
      <w:r w:rsidRPr="00D309A8">
        <w:rPr>
          <w:snapToGrid/>
          <w:sz w:val="20"/>
          <w:lang w:val="fr-FR"/>
        </w:rPr>
        <w:t>ses concurrents</w:t>
      </w:r>
      <w:r w:rsidR="00F65867" w:rsidRPr="00D309A8">
        <w:rPr>
          <w:snapToGrid/>
          <w:sz w:val="20"/>
          <w:vertAlign w:val="superscript"/>
          <w:lang w:val="fr-FR"/>
        </w:rPr>
        <w:footnoteReference w:id="9"/>
      </w:r>
      <w:r w:rsidRPr="00D309A8">
        <w:rPr>
          <w:snapToGrid/>
          <w:sz w:val="20"/>
          <w:lang w:val="fr-FR"/>
        </w:rPr>
        <w:t>.</w:t>
      </w:r>
      <w:r w:rsidR="007A364E" w:rsidRPr="00D309A8">
        <w:rPr>
          <w:snapToGrid/>
          <w:sz w:val="20"/>
          <w:lang w:val="fr-FR"/>
        </w:rPr>
        <w:t xml:space="preserve"> </w:t>
      </w:r>
      <w:r w:rsidRPr="00D309A8">
        <w:rPr>
          <w:snapToGrid/>
          <w:sz w:val="20"/>
          <w:lang w:val="fr-FR"/>
        </w:rPr>
        <w:t xml:space="preserve">Les </w:t>
      </w:r>
      <w:r w:rsidR="0082587F" w:rsidRPr="00D309A8">
        <w:rPr>
          <w:snapToGrid/>
          <w:sz w:val="20"/>
          <w:lang w:val="fr-FR"/>
        </w:rPr>
        <w:t>pictogrammes</w:t>
      </w:r>
      <w:r w:rsidRPr="00D309A8">
        <w:rPr>
          <w:snapToGrid/>
          <w:sz w:val="20"/>
          <w:lang w:val="fr-FR"/>
        </w:rPr>
        <w:t xml:space="preserve"> peuvent </w:t>
      </w:r>
      <w:r w:rsidR="00196B1B" w:rsidRPr="00D309A8">
        <w:rPr>
          <w:snapToGrid/>
          <w:sz w:val="20"/>
          <w:lang w:val="fr-FR"/>
        </w:rPr>
        <w:t>être</w:t>
      </w:r>
      <w:r w:rsidRPr="00D309A8">
        <w:rPr>
          <w:snapToGrid/>
          <w:sz w:val="20"/>
          <w:lang w:val="fr-FR"/>
        </w:rPr>
        <w:t xml:space="preserve"> composés d’une grande diversité d’expressions, notamment des noms, des mots, des </w:t>
      </w:r>
      <w:r w:rsidR="00513254" w:rsidRPr="00D309A8">
        <w:rPr>
          <w:snapToGrid/>
          <w:sz w:val="20"/>
          <w:lang w:val="fr-FR"/>
        </w:rPr>
        <w:t>nomb</w:t>
      </w:r>
      <w:r w:rsidRPr="00D309A8">
        <w:rPr>
          <w:snapToGrid/>
          <w:sz w:val="20"/>
          <w:lang w:val="fr-FR"/>
        </w:rPr>
        <w:t>res, des dessins, des sons, des couleurs, des formes en 3D et même (dans certaines juridictions) des odeurs</w:t>
      </w:r>
      <w:r w:rsidR="00A76693" w:rsidRPr="00D309A8">
        <w:rPr>
          <w:snapToGrid/>
          <w:sz w:val="20"/>
          <w:lang w:val="fr-FR"/>
        </w:rPr>
        <w:t xml:space="preserve">. </w:t>
      </w:r>
      <w:r w:rsidRPr="00D309A8">
        <w:rPr>
          <w:snapToGrid/>
          <w:sz w:val="20"/>
          <w:lang w:val="fr-FR"/>
        </w:rPr>
        <w:t xml:space="preserve">La plupart des pays </w:t>
      </w:r>
      <w:r w:rsidR="00196B1B" w:rsidRPr="00D309A8">
        <w:rPr>
          <w:snapToGrid/>
          <w:sz w:val="20"/>
          <w:lang w:val="fr-FR"/>
        </w:rPr>
        <w:t>n’</w:t>
      </w:r>
      <w:r w:rsidRPr="00D309A8">
        <w:rPr>
          <w:snapToGrid/>
          <w:sz w:val="20"/>
          <w:lang w:val="fr-FR"/>
        </w:rPr>
        <w:t xml:space="preserve">autorisent le dépôt </w:t>
      </w:r>
      <w:r w:rsidR="00196B1B" w:rsidRPr="00D309A8">
        <w:rPr>
          <w:snapToGrid/>
          <w:sz w:val="20"/>
          <w:lang w:val="fr-FR"/>
        </w:rPr>
        <w:t xml:space="preserve">que des </w:t>
      </w:r>
      <w:r w:rsidR="0082587F" w:rsidRPr="00D309A8">
        <w:rPr>
          <w:snapToGrid/>
          <w:sz w:val="20"/>
          <w:lang w:val="fr-FR"/>
        </w:rPr>
        <w:t>pictogrammes</w:t>
      </w:r>
      <w:r w:rsidRPr="00D309A8">
        <w:rPr>
          <w:snapToGrid/>
          <w:sz w:val="20"/>
          <w:lang w:val="fr-FR"/>
        </w:rPr>
        <w:t xml:space="preserve"> qu</w:t>
      </w:r>
      <w:r w:rsidR="00196B1B" w:rsidRPr="00D309A8">
        <w:rPr>
          <w:snapToGrid/>
          <w:sz w:val="20"/>
          <w:lang w:val="fr-FR"/>
        </w:rPr>
        <w:t xml:space="preserve">i </w:t>
      </w:r>
      <w:r w:rsidRPr="00D309A8">
        <w:rPr>
          <w:snapToGrid/>
          <w:sz w:val="20"/>
          <w:lang w:val="fr-FR"/>
        </w:rPr>
        <w:t>peuvent être représentés graphiquement</w:t>
      </w:r>
      <w:r w:rsidR="00A76693" w:rsidRPr="00D309A8">
        <w:rPr>
          <w:snapToGrid/>
          <w:sz w:val="20"/>
          <w:lang w:val="fr-FR"/>
        </w:rPr>
        <w:t xml:space="preserve">. </w:t>
      </w:r>
      <w:r w:rsidRPr="00D309A8">
        <w:rPr>
          <w:snapToGrid/>
          <w:sz w:val="20"/>
          <w:lang w:val="fr-FR"/>
        </w:rPr>
        <w:t xml:space="preserve">Les marques peuvent être </w:t>
      </w:r>
      <w:r w:rsidR="00196B1B" w:rsidRPr="00D309A8">
        <w:rPr>
          <w:snapToGrid/>
          <w:sz w:val="20"/>
          <w:lang w:val="fr-FR"/>
        </w:rPr>
        <w:t>déposées par des individus ou des entreprises pour un pays ou une région spécifique, et des biens ou services spécifiques </w:t>
      </w:r>
      <w:r w:rsidR="001E6BAC" w:rsidRPr="00D309A8">
        <w:rPr>
          <w:snapToGrid/>
          <w:sz w:val="20"/>
          <w:lang w:val="fr-FR"/>
        </w:rPr>
        <w:t>;</w:t>
      </w:r>
      <w:r w:rsidR="00F65867" w:rsidRPr="00D309A8">
        <w:rPr>
          <w:snapToGrid/>
          <w:sz w:val="20"/>
          <w:lang w:val="fr-FR"/>
        </w:rPr>
        <w:t xml:space="preserve"> </w:t>
      </w:r>
      <w:r w:rsidR="00196B1B" w:rsidRPr="00D309A8">
        <w:rPr>
          <w:snapToGrid/>
          <w:sz w:val="20"/>
          <w:lang w:val="fr-FR"/>
        </w:rPr>
        <w:t>elles doivent en général être renouvelées tous les dix ans</w:t>
      </w:r>
      <w:r w:rsidR="00F65867" w:rsidRPr="00D309A8">
        <w:rPr>
          <w:snapToGrid/>
          <w:sz w:val="20"/>
          <w:lang w:val="fr-FR"/>
        </w:rPr>
        <w:t xml:space="preserve">. </w:t>
      </w:r>
      <w:r w:rsidR="00196B1B" w:rsidRPr="00D309A8">
        <w:rPr>
          <w:snapToGrid/>
          <w:sz w:val="20"/>
          <w:lang w:val="fr-FR"/>
        </w:rPr>
        <w:t xml:space="preserve">La plupart des pays exigent </w:t>
      </w:r>
      <w:r w:rsidR="0082587F" w:rsidRPr="00D309A8">
        <w:rPr>
          <w:snapToGrid/>
          <w:sz w:val="20"/>
          <w:lang w:val="fr-FR"/>
        </w:rPr>
        <w:t xml:space="preserve">que </w:t>
      </w:r>
      <w:r w:rsidR="000A6708" w:rsidRPr="00D309A8">
        <w:rPr>
          <w:snapToGrid/>
          <w:sz w:val="20"/>
          <w:lang w:val="fr-FR"/>
        </w:rPr>
        <w:t xml:space="preserve">la </w:t>
      </w:r>
      <w:r w:rsidR="00196B1B" w:rsidRPr="00D309A8">
        <w:rPr>
          <w:snapToGrid/>
          <w:sz w:val="20"/>
          <w:lang w:val="fr-FR"/>
        </w:rPr>
        <w:t xml:space="preserve">marque </w:t>
      </w:r>
      <w:r w:rsidR="0082587F" w:rsidRPr="00D309A8">
        <w:rPr>
          <w:snapToGrid/>
          <w:sz w:val="20"/>
          <w:lang w:val="fr-FR"/>
        </w:rPr>
        <w:t xml:space="preserve">soit utilisée </w:t>
      </w:r>
      <w:r w:rsidR="00196B1B" w:rsidRPr="00D309A8">
        <w:rPr>
          <w:snapToGrid/>
          <w:sz w:val="20"/>
          <w:lang w:val="fr-FR"/>
        </w:rPr>
        <w:t xml:space="preserve">dans </w:t>
      </w:r>
      <w:r w:rsidR="000A6708" w:rsidRPr="00D309A8">
        <w:rPr>
          <w:snapToGrid/>
          <w:sz w:val="20"/>
          <w:lang w:val="fr-FR"/>
        </w:rPr>
        <w:t xml:space="preserve">l’activité commerciale comme condition </w:t>
      </w:r>
      <w:r w:rsidR="0082587F" w:rsidRPr="00D309A8">
        <w:rPr>
          <w:snapToGrid/>
          <w:sz w:val="20"/>
          <w:lang w:val="fr-FR"/>
        </w:rPr>
        <w:t>préalable au dépôt de</w:t>
      </w:r>
      <w:r w:rsidR="000A6708" w:rsidRPr="00D309A8">
        <w:rPr>
          <w:snapToGrid/>
          <w:sz w:val="20"/>
          <w:lang w:val="fr-FR"/>
        </w:rPr>
        <w:t xml:space="preserve"> la marque</w:t>
      </w:r>
      <w:r w:rsidR="000A5186" w:rsidRPr="00D309A8">
        <w:rPr>
          <w:snapToGrid/>
          <w:sz w:val="20"/>
          <w:lang w:val="fr-FR"/>
        </w:rPr>
        <w:t xml:space="preserve">. </w:t>
      </w:r>
      <w:r w:rsidR="000A6708" w:rsidRPr="00D309A8">
        <w:rPr>
          <w:snapToGrid/>
          <w:sz w:val="20"/>
          <w:lang w:val="fr-FR"/>
        </w:rPr>
        <w:t>Le propriétaire d’une marque peut empêcher des tiers d’utiliser des marques similaires pouvant introduire une confusion pour des biens ou services similaires</w:t>
      </w:r>
      <w:r w:rsidR="00F65867" w:rsidRPr="00D309A8">
        <w:rPr>
          <w:snapToGrid/>
          <w:sz w:val="20"/>
          <w:lang w:val="fr-FR"/>
        </w:rPr>
        <w:t xml:space="preserve">, </w:t>
      </w:r>
      <w:r w:rsidR="000A6708" w:rsidRPr="00D309A8">
        <w:rPr>
          <w:snapToGrid/>
          <w:sz w:val="20"/>
          <w:lang w:val="fr-FR"/>
        </w:rPr>
        <w:t>sur le territoire concerné, à moins qu’</w:t>
      </w:r>
      <w:r w:rsidR="00F65867" w:rsidRPr="00D309A8">
        <w:rPr>
          <w:snapToGrid/>
          <w:sz w:val="20"/>
          <w:lang w:val="fr-FR"/>
        </w:rPr>
        <w:t>i</w:t>
      </w:r>
      <w:r w:rsidR="000A6708" w:rsidRPr="00D309A8">
        <w:rPr>
          <w:snapToGrid/>
          <w:sz w:val="20"/>
          <w:lang w:val="fr-FR"/>
        </w:rPr>
        <w:t>ls n’aient déposé (ou commencé à utiliser) leur marque en premier</w:t>
      </w:r>
      <w:r w:rsidR="000F0475" w:rsidRPr="00D309A8">
        <w:rPr>
          <w:snapToGrid/>
          <w:sz w:val="20"/>
          <w:lang w:val="fr-FR"/>
        </w:rPr>
        <w:t>.</w:t>
      </w:r>
    </w:p>
    <w:p w14:paraId="42AE575B" w14:textId="544CD3BE" w:rsidR="002D42E5" w:rsidRPr="00D309A8" w:rsidRDefault="002174A2" w:rsidP="000F0475">
      <w:pPr>
        <w:spacing w:before="0" w:after="60" w:line="280" w:lineRule="exact"/>
        <w:ind w:left="851"/>
        <w:rPr>
          <w:snapToGrid/>
          <w:sz w:val="20"/>
          <w:lang w:val="fr-FR"/>
        </w:rPr>
      </w:pPr>
      <w:r w:rsidRPr="00D309A8">
        <w:rPr>
          <w:snapToGrid/>
          <w:sz w:val="20"/>
          <w:lang w:val="fr-FR"/>
        </w:rPr>
        <w:t xml:space="preserve">Le dépôt des marques n’est </w:t>
      </w:r>
      <w:r w:rsidR="00513254" w:rsidRPr="00D309A8">
        <w:rPr>
          <w:snapToGrid/>
          <w:sz w:val="20"/>
          <w:lang w:val="fr-FR"/>
        </w:rPr>
        <w:t xml:space="preserve">en </w:t>
      </w:r>
      <w:r w:rsidRPr="00D309A8">
        <w:rPr>
          <w:snapToGrid/>
          <w:sz w:val="20"/>
          <w:lang w:val="fr-FR"/>
        </w:rPr>
        <w:t>général</w:t>
      </w:r>
      <w:r w:rsidR="00513254" w:rsidRPr="00D309A8">
        <w:rPr>
          <w:snapToGrid/>
          <w:sz w:val="20"/>
          <w:lang w:val="fr-FR"/>
        </w:rPr>
        <w:t xml:space="preserve"> refusé que si « </w:t>
      </w:r>
      <w:r w:rsidRPr="00D309A8">
        <w:rPr>
          <w:snapToGrid/>
          <w:sz w:val="20"/>
          <w:lang w:val="fr-FR"/>
        </w:rPr>
        <w:t>elles sont dépourvues de tout caractère distinctif</w:t>
      </w:r>
      <w:r w:rsidR="00513254" w:rsidRPr="00D309A8">
        <w:rPr>
          <w:snapToGrid/>
          <w:sz w:val="20"/>
          <w:lang w:val="fr-FR"/>
        </w:rPr>
        <w:t> »</w:t>
      </w:r>
      <w:r w:rsidRPr="00D309A8">
        <w:rPr>
          <w:snapToGrid/>
          <w:sz w:val="20"/>
          <w:lang w:val="fr-FR"/>
        </w:rPr>
        <w:t xml:space="preserve"> ou si </w:t>
      </w:r>
      <w:r w:rsidR="00513254" w:rsidRPr="00D309A8">
        <w:rPr>
          <w:snapToGrid/>
          <w:sz w:val="20"/>
          <w:lang w:val="fr-FR"/>
        </w:rPr>
        <w:t>« </w:t>
      </w:r>
      <w:r w:rsidRPr="00D309A8">
        <w:rPr>
          <w:snapToGrid/>
          <w:sz w:val="20"/>
          <w:lang w:val="fr-FR"/>
        </w:rPr>
        <w:t>elles sont contraires à la moralité ou à l’ordre public et, en particulier, de nature à induire le public en erreur »</w:t>
      </w:r>
      <w:r w:rsidR="00154804" w:rsidRPr="00D309A8">
        <w:rPr>
          <w:snapToGrid/>
          <w:sz w:val="20"/>
          <w:vertAlign w:val="superscript"/>
          <w:lang w:val="fr-FR"/>
        </w:rPr>
        <w:footnoteReference w:id="10"/>
      </w:r>
      <w:r w:rsidRPr="00D309A8">
        <w:rPr>
          <w:snapToGrid/>
          <w:sz w:val="20"/>
          <w:lang w:val="fr-FR"/>
        </w:rPr>
        <w:t>.</w:t>
      </w:r>
      <w:r w:rsidR="00537FCE" w:rsidRPr="00D309A8">
        <w:rPr>
          <w:snapToGrid/>
          <w:sz w:val="20"/>
          <w:lang w:val="fr-FR"/>
        </w:rPr>
        <w:t xml:space="preserve"> </w:t>
      </w:r>
      <w:r w:rsidRPr="00D309A8">
        <w:rPr>
          <w:snapToGrid/>
          <w:sz w:val="20"/>
          <w:lang w:val="fr-FR"/>
        </w:rPr>
        <w:t xml:space="preserve">Les marques non distinctives dont le dépôt est </w:t>
      </w:r>
      <w:r w:rsidR="00DF2B35" w:rsidRPr="00D309A8">
        <w:rPr>
          <w:snapToGrid/>
          <w:sz w:val="20"/>
          <w:lang w:val="fr-FR"/>
        </w:rPr>
        <w:t xml:space="preserve">généralement </w:t>
      </w:r>
      <w:r w:rsidRPr="00D309A8">
        <w:rPr>
          <w:snapToGrid/>
          <w:sz w:val="20"/>
          <w:lang w:val="fr-FR"/>
        </w:rPr>
        <w:t xml:space="preserve">refusé sont celles qui se contentent de décrire les biens (par exemple </w:t>
      </w:r>
      <w:r w:rsidR="00513254" w:rsidRPr="00D309A8">
        <w:rPr>
          <w:snapToGrid/>
          <w:sz w:val="20"/>
          <w:lang w:val="fr-FR"/>
        </w:rPr>
        <w:t>« </w:t>
      </w:r>
      <w:r w:rsidRPr="00D309A8">
        <w:rPr>
          <w:snapToGrid/>
          <w:sz w:val="20"/>
          <w:lang w:val="fr-FR"/>
        </w:rPr>
        <w:t>pommes</w:t>
      </w:r>
      <w:r w:rsidR="00513254" w:rsidRPr="00D309A8">
        <w:rPr>
          <w:snapToGrid/>
          <w:sz w:val="20"/>
          <w:lang w:val="fr-FR"/>
        </w:rPr>
        <w:t> »</w:t>
      </w:r>
      <w:r w:rsidRPr="00D309A8">
        <w:rPr>
          <w:snapToGrid/>
          <w:sz w:val="20"/>
          <w:lang w:val="fr-FR"/>
        </w:rPr>
        <w:t xml:space="preserve"> pour des pommes</w:t>
      </w:r>
      <w:r w:rsidR="00243D39" w:rsidRPr="00D309A8">
        <w:rPr>
          <w:snapToGrid/>
          <w:sz w:val="20"/>
          <w:lang w:val="fr-FR"/>
        </w:rPr>
        <w:t>)</w:t>
      </w:r>
      <w:r w:rsidRPr="00D309A8">
        <w:rPr>
          <w:snapToGrid/>
          <w:sz w:val="20"/>
          <w:lang w:val="fr-FR"/>
        </w:rPr>
        <w:t> </w:t>
      </w:r>
      <w:r w:rsidR="00243D39" w:rsidRPr="00D309A8">
        <w:rPr>
          <w:snapToGrid/>
          <w:sz w:val="20"/>
          <w:lang w:val="fr-FR"/>
        </w:rPr>
        <w:t xml:space="preserve">; </w:t>
      </w:r>
      <w:r w:rsidRPr="00D309A8">
        <w:rPr>
          <w:snapToGrid/>
          <w:sz w:val="20"/>
          <w:lang w:val="fr-FR"/>
        </w:rPr>
        <w:t xml:space="preserve">les marques </w:t>
      </w:r>
      <w:r w:rsidR="00243D39" w:rsidRPr="00D309A8">
        <w:rPr>
          <w:snapToGrid/>
          <w:sz w:val="20"/>
          <w:lang w:val="fr-FR"/>
        </w:rPr>
        <w:t>distinctive</w:t>
      </w:r>
      <w:r w:rsidRPr="00D309A8">
        <w:rPr>
          <w:snapToGrid/>
          <w:sz w:val="20"/>
          <w:lang w:val="fr-FR"/>
        </w:rPr>
        <w:t>s qui peuvent être déposées indiquent plutôt l’origine des biens</w:t>
      </w:r>
      <w:r w:rsidR="00243D39" w:rsidRPr="00D309A8">
        <w:rPr>
          <w:snapToGrid/>
          <w:sz w:val="20"/>
          <w:lang w:val="fr-FR"/>
        </w:rPr>
        <w:t xml:space="preserve"> (</w:t>
      </w:r>
      <w:r w:rsidRPr="00D309A8">
        <w:rPr>
          <w:snapToGrid/>
          <w:sz w:val="20"/>
          <w:lang w:val="fr-FR"/>
        </w:rPr>
        <w:t xml:space="preserve">par </w:t>
      </w:r>
      <w:r w:rsidR="00243D39" w:rsidRPr="00D309A8">
        <w:rPr>
          <w:snapToGrid/>
          <w:sz w:val="20"/>
          <w:lang w:val="fr-FR"/>
        </w:rPr>
        <w:t>e</w:t>
      </w:r>
      <w:r w:rsidRPr="00D309A8">
        <w:rPr>
          <w:snapToGrid/>
          <w:sz w:val="20"/>
          <w:lang w:val="fr-FR"/>
        </w:rPr>
        <w:t>x</w:t>
      </w:r>
      <w:r w:rsidR="00243D39" w:rsidRPr="00D309A8">
        <w:rPr>
          <w:snapToGrid/>
          <w:sz w:val="20"/>
          <w:lang w:val="fr-FR"/>
        </w:rPr>
        <w:t xml:space="preserve">. </w:t>
      </w:r>
      <w:r w:rsidR="00AB2EFF" w:rsidRPr="00D309A8">
        <w:rPr>
          <w:snapToGrid/>
          <w:sz w:val="20"/>
          <w:lang w:val="fr-FR"/>
        </w:rPr>
        <w:t>« A</w:t>
      </w:r>
      <w:r w:rsidR="00243D39" w:rsidRPr="00D309A8">
        <w:rPr>
          <w:snapToGrid/>
          <w:sz w:val="20"/>
          <w:lang w:val="fr-FR"/>
        </w:rPr>
        <w:t>pple</w:t>
      </w:r>
      <w:r w:rsidR="00AB2EFF" w:rsidRPr="00D309A8">
        <w:rPr>
          <w:snapToGrid/>
          <w:sz w:val="20"/>
          <w:lang w:val="fr-FR"/>
        </w:rPr>
        <w:t> »</w:t>
      </w:r>
      <w:r w:rsidR="00243D39" w:rsidRPr="00D309A8">
        <w:rPr>
          <w:snapToGrid/>
          <w:sz w:val="20"/>
          <w:lang w:val="fr-FR"/>
        </w:rPr>
        <w:t xml:space="preserve"> </w:t>
      </w:r>
      <w:r w:rsidRPr="00D309A8">
        <w:rPr>
          <w:snapToGrid/>
          <w:sz w:val="20"/>
          <w:lang w:val="fr-FR"/>
        </w:rPr>
        <w:t>pour des ordinateurs</w:t>
      </w:r>
      <w:r w:rsidR="00243D39" w:rsidRPr="00D309A8">
        <w:rPr>
          <w:snapToGrid/>
          <w:sz w:val="20"/>
          <w:lang w:val="fr-FR"/>
        </w:rPr>
        <w:t xml:space="preserve">). </w:t>
      </w:r>
      <w:r w:rsidRPr="00D309A8">
        <w:rPr>
          <w:snapToGrid/>
          <w:sz w:val="20"/>
          <w:lang w:val="fr-FR"/>
        </w:rPr>
        <w:t>Les marques « trompeuses » peuvent se voir refuser le dépôt parce qu’</w:t>
      </w:r>
      <w:r w:rsidR="004130C0" w:rsidRPr="00D309A8">
        <w:rPr>
          <w:snapToGrid/>
          <w:sz w:val="20"/>
          <w:lang w:val="fr-FR"/>
        </w:rPr>
        <w:t xml:space="preserve">elles laissent entendre à </w:t>
      </w:r>
      <w:r w:rsidR="004130C0" w:rsidRPr="00D309A8">
        <w:rPr>
          <w:snapToGrid/>
          <w:sz w:val="20"/>
          <w:lang w:val="fr-FR"/>
        </w:rPr>
        <w:lastRenderedPageBreak/>
        <w:t xml:space="preserve">tort que les biens ou services concernés </w:t>
      </w:r>
      <w:r w:rsidR="00AB2EFF" w:rsidRPr="00D309A8">
        <w:rPr>
          <w:snapToGrid/>
          <w:sz w:val="20"/>
          <w:lang w:val="fr-FR"/>
        </w:rPr>
        <w:t xml:space="preserve">proviennent </w:t>
      </w:r>
      <w:r w:rsidR="004130C0" w:rsidRPr="00D309A8">
        <w:rPr>
          <w:snapToGrid/>
          <w:sz w:val="20"/>
          <w:lang w:val="fr-FR"/>
        </w:rPr>
        <w:t>d’un groupe ou d’une région donnés</w:t>
      </w:r>
      <w:r w:rsidR="002D42E5" w:rsidRPr="00D309A8">
        <w:rPr>
          <w:snapToGrid/>
          <w:sz w:val="20"/>
          <w:lang w:val="fr-FR"/>
        </w:rPr>
        <w:t>, o</w:t>
      </w:r>
      <w:r w:rsidR="004130C0" w:rsidRPr="00D309A8">
        <w:rPr>
          <w:snapToGrid/>
          <w:sz w:val="20"/>
          <w:lang w:val="fr-FR"/>
        </w:rPr>
        <w:t>u sont fabriqués d’une façon spécifique, alors que ce n’est pas le cas</w:t>
      </w:r>
      <w:r w:rsidR="002D42E5" w:rsidRPr="00D309A8">
        <w:rPr>
          <w:snapToGrid/>
          <w:sz w:val="20"/>
          <w:lang w:val="fr-FR"/>
        </w:rPr>
        <w:t>.</w:t>
      </w:r>
    </w:p>
    <w:p w14:paraId="3100EEAE" w14:textId="6973FBDB" w:rsidR="002D42E5" w:rsidRPr="00D309A8" w:rsidRDefault="00F24C4F" w:rsidP="000F0475">
      <w:pPr>
        <w:spacing w:before="0" w:after="60" w:line="280" w:lineRule="exact"/>
        <w:ind w:left="851"/>
        <w:rPr>
          <w:snapToGrid/>
          <w:sz w:val="20"/>
          <w:lang w:val="fr-FR"/>
        </w:rPr>
      </w:pPr>
      <w:r w:rsidRPr="00D309A8">
        <w:rPr>
          <w:snapToGrid/>
          <w:sz w:val="20"/>
          <w:lang w:val="fr-FR"/>
        </w:rPr>
        <w:t xml:space="preserve">Les marques peuvent être utilisées pour commercialiser des produits </w:t>
      </w:r>
      <w:r w:rsidR="009374CC" w:rsidRPr="00D309A8">
        <w:rPr>
          <w:snapToGrid/>
          <w:sz w:val="20"/>
          <w:lang w:val="fr-FR"/>
        </w:rPr>
        <w:t xml:space="preserve">utilisant </w:t>
      </w:r>
      <w:r w:rsidRPr="00D309A8">
        <w:rPr>
          <w:snapToGrid/>
          <w:sz w:val="20"/>
          <w:lang w:val="fr-FR"/>
        </w:rPr>
        <w:t xml:space="preserve">des </w:t>
      </w:r>
      <w:r w:rsidR="009374CC" w:rsidRPr="00D309A8">
        <w:rPr>
          <w:snapToGrid/>
          <w:sz w:val="20"/>
          <w:lang w:val="fr-FR"/>
        </w:rPr>
        <w:t>savoirs traditionnels</w:t>
      </w:r>
      <w:r w:rsidRPr="00D309A8">
        <w:rPr>
          <w:snapToGrid/>
          <w:sz w:val="20"/>
          <w:lang w:val="fr-FR"/>
        </w:rPr>
        <w:t xml:space="preserve"> et des expressions culturelles traditionnelles, ainsi que pour empêcher la commercialisation </w:t>
      </w:r>
      <w:r w:rsidR="009374CC" w:rsidRPr="00D309A8">
        <w:rPr>
          <w:snapToGrid/>
          <w:sz w:val="20"/>
          <w:lang w:val="fr-FR"/>
        </w:rPr>
        <w:t xml:space="preserve">de produits </w:t>
      </w:r>
      <w:r w:rsidR="00BC1529" w:rsidRPr="00D309A8">
        <w:rPr>
          <w:snapToGrid/>
          <w:sz w:val="20"/>
          <w:lang w:val="fr-FR"/>
        </w:rPr>
        <w:t>sous un nom fallacieux ou l’emploi de termes insultants pour des groupes spécifiques de personnes ou le public en général</w:t>
      </w:r>
      <w:r w:rsidR="002D42E5" w:rsidRPr="00D309A8">
        <w:rPr>
          <w:snapToGrid/>
          <w:sz w:val="20"/>
          <w:lang w:val="fr-FR"/>
        </w:rPr>
        <w:t xml:space="preserve">. </w:t>
      </w:r>
      <w:r w:rsidR="00BC1529" w:rsidRPr="00D309A8">
        <w:rPr>
          <w:snapToGrid/>
          <w:sz w:val="20"/>
          <w:lang w:val="fr-FR"/>
        </w:rPr>
        <w:t>E</w:t>
      </w:r>
      <w:r w:rsidR="002D42E5" w:rsidRPr="00D309A8">
        <w:rPr>
          <w:snapToGrid/>
          <w:sz w:val="20"/>
          <w:lang w:val="fr-FR"/>
        </w:rPr>
        <w:t>n N</w:t>
      </w:r>
      <w:r w:rsidR="00BC1529" w:rsidRPr="00D309A8">
        <w:rPr>
          <w:snapToGrid/>
          <w:sz w:val="20"/>
          <w:lang w:val="fr-FR"/>
        </w:rPr>
        <w:t>ouv</w:t>
      </w:r>
      <w:r w:rsidR="002D42E5" w:rsidRPr="00D309A8">
        <w:rPr>
          <w:snapToGrid/>
          <w:sz w:val="20"/>
          <w:lang w:val="fr-FR"/>
        </w:rPr>
        <w:t>e</w:t>
      </w:r>
      <w:r w:rsidR="00BC1529" w:rsidRPr="00D309A8">
        <w:rPr>
          <w:snapToGrid/>
          <w:sz w:val="20"/>
          <w:lang w:val="fr-FR"/>
        </w:rPr>
        <w:t>lle-</w:t>
      </w:r>
      <w:r w:rsidR="002D42E5" w:rsidRPr="00D309A8">
        <w:rPr>
          <w:snapToGrid/>
          <w:sz w:val="20"/>
          <w:lang w:val="fr-FR"/>
        </w:rPr>
        <w:t>Z</w:t>
      </w:r>
      <w:r w:rsidR="00BC1529" w:rsidRPr="00D309A8">
        <w:rPr>
          <w:snapToGrid/>
          <w:sz w:val="20"/>
          <w:lang w:val="fr-FR"/>
        </w:rPr>
        <w:t>é</w:t>
      </w:r>
      <w:r w:rsidR="002D42E5" w:rsidRPr="00D309A8">
        <w:rPr>
          <w:snapToGrid/>
          <w:sz w:val="20"/>
          <w:lang w:val="fr-FR"/>
        </w:rPr>
        <w:t>land</w:t>
      </w:r>
      <w:r w:rsidR="00BC1529" w:rsidRPr="00D309A8">
        <w:rPr>
          <w:snapToGrid/>
          <w:sz w:val="20"/>
          <w:lang w:val="fr-FR"/>
        </w:rPr>
        <w:t>e</w:t>
      </w:r>
      <w:r w:rsidR="002D42E5" w:rsidRPr="00D309A8">
        <w:rPr>
          <w:snapToGrid/>
          <w:sz w:val="20"/>
          <w:lang w:val="fr-FR"/>
        </w:rPr>
        <w:t xml:space="preserve">, </w:t>
      </w:r>
      <w:r w:rsidR="001E03C6" w:rsidRPr="00D309A8">
        <w:rPr>
          <w:snapToGrid/>
          <w:sz w:val="20"/>
          <w:lang w:val="fr-FR"/>
        </w:rPr>
        <w:t>« </w:t>
      </w:r>
      <w:r w:rsidR="00BC1529" w:rsidRPr="00D309A8">
        <w:rPr>
          <w:snapToGrid/>
          <w:sz w:val="20"/>
          <w:lang w:val="fr-FR"/>
        </w:rPr>
        <w:t xml:space="preserve">la loi relative aux marques contient désormais une disposition qui autorise le commissaire </w:t>
      </w:r>
      <w:r w:rsidR="001E03C6" w:rsidRPr="00D309A8">
        <w:rPr>
          <w:snapToGrid/>
          <w:sz w:val="20"/>
          <w:lang w:val="fr-FR"/>
        </w:rPr>
        <w:t>chargé des</w:t>
      </w:r>
      <w:r w:rsidR="00BC1529" w:rsidRPr="00D309A8">
        <w:rPr>
          <w:snapToGrid/>
          <w:sz w:val="20"/>
          <w:lang w:val="fr-FR"/>
        </w:rPr>
        <w:t xml:space="preserve"> marques à refuser le dépôt d’une marque</w:t>
      </w:r>
      <w:r w:rsidR="009374CC" w:rsidRPr="00D309A8">
        <w:rPr>
          <w:snapToGrid/>
          <w:sz w:val="20"/>
          <w:lang w:val="fr-FR"/>
        </w:rPr>
        <w:t>,</w:t>
      </w:r>
      <w:r w:rsidR="00BC1529" w:rsidRPr="00D309A8">
        <w:rPr>
          <w:snapToGrid/>
          <w:sz w:val="20"/>
          <w:lang w:val="fr-FR"/>
        </w:rPr>
        <w:t xml:space="preserve"> s’il </w:t>
      </w:r>
      <w:r w:rsidR="006A5EC7" w:rsidRPr="00D309A8">
        <w:rPr>
          <w:snapToGrid/>
          <w:sz w:val="20"/>
          <w:lang w:val="fr-FR"/>
        </w:rPr>
        <w:t xml:space="preserve">a de bonnes raisons de penser que l’utilisation </w:t>
      </w:r>
      <w:r w:rsidR="00B24A91" w:rsidRPr="00D309A8">
        <w:rPr>
          <w:snapToGrid/>
          <w:sz w:val="20"/>
          <w:lang w:val="fr-FR"/>
        </w:rPr>
        <w:t xml:space="preserve">de la marque </w:t>
      </w:r>
      <w:r w:rsidR="006A5EC7" w:rsidRPr="00D309A8">
        <w:rPr>
          <w:snapToGrid/>
          <w:sz w:val="20"/>
          <w:lang w:val="fr-FR"/>
        </w:rPr>
        <w:t xml:space="preserve">ou </w:t>
      </w:r>
      <w:r w:rsidR="00B24A91" w:rsidRPr="00D309A8">
        <w:rPr>
          <w:snapToGrid/>
          <w:sz w:val="20"/>
          <w:lang w:val="fr-FR"/>
        </w:rPr>
        <w:t>son</w:t>
      </w:r>
      <w:r w:rsidR="006A5EC7" w:rsidRPr="00D309A8">
        <w:rPr>
          <w:snapToGrid/>
          <w:sz w:val="20"/>
          <w:lang w:val="fr-FR"/>
        </w:rPr>
        <w:t xml:space="preserve"> dépôt risque de choquer une partie importante de la communauté, notamment </w:t>
      </w:r>
      <w:r w:rsidR="00B24A91" w:rsidRPr="00D309A8">
        <w:rPr>
          <w:snapToGrid/>
          <w:sz w:val="20"/>
          <w:lang w:val="fr-FR"/>
        </w:rPr>
        <w:t xml:space="preserve">les </w:t>
      </w:r>
      <w:r w:rsidR="006A5EC7" w:rsidRPr="00D309A8">
        <w:rPr>
          <w:snapToGrid/>
          <w:sz w:val="20"/>
          <w:lang w:val="fr-FR"/>
        </w:rPr>
        <w:t>autochtone</w:t>
      </w:r>
      <w:r w:rsidR="00B24A91" w:rsidRPr="00D309A8">
        <w:rPr>
          <w:snapToGrid/>
          <w:sz w:val="20"/>
          <w:lang w:val="fr-FR"/>
        </w:rPr>
        <w:t>s</w:t>
      </w:r>
      <w:r w:rsidR="006A5EC7" w:rsidRPr="00D309A8">
        <w:rPr>
          <w:snapToGrid/>
          <w:sz w:val="20"/>
          <w:lang w:val="fr-FR"/>
        </w:rPr>
        <w:t xml:space="preserve"> d</w:t>
      </w:r>
      <w:r w:rsidR="00B24A91" w:rsidRPr="00D309A8">
        <w:rPr>
          <w:snapToGrid/>
          <w:sz w:val="20"/>
          <w:lang w:val="fr-FR"/>
        </w:rPr>
        <w:t>e ce</w:t>
      </w:r>
      <w:r w:rsidR="006A5EC7" w:rsidRPr="00D309A8">
        <w:rPr>
          <w:snapToGrid/>
          <w:sz w:val="20"/>
          <w:lang w:val="fr-FR"/>
        </w:rPr>
        <w:t xml:space="preserve"> pays, les </w:t>
      </w:r>
      <w:r w:rsidR="002D42E5" w:rsidRPr="00D309A8">
        <w:rPr>
          <w:snapToGrid/>
          <w:sz w:val="20"/>
          <w:lang w:val="fr-FR"/>
        </w:rPr>
        <w:t>Maori.</w:t>
      </w:r>
      <w:r w:rsidR="006A5EC7" w:rsidRPr="00D309A8">
        <w:rPr>
          <w:snapToGrid/>
          <w:sz w:val="20"/>
          <w:lang w:val="fr-FR"/>
        </w:rPr>
        <w:t> »</w:t>
      </w:r>
      <w:r w:rsidR="002D42E5" w:rsidRPr="00D309A8">
        <w:rPr>
          <w:snapToGrid/>
          <w:sz w:val="20"/>
          <w:vertAlign w:val="superscript"/>
          <w:lang w:val="fr-FR"/>
        </w:rPr>
        <w:footnoteReference w:id="11"/>
      </w:r>
    </w:p>
    <w:p w14:paraId="3A4BAA5C" w14:textId="0CFF0568" w:rsidR="002644FD" w:rsidRPr="00D309A8" w:rsidRDefault="00B24A91" w:rsidP="000F0475">
      <w:pPr>
        <w:spacing w:before="0" w:after="60" w:line="280" w:lineRule="exact"/>
        <w:ind w:left="851"/>
        <w:rPr>
          <w:snapToGrid/>
          <w:sz w:val="20"/>
          <w:lang w:val="fr-FR"/>
        </w:rPr>
      </w:pPr>
      <w:r w:rsidRPr="00D309A8">
        <w:rPr>
          <w:snapToGrid/>
          <w:sz w:val="20"/>
          <w:lang w:val="fr-FR"/>
        </w:rPr>
        <w:t>L’a</w:t>
      </w:r>
      <w:r w:rsidR="002644FD" w:rsidRPr="00D309A8">
        <w:rPr>
          <w:snapToGrid/>
          <w:sz w:val="20"/>
          <w:lang w:val="fr-FR"/>
        </w:rPr>
        <w:t xml:space="preserve">rticle 136(g) </w:t>
      </w:r>
      <w:r w:rsidRPr="00D309A8">
        <w:rPr>
          <w:snapToGrid/>
          <w:sz w:val="20"/>
          <w:lang w:val="fr-FR"/>
        </w:rPr>
        <w:t xml:space="preserve">de la décision </w:t>
      </w:r>
      <w:r w:rsidR="002644FD" w:rsidRPr="00D309A8">
        <w:rPr>
          <w:snapToGrid/>
          <w:sz w:val="20"/>
          <w:lang w:val="fr-FR"/>
        </w:rPr>
        <w:t xml:space="preserve">486 </w:t>
      </w:r>
      <w:r w:rsidRPr="00D309A8">
        <w:rPr>
          <w:snapToGrid/>
          <w:sz w:val="20"/>
          <w:lang w:val="fr-FR"/>
        </w:rPr>
        <w:t xml:space="preserve">de la </w:t>
      </w:r>
      <w:r w:rsidR="002644FD" w:rsidRPr="00D309A8">
        <w:rPr>
          <w:snapToGrid/>
          <w:sz w:val="20"/>
          <w:lang w:val="fr-FR"/>
        </w:rPr>
        <w:t xml:space="preserve">Commission </w:t>
      </w:r>
      <w:r w:rsidRPr="00D309A8">
        <w:rPr>
          <w:snapToGrid/>
          <w:sz w:val="20"/>
          <w:lang w:val="fr-FR"/>
        </w:rPr>
        <w:t xml:space="preserve">de la communauté andine stipule que </w:t>
      </w:r>
      <w:r w:rsidR="0082587F" w:rsidRPr="00D309A8">
        <w:rPr>
          <w:snapToGrid/>
          <w:sz w:val="20"/>
          <w:lang w:val="fr-FR"/>
        </w:rPr>
        <w:t>« </w:t>
      </w:r>
      <w:r w:rsidRPr="00D309A8">
        <w:rPr>
          <w:snapToGrid/>
          <w:sz w:val="20"/>
          <w:lang w:val="fr-FR"/>
        </w:rPr>
        <w:t xml:space="preserve">les pictogrammes dont l’usage dans le commerce est susceptible de porter </w:t>
      </w:r>
      <w:r w:rsidR="00144366" w:rsidRPr="00D309A8">
        <w:rPr>
          <w:snapToGrid/>
          <w:sz w:val="20"/>
          <w:lang w:val="fr-FR"/>
        </w:rPr>
        <w:t xml:space="preserve">exagérément atteinte aux droits d’un tiers, ne peuvent être </w:t>
      </w:r>
      <w:r w:rsidR="004E3AFB" w:rsidRPr="00D309A8">
        <w:rPr>
          <w:snapToGrid/>
          <w:sz w:val="20"/>
          <w:lang w:val="fr-FR"/>
        </w:rPr>
        <w:t>dépos</w:t>
      </w:r>
      <w:r w:rsidR="00144366" w:rsidRPr="00D309A8">
        <w:rPr>
          <w:snapToGrid/>
          <w:sz w:val="20"/>
          <w:lang w:val="fr-FR"/>
        </w:rPr>
        <w:t xml:space="preserve">és, en particulier s’ils </w:t>
      </w:r>
      <w:r w:rsidR="00DF2B35" w:rsidRPr="00D309A8">
        <w:rPr>
          <w:snapToGrid/>
          <w:sz w:val="20"/>
          <w:lang w:val="fr-FR"/>
        </w:rPr>
        <w:t>comportent le</w:t>
      </w:r>
      <w:r w:rsidR="00144366" w:rsidRPr="00D309A8">
        <w:rPr>
          <w:snapToGrid/>
          <w:sz w:val="20"/>
          <w:lang w:val="fr-FR"/>
        </w:rPr>
        <w:t xml:space="preserve"> nom de communautés</w:t>
      </w:r>
      <w:r w:rsidR="00B90280" w:rsidRPr="00D309A8">
        <w:rPr>
          <w:snapToGrid/>
          <w:sz w:val="20"/>
          <w:lang w:val="fr-FR"/>
        </w:rPr>
        <w:t xml:space="preserve"> autochtones, </w:t>
      </w:r>
      <w:r w:rsidR="00D309A8" w:rsidRPr="00D309A8">
        <w:rPr>
          <w:snapToGrid/>
          <w:sz w:val="20"/>
          <w:lang w:val="fr-FR"/>
        </w:rPr>
        <w:t>afro-américaines</w:t>
      </w:r>
      <w:r w:rsidR="00B90280" w:rsidRPr="00D309A8">
        <w:rPr>
          <w:snapToGrid/>
          <w:sz w:val="20"/>
          <w:lang w:val="fr-FR"/>
        </w:rPr>
        <w:t xml:space="preserve"> ou locales</w:t>
      </w:r>
      <w:r w:rsidR="00144366" w:rsidRPr="00D309A8">
        <w:rPr>
          <w:snapToGrid/>
          <w:sz w:val="20"/>
          <w:lang w:val="fr-FR"/>
        </w:rPr>
        <w:t xml:space="preserve">, </w:t>
      </w:r>
      <w:r w:rsidR="00B90280" w:rsidRPr="00D309A8">
        <w:rPr>
          <w:snapToGrid/>
          <w:sz w:val="20"/>
          <w:lang w:val="fr-FR"/>
        </w:rPr>
        <w:t>de</w:t>
      </w:r>
      <w:r w:rsidR="00DF2B35" w:rsidRPr="00D309A8">
        <w:rPr>
          <w:snapToGrid/>
          <w:sz w:val="20"/>
          <w:lang w:val="fr-FR"/>
        </w:rPr>
        <w:t>s</w:t>
      </w:r>
      <w:r w:rsidR="00B90280" w:rsidRPr="00D309A8">
        <w:rPr>
          <w:snapToGrid/>
          <w:sz w:val="20"/>
          <w:lang w:val="fr-FR"/>
        </w:rPr>
        <w:t xml:space="preserve"> </w:t>
      </w:r>
      <w:r w:rsidR="00144366" w:rsidRPr="00D309A8">
        <w:rPr>
          <w:snapToGrid/>
          <w:sz w:val="20"/>
          <w:lang w:val="fr-FR"/>
        </w:rPr>
        <w:t>dénominations, mots, lettres, caractères ou signes utilisés pour</w:t>
      </w:r>
      <w:r w:rsidR="00B90280" w:rsidRPr="00D309A8">
        <w:rPr>
          <w:snapToGrid/>
          <w:sz w:val="20"/>
          <w:lang w:val="fr-FR"/>
        </w:rPr>
        <w:t xml:space="preserve"> distinguer</w:t>
      </w:r>
      <w:r w:rsidR="00144366" w:rsidRPr="00D309A8">
        <w:rPr>
          <w:snapToGrid/>
          <w:sz w:val="20"/>
          <w:lang w:val="fr-FR"/>
        </w:rPr>
        <w:t xml:space="preserve"> leurs produits, leurs services </w:t>
      </w:r>
      <w:r w:rsidR="00B90280" w:rsidRPr="00D309A8">
        <w:rPr>
          <w:snapToGrid/>
          <w:sz w:val="20"/>
          <w:lang w:val="fr-FR"/>
        </w:rPr>
        <w:t>ou la façon dont ils sont traités, ou s’ils sont l’expression de leur culture ou pratique</w:t>
      </w:r>
      <w:r w:rsidR="002644FD" w:rsidRPr="00D309A8">
        <w:rPr>
          <w:snapToGrid/>
          <w:sz w:val="20"/>
          <w:lang w:val="fr-FR"/>
        </w:rPr>
        <w:t xml:space="preserve">, </w:t>
      </w:r>
      <w:r w:rsidR="00B90280" w:rsidRPr="00D309A8">
        <w:rPr>
          <w:snapToGrid/>
          <w:sz w:val="20"/>
          <w:lang w:val="fr-FR"/>
        </w:rPr>
        <w:t xml:space="preserve">sauf si la demande est présentée par la communauté </w:t>
      </w:r>
      <w:r w:rsidR="004E3AFB" w:rsidRPr="00D309A8">
        <w:rPr>
          <w:snapToGrid/>
          <w:sz w:val="20"/>
          <w:lang w:val="fr-FR"/>
        </w:rPr>
        <w:t>elle-même</w:t>
      </w:r>
      <w:r w:rsidR="00B90280" w:rsidRPr="00D309A8">
        <w:rPr>
          <w:snapToGrid/>
          <w:sz w:val="20"/>
          <w:lang w:val="fr-FR"/>
        </w:rPr>
        <w:t xml:space="preserve"> ou avec son consentement exprès »</w:t>
      </w:r>
      <w:r w:rsidR="002644FD" w:rsidRPr="00D309A8">
        <w:rPr>
          <w:snapToGrid/>
          <w:sz w:val="20"/>
          <w:lang w:val="fr-FR"/>
        </w:rPr>
        <w:t xml:space="preserve">. </w:t>
      </w:r>
      <w:r w:rsidR="00B90280" w:rsidRPr="00D309A8">
        <w:rPr>
          <w:snapToGrid/>
          <w:sz w:val="20"/>
          <w:lang w:val="fr-FR"/>
        </w:rPr>
        <w:t xml:space="preserve">La </w:t>
      </w:r>
      <w:r w:rsidR="002644FD" w:rsidRPr="00D309A8">
        <w:rPr>
          <w:snapToGrid/>
          <w:sz w:val="20"/>
          <w:lang w:val="fr-FR"/>
        </w:rPr>
        <w:t>Colombi</w:t>
      </w:r>
      <w:r w:rsidR="00B90280" w:rsidRPr="00D309A8">
        <w:rPr>
          <w:snapToGrid/>
          <w:sz w:val="20"/>
          <w:lang w:val="fr-FR"/>
        </w:rPr>
        <w:t>e</w:t>
      </w:r>
      <w:r w:rsidR="002644FD" w:rsidRPr="00D309A8">
        <w:rPr>
          <w:snapToGrid/>
          <w:sz w:val="20"/>
          <w:lang w:val="fr-FR"/>
        </w:rPr>
        <w:t xml:space="preserve"> </w:t>
      </w:r>
      <w:r w:rsidR="00B90280" w:rsidRPr="00D309A8">
        <w:rPr>
          <w:snapToGrid/>
          <w:sz w:val="20"/>
          <w:lang w:val="fr-FR"/>
        </w:rPr>
        <w:t xml:space="preserve">a </w:t>
      </w:r>
      <w:r w:rsidR="002644FD" w:rsidRPr="00D309A8">
        <w:rPr>
          <w:snapToGrid/>
          <w:sz w:val="20"/>
          <w:lang w:val="fr-FR"/>
        </w:rPr>
        <w:t>appli</w:t>
      </w:r>
      <w:r w:rsidR="00B90280" w:rsidRPr="00D309A8">
        <w:rPr>
          <w:snapToGrid/>
          <w:sz w:val="20"/>
          <w:lang w:val="fr-FR"/>
        </w:rPr>
        <w:t xml:space="preserve">qué cette décision de la Communauté andine en refusant d’enregistrer </w:t>
      </w:r>
      <w:r w:rsidR="00433F3D" w:rsidRPr="00D309A8">
        <w:rPr>
          <w:snapToGrid/>
          <w:sz w:val="20"/>
          <w:lang w:val="fr-FR"/>
        </w:rPr>
        <w:t xml:space="preserve">la marque </w:t>
      </w:r>
      <w:r w:rsidR="002644FD" w:rsidRPr="00D309A8">
        <w:rPr>
          <w:snapToGrid/>
          <w:sz w:val="20"/>
          <w:lang w:val="fr-FR"/>
        </w:rPr>
        <w:t>TAIRONA</w:t>
      </w:r>
      <w:r w:rsidR="00433F3D" w:rsidRPr="00D309A8">
        <w:rPr>
          <w:snapToGrid/>
          <w:sz w:val="20"/>
          <w:lang w:val="fr-FR"/>
        </w:rPr>
        <w:t>, parce qu’elle fai</w:t>
      </w:r>
      <w:r w:rsidR="004E3AFB" w:rsidRPr="00D309A8">
        <w:rPr>
          <w:snapToGrid/>
          <w:sz w:val="20"/>
          <w:lang w:val="fr-FR"/>
        </w:rPr>
        <w:t>sai</w:t>
      </w:r>
      <w:r w:rsidR="00433F3D" w:rsidRPr="00D309A8">
        <w:rPr>
          <w:snapToGrid/>
          <w:sz w:val="20"/>
          <w:lang w:val="fr-FR"/>
        </w:rPr>
        <w:t>t référence à une culture autochtone ayant</w:t>
      </w:r>
      <w:r w:rsidR="002644FD" w:rsidRPr="00D309A8">
        <w:rPr>
          <w:snapToGrid/>
          <w:sz w:val="20"/>
          <w:lang w:val="fr-FR"/>
        </w:rPr>
        <w:t xml:space="preserve"> </w:t>
      </w:r>
      <w:r w:rsidR="00B32015" w:rsidRPr="00D309A8">
        <w:rPr>
          <w:snapToGrid/>
          <w:sz w:val="20"/>
          <w:lang w:val="fr-FR"/>
        </w:rPr>
        <w:t>vécu sur le territoire colombien</w:t>
      </w:r>
      <w:r w:rsidR="002644FD" w:rsidRPr="00D309A8">
        <w:rPr>
          <w:snapToGrid/>
          <w:sz w:val="20"/>
          <w:lang w:val="fr-FR"/>
        </w:rPr>
        <w:t xml:space="preserve">. </w:t>
      </w:r>
      <w:r w:rsidR="00B32015" w:rsidRPr="00D309A8">
        <w:rPr>
          <w:snapToGrid/>
          <w:sz w:val="20"/>
          <w:lang w:val="fr-FR"/>
        </w:rPr>
        <w:t>Seuls des représentants de cette culture ou des personnes ayant l’autorisation de ces représentants seraient habilités à demander l’autorisation d’utiliser l’expression comme signe distinctif et, dans le cas présent, comme marque</w:t>
      </w:r>
      <w:r w:rsidR="002644FD" w:rsidRPr="00D309A8">
        <w:rPr>
          <w:snapToGrid/>
          <w:sz w:val="20"/>
          <w:vertAlign w:val="superscript"/>
          <w:lang w:val="fr-FR"/>
        </w:rPr>
        <w:footnoteReference w:id="12"/>
      </w:r>
      <w:r w:rsidR="00B32015" w:rsidRPr="00D309A8">
        <w:rPr>
          <w:snapToGrid/>
          <w:sz w:val="20"/>
          <w:lang w:val="fr-FR"/>
        </w:rPr>
        <w:t>.</w:t>
      </w:r>
    </w:p>
    <w:p w14:paraId="00E5DA18" w14:textId="5E9A9693" w:rsidR="002D42E5" w:rsidRPr="00D309A8" w:rsidRDefault="00B32015" w:rsidP="000F0475">
      <w:pPr>
        <w:spacing w:before="0" w:after="60" w:line="280" w:lineRule="exact"/>
        <w:ind w:left="851"/>
        <w:rPr>
          <w:snapToGrid/>
          <w:sz w:val="20"/>
          <w:lang w:val="fr-FR"/>
        </w:rPr>
      </w:pPr>
      <w:r w:rsidRPr="00D309A8">
        <w:rPr>
          <w:snapToGrid/>
          <w:sz w:val="20"/>
          <w:lang w:val="fr-FR"/>
        </w:rPr>
        <w:t>E</w:t>
      </w:r>
      <w:r w:rsidR="002D42E5" w:rsidRPr="00D309A8">
        <w:rPr>
          <w:snapToGrid/>
          <w:sz w:val="20"/>
          <w:lang w:val="fr-FR"/>
        </w:rPr>
        <w:t>n 1999</w:t>
      </w:r>
      <w:r w:rsidRPr="00D309A8">
        <w:rPr>
          <w:snapToGrid/>
          <w:sz w:val="20"/>
          <w:lang w:val="fr-FR"/>
        </w:rPr>
        <w:t>,</w:t>
      </w:r>
      <w:r w:rsidR="002D42E5" w:rsidRPr="00D309A8">
        <w:rPr>
          <w:snapToGrid/>
          <w:sz w:val="20"/>
          <w:lang w:val="fr-FR"/>
        </w:rPr>
        <w:t xml:space="preserve"> </w:t>
      </w:r>
      <w:r w:rsidRPr="00D309A8">
        <w:rPr>
          <w:snapToGrid/>
          <w:sz w:val="20"/>
          <w:lang w:val="fr-FR"/>
        </w:rPr>
        <w:t>l</w:t>
      </w:r>
      <w:r w:rsidR="00C579FE" w:rsidRPr="00D309A8">
        <w:rPr>
          <w:snapToGrid/>
          <w:sz w:val="20"/>
          <w:lang w:val="fr-FR"/>
        </w:rPr>
        <w:t>a</w:t>
      </w:r>
      <w:r w:rsidRPr="00D309A8">
        <w:rPr>
          <w:snapToGrid/>
          <w:sz w:val="20"/>
          <w:lang w:val="fr-FR"/>
        </w:rPr>
        <w:t xml:space="preserve"> </w:t>
      </w:r>
      <w:r w:rsidR="005B2DAC" w:rsidRPr="00D309A8">
        <w:rPr>
          <w:snapToGrid/>
          <w:sz w:val="20"/>
          <w:lang w:val="fr-FR"/>
        </w:rPr>
        <w:t xml:space="preserve">Première Nation </w:t>
      </w:r>
      <w:proofErr w:type="spellStart"/>
      <w:r w:rsidR="00C579FE" w:rsidRPr="00D309A8">
        <w:rPr>
          <w:snapToGrid/>
          <w:sz w:val="20"/>
          <w:lang w:val="fr-FR"/>
        </w:rPr>
        <w:t>Snuneymuxw</w:t>
      </w:r>
      <w:proofErr w:type="spellEnd"/>
      <w:r w:rsidR="00C579FE" w:rsidRPr="00D309A8">
        <w:rPr>
          <w:snapToGrid/>
          <w:sz w:val="20"/>
          <w:lang w:val="fr-FR"/>
        </w:rPr>
        <w:t xml:space="preserve"> </w:t>
      </w:r>
      <w:r w:rsidR="005B2DAC" w:rsidRPr="00D309A8">
        <w:rPr>
          <w:snapToGrid/>
          <w:sz w:val="20"/>
          <w:lang w:val="fr-FR"/>
        </w:rPr>
        <w:t>a</w:t>
      </w:r>
      <w:r w:rsidR="00C579FE" w:rsidRPr="00D309A8">
        <w:rPr>
          <w:snapToGrid/>
          <w:sz w:val="20"/>
          <w:lang w:val="fr-FR"/>
        </w:rPr>
        <w:t>u</w:t>
      </w:r>
      <w:r w:rsidR="002D42E5" w:rsidRPr="00D309A8">
        <w:rPr>
          <w:snapToGrid/>
          <w:sz w:val="20"/>
          <w:lang w:val="fr-FR"/>
        </w:rPr>
        <w:t xml:space="preserve"> Canada </w:t>
      </w:r>
      <w:r w:rsidR="00C579FE" w:rsidRPr="00D309A8">
        <w:rPr>
          <w:snapToGrid/>
          <w:sz w:val="20"/>
          <w:lang w:val="fr-FR"/>
        </w:rPr>
        <w:t xml:space="preserve">a </w:t>
      </w:r>
      <w:r w:rsidR="005B2DAC" w:rsidRPr="00D309A8">
        <w:rPr>
          <w:snapToGrid/>
          <w:sz w:val="20"/>
          <w:lang w:val="fr-FR"/>
        </w:rPr>
        <w:t xml:space="preserve">eu recours à </w:t>
      </w:r>
      <w:r w:rsidR="00C579FE" w:rsidRPr="00D309A8">
        <w:rPr>
          <w:snapToGrid/>
          <w:sz w:val="20"/>
          <w:lang w:val="fr-FR"/>
        </w:rPr>
        <w:t xml:space="preserve">la loi relative aux marques </w:t>
      </w:r>
      <w:r w:rsidR="004E3AFB" w:rsidRPr="00D309A8">
        <w:rPr>
          <w:snapToGrid/>
          <w:sz w:val="20"/>
          <w:lang w:val="fr-FR"/>
        </w:rPr>
        <w:t>pour</w:t>
      </w:r>
      <w:r w:rsidR="00C579FE" w:rsidRPr="00D309A8">
        <w:rPr>
          <w:snapToGrid/>
          <w:sz w:val="20"/>
          <w:lang w:val="fr-FR"/>
        </w:rPr>
        <w:t xml:space="preserve"> protéger dix pétroglyphes </w:t>
      </w:r>
      <w:r w:rsidR="002D42E5" w:rsidRPr="00D309A8">
        <w:rPr>
          <w:snapToGrid/>
          <w:sz w:val="20"/>
          <w:lang w:val="fr-FR"/>
        </w:rPr>
        <w:t>(</w:t>
      </w:r>
      <w:r w:rsidR="00C579FE" w:rsidRPr="00D309A8">
        <w:rPr>
          <w:snapToGrid/>
          <w:sz w:val="20"/>
          <w:lang w:val="fr-FR"/>
        </w:rPr>
        <w:t xml:space="preserve">peintures rupestres </w:t>
      </w:r>
      <w:r w:rsidR="002D42E5" w:rsidRPr="00D309A8">
        <w:rPr>
          <w:snapToGrid/>
          <w:sz w:val="20"/>
          <w:lang w:val="fr-FR"/>
        </w:rPr>
        <w:t>ancien</w:t>
      </w:r>
      <w:r w:rsidR="00C579FE" w:rsidRPr="00D309A8">
        <w:rPr>
          <w:snapToGrid/>
          <w:sz w:val="20"/>
          <w:lang w:val="fr-FR"/>
        </w:rPr>
        <w:t>nes</w:t>
      </w:r>
      <w:r w:rsidR="002D42E5" w:rsidRPr="00D309A8">
        <w:rPr>
          <w:snapToGrid/>
          <w:sz w:val="20"/>
          <w:lang w:val="fr-FR"/>
        </w:rPr>
        <w:t>).</w:t>
      </w:r>
      <w:r w:rsidR="00C76888" w:rsidRPr="00D309A8">
        <w:rPr>
          <w:snapToGrid/>
          <w:sz w:val="20"/>
          <w:lang w:val="fr-FR"/>
        </w:rPr>
        <w:t xml:space="preserve"> </w:t>
      </w:r>
      <w:r w:rsidR="00C579FE" w:rsidRPr="00D309A8">
        <w:rPr>
          <w:snapToGrid/>
          <w:sz w:val="20"/>
          <w:lang w:val="fr-FR"/>
        </w:rPr>
        <w:t xml:space="preserve">En raison de la signification religieuse spéciale des </w:t>
      </w:r>
      <w:r w:rsidR="002D42E5" w:rsidRPr="00D309A8">
        <w:rPr>
          <w:snapToGrid/>
          <w:sz w:val="20"/>
          <w:lang w:val="fr-FR"/>
        </w:rPr>
        <w:t>p</w:t>
      </w:r>
      <w:r w:rsidR="00C579FE" w:rsidRPr="00D309A8">
        <w:rPr>
          <w:snapToGrid/>
          <w:sz w:val="20"/>
          <w:lang w:val="fr-FR"/>
        </w:rPr>
        <w:t>é</w:t>
      </w:r>
      <w:r w:rsidR="002D42E5" w:rsidRPr="00D309A8">
        <w:rPr>
          <w:snapToGrid/>
          <w:sz w:val="20"/>
          <w:lang w:val="fr-FR"/>
        </w:rPr>
        <w:t>troglyph</w:t>
      </w:r>
      <w:r w:rsidR="00C579FE" w:rsidRPr="00D309A8">
        <w:rPr>
          <w:snapToGrid/>
          <w:sz w:val="20"/>
          <w:lang w:val="fr-FR"/>
        </w:rPr>
        <w:t>e</w:t>
      </w:r>
      <w:r w:rsidR="002D42E5" w:rsidRPr="00D309A8">
        <w:rPr>
          <w:snapToGrid/>
          <w:sz w:val="20"/>
          <w:lang w:val="fr-FR"/>
        </w:rPr>
        <w:t>s</w:t>
      </w:r>
      <w:r w:rsidR="00C579FE" w:rsidRPr="00D309A8">
        <w:rPr>
          <w:snapToGrid/>
          <w:sz w:val="20"/>
          <w:lang w:val="fr-FR"/>
        </w:rPr>
        <w:t xml:space="preserve"> pour les membres de la Première nation, la reproduction non autorisée et la </w:t>
      </w:r>
      <w:r w:rsidR="00C76888" w:rsidRPr="00D309A8">
        <w:rPr>
          <w:snapToGrid/>
          <w:sz w:val="20"/>
          <w:lang w:val="fr-FR"/>
        </w:rPr>
        <w:t>chosification</w:t>
      </w:r>
      <w:r w:rsidR="00E471C0" w:rsidRPr="00D309A8">
        <w:rPr>
          <w:snapToGrid/>
          <w:sz w:val="20"/>
          <w:lang w:val="fr-FR"/>
        </w:rPr>
        <w:t xml:space="preserve"> des images ont été jugées contraires aux intérêts culturels de la communauté ; les pétroglyphes ont été </w:t>
      </w:r>
      <w:r w:rsidR="00DF2B35" w:rsidRPr="00D309A8">
        <w:rPr>
          <w:snapToGrid/>
          <w:sz w:val="20"/>
          <w:lang w:val="fr-FR"/>
        </w:rPr>
        <w:t>déposé</w:t>
      </w:r>
      <w:r w:rsidR="00E471C0" w:rsidRPr="00D309A8">
        <w:rPr>
          <w:snapToGrid/>
          <w:sz w:val="20"/>
          <w:lang w:val="fr-FR"/>
        </w:rPr>
        <w:t xml:space="preserve">s afin de </w:t>
      </w:r>
      <w:r w:rsidR="00C76888" w:rsidRPr="00D309A8">
        <w:rPr>
          <w:snapToGrid/>
          <w:sz w:val="20"/>
          <w:lang w:val="fr-FR"/>
        </w:rPr>
        <w:t>mettre fin à</w:t>
      </w:r>
      <w:r w:rsidR="00E471C0" w:rsidRPr="00D309A8">
        <w:rPr>
          <w:snapToGrid/>
          <w:sz w:val="20"/>
          <w:lang w:val="fr-FR"/>
        </w:rPr>
        <w:t xml:space="preserve"> la vente d’articles commerciaux, comme les t-shirts, les bijoux et les cartes postales </w:t>
      </w:r>
      <w:r w:rsidR="00DF2B35" w:rsidRPr="00D309A8">
        <w:rPr>
          <w:snapToGrid/>
          <w:sz w:val="20"/>
          <w:lang w:val="fr-FR"/>
        </w:rPr>
        <w:t>utilisant</w:t>
      </w:r>
      <w:r w:rsidR="00E471C0" w:rsidRPr="00D309A8">
        <w:rPr>
          <w:snapToGrid/>
          <w:sz w:val="20"/>
          <w:lang w:val="fr-FR"/>
        </w:rPr>
        <w:t xml:space="preserve"> ces images</w:t>
      </w:r>
      <w:r w:rsidR="002D42E5" w:rsidRPr="00D309A8">
        <w:rPr>
          <w:snapToGrid/>
          <w:sz w:val="20"/>
          <w:lang w:val="fr-FR"/>
        </w:rPr>
        <w:t xml:space="preserve">. </w:t>
      </w:r>
      <w:r w:rsidR="00707A48" w:rsidRPr="00D309A8">
        <w:rPr>
          <w:snapToGrid/>
          <w:sz w:val="20"/>
          <w:lang w:val="fr-FR"/>
        </w:rPr>
        <w:t xml:space="preserve">À la suite de cette démarche et d’une campagne d’éducation lancée pour expliquer la signification des pétroglyphes pour la </w:t>
      </w:r>
      <w:r w:rsidR="00D309A8" w:rsidRPr="00D309A8">
        <w:rPr>
          <w:snapToGrid/>
          <w:sz w:val="20"/>
          <w:lang w:val="fr-FR"/>
        </w:rPr>
        <w:t>Première</w:t>
      </w:r>
      <w:r w:rsidR="005B2DAC" w:rsidRPr="00D309A8">
        <w:rPr>
          <w:snapToGrid/>
          <w:sz w:val="20"/>
          <w:lang w:val="fr-FR"/>
        </w:rPr>
        <w:t xml:space="preserve"> Nation </w:t>
      </w:r>
      <w:proofErr w:type="spellStart"/>
      <w:r w:rsidR="002D42E5" w:rsidRPr="00D309A8">
        <w:rPr>
          <w:snapToGrid/>
          <w:sz w:val="20"/>
          <w:lang w:val="fr-FR"/>
        </w:rPr>
        <w:t>Snuneymuxw</w:t>
      </w:r>
      <w:proofErr w:type="spellEnd"/>
      <w:r w:rsidR="002D42E5" w:rsidRPr="00D309A8">
        <w:rPr>
          <w:snapToGrid/>
          <w:sz w:val="20"/>
          <w:lang w:val="fr-FR"/>
        </w:rPr>
        <w:t xml:space="preserve">, </w:t>
      </w:r>
      <w:r w:rsidR="00C76888" w:rsidRPr="00D309A8">
        <w:rPr>
          <w:snapToGrid/>
          <w:sz w:val="20"/>
          <w:lang w:val="fr-FR"/>
        </w:rPr>
        <w:t>les commerçants locaux et les artisans ont cessé d’utiliser les images des pétroglyphes</w:t>
      </w:r>
      <w:r w:rsidR="002D42E5" w:rsidRPr="00D309A8">
        <w:rPr>
          <w:snapToGrid/>
          <w:sz w:val="20"/>
          <w:vertAlign w:val="superscript"/>
          <w:lang w:val="fr-FR"/>
        </w:rPr>
        <w:footnoteReference w:id="13"/>
      </w:r>
      <w:r w:rsidR="00C76888" w:rsidRPr="00D309A8">
        <w:rPr>
          <w:snapToGrid/>
          <w:sz w:val="20"/>
          <w:lang w:val="fr-FR"/>
        </w:rPr>
        <w:t>.</w:t>
      </w:r>
    </w:p>
    <w:p w14:paraId="19AD75B7" w14:textId="05B9571A" w:rsidR="00600F27" w:rsidRPr="00D309A8" w:rsidRDefault="00600F27" w:rsidP="005C4AF2">
      <w:pPr>
        <w:pStyle w:val="Heading5"/>
        <w:rPr>
          <w:lang w:val="fr-FR"/>
        </w:rPr>
      </w:pPr>
      <w:r w:rsidRPr="00D309A8">
        <w:rPr>
          <w:lang w:val="fr-FR"/>
        </w:rPr>
        <w:t xml:space="preserve">CERTIFICATION </w:t>
      </w:r>
      <w:r w:rsidR="00CD7736" w:rsidRPr="00D309A8">
        <w:rPr>
          <w:lang w:val="fr-FR"/>
        </w:rPr>
        <w:t xml:space="preserve">et marques </w:t>
      </w:r>
      <w:r w:rsidRPr="00D309A8">
        <w:rPr>
          <w:lang w:val="fr-FR"/>
        </w:rPr>
        <w:t>COLLECTIVES</w:t>
      </w:r>
    </w:p>
    <w:p w14:paraId="7618B82E" w14:textId="1C14251A" w:rsidR="00E17A2B" w:rsidRPr="00D309A8" w:rsidRDefault="00C76888" w:rsidP="000F0475">
      <w:pPr>
        <w:spacing w:before="0" w:after="60" w:line="280" w:lineRule="exact"/>
        <w:ind w:left="851"/>
        <w:rPr>
          <w:snapToGrid/>
          <w:sz w:val="20"/>
          <w:lang w:val="fr-FR"/>
        </w:rPr>
      </w:pPr>
      <w:r w:rsidRPr="00D309A8">
        <w:rPr>
          <w:snapToGrid/>
          <w:sz w:val="20"/>
          <w:lang w:val="fr-FR"/>
        </w:rPr>
        <w:t>Certains systèmes juridiques autorisent l</w:t>
      </w:r>
      <w:r w:rsidR="00A06EDF" w:rsidRPr="00D309A8">
        <w:rPr>
          <w:snapToGrid/>
          <w:sz w:val="20"/>
          <w:lang w:val="fr-FR"/>
        </w:rPr>
        <w:t>e dépôt</w:t>
      </w:r>
      <w:r w:rsidRPr="00D309A8">
        <w:rPr>
          <w:snapToGrid/>
          <w:sz w:val="20"/>
          <w:lang w:val="fr-FR"/>
        </w:rPr>
        <w:t xml:space="preserve"> de marques collectives et de certification </w:t>
      </w:r>
      <w:r w:rsidR="00A8071E" w:rsidRPr="00D309A8">
        <w:rPr>
          <w:snapToGrid/>
          <w:sz w:val="20"/>
          <w:lang w:val="fr-FR"/>
        </w:rPr>
        <w:t xml:space="preserve">; </w:t>
      </w:r>
      <w:r w:rsidR="00363C83" w:rsidRPr="00D309A8">
        <w:rPr>
          <w:snapToGrid/>
          <w:sz w:val="20"/>
          <w:lang w:val="fr-FR"/>
        </w:rPr>
        <w:t>il peut être effectué dans le cadre du système d</w:t>
      </w:r>
      <w:r w:rsidR="00A06EDF" w:rsidRPr="00D309A8">
        <w:rPr>
          <w:snapToGrid/>
          <w:sz w:val="20"/>
          <w:lang w:val="fr-FR"/>
        </w:rPr>
        <w:t>e dépôt</w:t>
      </w:r>
      <w:r w:rsidR="00363C83" w:rsidRPr="00D309A8">
        <w:rPr>
          <w:snapToGrid/>
          <w:sz w:val="20"/>
          <w:lang w:val="fr-FR"/>
        </w:rPr>
        <w:t xml:space="preserve"> des marques</w:t>
      </w:r>
      <w:r w:rsidR="00600F27" w:rsidRPr="00D309A8">
        <w:rPr>
          <w:snapToGrid/>
          <w:sz w:val="20"/>
          <w:lang w:val="fr-FR"/>
        </w:rPr>
        <w:t xml:space="preserve">. </w:t>
      </w:r>
      <w:r w:rsidR="00363C83" w:rsidRPr="00D309A8">
        <w:rPr>
          <w:snapToGrid/>
          <w:sz w:val="20"/>
          <w:lang w:val="fr-FR"/>
        </w:rPr>
        <w:t>Les marques collectives sont utilisées pour distinguer les biens ou services d’un groupe de personnes, comme des peuples autochtones ou des communautés locales</w:t>
      </w:r>
      <w:r w:rsidR="00600F27" w:rsidRPr="00D309A8">
        <w:rPr>
          <w:snapToGrid/>
          <w:sz w:val="20"/>
          <w:lang w:val="fr-FR"/>
        </w:rPr>
        <w:t xml:space="preserve">. </w:t>
      </w:r>
      <w:r w:rsidR="00363C83" w:rsidRPr="00D309A8">
        <w:rPr>
          <w:snapToGrid/>
          <w:sz w:val="20"/>
          <w:lang w:val="fr-FR"/>
        </w:rPr>
        <w:t>Il peut s’agir d’un groupe do</w:t>
      </w:r>
      <w:r w:rsidR="00AB056F" w:rsidRPr="00D309A8">
        <w:rPr>
          <w:snapToGrid/>
          <w:sz w:val="20"/>
          <w:lang w:val="fr-FR"/>
        </w:rPr>
        <w:t>nt l’adhésion est régie par des</w:t>
      </w:r>
      <w:r w:rsidR="00363C83" w:rsidRPr="00D309A8">
        <w:rPr>
          <w:snapToGrid/>
          <w:sz w:val="20"/>
          <w:lang w:val="fr-FR"/>
        </w:rPr>
        <w:t xml:space="preserve"> règles </w:t>
      </w:r>
      <w:r w:rsidR="00AB056F" w:rsidRPr="00D309A8">
        <w:rPr>
          <w:snapToGrid/>
          <w:sz w:val="20"/>
          <w:lang w:val="fr-FR"/>
        </w:rPr>
        <w:t xml:space="preserve">et dont l’admission est </w:t>
      </w:r>
      <w:r w:rsidR="00363C83" w:rsidRPr="00D309A8">
        <w:rPr>
          <w:snapToGrid/>
          <w:sz w:val="20"/>
          <w:lang w:val="fr-FR"/>
        </w:rPr>
        <w:t>limit</w:t>
      </w:r>
      <w:r w:rsidR="00AB056F" w:rsidRPr="00D309A8">
        <w:rPr>
          <w:snapToGrid/>
          <w:sz w:val="20"/>
          <w:lang w:val="fr-FR"/>
        </w:rPr>
        <w:t>é</w:t>
      </w:r>
      <w:r w:rsidR="00363C83" w:rsidRPr="00D309A8">
        <w:rPr>
          <w:snapToGrid/>
          <w:sz w:val="20"/>
          <w:lang w:val="fr-FR"/>
        </w:rPr>
        <w:t>e</w:t>
      </w:r>
      <w:r w:rsidR="00600F27" w:rsidRPr="00D309A8">
        <w:rPr>
          <w:snapToGrid/>
          <w:sz w:val="20"/>
          <w:lang w:val="fr-FR"/>
        </w:rPr>
        <w:t xml:space="preserve">. </w:t>
      </w:r>
      <w:r w:rsidR="00363C83" w:rsidRPr="00D309A8">
        <w:rPr>
          <w:snapToGrid/>
          <w:sz w:val="20"/>
          <w:lang w:val="fr-FR"/>
        </w:rPr>
        <w:t>Les marques de c</w:t>
      </w:r>
      <w:r w:rsidR="00600F27" w:rsidRPr="00D309A8">
        <w:rPr>
          <w:snapToGrid/>
          <w:sz w:val="20"/>
          <w:lang w:val="fr-FR"/>
        </w:rPr>
        <w:t>ertification</w:t>
      </w:r>
      <w:r w:rsidR="00363C83" w:rsidRPr="00D309A8">
        <w:rPr>
          <w:snapToGrid/>
          <w:sz w:val="20"/>
          <w:lang w:val="fr-FR"/>
        </w:rPr>
        <w:t xml:space="preserve"> sont utilisées pour distinguer des biens et services qui satisfont à des critères spécifiques, comme être fabriqués dans une région spécifique en employant une méthode spécifique</w:t>
      </w:r>
      <w:r w:rsidR="00600F27" w:rsidRPr="00D309A8">
        <w:rPr>
          <w:snapToGrid/>
          <w:sz w:val="20"/>
          <w:lang w:val="fr-FR"/>
        </w:rPr>
        <w:t xml:space="preserve">. </w:t>
      </w:r>
      <w:r w:rsidR="00363C83" w:rsidRPr="00D309A8">
        <w:rPr>
          <w:snapToGrid/>
          <w:sz w:val="20"/>
          <w:lang w:val="fr-FR"/>
        </w:rPr>
        <w:t>Tout groupe dont les biens ou s</w:t>
      </w:r>
      <w:r w:rsidR="00600F27" w:rsidRPr="00D309A8">
        <w:rPr>
          <w:snapToGrid/>
          <w:sz w:val="20"/>
          <w:lang w:val="fr-FR"/>
        </w:rPr>
        <w:t xml:space="preserve">ervices </w:t>
      </w:r>
      <w:r w:rsidR="00363C83" w:rsidRPr="00D309A8">
        <w:rPr>
          <w:snapToGrid/>
          <w:sz w:val="20"/>
          <w:lang w:val="fr-FR"/>
        </w:rPr>
        <w:t>sont conformes aux critères (</w:t>
      </w:r>
      <w:r w:rsidR="00AB056F" w:rsidRPr="00D309A8">
        <w:rPr>
          <w:snapToGrid/>
          <w:sz w:val="20"/>
          <w:lang w:val="fr-FR"/>
        </w:rPr>
        <w:t xml:space="preserve">après soumission à </w:t>
      </w:r>
      <w:r w:rsidR="005173A0" w:rsidRPr="00D309A8">
        <w:rPr>
          <w:snapToGrid/>
          <w:sz w:val="20"/>
          <w:lang w:val="fr-FR"/>
        </w:rPr>
        <w:t>un processus d’évaluation</w:t>
      </w:r>
      <w:r w:rsidR="00600F27" w:rsidRPr="00D309A8">
        <w:rPr>
          <w:snapToGrid/>
          <w:sz w:val="20"/>
          <w:lang w:val="fr-FR"/>
        </w:rPr>
        <w:t xml:space="preserve">) </w:t>
      </w:r>
      <w:r w:rsidR="005173A0" w:rsidRPr="00D309A8">
        <w:rPr>
          <w:snapToGrid/>
          <w:sz w:val="20"/>
          <w:lang w:val="fr-FR"/>
        </w:rPr>
        <w:t>peut utiliser la marque</w:t>
      </w:r>
      <w:r w:rsidR="00600F27" w:rsidRPr="00D309A8">
        <w:rPr>
          <w:snapToGrid/>
          <w:sz w:val="20"/>
          <w:lang w:val="fr-FR"/>
        </w:rPr>
        <w:t xml:space="preserve">. </w:t>
      </w:r>
      <w:r w:rsidR="005173A0" w:rsidRPr="00D309A8">
        <w:rPr>
          <w:snapToGrid/>
          <w:sz w:val="20"/>
          <w:lang w:val="fr-FR"/>
        </w:rPr>
        <w:t>Toute marque de c</w:t>
      </w:r>
      <w:r w:rsidR="00444B20" w:rsidRPr="00D309A8">
        <w:rPr>
          <w:snapToGrid/>
          <w:sz w:val="20"/>
          <w:lang w:val="fr-FR"/>
        </w:rPr>
        <w:t xml:space="preserve">ertification </w:t>
      </w:r>
      <w:r w:rsidR="005173A0" w:rsidRPr="00D309A8">
        <w:rPr>
          <w:snapToGrid/>
          <w:sz w:val="20"/>
          <w:lang w:val="fr-FR"/>
        </w:rPr>
        <w:t>doit être administrée par son propriétaire</w:t>
      </w:r>
      <w:r w:rsidR="00444B20" w:rsidRPr="00D309A8">
        <w:rPr>
          <w:snapToGrid/>
          <w:sz w:val="20"/>
          <w:lang w:val="fr-FR"/>
        </w:rPr>
        <w:t xml:space="preserve"> (</w:t>
      </w:r>
      <w:r w:rsidR="005173A0" w:rsidRPr="00D309A8">
        <w:rPr>
          <w:snapToGrid/>
          <w:sz w:val="20"/>
          <w:lang w:val="fr-FR"/>
        </w:rPr>
        <w:t xml:space="preserve">un acteur </w:t>
      </w:r>
      <w:r w:rsidR="00444B20" w:rsidRPr="00D309A8">
        <w:rPr>
          <w:snapToGrid/>
          <w:sz w:val="20"/>
          <w:lang w:val="fr-FR"/>
        </w:rPr>
        <w:t>ind</w:t>
      </w:r>
      <w:r w:rsidR="005173A0" w:rsidRPr="00D309A8">
        <w:rPr>
          <w:snapToGrid/>
          <w:sz w:val="20"/>
          <w:lang w:val="fr-FR"/>
        </w:rPr>
        <w:t>épenda</w:t>
      </w:r>
      <w:r w:rsidR="00444B20" w:rsidRPr="00D309A8">
        <w:rPr>
          <w:snapToGrid/>
          <w:sz w:val="20"/>
          <w:lang w:val="fr-FR"/>
        </w:rPr>
        <w:t xml:space="preserve">nt </w:t>
      </w:r>
      <w:r w:rsidR="005173A0" w:rsidRPr="00D309A8">
        <w:rPr>
          <w:snapToGrid/>
          <w:sz w:val="20"/>
          <w:lang w:val="fr-FR"/>
        </w:rPr>
        <w:t xml:space="preserve">qui ne peut </w:t>
      </w:r>
      <w:r w:rsidR="005173A0" w:rsidRPr="00D309A8">
        <w:rPr>
          <w:snapToGrid/>
          <w:sz w:val="20"/>
          <w:lang w:val="fr-FR"/>
        </w:rPr>
        <w:lastRenderedPageBreak/>
        <w:t xml:space="preserve">vendre les biens et </w:t>
      </w:r>
      <w:r w:rsidR="00444B20" w:rsidRPr="00D309A8">
        <w:rPr>
          <w:snapToGrid/>
          <w:sz w:val="20"/>
          <w:lang w:val="fr-FR"/>
        </w:rPr>
        <w:t xml:space="preserve">services, </w:t>
      </w:r>
      <w:r w:rsidR="005173A0" w:rsidRPr="00D309A8">
        <w:rPr>
          <w:snapToGrid/>
          <w:sz w:val="20"/>
          <w:lang w:val="fr-FR"/>
        </w:rPr>
        <w:t>mais qui doit évaluer la conformité aux critères des biens et services de tiers</w:t>
      </w:r>
      <w:r w:rsidR="00444B20" w:rsidRPr="00D309A8">
        <w:rPr>
          <w:snapToGrid/>
          <w:sz w:val="20"/>
          <w:lang w:val="fr-FR"/>
        </w:rPr>
        <w:t xml:space="preserve">), </w:t>
      </w:r>
      <w:r w:rsidR="005173A0" w:rsidRPr="00D309A8">
        <w:rPr>
          <w:snapToGrid/>
          <w:sz w:val="20"/>
          <w:lang w:val="fr-FR"/>
        </w:rPr>
        <w:t>tandis qu’une marque collective peut être administrée par le groupe lui-même</w:t>
      </w:r>
      <w:r w:rsidR="00444B20" w:rsidRPr="00D309A8">
        <w:rPr>
          <w:snapToGrid/>
          <w:sz w:val="20"/>
          <w:lang w:val="fr-FR"/>
        </w:rPr>
        <w:t>.</w:t>
      </w:r>
      <w:r w:rsidR="00E94A94" w:rsidRPr="00D309A8">
        <w:rPr>
          <w:snapToGrid/>
          <w:sz w:val="20"/>
          <w:lang w:val="fr-FR"/>
        </w:rPr>
        <w:t xml:space="preserve"> </w:t>
      </w:r>
      <w:r w:rsidR="005173A0" w:rsidRPr="00D309A8">
        <w:rPr>
          <w:snapToGrid/>
          <w:sz w:val="20"/>
          <w:lang w:val="fr-FR"/>
        </w:rPr>
        <w:t xml:space="preserve">Quand les marques de </w:t>
      </w:r>
      <w:r w:rsidR="00E94A94" w:rsidRPr="00D309A8">
        <w:rPr>
          <w:snapToGrid/>
          <w:sz w:val="20"/>
          <w:lang w:val="fr-FR"/>
        </w:rPr>
        <w:t xml:space="preserve">certification </w:t>
      </w:r>
      <w:r w:rsidR="005173A0" w:rsidRPr="00D309A8">
        <w:rPr>
          <w:snapToGrid/>
          <w:sz w:val="20"/>
          <w:lang w:val="fr-FR"/>
        </w:rPr>
        <w:t xml:space="preserve">utilisent </w:t>
      </w:r>
      <w:r w:rsidR="00A9446E" w:rsidRPr="00D309A8">
        <w:rPr>
          <w:snapToGrid/>
          <w:sz w:val="20"/>
          <w:lang w:val="fr-FR"/>
        </w:rPr>
        <w:t>parmi leurs critères</w:t>
      </w:r>
      <w:r w:rsidR="001A77D7" w:rsidRPr="00D309A8">
        <w:rPr>
          <w:snapToGrid/>
          <w:sz w:val="20"/>
          <w:lang w:val="fr-FR"/>
        </w:rPr>
        <w:t xml:space="preserve"> une désignation géographique d’origine</w:t>
      </w:r>
      <w:r w:rsidR="00A9446E" w:rsidRPr="00D309A8">
        <w:rPr>
          <w:snapToGrid/>
          <w:sz w:val="20"/>
          <w:lang w:val="fr-FR"/>
        </w:rPr>
        <w:t>, elles sont en fait très semblables à une indication géographique (voir plus bas)</w:t>
      </w:r>
      <w:r w:rsidR="00E94A94" w:rsidRPr="00D309A8">
        <w:rPr>
          <w:snapToGrid/>
          <w:sz w:val="20"/>
          <w:lang w:val="fr-FR"/>
        </w:rPr>
        <w:t xml:space="preserve">, </w:t>
      </w:r>
      <w:r w:rsidR="00A9446E" w:rsidRPr="00D309A8">
        <w:rPr>
          <w:snapToGrid/>
          <w:sz w:val="20"/>
          <w:lang w:val="fr-FR"/>
        </w:rPr>
        <w:t>mais peuvent être administrées par différents organisme</w:t>
      </w:r>
      <w:r w:rsidR="00E94A94" w:rsidRPr="00D309A8">
        <w:rPr>
          <w:snapToGrid/>
          <w:sz w:val="20"/>
          <w:lang w:val="fr-FR"/>
        </w:rPr>
        <w:t>s.</w:t>
      </w:r>
    </w:p>
    <w:p w14:paraId="14018261" w14:textId="6796C229" w:rsidR="00E17A2B" w:rsidRPr="00D309A8" w:rsidRDefault="00A9446E" w:rsidP="000F0475">
      <w:pPr>
        <w:spacing w:before="0" w:after="60" w:line="280" w:lineRule="exact"/>
        <w:ind w:left="851"/>
        <w:rPr>
          <w:snapToGrid/>
          <w:sz w:val="20"/>
          <w:lang w:val="fr-FR"/>
        </w:rPr>
      </w:pPr>
      <w:r w:rsidRPr="00D309A8">
        <w:rPr>
          <w:snapToGrid/>
          <w:sz w:val="20"/>
          <w:lang w:val="fr-FR"/>
        </w:rPr>
        <w:t xml:space="preserve">Les </w:t>
      </w:r>
      <w:proofErr w:type="spellStart"/>
      <w:r w:rsidR="00E17A2B" w:rsidRPr="00D309A8">
        <w:rPr>
          <w:snapToGrid/>
          <w:sz w:val="20"/>
          <w:lang w:val="fr-FR"/>
        </w:rPr>
        <w:t>S</w:t>
      </w:r>
      <w:r w:rsidRPr="00D309A8">
        <w:rPr>
          <w:snapToGrid/>
          <w:sz w:val="20"/>
          <w:lang w:val="fr-FR"/>
        </w:rPr>
        <w:t>a</w:t>
      </w:r>
      <w:r w:rsidR="00E17A2B" w:rsidRPr="00D309A8">
        <w:rPr>
          <w:snapToGrid/>
          <w:sz w:val="20"/>
          <w:lang w:val="fr-FR"/>
        </w:rPr>
        <w:t>m</w:t>
      </w:r>
      <w:r w:rsidRPr="00D309A8">
        <w:rPr>
          <w:snapToGrid/>
          <w:sz w:val="20"/>
          <w:lang w:val="fr-FR"/>
        </w:rPr>
        <w:t>es</w:t>
      </w:r>
      <w:proofErr w:type="spellEnd"/>
      <w:r w:rsidR="00E17A2B" w:rsidRPr="00D309A8">
        <w:rPr>
          <w:snapToGrid/>
          <w:sz w:val="20"/>
          <w:lang w:val="fr-FR"/>
        </w:rPr>
        <w:t xml:space="preserve">, </w:t>
      </w:r>
      <w:r w:rsidRPr="00D309A8">
        <w:rPr>
          <w:snapToGrid/>
          <w:sz w:val="20"/>
          <w:lang w:val="fr-FR"/>
        </w:rPr>
        <w:t xml:space="preserve">un peuple autochtone qui vit dans les régions septentrionales de la </w:t>
      </w:r>
      <w:r w:rsidR="00E17A2B" w:rsidRPr="00D309A8">
        <w:rPr>
          <w:snapToGrid/>
          <w:sz w:val="20"/>
          <w:lang w:val="fr-FR"/>
        </w:rPr>
        <w:t>Nor</w:t>
      </w:r>
      <w:r w:rsidRPr="00D309A8">
        <w:rPr>
          <w:snapToGrid/>
          <w:sz w:val="20"/>
          <w:lang w:val="fr-FR"/>
        </w:rPr>
        <w:t>vège, de la Suè</w:t>
      </w:r>
      <w:r w:rsidR="00E17A2B" w:rsidRPr="00D309A8">
        <w:rPr>
          <w:snapToGrid/>
          <w:sz w:val="20"/>
          <w:lang w:val="fr-FR"/>
        </w:rPr>
        <w:t xml:space="preserve">de, </w:t>
      </w:r>
      <w:r w:rsidRPr="00D309A8">
        <w:rPr>
          <w:snapToGrid/>
          <w:sz w:val="20"/>
          <w:lang w:val="fr-FR"/>
        </w:rPr>
        <w:t xml:space="preserve">de la </w:t>
      </w:r>
      <w:r w:rsidR="00E17A2B" w:rsidRPr="00D309A8">
        <w:rPr>
          <w:snapToGrid/>
          <w:sz w:val="20"/>
          <w:lang w:val="fr-FR"/>
        </w:rPr>
        <w:t>Finland</w:t>
      </w:r>
      <w:r w:rsidRPr="00D309A8">
        <w:rPr>
          <w:snapToGrid/>
          <w:sz w:val="20"/>
          <w:lang w:val="fr-FR"/>
        </w:rPr>
        <w:t>e</w:t>
      </w:r>
      <w:r w:rsidR="00E17A2B" w:rsidRPr="00D309A8">
        <w:rPr>
          <w:snapToGrid/>
          <w:sz w:val="20"/>
          <w:lang w:val="fr-FR"/>
        </w:rPr>
        <w:t xml:space="preserve"> </w:t>
      </w:r>
      <w:r w:rsidRPr="00D309A8">
        <w:rPr>
          <w:snapToGrid/>
          <w:sz w:val="20"/>
          <w:lang w:val="fr-FR"/>
        </w:rPr>
        <w:t xml:space="preserve">et de la </w:t>
      </w:r>
      <w:r w:rsidR="00E17A2B" w:rsidRPr="00D309A8">
        <w:rPr>
          <w:snapToGrid/>
          <w:sz w:val="20"/>
          <w:lang w:val="fr-FR"/>
        </w:rPr>
        <w:t>Russi</w:t>
      </w:r>
      <w:r w:rsidRPr="00D309A8">
        <w:rPr>
          <w:snapToGrid/>
          <w:sz w:val="20"/>
          <w:lang w:val="fr-FR"/>
        </w:rPr>
        <w:t>e</w:t>
      </w:r>
      <w:r w:rsidR="00E17A2B" w:rsidRPr="00D309A8">
        <w:rPr>
          <w:snapToGrid/>
          <w:sz w:val="20"/>
          <w:lang w:val="fr-FR"/>
        </w:rPr>
        <w:t xml:space="preserve">, </w:t>
      </w:r>
      <w:r w:rsidRPr="00D309A8">
        <w:rPr>
          <w:snapToGrid/>
          <w:sz w:val="20"/>
          <w:lang w:val="fr-FR"/>
        </w:rPr>
        <w:t xml:space="preserve">ont </w:t>
      </w:r>
      <w:r w:rsidR="0003532B" w:rsidRPr="00D309A8">
        <w:rPr>
          <w:snapToGrid/>
          <w:sz w:val="20"/>
          <w:lang w:val="fr-FR"/>
        </w:rPr>
        <w:t xml:space="preserve">déposé </w:t>
      </w:r>
      <w:r w:rsidRPr="00D309A8">
        <w:rPr>
          <w:snapToGrid/>
          <w:sz w:val="20"/>
          <w:lang w:val="fr-FR"/>
        </w:rPr>
        <w:t xml:space="preserve">la marque </w:t>
      </w:r>
      <w:r w:rsidR="00E17A2B" w:rsidRPr="00D309A8">
        <w:rPr>
          <w:snapToGrid/>
          <w:sz w:val="20"/>
          <w:lang w:val="fr-FR"/>
        </w:rPr>
        <w:t xml:space="preserve">SÁMI DUODJI </w:t>
      </w:r>
      <w:r w:rsidRPr="00D309A8">
        <w:rPr>
          <w:snapToGrid/>
          <w:sz w:val="20"/>
          <w:lang w:val="fr-FR"/>
        </w:rPr>
        <w:t>en</w:t>
      </w:r>
      <w:r w:rsidR="00E17A2B" w:rsidRPr="00D309A8">
        <w:rPr>
          <w:snapToGrid/>
          <w:sz w:val="20"/>
          <w:lang w:val="fr-FR"/>
        </w:rPr>
        <w:t xml:space="preserve"> 1982. </w:t>
      </w:r>
      <w:r w:rsidRPr="00D309A8">
        <w:rPr>
          <w:snapToGrid/>
          <w:sz w:val="20"/>
          <w:lang w:val="fr-FR"/>
        </w:rPr>
        <w:t xml:space="preserve">Cette marque contient un label montrant </w:t>
      </w:r>
      <w:r w:rsidR="001A77D7" w:rsidRPr="00D309A8">
        <w:rPr>
          <w:snapToGrid/>
          <w:sz w:val="20"/>
          <w:lang w:val="fr-FR"/>
        </w:rPr>
        <w:t xml:space="preserve">quels objets d’artisanat sont produits par les </w:t>
      </w:r>
      <w:proofErr w:type="spellStart"/>
      <w:r w:rsidR="00C5014E" w:rsidRPr="00D309A8">
        <w:rPr>
          <w:snapToGrid/>
          <w:sz w:val="20"/>
          <w:lang w:val="fr-FR"/>
        </w:rPr>
        <w:t>S</w:t>
      </w:r>
      <w:r w:rsidR="001A77D7" w:rsidRPr="00D309A8">
        <w:rPr>
          <w:snapToGrid/>
          <w:sz w:val="20"/>
          <w:lang w:val="fr-FR"/>
        </w:rPr>
        <w:t>ames</w:t>
      </w:r>
      <w:proofErr w:type="spellEnd"/>
      <w:r w:rsidR="00C5014E" w:rsidRPr="00D309A8">
        <w:rPr>
          <w:snapToGrid/>
          <w:sz w:val="20"/>
          <w:lang w:val="fr-FR"/>
        </w:rPr>
        <w:t>.</w:t>
      </w:r>
      <w:r w:rsidR="00E17A2B" w:rsidRPr="00D309A8">
        <w:rPr>
          <w:snapToGrid/>
          <w:sz w:val="20"/>
          <w:lang w:val="fr-FR"/>
        </w:rPr>
        <w:t xml:space="preserve"> </w:t>
      </w:r>
      <w:r w:rsidR="001A77D7" w:rsidRPr="00D309A8">
        <w:rPr>
          <w:snapToGrid/>
          <w:sz w:val="20"/>
          <w:lang w:val="fr-FR"/>
        </w:rPr>
        <w:t xml:space="preserve">Le droit d’utiliser le label est limité aux </w:t>
      </w:r>
      <w:proofErr w:type="spellStart"/>
      <w:r w:rsidR="001A77D7" w:rsidRPr="00D309A8">
        <w:rPr>
          <w:snapToGrid/>
          <w:sz w:val="20"/>
          <w:lang w:val="fr-FR"/>
        </w:rPr>
        <w:t>Sames</w:t>
      </w:r>
      <w:proofErr w:type="spellEnd"/>
      <w:r w:rsidR="001A77D7" w:rsidRPr="00D309A8">
        <w:rPr>
          <w:snapToGrid/>
          <w:sz w:val="20"/>
          <w:lang w:val="fr-FR"/>
        </w:rPr>
        <w:t xml:space="preserve"> qui remplissent certains critères d’appartenance à la communauté</w:t>
      </w:r>
      <w:r w:rsidR="00E17A2B" w:rsidRPr="00D309A8">
        <w:rPr>
          <w:snapToGrid/>
          <w:sz w:val="20"/>
          <w:lang w:val="fr-FR"/>
        </w:rPr>
        <w:t xml:space="preserve">. </w:t>
      </w:r>
      <w:r w:rsidR="001A77D7" w:rsidRPr="00D309A8">
        <w:rPr>
          <w:snapToGrid/>
          <w:sz w:val="20"/>
          <w:lang w:val="fr-FR"/>
        </w:rPr>
        <w:t>L’utilisation du label s’est avéré</w:t>
      </w:r>
      <w:r w:rsidR="0003532B" w:rsidRPr="00D309A8">
        <w:rPr>
          <w:snapToGrid/>
          <w:sz w:val="20"/>
          <w:lang w:val="fr-FR"/>
        </w:rPr>
        <w:t>e</w:t>
      </w:r>
      <w:r w:rsidR="001A77D7" w:rsidRPr="00D309A8">
        <w:rPr>
          <w:snapToGrid/>
          <w:sz w:val="20"/>
          <w:lang w:val="fr-FR"/>
        </w:rPr>
        <w:t xml:space="preserve"> utile pour différencier sur le marché les produits d’artisanat fabriqués par les </w:t>
      </w:r>
      <w:proofErr w:type="spellStart"/>
      <w:r w:rsidR="001A77D7" w:rsidRPr="00D309A8">
        <w:rPr>
          <w:snapToGrid/>
          <w:sz w:val="20"/>
          <w:lang w:val="fr-FR"/>
        </w:rPr>
        <w:t>Sames</w:t>
      </w:r>
      <w:proofErr w:type="spellEnd"/>
      <w:r w:rsidR="001A77D7" w:rsidRPr="00D309A8">
        <w:rPr>
          <w:snapToGrid/>
          <w:sz w:val="20"/>
          <w:lang w:val="fr-FR"/>
        </w:rPr>
        <w:t xml:space="preserve"> </w:t>
      </w:r>
      <w:r w:rsidR="0003532B" w:rsidRPr="00D309A8">
        <w:rPr>
          <w:snapToGrid/>
          <w:sz w:val="20"/>
          <w:lang w:val="fr-FR"/>
        </w:rPr>
        <w:t>et l</w:t>
      </w:r>
      <w:r w:rsidR="001A77D7" w:rsidRPr="00D309A8">
        <w:rPr>
          <w:snapToGrid/>
          <w:sz w:val="20"/>
          <w:lang w:val="fr-FR"/>
        </w:rPr>
        <w:t>es produits fabriqués par des non-</w:t>
      </w:r>
      <w:proofErr w:type="spellStart"/>
      <w:r w:rsidR="001A77D7" w:rsidRPr="00D309A8">
        <w:rPr>
          <w:snapToGrid/>
          <w:sz w:val="20"/>
          <w:lang w:val="fr-FR"/>
        </w:rPr>
        <w:t>Sames</w:t>
      </w:r>
      <w:proofErr w:type="spellEnd"/>
      <w:r w:rsidR="00E17A2B" w:rsidRPr="00D309A8">
        <w:rPr>
          <w:snapToGrid/>
          <w:sz w:val="20"/>
          <w:vertAlign w:val="superscript"/>
          <w:lang w:val="fr-FR"/>
        </w:rPr>
        <w:footnoteReference w:id="14"/>
      </w:r>
      <w:r w:rsidR="001A77D7" w:rsidRPr="00D309A8">
        <w:rPr>
          <w:snapToGrid/>
          <w:sz w:val="20"/>
          <w:lang w:val="fr-FR"/>
        </w:rPr>
        <w:t>.</w:t>
      </w:r>
    </w:p>
    <w:p w14:paraId="127ACCBC" w14:textId="0B9229AC" w:rsidR="007B0665" w:rsidRPr="00D309A8" w:rsidRDefault="007B0665" w:rsidP="007B0665">
      <w:pPr>
        <w:pStyle w:val="Heading5"/>
        <w:rPr>
          <w:lang w:val="fr-FR"/>
        </w:rPr>
      </w:pPr>
      <w:r w:rsidRPr="00D309A8">
        <w:rPr>
          <w:lang w:val="fr-FR"/>
        </w:rPr>
        <w:t>indications</w:t>
      </w:r>
      <w:r w:rsidR="00CD7736" w:rsidRPr="00D309A8">
        <w:rPr>
          <w:lang w:val="fr-FR"/>
        </w:rPr>
        <w:t xml:space="preserve"> géographiques</w:t>
      </w:r>
      <w:r w:rsidR="00C7676A" w:rsidRPr="00D309A8">
        <w:rPr>
          <w:rStyle w:val="FootnoteReference"/>
          <w:lang w:val="fr-FR"/>
        </w:rPr>
        <w:footnoteReference w:id="15"/>
      </w:r>
    </w:p>
    <w:p w14:paraId="26BB1AC4" w14:textId="4151E468" w:rsidR="00A218C1" w:rsidRPr="00D309A8" w:rsidRDefault="001A77D7" w:rsidP="000F0475">
      <w:pPr>
        <w:spacing w:before="0" w:after="60" w:line="280" w:lineRule="exact"/>
        <w:ind w:left="851"/>
        <w:rPr>
          <w:snapToGrid/>
          <w:sz w:val="20"/>
          <w:lang w:val="fr-FR"/>
        </w:rPr>
      </w:pPr>
      <w:r w:rsidRPr="00D309A8">
        <w:rPr>
          <w:snapToGrid/>
          <w:sz w:val="20"/>
          <w:lang w:val="fr-FR"/>
        </w:rPr>
        <w:t>Les indications géographiques sont des noms et symboles qui indiquent (directement ou indirectement) l’origine géographique d’un produit</w:t>
      </w:r>
      <w:r w:rsidR="00940155" w:rsidRPr="00D309A8">
        <w:rPr>
          <w:snapToGrid/>
          <w:sz w:val="20"/>
          <w:lang w:val="fr-FR"/>
        </w:rPr>
        <w:t xml:space="preserve">. </w:t>
      </w:r>
      <w:r w:rsidRPr="00D309A8">
        <w:rPr>
          <w:snapToGrid/>
          <w:sz w:val="20"/>
          <w:lang w:val="fr-FR"/>
        </w:rPr>
        <w:t xml:space="preserve">L’une des plus connues est l’emploi du mot </w:t>
      </w:r>
      <w:r w:rsidR="0003532B" w:rsidRPr="00D309A8">
        <w:rPr>
          <w:snapToGrid/>
          <w:sz w:val="20"/>
          <w:lang w:val="fr-FR"/>
        </w:rPr>
        <w:t>« </w:t>
      </w:r>
      <w:r w:rsidRPr="00D309A8">
        <w:rPr>
          <w:snapToGrid/>
          <w:sz w:val="20"/>
          <w:lang w:val="fr-FR"/>
        </w:rPr>
        <w:t>champagne</w:t>
      </w:r>
      <w:r w:rsidR="0003532B" w:rsidRPr="00D309A8">
        <w:rPr>
          <w:snapToGrid/>
          <w:sz w:val="20"/>
          <w:lang w:val="fr-FR"/>
        </w:rPr>
        <w:t> »</w:t>
      </w:r>
      <w:r w:rsidRPr="00D309A8">
        <w:rPr>
          <w:snapToGrid/>
          <w:sz w:val="20"/>
          <w:lang w:val="fr-FR"/>
        </w:rPr>
        <w:t xml:space="preserve"> pour le vin pétillant produit dans une région </w:t>
      </w:r>
      <w:r w:rsidR="0003532B" w:rsidRPr="00D309A8">
        <w:rPr>
          <w:snapToGrid/>
          <w:sz w:val="20"/>
          <w:lang w:val="fr-FR"/>
        </w:rPr>
        <w:t>française</w:t>
      </w:r>
      <w:r w:rsidR="00E06233" w:rsidRPr="00D309A8">
        <w:rPr>
          <w:snapToGrid/>
          <w:sz w:val="20"/>
          <w:lang w:val="fr-FR"/>
        </w:rPr>
        <w:t xml:space="preserve"> </w:t>
      </w:r>
      <w:r w:rsidR="0049404C" w:rsidRPr="00D309A8">
        <w:rPr>
          <w:snapToGrid/>
          <w:sz w:val="20"/>
          <w:lang w:val="fr-FR"/>
        </w:rPr>
        <w:t xml:space="preserve">particulière </w:t>
      </w:r>
      <w:r w:rsidR="00E06233" w:rsidRPr="00D309A8">
        <w:rPr>
          <w:snapToGrid/>
          <w:sz w:val="20"/>
          <w:lang w:val="fr-FR"/>
        </w:rPr>
        <w:t>(</w:t>
      </w:r>
      <w:r w:rsidR="0049404C" w:rsidRPr="00D309A8">
        <w:rPr>
          <w:snapToGrid/>
          <w:sz w:val="20"/>
          <w:lang w:val="fr-FR"/>
        </w:rPr>
        <w:t xml:space="preserve">la </w:t>
      </w:r>
      <w:r w:rsidR="00E06233" w:rsidRPr="00D309A8">
        <w:rPr>
          <w:snapToGrid/>
          <w:sz w:val="20"/>
          <w:lang w:val="fr-FR"/>
        </w:rPr>
        <w:t xml:space="preserve">Champagne) </w:t>
      </w:r>
      <w:r w:rsidR="0049404C" w:rsidRPr="00D309A8">
        <w:rPr>
          <w:snapToGrid/>
          <w:sz w:val="20"/>
          <w:lang w:val="fr-FR"/>
        </w:rPr>
        <w:t>selon une méthode spécifique</w:t>
      </w:r>
      <w:r w:rsidR="00E06233" w:rsidRPr="00D309A8">
        <w:rPr>
          <w:snapToGrid/>
          <w:sz w:val="20"/>
          <w:lang w:val="fr-FR"/>
        </w:rPr>
        <w:t xml:space="preserve">. </w:t>
      </w:r>
      <w:r w:rsidR="0049404C" w:rsidRPr="00D309A8">
        <w:rPr>
          <w:snapToGrid/>
          <w:sz w:val="20"/>
          <w:lang w:val="fr-FR"/>
        </w:rPr>
        <w:t>Les indications géographiques peuvent indiquer l’origine des biens sans nommer au sens propre leur lieu d’origine</w:t>
      </w:r>
      <w:r w:rsidR="00AE7CF8" w:rsidRPr="00D309A8">
        <w:rPr>
          <w:snapToGrid/>
          <w:sz w:val="20"/>
          <w:lang w:val="fr-FR"/>
        </w:rPr>
        <w:t xml:space="preserve"> (</w:t>
      </w:r>
      <w:r w:rsidR="0049404C" w:rsidRPr="00D309A8">
        <w:rPr>
          <w:snapToGrid/>
          <w:sz w:val="20"/>
          <w:lang w:val="fr-FR"/>
        </w:rPr>
        <w:t xml:space="preserve">par exemple, la tour </w:t>
      </w:r>
      <w:r w:rsidR="000F0475" w:rsidRPr="00D309A8">
        <w:rPr>
          <w:snapToGrid/>
          <w:sz w:val="20"/>
          <w:lang w:val="fr-FR"/>
        </w:rPr>
        <w:t xml:space="preserve">Eiffel </w:t>
      </w:r>
      <w:r w:rsidR="0049404C" w:rsidRPr="00D309A8">
        <w:rPr>
          <w:snapToGrid/>
          <w:sz w:val="20"/>
          <w:lang w:val="fr-FR"/>
        </w:rPr>
        <w:t xml:space="preserve">indique </w:t>
      </w:r>
      <w:r w:rsidR="000F0475" w:rsidRPr="00D309A8">
        <w:rPr>
          <w:snapToGrid/>
          <w:sz w:val="20"/>
          <w:lang w:val="fr-FR"/>
        </w:rPr>
        <w:t>Paris).</w:t>
      </w:r>
    </w:p>
    <w:p w14:paraId="3FFDB935" w14:textId="2D07BD11" w:rsidR="00A218C1" w:rsidRPr="00D309A8" w:rsidRDefault="00257B6B" w:rsidP="000F0475">
      <w:pPr>
        <w:spacing w:before="0" w:after="60" w:line="280" w:lineRule="exact"/>
        <w:ind w:left="851"/>
        <w:rPr>
          <w:snapToGrid/>
          <w:sz w:val="20"/>
          <w:lang w:val="fr-FR"/>
        </w:rPr>
      </w:pPr>
      <w:r w:rsidRPr="00D309A8">
        <w:rPr>
          <w:snapToGrid/>
          <w:sz w:val="20"/>
          <w:lang w:val="fr-FR"/>
        </w:rPr>
        <w:t>P</w:t>
      </w:r>
      <w:r w:rsidR="0049404C" w:rsidRPr="00D309A8">
        <w:rPr>
          <w:snapToGrid/>
          <w:sz w:val="20"/>
          <w:lang w:val="fr-FR"/>
        </w:rPr>
        <w:t>our</w:t>
      </w:r>
      <w:r w:rsidRPr="00D309A8">
        <w:rPr>
          <w:snapToGrid/>
          <w:sz w:val="20"/>
          <w:lang w:val="fr-FR"/>
        </w:rPr>
        <w:t xml:space="preserve"> </w:t>
      </w:r>
      <w:r w:rsidR="0049404C" w:rsidRPr="00D309A8">
        <w:rPr>
          <w:snapToGrid/>
          <w:sz w:val="20"/>
          <w:lang w:val="fr-FR"/>
        </w:rPr>
        <w:t xml:space="preserve">protéger les indications géographiques, </w:t>
      </w:r>
      <w:r w:rsidRPr="00D309A8">
        <w:rPr>
          <w:snapToGrid/>
          <w:sz w:val="20"/>
          <w:lang w:val="fr-FR"/>
        </w:rPr>
        <w:t xml:space="preserve">il existe de nombreux systèmes différents, </w:t>
      </w:r>
      <w:r w:rsidR="0049404C" w:rsidRPr="00D309A8">
        <w:rPr>
          <w:snapToGrid/>
          <w:sz w:val="20"/>
          <w:lang w:val="fr-FR"/>
        </w:rPr>
        <w:t>couverts par différents lois nationales et accords internationaux</w:t>
      </w:r>
      <w:r w:rsidR="00A218C1" w:rsidRPr="00D309A8">
        <w:rPr>
          <w:snapToGrid/>
          <w:sz w:val="20"/>
          <w:lang w:val="fr-FR"/>
        </w:rPr>
        <w:t xml:space="preserve">. </w:t>
      </w:r>
      <w:r w:rsidR="004F0A94" w:rsidRPr="00D309A8">
        <w:rPr>
          <w:snapToGrid/>
          <w:sz w:val="20"/>
          <w:lang w:val="fr-FR"/>
        </w:rPr>
        <w:t>Généralement</w:t>
      </w:r>
      <w:r w:rsidR="00A218C1" w:rsidRPr="00D309A8">
        <w:rPr>
          <w:snapToGrid/>
          <w:sz w:val="20"/>
          <w:lang w:val="fr-FR"/>
        </w:rPr>
        <w:t xml:space="preserve">, </w:t>
      </w:r>
      <w:r w:rsidR="004F0A94" w:rsidRPr="00D309A8">
        <w:rPr>
          <w:snapToGrid/>
          <w:sz w:val="20"/>
          <w:lang w:val="fr-FR"/>
        </w:rPr>
        <w:t>c</w:t>
      </w:r>
      <w:r w:rsidR="00A218C1" w:rsidRPr="00D309A8">
        <w:rPr>
          <w:snapToGrid/>
          <w:sz w:val="20"/>
          <w:lang w:val="fr-FR"/>
        </w:rPr>
        <w:t xml:space="preserve">es </w:t>
      </w:r>
      <w:r w:rsidR="00C5014E" w:rsidRPr="00D309A8">
        <w:rPr>
          <w:snapToGrid/>
          <w:sz w:val="20"/>
          <w:lang w:val="fr-FR"/>
        </w:rPr>
        <w:t>syst</w:t>
      </w:r>
      <w:r w:rsidR="004F0A94" w:rsidRPr="00D309A8">
        <w:rPr>
          <w:snapToGrid/>
          <w:sz w:val="20"/>
          <w:lang w:val="fr-FR"/>
        </w:rPr>
        <w:t>èmes font une distinction entre les indications géographiques qui indiquent (a) simplement le lieu d’origine d’un ou de plusieurs ingrédients d</w:t>
      </w:r>
      <w:r w:rsidRPr="00D309A8">
        <w:rPr>
          <w:snapToGrid/>
          <w:sz w:val="20"/>
          <w:lang w:val="fr-FR"/>
        </w:rPr>
        <w:t>u bien concerné</w:t>
      </w:r>
      <w:r w:rsidR="004F0A94" w:rsidRPr="00D309A8">
        <w:rPr>
          <w:snapToGrid/>
          <w:sz w:val="20"/>
          <w:lang w:val="fr-FR"/>
        </w:rPr>
        <w:t xml:space="preserve"> </w:t>
      </w:r>
      <w:r w:rsidR="00A218C1" w:rsidRPr="00D309A8">
        <w:rPr>
          <w:snapToGrid/>
          <w:sz w:val="20"/>
          <w:lang w:val="fr-FR"/>
        </w:rPr>
        <w:t>(</w:t>
      </w:r>
      <w:r w:rsidR="004F0A94" w:rsidRPr="00D309A8">
        <w:rPr>
          <w:snapToGrid/>
          <w:sz w:val="20"/>
          <w:lang w:val="fr-FR"/>
        </w:rPr>
        <w:t>« </w:t>
      </w:r>
      <w:r w:rsidR="00A218C1" w:rsidRPr="00D309A8">
        <w:rPr>
          <w:snapToGrid/>
          <w:sz w:val="20"/>
          <w:lang w:val="fr-FR"/>
        </w:rPr>
        <w:t xml:space="preserve">indications </w:t>
      </w:r>
      <w:r w:rsidR="004F0A94" w:rsidRPr="00D309A8">
        <w:rPr>
          <w:snapToGrid/>
          <w:sz w:val="20"/>
          <w:lang w:val="fr-FR"/>
        </w:rPr>
        <w:t>de</w:t>
      </w:r>
      <w:r w:rsidR="00A218C1" w:rsidRPr="00D309A8">
        <w:rPr>
          <w:snapToGrid/>
          <w:sz w:val="20"/>
          <w:lang w:val="fr-FR"/>
        </w:rPr>
        <w:t xml:space="preserve"> source</w:t>
      </w:r>
      <w:r w:rsidR="004F0A94" w:rsidRPr="00D309A8">
        <w:rPr>
          <w:snapToGrid/>
          <w:sz w:val="20"/>
          <w:lang w:val="fr-FR"/>
        </w:rPr>
        <w:t> »</w:t>
      </w:r>
      <w:r w:rsidR="00A218C1" w:rsidRPr="00D309A8">
        <w:rPr>
          <w:snapToGrid/>
          <w:sz w:val="20"/>
          <w:lang w:val="fr-FR"/>
        </w:rPr>
        <w:t>) o</w:t>
      </w:r>
      <w:r w:rsidR="004F0A94" w:rsidRPr="00D309A8">
        <w:rPr>
          <w:snapToGrid/>
          <w:sz w:val="20"/>
          <w:lang w:val="fr-FR"/>
        </w:rPr>
        <w:t>u</w:t>
      </w:r>
      <w:r w:rsidR="00A218C1" w:rsidRPr="00D309A8">
        <w:rPr>
          <w:snapToGrid/>
          <w:sz w:val="20"/>
          <w:lang w:val="fr-FR"/>
        </w:rPr>
        <w:t xml:space="preserve"> (b) </w:t>
      </w:r>
      <w:r w:rsidR="004F0A94" w:rsidRPr="00D309A8">
        <w:rPr>
          <w:snapToGrid/>
          <w:sz w:val="20"/>
          <w:lang w:val="fr-FR"/>
        </w:rPr>
        <w:t xml:space="preserve">que les qualités d’un produit donné peuvent être attribuées à son origine géographique </w:t>
      </w:r>
      <w:r w:rsidR="00A218C1" w:rsidRPr="00D309A8">
        <w:rPr>
          <w:snapToGrid/>
          <w:sz w:val="20"/>
          <w:lang w:val="fr-FR"/>
        </w:rPr>
        <w:t>(</w:t>
      </w:r>
      <w:r w:rsidR="004F0A94" w:rsidRPr="00D309A8">
        <w:rPr>
          <w:snapToGrid/>
          <w:sz w:val="20"/>
          <w:lang w:val="fr-FR"/>
        </w:rPr>
        <w:t>« </w:t>
      </w:r>
      <w:r w:rsidR="00A218C1" w:rsidRPr="00D309A8">
        <w:rPr>
          <w:snapToGrid/>
          <w:sz w:val="20"/>
          <w:lang w:val="fr-FR"/>
        </w:rPr>
        <w:t xml:space="preserve">appellations </w:t>
      </w:r>
      <w:r w:rsidR="004F0A94" w:rsidRPr="00D309A8">
        <w:rPr>
          <w:snapToGrid/>
          <w:sz w:val="20"/>
          <w:lang w:val="fr-FR"/>
        </w:rPr>
        <w:t>d’</w:t>
      </w:r>
      <w:r w:rsidR="00A218C1" w:rsidRPr="00D309A8">
        <w:rPr>
          <w:snapToGrid/>
          <w:sz w:val="20"/>
          <w:lang w:val="fr-FR"/>
        </w:rPr>
        <w:t>origin</w:t>
      </w:r>
      <w:r w:rsidR="004F0A94" w:rsidRPr="00D309A8">
        <w:rPr>
          <w:snapToGrid/>
          <w:sz w:val="20"/>
          <w:lang w:val="fr-FR"/>
        </w:rPr>
        <w:t>e »</w:t>
      </w:r>
      <w:r w:rsidR="00A218C1" w:rsidRPr="00D309A8">
        <w:rPr>
          <w:snapToGrid/>
          <w:sz w:val="20"/>
          <w:lang w:val="fr-FR"/>
        </w:rPr>
        <w:t xml:space="preserve">). </w:t>
      </w:r>
      <w:r w:rsidR="004F0A94" w:rsidRPr="00D309A8">
        <w:rPr>
          <w:snapToGrid/>
          <w:sz w:val="20"/>
          <w:lang w:val="fr-FR"/>
        </w:rPr>
        <w:t xml:space="preserve">Parfois, les indications géographiques </w:t>
      </w:r>
      <w:r w:rsidRPr="00D309A8">
        <w:rPr>
          <w:snapToGrid/>
          <w:sz w:val="20"/>
          <w:lang w:val="fr-FR"/>
        </w:rPr>
        <w:t xml:space="preserve">ne </w:t>
      </w:r>
      <w:r w:rsidR="004F0A94" w:rsidRPr="00D309A8">
        <w:rPr>
          <w:snapToGrid/>
          <w:sz w:val="20"/>
          <w:lang w:val="fr-FR"/>
        </w:rPr>
        <w:t xml:space="preserve">peuvent </w:t>
      </w:r>
      <w:r w:rsidRPr="00D309A8">
        <w:rPr>
          <w:snapToGrid/>
          <w:sz w:val="20"/>
          <w:lang w:val="fr-FR"/>
        </w:rPr>
        <w:t>ê</w:t>
      </w:r>
      <w:r w:rsidR="004F0A94" w:rsidRPr="00D309A8">
        <w:rPr>
          <w:snapToGrid/>
          <w:sz w:val="20"/>
          <w:lang w:val="fr-FR"/>
        </w:rPr>
        <w:t xml:space="preserve">tre appliquées qu’à des produits alimentaires, des vins et des alcools, </w:t>
      </w:r>
      <w:r w:rsidR="00FF1075" w:rsidRPr="00D309A8">
        <w:rPr>
          <w:snapToGrid/>
          <w:sz w:val="20"/>
          <w:lang w:val="fr-FR"/>
        </w:rPr>
        <w:t>mais de plus en plus de systèmes commencent à protéger également des biens non agricoles</w:t>
      </w:r>
      <w:r w:rsidR="00D44C6D" w:rsidRPr="00D309A8">
        <w:rPr>
          <w:snapToGrid/>
          <w:sz w:val="20"/>
          <w:lang w:val="fr-FR"/>
        </w:rPr>
        <w:t xml:space="preserve">. </w:t>
      </w:r>
      <w:r w:rsidR="00FF1075" w:rsidRPr="00D309A8">
        <w:rPr>
          <w:snapToGrid/>
          <w:sz w:val="20"/>
          <w:lang w:val="fr-FR"/>
        </w:rPr>
        <w:t>Les facteurs culturels</w:t>
      </w:r>
      <w:r w:rsidR="00A218C1" w:rsidRPr="00D309A8">
        <w:rPr>
          <w:snapToGrid/>
          <w:sz w:val="20"/>
          <w:lang w:val="fr-FR"/>
        </w:rPr>
        <w:t xml:space="preserve"> (</w:t>
      </w:r>
      <w:r w:rsidR="00FF1075" w:rsidRPr="00D309A8">
        <w:rPr>
          <w:snapToGrid/>
          <w:sz w:val="20"/>
          <w:lang w:val="fr-FR"/>
        </w:rPr>
        <w:t>comme l’usage de méthodes traditionnelles de transformation et de production</w:t>
      </w:r>
      <w:r w:rsidR="00A218C1" w:rsidRPr="00D309A8">
        <w:rPr>
          <w:snapToGrid/>
          <w:sz w:val="20"/>
          <w:lang w:val="fr-FR"/>
        </w:rPr>
        <w:t xml:space="preserve">) </w:t>
      </w:r>
      <w:r w:rsidR="00FF1075" w:rsidRPr="00D309A8">
        <w:rPr>
          <w:snapToGrid/>
          <w:sz w:val="20"/>
          <w:lang w:val="fr-FR"/>
        </w:rPr>
        <w:t>prennent une importance croissance dans les spécifications relatives aux indications géographiques</w:t>
      </w:r>
      <w:r w:rsidR="00A218C1" w:rsidRPr="00D309A8">
        <w:rPr>
          <w:snapToGrid/>
          <w:sz w:val="20"/>
          <w:lang w:val="fr-FR"/>
        </w:rPr>
        <w:t xml:space="preserve">. </w:t>
      </w:r>
      <w:r w:rsidR="00FF1075" w:rsidRPr="00D309A8">
        <w:rPr>
          <w:snapToGrid/>
          <w:sz w:val="20"/>
          <w:lang w:val="fr-FR"/>
        </w:rPr>
        <w:t>Les indications géographiques protègent l’utilisation du nom ou du symbole (qui peut être un nom traditionnel du produit</w:t>
      </w:r>
      <w:r w:rsidR="00A218C1" w:rsidRPr="00D309A8">
        <w:rPr>
          <w:snapToGrid/>
          <w:sz w:val="20"/>
          <w:lang w:val="fr-FR"/>
        </w:rPr>
        <w:t xml:space="preserve">) </w:t>
      </w:r>
      <w:r w:rsidR="005823B3" w:rsidRPr="00D309A8">
        <w:rPr>
          <w:snapToGrid/>
          <w:sz w:val="20"/>
          <w:lang w:val="fr-FR"/>
        </w:rPr>
        <w:t>pour les produits fabriqués selon des critères spécifiques de production et d’origine</w:t>
      </w:r>
      <w:r w:rsidR="000F0475" w:rsidRPr="00D309A8">
        <w:rPr>
          <w:snapToGrid/>
          <w:sz w:val="20"/>
          <w:lang w:val="fr-FR"/>
        </w:rPr>
        <w:t>.</w:t>
      </w:r>
    </w:p>
    <w:p w14:paraId="630CB0BA" w14:textId="491BCF87" w:rsidR="004D0819" w:rsidRPr="00D309A8" w:rsidRDefault="005823B3" w:rsidP="000F0475">
      <w:pPr>
        <w:spacing w:before="0" w:after="60" w:line="280" w:lineRule="exact"/>
        <w:ind w:left="851"/>
        <w:rPr>
          <w:snapToGrid/>
          <w:sz w:val="20"/>
          <w:lang w:val="fr-FR"/>
        </w:rPr>
      </w:pPr>
      <w:r w:rsidRPr="00D309A8">
        <w:rPr>
          <w:snapToGrid/>
          <w:sz w:val="20"/>
          <w:lang w:val="fr-FR"/>
        </w:rPr>
        <w:t>Enregistrer une indication géographique n’est pas la même chose qu’enregistrer un brevet</w:t>
      </w:r>
      <w:r w:rsidR="00257B6B" w:rsidRPr="00D309A8">
        <w:rPr>
          <w:snapToGrid/>
          <w:sz w:val="20"/>
          <w:lang w:val="fr-FR"/>
        </w:rPr>
        <w:t> </w:t>
      </w:r>
      <w:r w:rsidRPr="00D309A8">
        <w:rPr>
          <w:snapToGrid/>
          <w:sz w:val="20"/>
          <w:lang w:val="fr-FR"/>
        </w:rPr>
        <w:t>: cela n’empêche pas des tiers d’utiliser la même méthode de production ou les mêmes ingrédients, mais seulement d’utiliser le même nom ou symbole pour décrire les produits</w:t>
      </w:r>
      <w:r w:rsidR="00BB5208" w:rsidRPr="00D309A8">
        <w:rPr>
          <w:snapToGrid/>
          <w:sz w:val="20"/>
          <w:lang w:val="fr-FR"/>
        </w:rPr>
        <w:t xml:space="preserve">. </w:t>
      </w:r>
      <w:r w:rsidRPr="00D309A8">
        <w:rPr>
          <w:snapToGrid/>
          <w:sz w:val="20"/>
          <w:lang w:val="fr-FR"/>
        </w:rPr>
        <w:t>Ainsi, si des méthodes secrètes de fabrication sont révélées dans le cadre d’une spécification d’indication géographique, elles peuvent être utilisées par n’importe qui</w:t>
      </w:r>
      <w:r w:rsidR="00BB5208" w:rsidRPr="00D309A8">
        <w:rPr>
          <w:snapToGrid/>
          <w:sz w:val="20"/>
          <w:lang w:val="fr-FR"/>
        </w:rPr>
        <w:t>.</w:t>
      </w:r>
    </w:p>
    <w:p w14:paraId="1FE464B9" w14:textId="6966E964" w:rsidR="00BB5208" w:rsidRPr="00D309A8" w:rsidRDefault="00770F7A" w:rsidP="000F0475">
      <w:pPr>
        <w:spacing w:before="0" w:after="60" w:line="280" w:lineRule="exact"/>
        <w:ind w:left="851"/>
        <w:rPr>
          <w:snapToGrid/>
          <w:sz w:val="20"/>
          <w:lang w:val="fr-FR"/>
        </w:rPr>
      </w:pPr>
      <w:r w:rsidRPr="00D309A8">
        <w:rPr>
          <w:snapToGrid/>
          <w:sz w:val="20"/>
          <w:lang w:val="fr-FR"/>
        </w:rPr>
        <w:t xml:space="preserve">Les indications géographiques diffèrent des marques </w:t>
      </w:r>
      <w:r w:rsidR="007571A6" w:rsidRPr="00D309A8">
        <w:rPr>
          <w:snapToGrid/>
          <w:sz w:val="20"/>
          <w:lang w:val="fr-FR"/>
        </w:rPr>
        <w:t xml:space="preserve">en ce </w:t>
      </w:r>
      <w:r w:rsidRPr="00D309A8">
        <w:rPr>
          <w:snapToGrid/>
          <w:sz w:val="20"/>
          <w:lang w:val="fr-FR"/>
        </w:rPr>
        <w:t>que la protection accordée à l’utilisation du nom ou du symbole est généralement plus rigide que pour une marque</w:t>
      </w:r>
      <w:r w:rsidR="00A218C1" w:rsidRPr="00D309A8">
        <w:rPr>
          <w:snapToGrid/>
          <w:sz w:val="20"/>
          <w:lang w:val="fr-FR"/>
        </w:rPr>
        <w:t xml:space="preserve">. </w:t>
      </w:r>
      <w:r w:rsidRPr="00D309A8">
        <w:rPr>
          <w:snapToGrid/>
          <w:sz w:val="20"/>
          <w:lang w:val="fr-FR"/>
        </w:rPr>
        <w:t xml:space="preserve">Sauf annulation, elle est accordée à perpétuité sans qu’il soit nécessaire de la faire </w:t>
      </w:r>
      <w:r w:rsidR="00EA53D5" w:rsidRPr="00D309A8">
        <w:rPr>
          <w:snapToGrid/>
          <w:sz w:val="20"/>
          <w:lang w:val="fr-FR"/>
        </w:rPr>
        <w:t>à</w:t>
      </w:r>
      <w:r w:rsidRPr="00D309A8">
        <w:rPr>
          <w:snapToGrid/>
          <w:sz w:val="20"/>
          <w:lang w:val="fr-FR"/>
        </w:rPr>
        <w:t xml:space="preserve"> nouveau </w:t>
      </w:r>
      <w:r w:rsidRPr="00D309A8">
        <w:rPr>
          <w:snapToGrid/>
          <w:sz w:val="20"/>
          <w:lang w:val="fr-FR"/>
        </w:rPr>
        <w:lastRenderedPageBreak/>
        <w:t>enregistrer</w:t>
      </w:r>
      <w:r w:rsidR="00C5014E" w:rsidRPr="00D309A8">
        <w:rPr>
          <w:snapToGrid/>
          <w:sz w:val="20"/>
          <w:lang w:val="fr-FR"/>
        </w:rPr>
        <w:t xml:space="preserve">. </w:t>
      </w:r>
      <w:r w:rsidR="00EA53D5" w:rsidRPr="00D309A8">
        <w:rPr>
          <w:snapToGrid/>
          <w:sz w:val="20"/>
          <w:lang w:val="fr-FR"/>
        </w:rPr>
        <w:t>Les indications géographiques sont accordées non à un groupe ou à un individu, mais à tout producteur qui satisfait aux critères de production, un peu à la manière d’une marque de certification</w:t>
      </w:r>
      <w:r w:rsidR="00A218C1" w:rsidRPr="00D309A8">
        <w:rPr>
          <w:snapToGrid/>
          <w:sz w:val="20"/>
          <w:lang w:val="fr-FR"/>
        </w:rPr>
        <w:t xml:space="preserve">. </w:t>
      </w:r>
      <w:r w:rsidR="00EA53D5" w:rsidRPr="00D309A8">
        <w:rPr>
          <w:snapToGrid/>
          <w:sz w:val="20"/>
          <w:lang w:val="fr-FR"/>
        </w:rPr>
        <w:t xml:space="preserve">Et enfin, l’indication géographique est généralement </w:t>
      </w:r>
      <w:r w:rsidR="00D41CA1" w:rsidRPr="00D309A8">
        <w:rPr>
          <w:snapToGrid/>
          <w:sz w:val="20"/>
          <w:lang w:val="fr-FR"/>
        </w:rPr>
        <w:t>administr</w:t>
      </w:r>
      <w:r w:rsidR="00EA53D5" w:rsidRPr="00D309A8">
        <w:rPr>
          <w:snapToGrid/>
          <w:sz w:val="20"/>
          <w:lang w:val="fr-FR"/>
        </w:rPr>
        <w:t xml:space="preserve">ée et </w:t>
      </w:r>
      <w:r w:rsidR="00D41CA1" w:rsidRPr="00D309A8">
        <w:rPr>
          <w:snapToGrid/>
          <w:sz w:val="20"/>
          <w:lang w:val="fr-FR"/>
        </w:rPr>
        <w:t>contrôlée</w:t>
      </w:r>
      <w:r w:rsidR="00EA53D5" w:rsidRPr="00D309A8">
        <w:rPr>
          <w:snapToGrid/>
          <w:sz w:val="20"/>
          <w:lang w:val="fr-FR"/>
        </w:rPr>
        <w:t xml:space="preserve"> par un organisme officiel, bien que dans certains systèmes juridiques, les entreprises et les particuliers puissent </w:t>
      </w:r>
      <w:r w:rsidR="00FF217B" w:rsidRPr="00D309A8">
        <w:rPr>
          <w:snapToGrid/>
          <w:sz w:val="20"/>
          <w:lang w:val="fr-FR"/>
        </w:rPr>
        <w:t>également intenter une action en justice pour contrefaçon d</w:t>
      </w:r>
      <w:r w:rsidR="00D41CA1" w:rsidRPr="00D309A8">
        <w:rPr>
          <w:snapToGrid/>
          <w:sz w:val="20"/>
          <w:lang w:val="fr-FR"/>
        </w:rPr>
        <w:t xml:space="preserve">’une </w:t>
      </w:r>
      <w:r w:rsidR="00FF217B" w:rsidRPr="00D309A8">
        <w:rPr>
          <w:snapToGrid/>
          <w:sz w:val="20"/>
          <w:lang w:val="fr-FR"/>
        </w:rPr>
        <w:t>indication géographique</w:t>
      </w:r>
      <w:r w:rsidR="00623B44" w:rsidRPr="00D309A8">
        <w:rPr>
          <w:snapToGrid/>
          <w:sz w:val="20"/>
          <w:lang w:val="fr-FR"/>
        </w:rPr>
        <w:t xml:space="preserve">. </w:t>
      </w:r>
      <w:r w:rsidR="001B111B" w:rsidRPr="00D309A8">
        <w:rPr>
          <w:snapToGrid/>
          <w:sz w:val="20"/>
          <w:lang w:val="fr-FR"/>
        </w:rPr>
        <w:t>L’enregistrement d’une indication géographique peut donc, dans de nombreux cas, être un outil plus puissant que la marque pour protéger l’usage d’un nom et peut être utilisée parallèlement à des marques existantes</w:t>
      </w:r>
      <w:r w:rsidR="00BB5208" w:rsidRPr="00D309A8">
        <w:rPr>
          <w:snapToGrid/>
          <w:sz w:val="20"/>
          <w:lang w:val="fr-FR"/>
        </w:rPr>
        <w:t xml:space="preserve">, </w:t>
      </w:r>
      <w:r w:rsidR="001B111B" w:rsidRPr="00D309A8">
        <w:rPr>
          <w:snapToGrid/>
          <w:sz w:val="20"/>
          <w:lang w:val="fr-FR"/>
        </w:rPr>
        <w:t xml:space="preserve">mais les producteurs ont moins de contrôle sur l’utilisation et le respect des indications géographiques que </w:t>
      </w:r>
      <w:r w:rsidR="006B68EC" w:rsidRPr="00D309A8">
        <w:rPr>
          <w:snapToGrid/>
          <w:sz w:val="20"/>
          <w:lang w:val="fr-FR"/>
        </w:rPr>
        <w:t xml:space="preserve">sur ceux </w:t>
      </w:r>
      <w:r w:rsidR="00D41CA1" w:rsidRPr="00D309A8">
        <w:rPr>
          <w:snapToGrid/>
          <w:sz w:val="20"/>
          <w:lang w:val="fr-FR"/>
        </w:rPr>
        <w:t>de</w:t>
      </w:r>
      <w:r w:rsidR="001B111B" w:rsidRPr="00D309A8">
        <w:rPr>
          <w:snapToGrid/>
          <w:sz w:val="20"/>
          <w:lang w:val="fr-FR"/>
        </w:rPr>
        <w:t>s marques</w:t>
      </w:r>
      <w:r w:rsidR="000F0475" w:rsidRPr="00D309A8">
        <w:rPr>
          <w:snapToGrid/>
          <w:sz w:val="20"/>
          <w:lang w:val="fr-FR"/>
        </w:rPr>
        <w:t>.</w:t>
      </w:r>
    </w:p>
    <w:p w14:paraId="5EB25BF0" w14:textId="2DF316AD" w:rsidR="00B80E89" w:rsidRPr="00D309A8" w:rsidRDefault="003474EE" w:rsidP="000F0475">
      <w:pPr>
        <w:spacing w:before="0" w:after="60" w:line="280" w:lineRule="exact"/>
        <w:ind w:left="851"/>
        <w:rPr>
          <w:snapToGrid/>
          <w:sz w:val="20"/>
          <w:lang w:val="fr-FR"/>
        </w:rPr>
      </w:pPr>
      <w:r w:rsidRPr="00D309A8">
        <w:rPr>
          <w:snapToGrid/>
          <w:sz w:val="20"/>
          <w:lang w:val="fr-FR"/>
        </w:rPr>
        <w:t xml:space="preserve">Il existe de nombreux exemples d’enregistrement de mots concernant des produits issus de </w:t>
      </w:r>
      <w:r w:rsidR="006B68EC" w:rsidRPr="00D309A8">
        <w:rPr>
          <w:snapToGrid/>
          <w:sz w:val="20"/>
          <w:lang w:val="fr-FR"/>
        </w:rPr>
        <w:t>savoirs traditionnels</w:t>
      </w:r>
      <w:r w:rsidRPr="00D309A8">
        <w:rPr>
          <w:snapToGrid/>
          <w:sz w:val="20"/>
          <w:lang w:val="fr-FR"/>
        </w:rPr>
        <w:t xml:space="preserve"> ou d’expressions culturelles traditionnelles en tant qu’indications géographiques</w:t>
      </w:r>
      <w:r w:rsidR="00B80E89" w:rsidRPr="00D309A8">
        <w:rPr>
          <w:snapToGrid/>
          <w:sz w:val="20"/>
          <w:lang w:val="fr-FR"/>
        </w:rPr>
        <w:t xml:space="preserve">. </w:t>
      </w:r>
      <w:r w:rsidRPr="00D309A8">
        <w:rPr>
          <w:snapToGrid/>
          <w:sz w:val="20"/>
          <w:lang w:val="fr-FR"/>
        </w:rPr>
        <w:t>Notamment </w:t>
      </w:r>
      <w:r w:rsidR="00B80E89" w:rsidRPr="00D309A8">
        <w:rPr>
          <w:snapToGrid/>
          <w:sz w:val="20"/>
          <w:lang w:val="fr-FR"/>
        </w:rPr>
        <w:t>:</w:t>
      </w:r>
    </w:p>
    <w:p w14:paraId="27E59442" w14:textId="6D5AF27B" w:rsidR="00B80E89" w:rsidRPr="00D309A8" w:rsidRDefault="003474EE" w:rsidP="000F0475">
      <w:pPr>
        <w:pStyle w:val="ListParagraph"/>
        <w:numPr>
          <w:ilvl w:val="0"/>
          <w:numId w:val="25"/>
        </w:numPr>
        <w:spacing w:before="0" w:after="60" w:line="280" w:lineRule="exact"/>
        <w:rPr>
          <w:snapToGrid/>
          <w:sz w:val="20"/>
          <w:lang w:val="fr-FR"/>
        </w:rPr>
      </w:pPr>
      <w:r w:rsidRPr="00D309A8">
        <w:rPr>
          <w:snapToGrid/>
          <w:sz w:val="20"/>
          <w:lang w:val="fr-FR"/>
        </w:rPr>
        <w:t xml:space="preserve">La poterie </w:t>
      </w:r>
      <w:r w:rsidR="00B80E89" w:rsidRPr="00D309A8">
        <w:rPr>
          <w:snapToGrid/>
          <w:sz w:val="20"/>
          <w:lang w:val="fr-FR"/>
        </w:rPr>
        <w:t xml:space="preserve">TALAVERA DE PUEBLA </w:t>
      </w:r>
      <w:r w:rsidRPr="00D309A8">
        <w:rPr>
          <w:snapToGrid/>
          <w:sz w:val="20"/>
          <w:lang w:val="fr-FR"/>
        </w:rPr>
        <w:t>et l’artisanat</w:t>
      </w:r>
      <w:r w:rsidR="00B80E89" w:rsidRPr="00D309A8">
        <w:rPr>
          <w:snapToGrid/>
          <w:sz w:val="20"/>
          <w:lang w:val="fr-FR"/>
        </w:rPr>
        <w:t xml:space="preserve"> OLINALÁ</w:t>
      </w:r>
      <w:r w:rsidR="006B68EC" w:rsidRPr="00D309A8">
        <w:rPr>
          <w:snapToGrid/>
          <w:sz w:val="20"/>
          <w:lang w:val="fr-FR"/>
        </w:rPr>
        <w:t>, a</w:t>
      </w:r>
      <w:r w:rsidRPr="00D309A8">
        <w:rPr>
          <w:snapToGrid/>
          <w:sz w:val="20"/>
          <w:lang w:val="fr-FR"/>
        </w:rPr>
        <w:t>u Mexique </w:t>
      </w:r>
      <w:r w:rsidR="00B80E89" w:rsidRPr="00D309A8">
        <w:rPr>
          <w:snapToGrid/>
          <w:sz w:val="20"/>
          <w:lang w:val="fr-FR"/>
        </w:rPr>
        <w:t>;</w:t>
      </w:r>
    </w:p>
    <w:p w14:paraId="2D757707" w14:textId="55FBDAD4" w:rsidR="00B80E89" w:rsidRPr="00D309A8" w:rsidRDefault="003474EE" w:rsidP="000F0475">
      <w:pPr>
        <w:pStyle w:val="ListParagraph"/>
        <w:numPr>
          <w:ilvl w:val="0"/>
          <w:numId w:val="25"/>
        </w:numPr>
        <w:spacing w:before="0" w:after="60" w:line="280" w:lineRule="exact"/>
        <w:rPr>
          <w:snapToGrid/>
          <w:sz w:val="20"/>
          <w:lang w:val="fr-FR"/>
        </w:rPr>
      </w:pPr>
      <w:r w:rsidRPr="00D309A8">
        <w:rPr>
          <w:snapToGrid/>
          <w:sz w:val="20"/>
          <w:lang w:val="fr-FR"/>
        </w:rPr>
        <w:t xml:space="preserve">Les bijoux, le verre et le cristal </w:t>
      </w:r>
      <w:r w:rsidR="00B80E89" w:rsidRPr="00D309A8">
        <w:rPr>
          <w:snapToGrid/>
          <w:sz w:val="20"/>
          <w:lang w:val="fr-FR"/>
        </w:rPr>
        <w:t>JABLONEC</w:t>
      </w:r>
      <w:r w:rsidR="006B68EC" w:rsidRPr="00D309A8">
        <w:rPr>
          <w:snapToGrid/>
          <w:sz w:val="20"/>
          <w:lang w:val="fr-FR"/>
        </w:rPr>
        <w:t>, en</w:t>
      </w:r>
      <w:r w:rsidRPr="00D309A8">
        <w:rPr>
          <w:snapToGrid/>
          <w:sz w:val="20"/>
          <w:lang w:val="fr-FR"/>
        </w:rPr>
        <w:t xml:space="preserve"> République tchèque </w:t>
      </w:r>
      <w:r w:rsidR="00B80E89" w:rsidRPr="00D309A8">
        <w:rPr>
          <w:snapToGrid/>
          <w:sz w:val="20"/>
          <w:lang w:val="fr-FR"/>
        </w:rPr>
        <w:t>;</w:t>
      </w:r>
    </w:p>
    <w:p w14:paraId="0E641339" w14:textId="4D1EFEE9" w:rsidR="00B80E89" w:rsidRPr="00D309A8" w:rsidRDefault="00EB4D16" w:rsidP="000F0475">
      <w:pPr>
        <w:pStyle w:val="ListParagraph"/>
        <w:numPr>
          <w:ilvl w:val="0"/>
          <w:numId w:val="25"/>
        </w:numPr>
        <w:spacing w:before="0" w:after="60" w:line="280" w:lineRule="exact"/>
        <w:rPr>
          <w:snapToGrid/>
          <w:sz w:val="20"/>
          <w:lang w:val="fr-FR"/>
        </w:rPr>
      </w:pPr>
      <w:r w:rsidRPr="00D309A8">
        <w:rPr>
          <w:snapToGrid/>
          <w:sz w:val="20"/>
          <w:lang w:val="fr-FR"/>
        </w:rPr>
        <w:t xml:space="preserve">La broderie </w:t>
      </w:r>
      <w:r w:rsidR="00B80E89" w:rsidRPr="00D309A8">
        <w:rPr>
          <w:snapToGrid/>
          <w:sz w:val="20"/>
          <w:lang w:val="fr-FR"/>
        </w:rPr>
        <w:t>MADEIRA</w:t>
      </w:r>
      <w:r w:rsidR="006B68EC" w:rsidRPr="00D309A8">
        <w:rPr>
          <w:snapToGrid/>
          <w:sz w:val="20"/>
          <w:lang w:val="fr-FR"/>
        </w:rPr>
        <w:t>,</w:t>
      </w:r>
      <w:r w:rsidR="00B80E89" w:rsidRPr="00D309A8">
        <w:rPr>
          <w:snapToGrid/>
          <w:sz w:val="20"/>
          <w:lang w:val="fr-FR"/>
        </w:rPr>
        <w:t xml:space="preserve"> </w:t>
      </w:r>
      <w:r w:rsidR="006B68EC" w:rsidRPr="00D309A8">
        <w:rPr>
          <w:snapToGrid/>
          <w:sz w:val="20"/>
          <w:lang w:val="fr-FR"/>
        </w:rPr>
        <w:t>a</w:t>
      </w:r>
      <w:r w:rsidRPr="00D309A8">
        <w:rPr>
          <w:snapToGrid/>
          <w:sz w:val="20"/>
          <w:lang w:val="fr-FR"/>
        </w:rPr>
        <w:t>u Portugal </w:t>
      </w:r>
      <w:r w:rsidR="00B80E89" w:rsidRPr="00D309A8">
        <w:rPr>
          <w:snapToGrid/>
          <w:sz w:val="20"/>
          <w:lang w:val="fr-FR"/>
        </w:rPr>
        <w:t>;</w:t>
      </w:r>
    </w:p>
    <w:p w14:paraId="304236B8" w14:textId="3A06DBCB" w:rsidR="00B80E89" w:rsidRPr="00D309A8" w:rsidRDefault="00EB4D16" w:rsidP="000F0475">
      <w:pPr>
        <w:pStyle w:val="ListParagraph"/>
        <w:numPr>
          <w:ilvl w:val="0"/>
          <w:numId w:val="25"/>
        </w:numPr>
        <w:spacing w:before="0" w:after="60" w:line="280" w:lineRule="exact"/>
        <w:rPr>
          <w:snapToGrid/>
          <w:sz w:val="20"/>
          <w:lang w:val="fr-FR"/>
        </w:rPr>
      </w:pPr>
      <w:r w:rsidRPr="00D309A8">
        <w:rPr>
          <w:snapToGrid/>
          <w:sz w:val="20"/>
          <w:lang w:val="fr-FR"/>
        </w:rPr>
        <w:t xml:space="preserve">Les jouets en argile </w:t>
      </w:r>
      <w:r w:rsidR="00B80E89" w:rsidRPr="00D309A8">
        <w:rPr>
          <w:snapToGrid/>
          <w:sz w:val="20"/>
          <w:lang w:val="fr-FR"/>
        </w:rPr>
        <w:t xml:space="preserve">KARGOPOL </w:t>
      </w:r>
      <w:r w:rsidRPr="00D309A8">
        <w:rPr>
          <w:snapToGrid/>
          <w:sz w:val="20"/>
          <w:lang w:val="fr-FR"/>
        </w:rPr>
        <w:t>et les jouets</w:t>
      </w:r>
      <w:r w:rsidR="00B80E89" w:rsidRPr="00D309A8">
        <w:rPr>
          <w:snapToGrid/>
          <w:sz w:val="20"/>
          <w:lang w:val="fr-FR"/>
        </w:rPr>
        <w:t xml:space="preserve"> FILIMONOV</w:t>
      </w:r>
      <w:r w:rsidR="006B68EC" w:rsidRPr="00D309A8">
        <w:rPr>
          <w:snapToGrid/>
          <w:sz w:val="20"/>
          <w:lang w:val="fr-FR"/>
        </w:rPr>
        <w:t>,</w:t>
      </w:r>
      <w:r w:rsidR="00B80E89" w:rsidRPr="00D309A8">
        <w:rPr>
          <w:snapToGrid/>
          <w:sz w:val="20"/>
          <w:lang w:val="fr-FR"/>
        </w:rPr>
        <w:t xml:space="preserve"> </w:t>
      </w:r>
      <w:r w:rsidRPr="00D309A8">
        <w:rPr>
          <w:snapToGrid/>
          <w:sz w:val="20"/>
          <w:lang w:val="fr-FR"/>
        </w:rPr>
        <w:t>dans la Fédération de Russie </w:t>
      </w:r>
      <w:r w:rsidR="00B80E89" w:rsidRPr="00D309A8">
        <w:rPr>
          <w:snapToGrid/>
          <w:sz w:val="20"/>
          <w:lang w:val="fr-FR"/>
        </w:rPr>
        <w:t>;</w:t>
      </w:r>
    </w:p>
    <w:p w14:paraId="7739EF7B" w14:textId="74C7904F" w:rsidR="00B80E89" w:rsidRPr="00D309A8" w:rsidRDefault="00EB4D16" w:rsidP="000F0475">
      <w:pPr>
        <w:pStyle w:val="ListParagraph"/>
        <w:numPr>
          <w:ilvl w:val="0"/>
          <w:numId w:val="25"/>
        </w:numPr>
        <w:spacing w:before="0" w:after="60" w:line="280" w:lineRule="exact"/>
        <w:rPr>
          <w:snapToGrid/>
          <w:sz w:val="20"/>
          <w:lang w:val="fr-FR"/>
        </w:rPr>
      </w:pPr>
      <w:r w:rsidRPr="00D309A8">
        <w:rPr>
          <w:snapToGrid/>
          <w:sz w:val="20"/>
          <w:lang w:val="fr-FR"/>
        </w:rPr>
        <w:t xml:space="preserve">La poterie </w:t>
      </w:r>
      <w:r w:rsidR="00B80E89" w:rsidRPr="00D309A8">
        <w:rPr>
          <w:snapToGrid/>
          <w:sz w:val="20"/>
          <w:lang w:val="fr-FR"/>
        </w:rPr>
        <w:t xml:space="preserve">MODRANSKÁ MAJOLIKA </w:t>
      </w:r>
      <w:r w:rsidRPr="00D309A8">
        <w:rPr>
          <w:snapToGrid/>
          <w:sz w:val="20"/>
          <w:lang w:val="fr-FR"/>
        </w:rPr>
        <w:t xml:space="preserve">peinte à la maison de </w:t>
      </w:r>
      <w:proofErr w:type="spellStart"/>
      <w:r w:rsidR="00B80E89" w:rsidRPr="00D309A8">
        <w:rPr>
          <w:snapToGrid/>
          <w:sz w:val="20"/>
          <w:lang w:val="fr-FR"/>
        </w:rPr>
        <w:t>Modra</w:t>
      </w:r>
      <w:proofErr w:type="spellEnd"/>
      <w:r w:rsidRPr="00D309A8">
        <w:rPr>
          <w:snapToGrid/>
          <w:sz w:val="20"/>
          <w:lang w:val="fr-FR"/>
        </w:rPr>
        <w:t>, e</w:t>
      </w:r>
      <w:r w:rsidR="00B80E89" w:rsidRPr="00D309A8">
        <w:rPr>
          <w:snapToGrid/>
          <w:sz w:val="20"/>
          <w:lang w:val="fr-FR"/>
        </w:rPr>
        <w:t>n Slova</w:t>
      </w:r>
      <w:r w:rsidRPr="00D309A8">
        <w:rPr>
          <w:snapToGrid/>
          <w:sz w:val="20"/>
          <w:lang w:val="fr-FR"/>
        </w:rPr>
        <w:t>quie </w:t>
      </w:r>
      <w:r w:rsidR="00B80E89" w:rsidRPr="00D309A8">
        <w:rPr>
          <w:snapToGrid/>
          <w:sz w:val="20"/>
          <w:lang w:val="fr-FR"/>
        </w:rPr>
        <w:t>;</w:t>
      </w:r>
    </w:p>
    <w:p w14:paraId="04A53C32" w14:textId="1581257C" w:rsidR="00B80E89" w:rsidRPr="00D309A8" w:rsidRDefault="00B03438" w:rsidP="000F0475">
      <w:pPr>
        <w:pStyle w:val="ListParagraph"/>
        <w:numPr>
          <w:ilvl w:val="0"/>
          <w:numId w:val="25"/>
        </w:numPr>
        <w:spacing w:before="0" w:after="60" w:line="280" w:lineRule="exact"/>
        <w:rPr>
          <w:snapToGrid/>
          <w:sz w:val="20"/>
          <w:lang w:val="fr-FR"/>
        </w:rPr>
      </w:pPr>
      <w:r w:rsidRPr="00D309A8">
        <w:rPr>
          <w:snapToGrid/>
          <w:sz w:val="20"/>
          <w:lang w:val="fr-FR"/>
        </w:rPr>
        <w:t xml:space="preserve">La </w:t>
      </w:r>
      <w:r w:rsidR="00B80E89" w:rsidRPr="00D309A8">
        <w:rPr>
          <w:snapToGrid/>
          <w:sz w:val="20"/>
          <w:lang w:val="fr-FR"/>
        </w:rPr>
        <w:t>LAMPHUN BROCADE THAI SILK</w:t>
      </w:r>
      <w:r w:rsidR="006B68EC" w:rsidRPr="00D309A8">
        <w:rPr>
          <w:snapToGrid/>
          <w:sz w:val="20"/>
          <w:lang w:val="fr-FR"/>
        </w:rPr>
        <w:t>,</w:t>
      </w:r>
      <w:r w:rsidR="00B80E89" w:rsidRPr="00D309A8">
        <w:rPr>
          <w:snapToGrid/>
          <w:sz w:val="20"/>
          <w:lang w:val="fr-FR"/>
        </w:rPr>
        <w:t xml:space="preserve"> </w:t>
      </w:r>
      <w:r w:rsidRPr="00D309A8">
        <w:rPr>
          <w:snapToGrid/>
          <w:sz w:val="20"/>
          <w:lang w:val="fr-FR"/>
        </w:rPr>
        <w:t>e</w:t>
      </w:r>
      <w:r w:rsidR="006B68EC" w:rsidRPr="00D309A8">
        <w:rPr>
          <w:snapToGrid/>
          <w:sz w:val="20"/>
          <w:lang w:val="fr-FR"/>
        </w:rPr>
        <w:t>n</w:t>
      </w:r>
      <w:r w:rsidRPr="00D309A8">
        <w:rPr>
          <w:snapToGrid/>
          <w:sz w:val="20"/>
          <w:lang w:val="fr-FR"/>
        </w:rPr>
        <w:t xml:space="preserve"> </w:t>
      </w:r>
      <w:r w:rsidR="00B80E89" w:rsidRPr="00D309A8">
        <w:rPr>
          <w:snapToGrid/>
          <w:sz w:val="20"/>
          <w:lang w:val="fr-FR"/>
        </w:rPr>
        <w:t>Tha</w:t>
      </w:r>
      <w:r w:rsidRPr="00D309A8">
        <w:rPr>
          <w:snapToGrid/>
          <w:sz w:val="20"/>
          <w:lang w:val="fr-FR"/>
        </w:rPr>
        <w:t>ï</w:t>
      </w:r>
      <w:r w:rsidR="00B80E89" w:rsidRPr="00D309A8">
        <w:rPr>
          <w:snapToGrid/>
          <w:sz w:val="20"/>
          <w:lang w:val="fr-FR"/>
        </w:rPr>
        <w:t>land</w:t>
      </w:r>
      <w:r w:rsidRPr="00D309A8">
        <w:rPr>
          <w:snapToGrid/>
          <w:sz w:val="20"/>
          <w:lang w:val="fr-FR"/>
        </w:rPr>
        <w:t>e </w:t>
      </w:r>
      <w:r w:rsidR="00B80E89" w:rsidRPr="00D309A8">
        <w:rPr>
          <w:snapToGrid/>
          <w:sz w:val="20"/>
          <w:lang w:val="fr-FR"/>
        </w:rPr>
        <w:t>;</w:t>
      </w:r>
    </w:p>
    <w:p w14:paraId="162211AD" w14:textId="477609D0" w:rsidR="00E37761" w:rsidRPr="00D309A8" w:rsidRDefault="00B03438" w:rsidP="000F0475">
      <w:pPr>
        <w:pStyle w:val="ListParagraph"/>
        <w:numPr>
          <w:ilvl w:val="0"/>
          <w:numId w:val="25"/>
        </w:numPr>
        <w:spacing w:before="0" w:after="60" w:line="280" w:lineRule="exact"/>
        <w:rPr>
          <w:snapToGrid/>
          <w:sz w:val="20"/>
          <w:lang w:val="fr-FR"/>
        </w:rPr>
      </w:pPr>
      <w:r w:rsidRPr="00D309A8">
        <w:rPr>
          <w:snapToGrid/>
          <w:sz w:val="20"/>
          <w:lang w:val="fr-FR"/>
        </w:rPr>
        <w:t xml:space="preserve">La soie </w:t>
      </w:r>
      <w:r w:rsidR="00B80E89" w:rsidRPr="00D309A8">
        <w:rPr>
          <w:snapToGrid/>
          <w:sz w:val="20"/>
          <w:lang w:val="fr-FR"/>
        </w:rPr>
        <w:t xml:space="preserve">MYSORE </w:t>
      </w:r>
      <w:r w:rsidRPr="00D309A8">
        <w:rPr>
          <w:snapToGrid/>
          <w:sz w:val="20"/>
          <w:lang w:val="fr-FR"/>
        </w:rPr>
        <w:t>ainsi que le brocart</w:t>
      </w:r>
      <w:r w:rsidR="00B80E89" w:rsidRPr="00D309A8">
        <w:rPr>
          <w:snapToGrid/>
          <w:sz w:val="20"/>
          <w:lang w:val="fr-FR"/>
        </w:rPr>
        <w:t xml:space="preserve"> </w:t>
      </w:r>
      <w:r w:rsidRPr="00D309A8">
        <w:rPr>
          <w:snapToGrid/>
          <w:sz w:val="20"/>
          <w:lang w:val="fr-FR"/>
        </w:rPr>
        <w:t xml:space="preserve">et les saris </w:t>
      </w:r>
      <w:r w:rsidR="00B80E89" w:rsidRPr="00D309A8">
        <w:rPr>
          <w:snapToGrid/>
          <w:sz w:val="20"/>
          <w:lang w:val="fr-FR"/>
        </w:rPr>
        <w:t>BANARAS</w:t>
      </w:r>
      <w:r w:rsidRPr="00D309A8">
        <w:rPr>
          <w:snapToGrid/>
          <w:sz w:val="20"/>
          <w:lang w:val="fr-FR"/>
        </w:rPr>
        <w:t>,</w:t>
      </w:r>
      <w:r w:rsidR="00B80E89" w:rsidRPr="00D309A8">
        <w:rPr>
          <w:snapToGrid/>
          <w:sz w:val="20"/>
          <w:lang w:val="fr-FR"/>
        </w:rPr>
        <w:t xml:space="preserve"> </w:t>
      </w:r>
      <w:r w:rsidRPr="00D309A8">
        <w:rPr>
          <w:snapToGrid/>
          <w:sz w:val="20"/>
          <w:lang w:val="fr-FR"/>
        </w:rPr>
        <w:t>e</w:t>
      </w:r>
      <w:r w:rsidR="00B80E89" w:rsidRPr="00D309A8">
        <w:rPr>
          <w:snapToGrid/>
          <w:sz w:val="20"/>
          <w:lang w:val="fr-FR"/>
        </w:rPr>
        <w:t>n Ind</w:t>
      </w:r>
      <w:r w:rsidRPr="00D309A8">
        <w:rPr>
          <w:snapToGrid/>
          <w:sz w:val="20"/>
          <w:lang w:val="fr-FR"/>
        </w:rPr>
        <w:t>e</w:t>
      </w:r>
      <w:r w:rsidR="00B80E89" w:rsidRPr="00D309A8">
        <w:rPr>
          <w:snapToGrid/>
          <w:sz w:val="20"/>
          <w:lang w:val="fr-FR"/>
        </w:rPr>
        <w:t>.</w:t>
      </w:r>
    </w:p>
    <w:p w14:paraId="12AA3DA5" w14:textId="47E47084" w:rsidR="00B6056F" w:rsidRPr="00D309A8" w:rsidRDefault="00CD7736" w:rsidP="00D65D95">
      <w:pPr>
        <w:pStyle w:val="Heading5"/>
        <w:rPr>
          <w:lang w:val="fr-FR"/>
        </w:rPr>
      </w:pPr>
      <w:r w:rsidRPr="00D309A8">
        <w:rPr>
          <w:lang w:val="fr-FR"/>
        </w:rPr>
        <w:t xml:space="preserve">systèmes </w:t>
      </w:r>
      <w:r w:rsidR="00B6056F" w:rsidRPr="00D309A8">
        <w:rPr>
          <w:i/>
          <w:lang w:val="fr-FR"/>
        </w:rPr>
        <w:t>Sui generis</w:t>
      </w:r>
    </w:p>
    <w:p w14:paraId="30FAC40E" w14:textId="40EEFA6A" w:rsidR="00B6056F" w:rsidRPr="00D309A8" w:rsidRDefault="005670D4" w:rsidP="000F0475">
      <w:pPr>
        <w:spacing w:before="0" w:after="60" w:line="280" w:lineRule="exact"/>
        <w:ind w:left="851"/>
        <w:rPr>
          <w:snapToGrid/>
          <w:sz w:val="20"/>
          <w:lang w:val="fr-FR"/>
        </w:rPr>
      </w:pPr>
      <w:r w:rsidRPr="00D309A8">
        <w:rPr>
          <w:snapToGrid/>
          <w:sz w:val="20"/>
          <w:lang w:val="fr-FR"/>
        </w:rPr>
        <w:t>Le droit de propriété intellectuel</w:t>
      </w:r>
      <w:r w:rsidR="006B68EC" w:rsidRPr="00D309A8">
        <w:rPr>
          <w:snapToGrid/>
          <w:sz w:val="20"/>
          <w:lang w:val="fr-FR"/>
        </w:rPr>
        <w:t>le</w:t>
      </w:r>
      <w:r w:rsidRPr="00D309A8">
        <w:rPr>
          <w:snapToGrid/>
          <w:sz w:val="20"/>
          <w:lang w:val="fr-FR"/>
        </w:rPr>
        <w:t xml:space="preserve"> classique ne reconnaît généralement </w:t>
      </w:r>
      <w:r w:rsidR="006B68EC" w:rsidRPr="00D309A8">
        <w:rPr>
          <w:snapToGrid/>
          <w:sz w:val="20"/>
          <w:lang w:val="fr-FR"/>
        </w:rPr>
        <w:t>ni</w:t>
      </w:r>
      <w:r w:rsidRPr="00D309A8">
        <w:rPr>
          <w:snapToGrid/>
          <w:sz w:val="20"/>
          <w:lang w:val="fr-FR"/>
        </w:rPr>
        <w:t xml:space="preserve"> la propriété collective </w:t>
      </w:r>
      <w:r w:rsidR="006B68EC" w:rsidRPr="00D309A8">
        <w:rPr>
          <w:snapToGrid/>
          <w:sz w:val="20"/>
          <w:lang w:val="fr-FR"/>
        </w:rPr>
        <w:t>ni</w:t>
      </w:r>
      <w:r w:rsidRPr="00D309A8">
        <w:rPr>
          <w:snapToGrid/>
          <w:sz w:val="20"/>
          <w:lang w:val="fr-FR"/>
        </w:rPr>
        <w:t xml:space="preserve"> la paternité communautaire des expressions culturelles et n’accorde qu’un</w:t>
      </w:r>
      <w:r w:rsidR="00E65E7D" w:rsidRPr="00D309A8">
        <w:rPr>
          <w:snapToGrid/>
          <w:sz w:val="20"/>
          <w:lang w:val="fr-FR"/>
        </w:rPr>
        <w:t>e</w:t>
      </w:r>
      <w:r w:rsidRPr="00D309A8">
        <w:rPr>
          <w:snapToGrid/>
          <w:sz w:val="20"/>
          <w:lang w:val="fr-FR"/>
        </w:rPr>
        <w:t xml:space="preserve"> protection limitée dans le temps pour de nombreuses formes de propriété intellectuelle</w:t>
      </w:r>
      <w:r w:rsidR="00B6056F" w:rsidRPr="00D309A8">
        <w:rPr>
          <w:snapToGrid/>
          <w:sz w:val="20"/>
          <w:lang w:val="fr-FR"/>
        </w:rPr>
        <w:t xml:space="preserve">. </w:t>
      </w:r>
      <w:r w:rsidR="00E65E7D" w:rsidRPr="00D309A8">
        <w:rPr>
          <w:snapToGrid/>
          <w:sz w:val="20"/>
          <w:lang w:val="fr-FR"/>
        </w:rPr>
        <w:t>Des mo</w:t>
      </w:r>
      <w:r w:rsidR="00C5014E" w:rsidRPr="00D309A8">
        <w:rPr>
          <w:snapToGrid/>
          <w:sz w:val="20"/>
          <w:lang w:val="fr-FR"/>
        </w:rPr>
        <w:t xml:space="preserve">difications </w:t>
      </w:r>
      <w:r w:rsidR="00E65E7D" w:rsidRPr="00D309A8">
        <w:rPr>
          <w:snapToGrid/>
          <w:sz w:val="20"/>
          <w:lang w:val="fr-FR"/>
        </w:rPr>
        <w:t>du droit de PI classique pour pro</w:t>
      </w:r>
      <w:r w:rsidR="006B68EC" w:rsidRPr="00D309A8">
        <w:rPr>
          <w:snapToGrid/>
          <w:sz w:val="20"/>
          <w:lang w:val="fr-FR"/>
        </w:rPr>
        <w:t>téger les droits de PI sur des savoir</w:t>
      </w:r>
      <w:r w:rsidR="00E65E7D" w:rsidRPr="00D309A8">
        <w:rPr>
          <w:snapToGrid/>
          <w:sz w:val="20"/>
          <w:lang w:val="fr-FR"/>
        </w:rPr>
        <w:t xml:space="preserve">s traditionnels ou </w:t>
      </w:r>
      <w:r w:rsidR="006B68EC" w:rsidRPr="00D309A8">
        <w:rPr>
          <w:snapToGrid/>
          <w:sz w:val="20"/>
          <w:lang w:val="fr-FR"/>
        </w:rPr>
        <w:t>d</w:t>
      </w:r>
      <w:r w:rsidR="00E65E7D" w:rsidRPr="00D309A8">
        <w:rPr>
          <w:snapToGrid/>
          <w:sz w:val="20"/>
          <w:lang w:val="fr-FR"/>
        </w:rPr>
        <w:t>es expressions culturelles traditionnelles et les codes d’éthiques ou les protocoles relatifs au PCI et aux communautés concernées peuvent aider à résoudre ces problèmes</w:t>
      </w:r>
      <w:r w:rsidR="000F0475" w:rsidRPr="00D309A8">
        <w:rPr>
          <w:snapToGrid/>
          <w:sz w:val="20"/>
          <w:lang w:val="fr-FR"/>
        </w:rPr>
        <w:t>.</w:t>
      </w:r>
    </w:p>
    <w:p w14:paraId="3520D59B" w14:textId="7AEBA9A7" w:rsidR="00F12CD9" w:rsidRPr="00D309A8" w:rsidRDefault="00B6056F" w:rsidP="000F0475">
      <w:pPr>
        <w:spacing w:before="0" w:after="60" w:line="280" w:lineRule="exact"/>
        <w:ind w:left="851"/>
        <w:rPr>
          <w:snapToGrid/>
          <w:sz w:val="20"/>
          <w:lang w:val="fr-FR"/>
        </w:rPr>
      </w:pPr>
      <w:r w:rsidRPr="00D309A8">
        <w:rPr>
          <w:snapToGrid/>
          <w:sz w:val="20"/>
          <w:lang w:val="fr-FR"/>
        </w:rPr>
        <w:t>Le</w:t>
      </w:r>
      <w:r w:rsidR="00E65E7D" w:rsidRPr="00D309A8">
        <w:rPr>
          <w:snapToGrid/>
          <w:sz w:val="20"/>
          <w:lang w:val="fr-FR"/>
        </w:rPr>
        <w:t xml:space="preserve">s systèmes juridiques sont parfois spécifiquement destinés (et pour cette raison </w:t>
      </w:r>
      <w:r w:rsidR="001F268C" w:rsidRPr="00D309A8">
        <w:rPr>
          <w:snapToGrid/>
          <w:sz w:val="20"/>
          <w:lang w:val="fr-FR"/>
        </w:rPr>
        <w:t>appelés</w:t>
      </w:r>
      <w:r w:rsidR="00E65E7D" w:rsidRPr="00D309A8">
        <w:rPr>
          <w:snapToGrid/>
          <w:sz w:val="20"/>
          <w:lang w:val="fr-FR"/>
        </w:rPr>
        <w:t xml:space="preserve"> </w:t>
      </w:r>
      <w:r w:rsidRPr="00D309A8">
        <w:rPr>
          <w:i/>
          <w:snapToGrid/>
          <w:sz w:val="20"/>
          <w:lang w:val="fr-FR"/>
        </w:rPr>
        <w:t>sui generis</w:t>
      </w:r>
      <w:r w:rsidRPr="00D309A8">
        <w:rPr>
          <w:snapToGrid/>
          <w:sz w:val="20"/>
          <w:lang w:val="fr-FR"/>
        </w:rPr>
        <w:t xml:space="preserve">) </w:t>
      </w:r>
      <w:r w:rsidR="00A9144F" w:rsidRPr="00D309A8">
        <w:rPr>
          <w:snapToGrid/>
          <w:sz w:val="20"/>
          <w:lang w:val="fr-FR"/>
        </w:rPr>
        <w:t>à protéger les droits communautaires sur des expressions culturelles traditionnelles</w:t>
      </w:r>
      <w:r w:rsidRPr="00D309A8">
        <w:rPr>
          <w:snapToGrid/>
          <w:sz w:val="20"/>
          <w:lang w:val="fr-FR"/>
        </w:rPr>
        <w:footnoteReference w:id="16"/>
      </w:r>
      <w:r w:rsidR="0071667F" w:rsidRPr="00D309A8">
        <w:rPr>
          <w:snapToGrid/>
          <w:sz w:val="20"/>
          <w:lang w:val="fr-FR"/>
        </w:rPr>
        <w:t xml:space="preserve"> </w:t>
      </w:r>
      <w:r w:rsidR="00A9144F" w:rsidRPr="00D309A8">
        <w:rPr>
          <w:snapToGrid/>
          <w:sz w:val="20"/>
          <w:lang w:val="fr-FR"/>
        </w:rPr>
        <w:t xml:space="preserve">et des </w:t>
      </w:r>
      <w:r w:rsidR="001F268C" w:rsidRPr="00D309A8">
        <w:rPr>
          <w:snapToGrid/>
          <w:sz w:val="20"/>
          <w:lang w:val="fr-FR"/>
        </w:rPr>
        <w:t>savoirs traditionnel</w:t>
      </w:r>
      <w:r w:rsidR="00A9144F" w:rsidRPr="00D309A8">
        <w:rPr>
          <w:snapToGrid/>
          <w:sz w:val="20"/>
          <w:lang w:val="fr-FR"/>
        </w:rPr>
        <w:t>s</w:t>
      </w:r>
      <w:r w:rsidRPr="00D309A8">
        <w:rPr>
          <w:snapToGrid/>
          <w:sz w:val="20"/>
          <w:lang w:val="fr-FR"/>
        </w:rPr>
        <w:footnoteReference w:id="17"/>
      </w:r>
      <w:r w:rsidR="00A9144F" w:rsidRPr="00D309A8">
        <w:rPr>
          <w:snapToGrid/>
          <w:sz w:val="20"/>
          <w:lang w:val="fr-FR"/>
        </w:rPr>
        <w:t xml:space="preserve">. </w:t>
      </w:r>
      <w:r w:rsidRPr="00D309A8">
        <w:rPr>
          <w:snapToGrid/>
          <w:sz w:val="20"/>
          <w:lang w:val="fr-FR"/>
        </w:rPr>
        <w:t>Le</w:t>
      </w:r>
      <w:r w:rsidR="00A9144F" w:rsidRPr="00D309A8">
        <w:rPr>
          <w:snapToGrid/>
          <w:sz w:val="20"/>
          <w:lang w:val="fr-FR"/>
        </w:rPr>
        <w:t xml:space="preserve">s cadres juridiques qui protègent ces droits de PI sur les </w:t>
      </w:r>
      <w:r w:rsidR="001F268C" w:rsidRPr="00D309A8">
        <w:rPr>
          <w:snapToGrid/>
          <w:sz w:val="20"/>
          <w:lang w:val="fr-FR"/>
        </w:rPr>
        <w:t>savoirs traditionnels</w:t>
      </w:r>
      <w:r w:rsidR="00A9144F" w:rsidRPr="00D309A8">
        <w:rPr>
          <w:snapToGrid/>
          <w:sz w:val="20"/>
          <w:lang w:val="fr-FR"/>
        </w:rPr>
        <w:t xml:space="preserve"> et les expressions culturelles traditionnelles sont généralement très divers et protègent différents types de droits de différentes manières</w:t>
      </w:r>
      <w:r w:rsidRPr="00D309A8">
        <w:rPr>
          <w:snapToGrid/>
          <w:sz w:val="20"/>
          <w:lang w:val="fr-FR"/>
        </w:rPr>
        <w:t xml:space="preserve">. </w:t>
      </w:r>
      <w:r w:rsidR="00A9144F" w:rsidRPr="00D309A8">
        <w:rPr>
          <w:snapToGrid/>
          <w:sz w:val="20"/>
          <w:lang w:val="fr-FR"/>
        </w:rPr>
        <w:t>Au Brésil, par exemple, l’</w:t>
      </w:r>
      <w:r w:rsidR="00D309A8" w:rsidRPr="00D309A8">
        <w:rPr>
          <w:snapToGrid/>
          <w:sz w:val="20"/>
          <w:lang w:val="fr-FR"/>
        </w:rPr>
        <w:t>État</w:t>
      </w:r>
      <w:r w:rsidR="00A9144F" w:rsidRPr="00D309A8">
        <w:rPr>
          <w:snapToGrid/>
          <w:sz w:val="20"/>
          <w:lang w:val="fr-FR"/>
        </w:rPr>
        <w:t xml:space="preserve"> a adopté une législation </w:t>
      </w:r>
      <w:r w:rsidR="00F12CD9" w:rsidRPr="00D309A8">
        <w:rPr>
          <w:i/>
          <w:snapToGrid/>
          <w:sz w:val="20"/>
          <w:lang w:val="fr-FR"/>
        </w:rPr>
        <w:t>sui generis</w:t>
      </w:r>
      <w:r w:rsidR="00A9144F" w:rsidRPr="00D309A8">
        <w:rPr>
          <w:snapToGrid/>
          <w:sz w:val="20"/>
          <w:lang w:val="fr-FR"/>
        </w:rPr>
        <w:t xml:space="preserve"> qui reconnaît </w:t>
      </w:r>
      <w:r w:rsidR="001F268C" w:rsidRPr="00D309A8">
        <w:rPr>
          <w:snapToGrid/>
          <w:sz w:val="20"/>
          <w:lang w:val="fr-FR"/>
        </w:rPr>
        <w:t xml:space="preserve">aux </w:t>
      </w:r>
      <w:r w:rsidR="00A9144F" w:rsidRPr="00D309A8">
        <w:rPr>
          <w:snapToGrid/>
          <w:sz w:val="20"/>
          <w:lang w:val="fr-FR"/>
        </w:rPr>
        <w:t xml:space="preserve">communautés autochtones et locales </w:t>
      </w:r>
      <w:r w:rsidR="001F268C" w:rsidRPr="00D309A8">
        <w:rPr>
          <w:snapToGrid/>
          <w:sz w:val="20"/>
          <w:lang w:val="fr-FR"/>
        </w:rPr>
        <w:t xml:space="preserve">le droit </w:t>
      </w:r>
      <w:r w:rsidR="00A9144F" w:rsidRPr="00D309A8">
        <w:rPr>
          <w:snapToGrid/>
          <w:sz w:val="20"/>
          <w:lang w:val="fr-FR"/>
        </w:rPr>
        <w:t xml:space="preserve">de décider de l’utilisation de leurs </w:t>
      </w:r>
      <w:r w:rsidR="001F268C" w:rsidRPr="00D309A8">
        <w:rPr>
          <w:snapToGrid/>
          <w:sz w:val="20"/>
          <w:lang w:val="fr-FR"/>
        </w:rPr>
        <w:t>savoirs traditionnels</w:t>
      </w:r>
      <w:r w:rsidR="00A9144F" w:rsidRPr="00D309A8">
        <w:rPr>
          <w:snapToGrid/>
          <w:sz w:val="20"/>
          <w:lang w:val="fr-FR"/>
        </w:rPr>
        <w:t xml:space="preserve"> </w:t>
      </w:r>
      <w:r w:rsidR="00870C8A" w:rsidRPr="00D309A8">
        <w:rPr>
          <w:snapToGrid/>
          <w:sz w:val="20"/>
          <w:lang w:val="fr-FR"/>
        </w:rPr>
        <w:t>liés au patrimoine génétique du pays, d’empêcher leur utilisation illicite et leur</w:t>
      </w:r>
      <w:r w:rsidR="00F12CD9" w:rsidRPr="00D309A8">
        <w:rPr>
          <w:snapToGrid/>
          <w:sz w:val="20"/>
          <w:lang w:val="fr-FR"/>
        </w:rPr>
        <w:t xml:space="preserve"> exploitation</w:t>
      </w:r>
      <w:r w:rsidR="00F12CD9" w:rsidRPr="00D309A8">
        <w:rPr>
          <w:snapToGrid/>
          <w:sz w:val="20"/>
          <w:vertAlign w:val="superscript"/>
          <w:lang w:val="fr-FR"/>
        </w:rPr>
        <w:footnoteReference w:id="18"/>
      </w:r>
      <w:r w:rsidR="00870C8A" w:rsidRPr="00D309A8">
        <w:rPr>
          <w:snapToGrid/>
          <w:sz w:val="20"/>
          <w:lang w:val="fr-FR"/>
        </w:rPr>
        <w:t>.</w:t>
      </w:r>
      <w:r w:rsidR="00F12CD9" w:rsidRPr="00D309A8">
        <w:rPr>
          <w:snapToGrid/>
          <w:sz w:val="20"/>
          <w:lang w:val="fr-FR"/>
        </w:rPr>
        <w:t xml:space="preserve"> </w:t>
      </w:r>
      <w:r w:rsidR="00870C8A" w:rsidRPr="00D309A8">
        <w:rPr>
          <w:snapToGrid/>
          <w:sz w:val="20"/>
          <w:lang w:val="fr-FR"/>
        </w:rPr>
        <w:t>Cette</w:t>
      </w:r>
      <w:r w:rsidR="00F12CD9" w:rsidRPr="00D309A8">
        <w:rPr>
          <w:snapToGrid/>
          <w:sz w:val="20"/>
          <w:lang w:val="fr-FR"/>
        </w:rPr>
        <w:t xml:space="preserve"> l</w:t>
      </w:r>
      <w:r w:rsidR="00870C8A" w:rsidRPr="00D309A8">
        <w:rPr>
          <w:snapToGrid/>
          <w:sz w:val="20"/>
          <w:lang w:val="fr-FR"/>
        </w:rPr>
        <w:t>é</w:t>
      </w:r>
      <w:r w:rsidR="00F12CD9" w:rsidRPr="00D309A8">
        <w:rPr>
          <w:snapToGrid/>
          <w:sz w:val="20"/>
          <w:lang w:val="fr-FR"/>
        </w:rPr>
        <w:t xml:space="preserve">gislation </w:t>
      </w:r>
      <w:r w:rsidR="00870C8A" w:rsidRPr="00D309A8">
        <w:rPr>
          <w:snapToGrid/>
          <w:sz w:val="20"/>
          <w:lang w:val="fr-FR"/>
        </w:rPr>
        <w:t xml:space="preserve">donne aux communautés autochtones et locales le droit de reconnaissance de l’origine de leurs </w:t>
      </w:r>
      <w:r w:rsidR="001F268C" w:rsidRPr="00D309A8">
        <w:rPr>
          <w:snapToGrid/>
          <w:sz w:val="20"/>
          <w:lang w:val="fr-FR"/>
        </w:rPr>
        <w:t>savoirs</w:t>
      </w:r>
      <w:r w:rsidR="00870C8A" w:rsidRPr="00D309A8">
        <w:rPr>
          <w:snapToGrid/>
          <w:sz w:val="20"/>
          <w:lang w:val="fr-FR"/>
        </w:rPr>
        <w:t xml:space="preserve"> traditionnels</w:t>
      </w:r>
      <w:r w:rsidR="00F12CD9" w:rsidRPr="00D309A8">
        <w:rPr>
          <w:snapToGrid/>
          <w:sz w:val="20"/>
          <w:lang w:val="fr-FR"/>
        </w:rPr>
        <w:t xml:space="preserve">, </w:t>
      </w:r>
      <w:r w:rsidR="00870C8A" w:rsidRPr="00D309A8">
        <w:rPr>
          <w:snapToGrid/>
          <w:sz w:val="20"/>
          <w:lang w:val="fr-FR"/>
        </w:rPr>
        <w:t>d’empêcher l</w:t>
      </w:r>
      <w:r w:rsidR="001F268C" w:rsidRPr="00D309A8">
        <w:rPr>
          <w:snapToGrid/>
          <w:sz w:val="20"/>
          <w:lang w:val="fr-FR"/>
        </w:rPr>
        <w:t xml:space="preserve">eur </w:t>
      </w:r>
      <w:r w:rsidR="00870C8A" w:rsidRPr="00D309A8">
        <w:rPr>
          <w:snapToGrid/>
          <w:sz w:val="20"/>
          <w:lang w:val="fr-FR"/>
        </w:rPr>
        <w:t>utilisation et l</w:t>
      </w:r>
      <w:r w:rsidR="001F268C" w:rsidRPr="00D309A8">
        <w:rPr>
          <w:snapToGrid/>
          <w:sz w:val="20"/>
          <w:lang w:val="fr-FR"/>
        </w:rPr>
        <w:t>eur</w:t>
      </w:r>
      <w:r w:rsidR="00870C8A" w:rsidRPr="00D309A8">
        <w:rPr>
          <w:snapToGrid/>
          <w:sz w:val="20"/>
          <w:lang w:val="fr-FR"/>
        </w:rPr>
        <w:t xml:space="preserve"> </w:t>
      </w:r>
      <w:r w:rsidR="00870C8A" w:rsidRPr="00D309A8">
        <w:rPr>
          <w:snapToGrid/>
          <w:sz w:val="20"/>
          <w:lang w:val="fr-FR"/>
        </w:rPr>
        <w:lastRenderedPageBreak/>
        <w:t xml:space="preserve">diffusion non autorisées et de </w:t>
      </w:r>
      <w:r w:rsidR="009A1201" w:rsidRPr="00D309A8">
        <w:rPr>
          <w:snapToGrid/>
          <w:sz w:val="20"/>
          <w:lang w:val="fr-FR"/>
        </w:rPr>
        <w:t>profiter des</w:t>
      </w:r>
      <w:r w:rsidR="00870C8A" w:rsidRPr="00D309A8">
        <w:rPr>
          <w:snapToGrid/>
          <w:sz w:val="20"/>
          <w:lang w:val="fr-FR"/>
        </w:rPr>
        <w:t xml:space="preserve"> </w:t>
      </w:r>
      <w:r w:rsidR="009A1201" w:rsidRPr="00D309A8">
        <w:rPr>
          <w:snapToGrid/>
          <w:sz w:val="20"/>
          <w:lang w:val="fr-FR"/>
        </w:rPr>
        <w:t>avantages</w:t>
      </w:r>
      <w:r w:rsidR="00870C8A" w:rsidRPr="00D309A8">
        <w:rPr>
          <w:snapToGrid/>
          <w:sz w:val="20"/>
          <w:lang w:val="fr-FR"/>
        </w:rPr>
        <w:t xml:space="preserve"> économiques de leur utilisation par des tiers</w:t>
      </w:r>
      <w:r w:rsidR="00F12CD9" w:rsidRPr="00D309A8">
        <w:rPr>
          <w:snapToGrid/>
          <w:sz w:val="20"/>
          <w:lang w:val="fr-FR"/>
        </w:rPr>
        <w:t>.</w:t>
      </w:r>
    </w:p>
    <w:p w14:paraId="50CC3A3F" w14:textId="1B2E2E95" w:rsidR="00990218" w:rsidRPr="00D309A8" w:rsidRDefault="00870C8A" w:rsidP="000F0475">
      <w:pPr>
        <w:spacing w:before="0" w:after="60" w:line="280" w:lineRule="exact"/>
        <w:ind w:left="851"/>
        <w:rPr>
          <w:snapToGrid/>
          <w:sz w:val="20"/>
          <w:lang w:val="fr-FR"/>
        </w:rPr>
      </w:pPr>
      <w:r w:rsidRPr="00D309A8">
        <w:rPr>
          <w:snapToGrid/>
          <w:sz w:val="20"/>
          <w:lang w:val="fr-FR"/>
        </w:rPr>
        <w:t xml:space="preserve">Des accords régionaux encouragent certains pays à adopter une législation nationale sur la propriété intellectuelle liée aux </w:t>
      </w:r>
      <w:r w:rsidR="009A1201" w:rsidRPr="00D309A8">
        <w:rPr>
          <w:snapToGrid/>
          <w:sz w:val="20"/>
          <w:lang w:val="fr-FR"/>
        </w:rPr>
        <w:t>savoirs traditionnels</w:t>
      </w:r>
      <w:r w:rsidRPr="00D309A8">
        <w:rPr>
          <w:snapToGrid/>
          <w:sz w:val="20"/>
          <w:lang w:val="fr-FR"/>
        </w:rPr>
        <w:t xml:space="preserve"> et aux expressions culturelles traditionnelles</w:t>
      </w:r>
      <w:r w:rsidR="00990218" w:rsidRPr="00D309A8">
        <w:rPr>
          <w:snapToGrid/>
          <w:sz w:val="20"/>
          <w:vertAlign w:val="superscript"/>
          <w:lang w:val="fr-FR"/>
        </w:rPr>
        <w:footnoteReference w:id="19"/>
      </w:r>
      <w:r w:rsidRPr="00D309A8">
        <w:rPr>
          <w:snapToGrid/>
          <w:sz w:val="20"/>
          <w:lang w:val="fr-FR"/>
        </w:rPr>
        <w:t>.</w:t>
      </w:r>
    </w:p>
    <w:p w14:paraId="1F4029D9" w14:textId="795E7354" w:rsidR="00B6056F" w:rsidRPr="00D309A8" w:rsidRDefault="00870C8A" w:rsidP="000F0475">
      <w:pPr>
        <w:spacing w:before="0" w:after="60" w:line="280" w:lineRule="exact"/>
        <w:ind w:left="851"/>
        <w:rPr>
          <w:snapToGrid/>
          <w:sz w:val="20"/>
          <w:lang w:val="fr-FR"/>
        </w:rPr>
      </w:pPr>
      <w:r w:rsidRPr="00D309A8">
        <w:rPr>
          <w:snapToGrid/>
          <w:sz w:val="20"/>
          <w:lang w:val="fr-FR"/>
        </w:rPr>
        <w:t xml:space="preserve">Aucun instrument </w:t>
      </w:r>
      <w:r w:rsidR="00B6056F" w:rsidRPr="00D309A8">
        <w:rPr>
          <w:snapToGrid/>
          <w:sz w:val="20"/>
          <w:lang w:val="fr-FR"/>
        </w:rPr>
        <w:t xml:space="preserve">international </w:t>
      </w:r>
      <w:r w:rsidRPr="00D309A8">
        <w:rPr>
          <w:snapToGrid/>
          <w:sz w:val="20"/>
          <w:lang w:val="fr-FR"/>
        </w:rPr>
        <w:t xml:space="preserve">n’a encore été </w:t>
      </w:r>
      <w:r w:rsidR="00C50DE3" w:rsidRPr="00D309A8">
        <w:rPr>
          <w:snapToGrid/>
          <w:sz w:val="20"/>
          <w:lang w:val="fr-FR"/>
        </w:rPr>
        <w:t xml:space="preserve">adopté pour protéger la propriété intellectuelle </w:t>
      </w:r>
      <w:r w:rsidR="00B7477C" w:rsidRPr="00D309A8">
        <w:rPr>
          <w:snapToGrid/>
          <w:sz w:val="20"/>
          <w:lang w:val="fr-FR"/>
        </w:rPr>
        <w:t>relative aux</w:t>
      </w:r>
      <w:r w:rsidR="00C50DE3" w:rsidRPr="00D309A8">
        <w:rPr>
          <w:snapToGrid/>
          <w:sz w:val="20"/>
          <w:lang w:val="fr-FR"/>
        </w:rPr>
        <w:t xml:space="preserve"> </w:t>
      </w:r>
      <w:r w:rsidR="00B7477C" w:rsidRPr="00D309A8">
        <w:rPr>
          <w:snapToGrid/>
          <w:sz w:val="20"/>
          <w:lang w:val="fr-FR"/>
        </w:rPr>
        <w:t>savoirs</w:t>
      </w:r>
      <w:r w:rsidR="00C50DE3" w:rsidRPr="00D309A8">
        <w:rPr>
          <w:snapToGrid/>
          <w:sz w:val="20"/>
          <w:lang w:val="fr-FR"/>
        </w:rPr>
        <w:t xml:space="preserve"> traditionnels et </w:t>
      </w:r>
      <w:r w:rsidR="00B7477C" w:rsidRPr="00D309A8">
        <w:rPr>
          <w:snapToGrid/>
          <w:sz w:val="20"/>
          <w:lang w:val="fr-FR"/>
        </w:rPr>
        <w:t>aux</w:t>
      </w:r>
      <w:r w:rsidR="00C50DE3" w:rsidRPr="00D309A8">
        <w:rPr>
          <w:snapToGrid/>
          <w:sz w:val="20"/>
          <w:lang w:val="fr-FR"/>
        </w:rPr>
        <w:t xml:space="preserve"> expressions culturelles </w:t>
      </w:r>
      <w:r w:rsidR="0071667F" w:rsidRPr="00D309A8">
        <w:rPr>
          <w:snapToGrid/>
          <w:sz w:val="20"/>
          <w:lang w:val="fr-FR"/>
        </w:rPr>
        <w:t>tradition</w:t>
      </w:r>
      <w:r w:rsidR="00C50DE3" w:rsidRPr="00D309A8">
        <w:rPr>
          <w:snapToGrid/>
          <w:sz w:val="20"/>
          <w:lang w:val="fr-FR"/>
        </w:rPr>
        <w:t>nelles, et aucune règle minimale n’a été fixée</w:t>
      </w:r>
      <w:r w:rsidR="00B6056F" w:rsidRPr="00D309A8">
        <w:rPr>
          <w:snapToGrid/>
          <w:sz w:val="20"/>
          <w:lang w:val="fr-FR"/>
        </w:rPr>
        <w:t xml:space="preserve">. </w:t>
      </w:r>
      <w:r w:rsidR="00C50DE3" w:rsidRPr="00D309A8">
        <w:rPr>
          <w:snapToGrid/>
          <w:sz w:val="20"/>
          <w:lang w:val="fr-FR"/>
        </w:rPr>
        <w:t>Le Comité inte</w:t>
      </w:r>
      <w:r w:rsidR="00B7477C" w:rsidRPr="00D309A8">
        <w:rPr>
          <w:snapToGrid/>
          <w:sz w:val="20"/>
          <w:lang w:val="fr-FR"/>
        </w:rPr>
        <w:t>r</w:t>
      </w:r>
      <w:r w:rsidR="00C50DE3" w:rsidRPr="00D309A8">
        <w:rPr>
          <w:snapToGrid/>
          <w:sz w:val="20"/>
          <w:lang w:val="fr-FR"/>
        </w:rPr>
        <w:t xml:space="preserve">gouvernemental </w:t>
      </w:r>
      <w:r w:rsidR="004D3ACB" w:rsidRPr="00D309A8">
        <w:rPr>
          <w:snapToGrid/>
          <w:sz w:val="20"/>
          <w:lang w:val="fr-FR"/>
        </w:rPr>
        <w:t xml:space="preserve">de </w:t>
      </w:r>
      <w:r w:rsidR="00C50DE3" w:rsidRPr="00D309A8">
        <w:rPr>
          <w:snapToGrid/>
          <w:sz w:val="20"/>
          <w:lang w:val="fr-FR"/>
        </w:rPr>
        <w:t xml:space="preserve">la propriété intellectuelle </w:t>
      </w:r>
      <w:r w:rsidR="004D3ACB" w:rsidRPr="00D309A8">
        <w:rPr>
          <w:snapToGrid/>
          <w:sz w:val="20"/>
          <w:lang w:val="fr-FR"/>
        </w:rPr>
        <w:t>relative aux</w:t>
      </w:r>
      <w:r w:rsidR="00C50DE3" w:rsidRPr="00D309A8">
        <w:rPr>
          <w:snapToGrid/>
          <w:sz w:val="20"/>
          <w:lang w:val="fr-FR"/>
        </w:rPr>
        <w:t xml:space="preserve"> ressources génétiques</w:t>
      </w:r>
      <w:r w:rsidR="00CC79A4" w:rsidRPr="00D309A8">
        <w:rPr>
          <w:snapToGrid/>
          <w:sz w:val="20"/>
          <w:lang w:val="fr-FR"/>
        </w:rPr>
        <w:t xml:space="preserve">, </w:t>
      </w:r>
      <w:r w:rsidR="004D3ACB" w:rsidRPr="00D309A8">
        <w:rPr>
          <w:snapToGrid/>
          <w:sz w:val="20"/>
          <w:lang w:val="fr-FR"/>
        </w:rPr>
        <w:t>aux savoirs</w:t>
      </w:r>
      <w:r w:rsidR="00CC79A4" w:rsidRPr="00D309A8">
        <w:rPr>
          <w:snapToGrid/>
          <w:sz w:val="20"/>
          <w:lang w:val="fr-FR"/>
        </w:rPr>
        <w:t xml:space="preserve"> traditionnels et </w:t>
      </w:r>
      <w:r w:rsidR="004D3ACB" w:rsidRPr="00D309A8">
        <w:rPr>
          <w:snapToGrid/>
          <w:sz w:val="20"/>
          <w:lang w:val="fr-FR"/>
        </w:rPr>
        <w:t>au</w:t>
      </w:r>
      <w:r w:rsidR="00CC79A4" w:rsidRPr="00D309A8">
        <w:rPr>
          <w:snapToGrid/>
          <w:sz w:val="20"/>
          <w:lang w:val="fr-FR"/>
        </w:rPr>
        <w:t xml:space="preserve"> folklore</w:t>
      </w:r>
      <w:r w:rsidR="00C50DE3" w:rsidRPr="00D309A8">
        <w:rPr>
          <w:snapToGrid/>
          <w:sz w:val="20"/>
          <w:lang w:val="fr-FR"/>
        </w:rPr>
        <w:t xml:space="preserve"> de l’Organisation mondiale de la propriété intelle</w:t>
      </w:r>
      <w:r w:rsidR="00B7477C" w:rsidRPr="00D309A8">
        <w:rPr>
          <w:snapToGrid/>
          <w:sz w:val="20"/>
          <w:lang w:val="fr-FR"/>
        </w:rPr>
        <w:t>c</w:t>
      </w:r>
      <w:r w:rsidR="00C50DE3" w:rsidRPr="00D309A8">
        <w:rPr>
          <w:snapToGrid/>
          <w:sz w:val="20"/>
          <w:lang w:val="fr-FR"/>
        </w:rPr>
        <w:t xml:space="preserve">tuelle (OMPI) </w:t>
      </w:r>
      <w:r w:rsidR="00CC79A4" w:rsidRPr="00D309A8">
        <w:rPr>
          <w:snapToGrid/>
          <w:sz w:val="20"/>
          <w:lang w:val="fr-FR"/>
        </w:rPr>
        <w:t xml:space="preserve">travaille depuis 2001 à l’élaboration d’un cadre </w:t>
      </w:r>
      <w:r w:rsidR="0071667F" w:rsidRPr="00D309A8">
        <w:rPr>
          <w:i/>
          <w:snapToGrid/>
          <w:sz w:val="20"/>
          <w:lang w:val="fr-FR"/>
        </w:rPr>
        <w:t>sui generis</w:t>
      </w:r>
      <w:r w:rsidR="0071667F" w:rsidRPr="00D309A8">
        <w:rPr>
          <w:snapToGrid/>
          <w:sz w:val="20"/>
          <w:lang w:val="fr-FR"/>
        </w:rPr>
        <w:t xml:space="preserve"> </w:t>
      </w:r>
      <w:r w:rsidR="00CC79A4" w:rsidRPr="00D309A8">
        <w:rPr>
          <w:snapToGrid/>
          <w:sz w:val="20"/>
          <w:lang w:val="fr-FR"/>
        </w:rPr>
        <w:t xml:space="preserve">pour la protection des droits de propriété intellectuelle </w:t>
      </w:r>
      <w:r w:rsidR="00B7477C" w:rsidRPr="00D309A8">
        <w:rPr>
          <w:snapToGrid/>
          <w:sz w:val="20"/>
          <w:lang w:val="fr-FR"/>
        </w:rPr>
        <w:t>relatifs aux</w:t>
      </w:r>
      <w:r w:rsidR="00CC79A4" w:rsidRPr="00D309A8">
        <w:rPr>
          <w:snapToGrid/>
          <w:sz w:val="20"/>
          <w:lang w:val="fr-FR"/>
        </w:rPr>
        <w:t xml:space="preserve"> aspects de la pratique culturelle qui appartiennent aux communautés</w:t>
      </w:r>
      <w:r w:rsidR="00B80E89" w:rsidRPr="00D309A8">
        <w:rPr>
          <w:snapToGrid/>
          <w:sz w:val="20"/>
          <w:vertAlign w:val="superscript"/>
          <w:lang w:val="fr-FR"/>
        </w:rPr>
        <w:footnoteReference w:id="20"/>
      </w:r>
      <w:r w:rsidR="00CC79A4" w:rsidRPr="00D309A8">
        <w:rPr>
          <w:snapToGrid/>
          <w:sz w:val="20"/>
          <w:lang w:val="fr-FR"/>
        </w:rPr>
        <w:t>.</w:t>
      </w:r>
    </w:p>
    <w:p w14:paraId="532ADA22" w14:textId="6B082E09" w:rsidR="00F12CD9" w:rsidRPr="00D309A8" w:rsidRDefault="00B7477C" w:rsidP="000F0475">
      <w:pPr>
        <w:spacing w:before="0" w:after="60" w:line="280" w:lineRule="exact"/>
        <w:ind w:left="851"/>
        <w:rPr>
          <w:snapToGrid/>
          <w:sz w:val="20"/>
          <w:lang w:val="fr-FR"/>
        </w:rPr>
      </w:pPr>
      <w:r w:rsidRPr="00D309A8">
        <w:rPr>
          <w:snapToGrid/>
          <w:sz w:val="20"/>
          <w:lang w:val="fr-FR"/>
        </w:rPr>
        <w:t>Outre</w:t>
      </w:r>
      <w:r w:rsidR="00CC79A4" w:rsidRPr="00D309A8">
        <w:rPr>
          <w:snapToGrid/>
          <w:sz w:val="20"/>
          <w:lang w:val="fr-FR"/>
        </w:rPr>
        <w:t xml:space="preserve"> la propriété intellectuelle, d’autres approches peuvent être employées pour que les communautés tirent profit de la sauvegarde de leur PCI</w:t>
      </w:r>
      <w:r w:rsidR="00F12CD9" w:rsidRPr="00D309A8">
        <w:rPr>
          <w:snapToGrid/>
          <w:sz w:val="20"/>
          <w:lang w:val="fr-FR"/>
        </w:rPr>
        <w:t xml:space="preserve">. </w:t>
      </w:r>
      <w:r w:rsidR="00CC79A4" w:rsidRPr="00D309A8">
        <w:rPr>
          <w:snapToGrid/>
          <w:sz w:val="20"/>
          <w:lang w:val="fr-FR"/>
        </w:rPr>
        <w:t xml:space="preserve">Par exemple, </w:t>
      </w:r>
      <w:r w:rsidR="00A27260" w:rsidRPr="00D309A8">
        <w:rPr>
          <w:snapToGrid/>
          <w:sz w:val="20"/>
          <w:lang w:val="fr-FR"/>
        </w:rPr>
        <w:t xml:space="preserve">l’article 8(j) de </w:t>
      </w:r>
      <w:r w:rsidR="00CC79A4" w:rsidRPr="00D309A8">
        <w:rPr>
          <w:snapToGrid/>
          <w:sz w:val="20"/>
          <w:lang w:val="fr-FR"/>
        </w:rPr>
        <w:t xml:space="preserve">la Convention </w:t>
      </w:r>
      <w:r w:rsidR="00A27260" w:rsidRPr="00D309A8">
        <w:rPr>
          <w:snapToGrid/>
          <w:sz w:val="20"/>
          <w:lang w:val="fr-FR"/>
        </w:rPr>
        <w:t>s</w:t>
      </w:r>
      <w:r w:rsidR="00CC79A4" w:rsidRPr="00D309A8">
        <w:rPr>
          <w:snapToGrid/>
          <w:sz w:val="20"/>
          <w:lang w:val="fr-FR"/>
        </w:rPr>
        <w:t>ur la diversité biologique (CDB)</w:t>
      </w:r>
      <w:r w:rsidR="00D65D95" w:rsidRPr="00D309A8">
        <w:rPr>
          <w:snapToGrid/>
          <w:sz w:val="20"/>
          <w:lang w:val="fr-FR"/>
        </w:rPr>
        <w:t xml:space="preserve"> reco</w:t>
      </w:r>
      <w:r w:rsidR="00CC79A4" w:rsidRPr="00D309A8">
        <w:rPr>
          <w:snapToGrid/>
          <w:sz w:val="20"/>
          <w:lang w:val="fr-FR"/>
        </w:rPr>
        <w:t>nnaît les droits des co</w:t>
      </w:r>
      <w:r w:rsidR="00A27260" w:rsidRPr="00D309A8">
        <w:rPr>
          <w:snapToGrid/>
          <w:sz w:val="20"/>
          <w:lang w:val="fr-FR"/>
        </w:rPr>
        <w:t>mmunautés sur leurs savoir</w:t>
      </w:r>
      <w:r w:rsidR="00CC79A4" w:rsidRPr="00D309A8">
        <w:rPr>
          <w:snapToGrid/>
          <w:sz w:val="20"/>
          <w:lang w:val="fr-FR"/>
        </w:rPr>
        <w:t xml:space="preserve">s traditionnels et </w:t>
      </w:r>
      <w:r w:rsidR="00A27260" w:rsidRPr="00D309A8">
        <w:rPr>
          <w:snapToGrid/>
          <w:sz w:val="20"/>
          <w:lang w:val="fr-FR"/>
        </w:rPr>
        <w:t>de profiter</w:t>
      </w:r>
      <w:r w:rsidR="00FE2E38" w:rsidRPr="00D309A8">
        <w:rPr>
          <w:snapToGrid/>
          <w:sz w:val="20"/>
          <w:lang w:val="fr-FR"/>
        </w:rPr>
        <w:t xml:space="preserve"> des avantages découlant de leur exploitation commerciale</w:t>
      </w:r>
      <w:r w:rsidR="00D65D95" w:rsidRPr="00D309A8">
        <w:rPr>
          <w:snapToGrid/>
          <w:sz w:val="20"/>
          <w:vertAlign w:val="superscript"/>
          <w:lang w:val="fr-FR"/>
        </w:rPr>
        <w:footnoteReference w:id="21"/>
      </w:r>
      <w:r w:rsidR="00FE2E38" w:rsidRPr="00D309A8">
        <w:rPr>
          <w:snapToGrid/>
          <w:sz w:val="20"/>
          <w:lang w:val="fr-FR"/>
        </w:rPr>
        <w:t>.</w:t>
      </w:r>
      <w:r w:rsidR="00D65D95" w:rsidRPr="00D309A8">
        <w:rPr>
          <w:snapToGrid/>
          <w:sz w:val="20"/>
          <w:lang w:val="fr-FR"/>
        </w:rPr>
        <w:t xml:space="preserve"> </w:t>
      </w:r>
      <w:r w:rsidR="00E77663" w:rsidRPr="00D309A8">
        <w:rPr>
          <w:snapToGrid/>
          <w:sz w:val="20"/>
          <w:lang w:val="fr-FR"/>
        </w:rPr>
        <w:t xml:space="preserve">Le protocole de </w:t>
      </w:r>
      <w:r w:rsidR="00D65D95" w:rsidRPr="00D309A8">
        <w:rPr>
          <w:snapToGrid/>
          <w:sz w:val="20"/>
          <w:lang w:val="fr-FR"/>
        </w:rPr>
        <w:t xml:space="preserve">Nagoya </w:t>
      </w:r>
      <w:r w:rsidR="00401700" w:rsidRPr="00D309A8">
        <w:rPr>
          <w:snapToGrid/>
          <w:sz w:val="20"/>
          <w:lang w:val="fr-FR"/>
        </w:rPr>
        <w:t>de cette</w:t>
      </w:r>
      <w:r w:rsidR="00D65D95" w:rsidRPr="00D309A8">
        <w:rPr>
          <w:snapToGrid/>
          <w:sz w:val="20"/>
          <w:lang w:val="fr-FR"/>
        </w:rPr>
        <w:t xml:space="preserve"> Convention </w:t>
      </w:r>
      <w:r w:rsidR="00401700" w:rsidRPr="00D309A8">
        <w:rPr>
          <w:snapToGrid/>
          <w:sz w:val="20"/>
          <w:lang w:val="fr-FR"/>
        </w:rPr>
        <w:t>énonce des principes directeur</w:t>
      </w:r>
      <w:r w:rsidR="00A11538" w:rsidRPr="00D309A8">
        <w:rPr>
          <w:snapToGrid/>
          <w:sz w:val="20"/>
          <w:lang w:val="fr-FR"/>
        </w:rPr>
        <w:t>s</w:t>
      </w:r>
      <w:r w:rsidR="00401700" w:rsidRPr="00D309A8">
        <w:rPr>
          <w:snapToGrid/>
          <w:sz w:val="20"/>
          <w:lang w:val="fr-FR"/>
        </w:rPr>
        <w:t xml:space="preserve"> pour le partage juste et équitable des avantages découlant de l’utilisation des </w:t>
      </w:r>
      <w:r w:rsidR="00A27260" w:rsidRPr="00D309A8">
        <w:rPr>
          <w:snapToGrid/>
          <w:sz w:val="20"/>
          <w:lang w:val="fr-FR"/>
        </w:rPr>
        <w:t>savoirs</w:t>
      </w:r>
      <w:r w:rsidR="00401700" w:rsidRPr="00D309A8">
        <w:rPr>
          <w:snapToGrid/>
          <w:sz w:val="20"/>
          <w:lang w:val="fr-FR"/>
        </w:rPr>
        <w:t xml:space="preserve"> traditionnels et des ressources génétiques</w:t>
      </w:r>
      <w:r w:rsidR="00D65D95" w:rsidRPr="00D309A8">
        <w:rPr>
          <w:snapToGrid/>
          <w:sz w:val="20"/>
          <w:vertAlign w:val="superscript"/>
          <w:lang w:val="fr-FR"/>
        </w:rPr>
        <w:footnoteReference w:id="22"/>
      </w:r>
      <w:r w:rsidR="00401700" w:rsidRPr="00D309A8">
        <w:rPr>
          <w:snapToGrid/>
          <w:sz w:val="20"/>
          <w:lang w:val="fr-FR"/>
        </w:rPr>
        <w:t>.</w:t>
      </w:r>
    </w:p>
    <w:p w14:paraId="2926C14E" w14:textId="32485D55" w:rsidR="00AF6FCE" w:rsidRPr="00D309A8" w:rsidRDefault="00AF6FCE" w:rsidP="000F0475">
      <w:pPr>
        <w:pStyle w:val="Heading5"/>
        <w:rPr>
          <w:lang w:val="fr-FR"/>
        </w:rPr>
      </w:pPr>
      <w:r w:rsidRPr="00D309A8">
        <w:rPr>
          <w:lang w:val="fr-FR"/>
        </w:rPr>
        <w:t>glossa</w:t>
      </w:r>
      <w:r w:rsidR="00CD7736" w:rsidRPr="00D309A8">
        <w:rPr>
          <w:lang w:val="fr-FR"/>
        </w:rPr>
        <w:t>ire</w:t>
      </w:r>
      <w:r w:rsidRPr="00D309A8">
        <w:rPr>
          <w:vertAlign w:val="superscript"/>
          <w:lang w:val="fr-FR"/>
        </w:rPr>
        <w:footnoteReference w:id="23"/>
      </w:r>
    </w:p>
    <w:p w14:paraId="5F1D2C9E" w14:textId="5F1FD1FC" w:rsidR="00EE1068" w:rsidRPr="00D309A8" w:rsidRDefault="005730F4" w:rsidP="00217733">
      <w:pPr>
        <w:pStyle w:val="Soustitre"/>
      </w:pPr>
      <w:r w:rsidRPr="00D309A8">
        <w:t xml:space="preserve">Savoirs </w:t>
      </w:r>
      <w:r w:rsidR="00A11538" w:rsidRPr="00D309A8">
        <w:t>t</w:t>
      </w:r>
      <w:r w:rsidR="00EE1068" w:rsidRPr="00D309A8">
        <w:t>radition</w:t>
      </w:r>
      <w:r w:rsidR="00A11538" w:rsidRPr="00D309A8">
        <w:t>nels (</w:t>
      </w:r>
      <w:r w:rsidRPr="00D309A8">
        <w:t>S</w:t>
      </w:r>
      <w:r w:rsidR="00A11538" w:rsidRPr="00D309A8">
        <w:t>T) et expressions culturelles traditionnelles (ECT)</w:t>
      </w:r>
    </w:p>
    <w:p w14:paraId="043121CD" w14:textId="73B992E8" w:rsidR="003864F5" w:rsidRPr="00D309A8" w:rsidRDefault="00A11538" w:rsidP="00217733">
      <w:pPr>
        <w:spacing w:before="0" w:after="60" w:line="280" w:lineRule="exact"/>
        <w:ind w:left="851"/>
        <w:rPr>
          <w:snapToGrid/>
          <w:sz w:val="20"/>
          <w:lang w:val="fr-FR"/>
        </w:rPr>
      </w:pPr>
      <w:r w:rsidRPr="00D309A8">
        <w:rPr>
          <w:snapToGrid/>
          <w:sz w:val="20"/>
          <w:lang w:val="fr-FR"/>
        </w:rPr>
        <w:t>Dans le domaine de la propriété intellectuel</w:t>
      </w:r>
      <w:r w:rsidR="00460DE7" w:rsidRPr="00D309A8">
        <w:rPr>
          <w:snapToGrid/>
          <w:sz w:val="20"/>
          <w:lang w:val="fr-FR"/>
        </w:rPr>
        <w:t>le</w:t>
      </w:r>
      <w:r w:rsidRPr="00D309A8">
        <w:rPr>
          <w:snapToGrid/>
          <w:sz w:val="20"/>
          <w:lang w:val="fr-FR"/>
        </w:rPr>
        <w:t xml:space="preserve"> </w:t>
      </w:r>
      <w:r w:rsidR="00460DE7" w:rsidRPr="00D309A8">
        <w:rPr>
          <w:snapToGrid/>
          <w:sz w:val="20"/>
          <w:lang w:val="fr-FR"/>
        </w:rPr>
        <w:t xml:space="preserve">en cours d’élaboration au sein de l’OMPI, on </w:t>
      </w:r>
      <w:r w:rsidR="00F84352" w:rsidRPr="00D309A8">
        <w:rPr>
          <w:snapToGrid/>
          <w:sz w:val="20"/>
          <w:lang w:val="fr-FR"/>
        </w:rPr>
        <w:t>emploie</w:t>
      </w:r>
      <w:r w:rsidR="00460DE7" w:rsidRPr="00D309A8">
        <w:rPr>
          <w:snapToGrid/>
          <w:sz w:val="20"/>
          <w:lang w:val="fr-FR"/>
        </w:rPr>
        <w:t xml:space="preserve"> les termes </w:t>
      </w:r>
      <w:r w:rsidR="00F84352" w:rsidRPr="00D309A8">
        <w:rPr>
          <w:snapToGrid/>
          <w:sz w:val="20"/>
          <w:lang w:val="fr-FR"/>
        </w:rPr>
        <w:t>« </w:t>
      </w:r>
      <w:r w:rsidR="005730F4" w:rsidRPr="00D309A8">
        <w:rPr>
          <w:snapToGrid/>
          <w:sz w:val="20"/>
          <w:lang w:val="fr-FR"/>
        </w:rPr>
        <w:t>savoirs</w:t>
      </w:r>
      <w:r w:rsidR="00460DE7" w:rsidRPr="00D309A8">
        <w:rPr>
          <w:snapToGrid/>
          <w:sz w:val="20"/>
          <w:lang w:val="fr-FR"/>
        </w:rPr>
        <w:t xml:space="preserve"> traditionnels</w:t>
      </w:r>
      <w:r w:rsidR="00F84352" w:rsidRPr="00D309A8">
        <w:rPr>
          <w:snapToGrid/>
          <w:sz w:val="20"/>
          <w:lang w:val="fr-FR"/>
        </w:rPr>
        <w:t> »</w:t>
      </w:r>
      <w:r w:rsidR="00460DE7" w:rsidRPr="00D309A8">
        <w:rPr>
          <w:snapToGrid/>
          <w:sz w:val="20"/>
          <w:lang w:val="fr-FR"/>
        </w:rPr>
        <w:t xml:space="preserve"> et </w:t>
      </w:r>
      <w:r w:rsidR="00F84352" w:rsidRPr="00D309A8">
        <w:rPr>
          <w:snapToGrid/>
          <w:sz w:val="20"/>
          <w:lang w:val="fr-FR"/>
        </w:rPr>
        <w:t>« </w:t>
      </w:r>
      <w:r w:rsidR="00460DE7" w:rsidRPr="00D309A8">
        <w:rPr>
          <w:snapToGrid/>
          <w:sz w:val="20"/>
          <w:lang w:val="fr-FR"/>
        </w:rPr>
        <w:t>expressions culturelles traditionnelles</w:t>
      </w:r>
      <w:r w:rsidR="00F84352" w:rsidRPr="00D309A8">
        <w:rPr>
          <w:snapToGrid/>
          <w:sz w:val="20"/>
          <w:lang w:val="fr-FR"/>
        </w:rPr>
        <w:t> »</w:t>
      </w:r>
      <w:r w:rsidR="00460DE7" w:rsidRPr="00D309A8">
        <w:rPr>
          <w:snapToGrid/>
          <w:sz w:val="20"/>
          <w:lang w:val="fr-FR"/>
        </w:rPr>
        <w:t xml:space="preserve"> plutôt que </w:t>
      </w:r>
      <w:r w:rsidR="00F84352" w:rsidRPr="00D309A8">
        <w:rPr>
          <w:snapToGrid/>
          <w:sz w:val="20"/>
          <w:lang w:val="fr-FR"/>
        </w:rPr>
        <w:t>le terme</w:t>
      </w:r>
      <w:r w:rsidR="00460DE7" w:rsidRPr="00D309A8">
        <w:rPr>
          <w:snapToGrid/>
          <w:sz w:val="20"/>
          <w:lang w:val="fr-FR"/>
        </w:rPr>
        <w:t xml:space="preserve"> </w:t>
      </w:r>
      <w:r w:rsidR="005730F4" w:rsidRPr="00D309A8">
        <w:rPr>
          <w:snapToGrid/>
          <w:sz w:val="20"/>
          <w:lang w:val="fr-FR"/>
        </w:rPr>
        <w:t>« </w:t>
      </w:r>
      <w:r w:rsidR="00460DE7" w:rsidRPr="00D309A8">
        <w:rPr>
          <w:snapToGrid/>
          <w:sz w:val="20"/>
          <w:lang w:val="fr-FR"/>
        </w:rPr>
        <w:t>PCI</w:t>
      </w:r>
      <w:r w:rsidR="005730F4" w:rsidRPr="00D309A8">
        <w:rPr>
          <w:snapToGrid/>
          <w:sz w:val="20"/>
          <w:lang w:val="fr-FR"/>
        </w:rPr>
        <w:t> »</w:t>
      </w:r>
      <w:r w:rsidR="00921903" w:rsidRPr="00D309A8">
        <w:rPr>
          <w:snapToGrid/>
          <w:sz w:val="20"/>
          <w:lang w:val="fr-FR"/>
        </w:rPr>
        <w:t xml:space="preserve">. </w:t>
      </w:r>
      <w:r w:rsidR="005730F4" w:rsidRPr="00D309A8">
        <w:rPr>
          <w:snapToGrid/>
          <w:sz w:val="20"/>
          <w:lang w:val="fr-FR"/>
        </w:rPr>
        <w:t>S</w:t>
      </w:r>
      <w:r w:rsidR="00460DE7" w:rsidRPr="00D309A8">
        <w:rPr>
          <w:snapToGrid/>
          <w:sz w:val="20"/>
          <w:lang w:val="fr-FR"/>
        </w:rPr>
        <w:t xml:space="preserve">T est parfois employé dans un sens général (couvrant à la fois les </w:t>
      </w:r>
      <w:r w:rsidR="005730F4" w:rsidRPr="00D309A8">
        <w:rPr>
          <w:snapToGrid/>
          <w:sz w:val="20"/>
          <w:lang w:val="fr-FR"/>
        </w:rPr>
        <w:t>S</w:t>
      </w:r>
      <w:r w:rsidR="00460DE7" w:rsidRPr="00D309A8">
        <w:rPr>
          <w:snapToGrid/>
          <w:sz w:val="20"/>
          <w:lang w:val="fr-FR"/>
        </w:rPr>
        <w:t>T et les ECT</w:t>
      </w:r>
      <w:r w:rsidR="003864F5" w:rsidRPr="00D309A8">
        <w:rPr>
          <w:snapToGrid/>
          <w:sz w:val="20"/>
          <w:lang w:val="fr-FR"/>
        </w:rPr>
        <w:t xml:space="preserve">), </w:t>
      </w:r>
      <w:r w:rsidR="00460DE7" w:rsidRPr="00D309A8">
        <w:rPr>
          <w:snapToGrid/>
          <w:sz w:val="20"/>
          <w:lang w:val="fr-FR"/>
        </w:rPr>
        <w:t xml:space="preserve">et parfois une </w:t>
      </w:r>
      <w:r w:rsidR="003864F5" w:rsidRPr="00D309A8">
        <w:rPr>
          <w:snapToGrid/>
          <w:sz w:val="20"/>
          <w:lang w:val="fr-FR"/>
        </w:rPr>
        <w:t xml:space="preserve">distinction </w:t>
      </w:r>
      <w:r w:rsidR="00460DE7" w:rsidRPr="00D309A8">
        <w:rPr>
          <w:snapToGrid/>
          <w:sz w:val="20"/>
          <w:lang w:val="fr-FR"/>
        </w:rPr>
        <w:t xml:space="preserve">est faite entre </w:t>
      </w:r>
      <w:r w:rsidR="005730F4" w:rsidRPr="00D309A8">
        <w:rPr>
          <w:snapToGrid/>
          <w:sz w:val="20"/>
          <w:lang w:val="fr-FR"/>
        </w:rPr>
        <w:t>S</w:t>
      </w:r>
      <w:r w:rsidR="00460DE7" w:rsidRPr="00D309A8">
        <w:rPr>
          <w:snapToGrid/>
          <w:sz w:val="20"/>
          <w:lang w:val="fr-FR"/>
        </w:rPr>
        <w:t xml:space="preserve">T et ECT, en partie </w:t>
      </w:r>
      <w:r w:rsidR="005730F4" w:rsidRPr="00D309A8">
        <w:rPr>
          <w:snapToGrid/>
          <w:sz w:val="20"/>
          <w:lang w:val="fr-FR"/>
        </w:rPr>
        <w:t>parce</w:t>
      </w:r>
      <w:r w:rsidR="00F30994" w:rsidRPr="00D309A8">
        <w:rPr>
          <w:snapToGrid/>
          <w:sz w:val="20"/>
          <w:lang w:val="fr-FR"/>
        </w:rPr>
        <w:t xml:space="preserve"> qu</w:t>
      </w:r>
      <w:r w:rsidR="00B6184D" w:rsidRPr="00D309A8">
        <w:rPr>
          <w:snapToGrid/>
          <w:sz w:val="20"/>
          <w:lang w:val="fr-FR"/>
        </w:rPr>
        <w:t>’il existe</w:t>
      </w:r>
      <w:r w:rsidR="00F30994" w:rsidRPr="00D309A8">
        <w:rPr>
          <w:snapToGrid/>
          <w:sz w:val="20"/>
          <w:lang w:val="fr-FR"/>
        </w:rPr>
        <w:t>, dans les régimes classiques de</w:t>
      </w:r>
      <w:r w:rsidR="00F84352" w:rsidRPr="00D309A8">
        <w:rPr>
          <w:snapToGrid/>
          <w:sz w:val="20"/>
          <w:lang w:val="fr-FR"/>
        </w:rPr>
        <w:t>s</w:t>
      </w:r>
      <w:r w:rsidR="00F30994" w:rsidRPr="00D309A8">
        <w:rPr>
          <w:snapToGrid/>
          <w:sz w:val="20"/>
          <w:lang w:val="fr-FR"/>
        </w:rPr>
        <w:t xml:space="preserve"> droits de propriété intellectuelle, différents types de protection juridique pour ces différentes formes d</w:t>
      </w:r>
      <w:r w:rsidR="00154EF9" w:rsidRPr="00D309A8">
        <w:rPr>
          <w:snapToGrid/>
          <w:sz w:val="20"/>
          <w:lang w:val="fr-FR"/>
        </w:rPr>
        <w:t xml:space="preserve">e </w:t>
      </w:r>
      <w:r w:rsidR="00F30994" w:rsidRPr="00D309A8">
        <w:rPr>
          <w:snapToGrid/>
          <w:sz w:val="20"/>
          <w:lang w:val="fr-FR"/>
        </w:rPr>
        <w:t>créati</w:t>
      </w:r>
      <w:r w:rsidR="00F84352" w:rsidRPr="00D309A8">
        <w:rPr>
          <w:snapToGrid/>
          <w:sz w:val="20"/>
          <w:lang w:val="fr-FR"/>
        </w:rPr>
        <w:t>ons</w:t>
      </w:r>
      <w:r w:rsidR="00F30994" w:rsidRPr="00D309A8">
        <w:rPr>
          <w:snapToGrid/>
          <w:sz w:val="20"/>
          <w:lang w:val="fr-FR"/>
        </w:rPr>
        <w:t xml:space="preserve"> (par ex. </w:t>
      </w:r>
      <w:r w:rsidR="00154EF9" w:rsidRPr="00D309A8">
        <w:rPr>
          <w:snapToGrid/>
          <w:sz w:val="20"/>
          <w:lang w:val="fr-FR"/>
        </w:rPr>
        <w:t>brevets pour l</w:t>
      </w:r>
      <w:r w:rsidR="00F30994" w:rsidRPr="00D309A8">
        <w:rPr>
          <w:snapToGrid/>
          <w:sz w:val="20"/>
          <w:lang w:val="fr-FR"/>
        </w:rPr>
        <w:t xml:space="preserve">es </w:t>
      </w:r>
      <w:r w:rsidR="00154EF9" w:rsidRPr="00D309A8">
        <w:rPr>
          <w:snapToGrid/>
          <w:sz w:val="20"/>
          <w:lang w:val="fr-FR"/>
        </w:rPr>
        <w:t>S</w:t>
      </w:r>
      <w:r w:rsidR="00F30994" w:rsidRPr="00D309A8">
        <w:rPr>
          <w:snapToGrid/>
          <w:sz w:val="20"/>
          <w:lang w:val="fr-FR"/>
        </w:rPr>
        <w:t>T, droit d’auteur et protection des modèles pour les ECT</w:t>
      </w:r>
      <w:r w:rsidR="003864F5" w:rsidRPr="00D309A8">
        <w:rPr>
          <w:snapToGrid/>
          <w:sz w:val="20"/>
          <w:lang w:val="fr-FR"/>
        </w:rPr>
        <w:t>)</w:t>
      </w:r>
      <w:r w:rsidR="003864F5" w:rsidRPr="00D309A8">
        <w:rPr>
          <w:sz w:val="20"/>
          <w:vertAlign w:val="superscript"/>
          <w:lang w:val="fr-FR"/>
        </w:rPr>
        <w:footnoteReference w:id="24"/>
      </w:r>
      <w:r w:rsidR="00F30994" w:rsidRPr="00D309A8">
        <w:rPr>
          <w:snapToGrid/>
          <w:sz w:val="20"/>
          <w:lang w:val="fr-FR"/>
        </w:rPr>
        <w:t>.</w:t>
      </w:r>
    </w:p>
    <w:p w14:paraId="158EDCCC" w14:textId="4313ECC4" w:rsidR="003864F5" w:rsidRPr="00D309A8" w:rsidRDefault="001C662E" w:rsidP="00217733">
      <w:pPr>
        <w:spacing w:before="0" w:after="60" w:line="280" w:lineRule="exact"/>
        <w:ind w:left="851"/>
        <w:rPr>
          <w:snapToGrid/>
          <w:sz w:val="20"/>
          <w:lang w:val="fr-FR"/>
        </w:rPr>
      </w:pPr>
      <w:r w:rsidRPr="00D309A8">
        <w:rPr>
          <w:snapToGrid/>
          <w:sz w:val="20"/>
          <w:lang w:val="fr-FR"/>
        </w:rPr>
        <w:t xml:space="preserve">Les </w:t>
      </w:r>
      <w:r w:rsidR="00154EF9" w:rsidRPr="00D309A8">
        <w:rPr>
          <w:snapToGrid/>
          <w:sz w:val="20"/>
          <w:lang w:val="fr-FR"/>
        </w:rPr>
        <w:t>S</w:t>
      </w:r>
      <w:r w:rsidRPr="00D309A8">
        <w:rPr>
          <w:snapToGrid/>
          <w:sz w:val="20"/>
          <w:lang w:val="fr-FR"/>
        </w:rPr>
        <w:t xml:space="preserve">T, pris </w:t>
      </w:r>
      <w:r w:rsidR="00256CF6" w:rsidRPr="00D309A8">
        <w:rPr>
          <w:snapToGrid/>
          <w:sz w:val="20"/>
          <w:lang w:val="fr-FR"/>
        </w:rPr>
        <w:t>au</w:t>
      </w:r>
      <w:r w:rsidRPr="00D309A8">
        <w:rPr>
          <w:snapToGrid/>
          <w:sz w:val="20"/>
          <w:lang w:val="fr-FR"/>
        </w:rPr>
        <w:t xml:space="preserve"> sens général (c’est-à-dire les </w:t>
      </w:r>
      <w:r w:rsidR="00154EF9" w:rsidRPr="00D309A8">
        <w:rPr>
          <w:snapToGrid/>
          <w:sz w:val="20"/>
          <w:lang w:val="fr-FR"/>
        </w:rPr>
        <w:t>S</w:t>
      </w:r>
      <w:r w:rsidRPr="00D309A8">
        <w:rPr>
          <w:snapToGrid/>
          <w:sz w:val="20"/>
          <w:lang w:val="fr-FR"/>
        </w:rPr>
        <w:t xml:space="preserve">T et les ECT), sont à peu près l’équivalent du concept de PCI tel qu’énoncé à l’article </w:t>
      </w:r>
      <w:r w:rsidR="003864F5" w:rsidRPr="00D309A8">
        <w:rPr>
          <w:snapToGrid/>
          <w:sz w:val="20"/>
          <w:lang w:val="fr-FR"/>
        </w:rPr>
        <w:t xml:space="preserve">2.1 </w:t>
      </w:r>
      <w:r w:rsidRPr="00D309A8">
        <w:rPr>
          <w:snapToGrid/>
          <w:sz w:val="20"/>
          <w:lang w:val="fr-FR"/>
        </w:rPr>
        <w:t xml:space="preserve">de la </w:t>
      </w:r>
      <w:r w:rsidR="003864F5" w:rsidRPr="00D309A8">
        <w:rPr>
          <w:snapToGrid/>
          <w:sz w:val="20"/>
          <w:lang w:val="fr-FR"/>
        </w:rPr>
        <w:t xml:space="preserve">Convention. </w:t>
      </w:r>
      <w:r w:rsidRPr="00D309A8">
        <w:rPr>
          <w:snapToGrid/>
          <w:sz w:val="20"/>
          <w:lang w:val="fr-FR"/>
        </w:rPr>
        <w:t xml:space="preserve">Quand le terme </w:t>
      </w:r>
      <w:r w:rsidR="00CC4695" w:rsidRPr="00D309A8">
        <w:rPr>
          <w:snapToGrid/>
          <w:sz w:val="20"/>
          <w:lang w:val="fr-FR"/>
        </w:rPr>
        <w:t>« </w:t>
      </w:r>
      <w:r w:rsidR="00154EF9" w:rsidRPr="00D309A8">
        <w:rPr>
          <w:snapToGrid/>
          <w:sz w:val="20"/>
          <w:lang w:val="fr-FR"/>
        </w:rPr>
        <w:t>S</w:t>
      </w:r>
      <w:r w:rsidRPr="00D309A8">
        <w:rPr>
          <w:snapToGrid/>
          <w:sz w:val="20"/>
          <w:lang w:val="fr-FR"/>
        </w:rPr>
        <w:t xml:space="preserve">T » est employé dans </w:t>
      </w:r>
      <w:r w:rsidR="00B6184D" w:rsidRPr="00D309A8">
        <w:rPr>
          <w:snapToGrid/>
          <w:sz w:val="20"/>
          <w:lang w:val="fr-FR"/>
        </w:rPr>
        <w:t>u</w:t>
      </w:r>
      <w:r w:rsidRPr="00D309A8">
        <w:rPr>
          <w:snapToGrid/>
          <w:sz w:val="20"/>
          <w:lang w:val="fr-FR"/>
        </w:rPr>
        <w:t>n sens plus étroit</w:t>
      </w:r>
      <w:r w:rsidR="00EE1068" w:rsidRPr="00D309A8">
        <w:rPr>
          <w:snapToGrid/>
          <w:sz w:val="20"/>
          <w:lang w:val="fr-FR"/>
        </w:rPr>
        <w:t>, i</w:t>
      </w:r>
      <w:r w:rsidRPr="00D309A8">
        <w:rPr>
          <w:snapToGrid/>
          <w:sz w:val="20"/>
          <w:lang w:val="fr-FR"/>
        </w:rPr>
        <w:t xml:space="preserve">l fait référence aux </w:t>
      </w:r>
      <w:r w:rsidR="00256CF6" w:rsidRPr="00D309A8">
        <w:rPr>
          <w:snapToGrid/>
          <w:sz w:val="20"/>
          <w:lang w:val="fr-FR"/>
        </w:rPr>
        <w:t>« savoir</w:t>
      </w:r>
      <w:r w:rsidRPr="00D309A8">
        <w:rPr>
          <w:snapToGrid/>
          <w:sz w:val="20"/>
          <w:lang w:val="fr-FR"/>
        </w:rPr>
        <w:t>s résultant d’une activité intellectuelle dans un contexte traditionnel</w:t>
      </w:r>
      <w:r w:rsidR="00EE1068" w:rsidRPr="00D309A8">
        <w:rPr>
          <w:snapToGrid/>
          <w:sz w:val="20"/>
          <w:lang w:val="fr-FR"/>
        </w:rPr>
        <w:t xml:space="preserve">, </w:t>
      </w:r>
      <w:r w:rsidRPr="00D309A8">
        <w:rPr>
          <w:snapToGrid/>
          <w:sz w:val="20"/>
          <w:lang w:val="fr-FR"/>
        </w:rPr>
        <w:t>et inclut le savoir-faire</w:t>
      </w:r>
      <w:r w:rsidR="00EE1068" w:rsidRPr="00D309A8">
        <w:rPr>
          <w:snapToGrid/>
          <w:sz w:val="20"/>
          <w:lang w:val="fr-FR"/>
        </w:rPr>
        <w:t xml:space="preserve">, </w:t>
      </w:r>
      <w:r w:rsidR="00CC4695" w:rsidRPr="00D309A8">
        <w:rPr>
          <w:snapToGrid/>
          <w:sz w:val="20"/>
          <w:lang w:val="fr-FR"/>
        </w:rPr>
        <w:t xml:space="preserve">les </w:t>
      </w:r>
      <w:r w:rsidR="00EE1068" w:rsidRPr="00D309A8">
        <w:rPr>
          <w:snapToGrid/>
          <w:sz w:val="20"/>
          <w:lang w:val="fr-FR"/>
        </w:rPr>
        <w:t>pra</w:t>
      </w:r>
      <w:r w:rsidR="00CC4695" w:rsidRPr="00D309A8">
        <w:rPr>
          <w:snapToGrid/>
          <w:sz w:val="20"/>
          <w:lang w:val="fr-FR"/>
        </w:rPr>
        <w:t>tiqu</w:t>
      </w:r>
      <w:r w:rsidR="00EE1068" w:rsidRPr="00D309A8">
        <w:rPr>
          <w:snapToGrid/>
          <w:sz w:val="20"/>
          <w:lang w:val="fr-FR"/>
        </w:rPr>
        <w:t xml:space="preserve">es, </w:t>
      </w:r>
      <w:r w:rsidR="00CC4695" w:rsidRPr="00D309A8">
        <w:rPr>
          <w:snapToGrid/>
          <w:sz w:val="20"/>
          <w:lang w:val="fr-FR"/>
        </w:rPr>
        <w:t xml:space="preserve">les techniques et les </w:t>
      </w:r>
      <w:r w:rsidR="00EE1068" w:rsidRPr="00D309A8">
        <w:rPr>
          <w:snapToGrid/>
          <w:sz w:val="20"/>
          <w:lang w:val="fr-FR"/>
        </w:rPr>
        <w:t>innovations</w:t>
      </w:r>
      <w:r w:rsidR="00CC4695" w:rsidRPr="00D309A8">
        <w:rPr>
          <w:snapToGrid/>
          <w:sz w:val="20"/>
          <w:lang w:val="fr-FR"/>
        </w:rPr>
        <w:t> »</w:t>
      </w:r>
      <w:r w:rsidR="00EE1068" w:rsidRPr="00D309A8">
        <w:rPr>
          <w:snapToGrid/>
          <w:sz w:val="20"/>
          <w:lang w:val="fr-FR"/>
        </w:rPr>
        <w:t xml:space="preserve">. </w:t>
      </w:r>
      <w:r w:rsidR="00CC4695" w:rsidRPr="00D309A8">
        <w:rPr>
          <w:snapToGrid/>
          <w:sz w:val="20"/>
          <w:lang w:val="fr-FR"/>
        </w:rPr>
        <w:t xml:space="preserve">La </w:t>
      </w:r>
      <w:r w:rsidR="0011298F" w:rsidRPr="00D309A8">
        <w:rPr>
          <w:snapToGrid/>
          <w:sz w:val="20"/>
          <w:lang w:val="fr-FR"/>
        </w:rPr>
        <w:t xml:space="preserve">Convention </w:t>
      </w:r>
      <w:r w:rsidR="00CC4695" w:rsidRPr="00D309A8">
        <w:rPr>
          <w:snapToGrid/>
          <w:sz w:val="20"/>
          <w:lang w:val="fr-FR"/>
        </w:rPr>
        <w:t xml:space="preserve">présente cinq domaines du PCI dans son </w:t>
      </w:r>
      <w:r w:rsidR="00CC4695" w:rsidRPr="00D309A8">
        <w:rPr>
          <w:snapToGrid/>
          <w:sz w:val="20"/>
          <w:lang w:val="fr-FR"/>
        </w:rPr>
        <w:lastRenderedPageBreak/>
        <w:t>a</w:t>
      </w:r>
      <w:r w:rsidR="0011298F" w:rsidRPr="00D309A8">
        <w:rPr>
          <w:snapToGrid/>
          <w:sz w:val="20"/>
          <w:lang w:val="fr-FR"/>
        </w:rPr>
        <w:t>rticle 2.2</w:t>
      </w:r>
      <w:r w:rsidR="00CC4695" w:rsidRPr="00D309A8">
        <w:rPr>
          <w:snapToGrid/>
          <w:sz w:val="20"/>
          <w:lang w:val="fr-FR"/>
        </w:rPr>
        <w:t> </w:t>
      </w:r>
      <w:r w:rsidR="0011298F" w:rsidRPr="00D309A8">
        <w:rPr>
          <w:snapToGrid/>
          <w:sz w:val="20"/>
          <w:lang w:val="fr-FR"/>
        </w:rPr>
        <w:t>:</w:t>
      </w:r>
      <w:r w:rsidR="003864F5" w:rsidRPr="00D309A8">
        <w:rPr>
          <w:snapToGrid/>
          <w:sz w:val="20"/>
          <w:lang w:val="fr-FR"/>
        </w:rPr>
        <w:t xml:space="preserve"> </w:t>
      </w:r>
      <w:r w:rsidR="00CC4695" w:rsidRPr="00D309A8">
        <w:rPr>
          <w:snapToGrid/>
          <w:sz w:val="20"/>
          <w:lang w:val="fr-FR"/>
        </w:rPr>
        <w:t>deux d’entre eux</w:t>
      </w:r>
      <w:r w:rsidR="003864F5" w:rsidRPr="00D309A8">
        <w:rPr>
          <w:snapToGrid/>
          <w:sz w:val="20"/>
          <w:lang w:val="fr-FR"/>
        </w:rPr>
        <w:t xml:space="preserve">, </w:t>
      </w:r>
      <w:r w:rsidR="00CC4695" w:rsidRPr="00D309A8">
        <w:rPr>
          <w:snapToGrid/>
          <w:sz w:val="20"/>
          <w:lang w:val="fr-FR"/>
        </w:rPr>
        <w:t xml:space="preserve">les </w:t>
      </w:r>
      <w:r w:rsidR="00E31D25" w:rsidRPr="00D309A8">
        <w:rPr>
          <w:snapToGrid/>
          <w:sz w:val="20"/>
          <w:lang w:val="fr-FR"/>
        </w:rPr>
        <w:t>« </w:t>
      </w:r>
      <w:r w:rsidR="00CC4695" w:rsidRPr="00D309A8">
        <w:rPr>
          <w:snapToGrid/>
          <w:sz w:val="20"/>
          <w:lang w:val="fr-FR"/>
        </w:rPr>
        <w:t>connaissances concernant la na</w:t>
      </w:r>
      <w:r w:rsidR="00E31D25" w:rsidRPr="00D309A8">
        <w:rPr>
          <w:snapToGrid/>
          <w:sz w:val="20"/>
          <w:lang w:val="fr-FR"/>
        </w:rPr>
        <w:t>t</w:t>
      </w:r>
      <w:r w:rsidR="00CC4695" w:rsidRPr="00D309A8">
        <w:rPr>
          <w:snapToGrid/>
          <w:sz w:val="20"/>
          <w:lang w:val="fr-FR"/>
        </w:rPr>
        <w:t>ure et l’univers » et les « </w:t>
      </w:r>
      <w:r w:rsidR="00E31D25" w:rsidRPr="00D309A8">
        <w:rPr>
          <w:snapToGrid/>
          <w:sz w:val="20"/>
          <w:lang w:val="fr-FR"/>
        </w:rPr>
        <w:t xml:space="preserve">savoir-faire liés à l’artisanat traditionnel », correspondent aux </w:t>
      </w:r>
      <w:r w:rsidR="00B6184D" w:rsidRPr="00D309A8">
        <w:rPr>
          <w:snapToGrid/>
          <w:sz w:val="20"/>
          <w:lang w:val="fr-FR"/>
        </w:rPr>
        <w:t>S</w:t>
      </w:r>
      <w:r w:rsidR="00E31D25" w:rsidRPr="00D309A8">
        <w:rPr>
          <w:snapToGrid/>
          <w:sz w:val="20"/>
          <w:lang w:val="fr-FR"/>
        </w:rPr>
        <w:t>T au sens étroit du terme</w:t>
      </w:r>
      <w:r w:rsidR="000F0475" w:rsidRPr="00D309A8">
        <w:rPr>
          <w:snapToGrid/>
          <w:sz w:val="20"/>
          <w:lang w:val="fr-FR"/>
        </w:rPr>
        <w:t>.</w:t>
      </w:r>
    </w:p>
    <w:p w14:paraId="361DDA3A" w14:textId="7159E8C9" w:rsidR="00EE1068" w:rsidRPr="00D309A8" w:rsidRDefault="00E31D25" w:rsidP="00217733">
      <w:pPr>
        <w:spacing w:before="0" w:after="60" w:line="280" w:lineRule="exact"/>
        <w:ind w:left="851"/>
        <w:rPr>
          <w:snapToGrid/>
          <w:sz w:val="20"/>
          <w:lang w:val="fr-FR"/>
        </w:rPr>
      </w:pPr>
      <w:r w:rsidRPr="00D309A8">
        <w:rPr>
          <w:snapToGrid/>
          <w:sz w:val="20"/>
          <w:lang w:val="fr-FR"/>
        </w:rPr>
        <w:t xml:space="preserve">Les ECT sont les </w:t>
      </w:r>
      <w:r w:rsidR="00A17F4F" w:rsidRPr="00D309A8">
        <w:rPr>
          <w:snapToGrid/>
          <w:sz w:val="20"/>
          <w:lang w:val="fr-FR"/>
        </w:rPr>
        <w:t>« formes matérielles et immatérielles dans lesquelles les savoirs et les cultures traditionnels sont exprimés, communiqués ou manifestés »</w:t>
      </w:r>
      <w:r w:rsidR="00EE1068" w:rsidRPr="00D309A8">
        <w:rPr>
          <w:snapToGrid/>
          <w:sz w:val="20"/>
          <w:lang w:val="fr-FR"/>
        </w:rPr>
        <w:t xml:space="preserve">, </w:t>
      </w:r>
      <w:r w:rsidR="00A17F4F" w:rsidRPr="00D309A8">
        <w:rPr>
          <w:snapToGrid/>
          <w:sz w:val="20"/>
          <w:lang w:val="fr-FR"/>
        </w:rPr>
        <w:t>notamment « la musique traditionnelle, les prestations/interprétations, les récits, les noms et les symboles, les modèles et les formes architecturales »</w:t>
      </w:r>
      <w:r w:rsidR="00EE1068" w:rsidRPr="00D309A8">
        <w:rPr>
          <w:sz w:val="20"/>
          <w:vertAlign w:val="superscript"/>
          <w:lang w:val="fr-FR"/>
        </w:rPr>
        <w:footnoteReference w:id="25"/>
      </w:r>
      <w:r w:rsidR="00A17F4F" w:rsidRPr="00D309A8">
        <w:rPr>
          <w:snapToGrid/>
          <w:sz w:val="20"/>
          <w:lang w:val="fr-FR"/>
        </w:rPr>
        <w:t>.</w:t>
      </w:r>
      <w:r w:rsidR="00EE1068" w:rsidRPr="00D309A8">
        <w:rPr>
          <w:snapToGrid/>
          <w:sz w:val="20"/>
          <w:lang w:val="fr-FR"/>
        </w:rPr>
        <w:t xml:space="preserve"> </w:t>
      </w:r>
      <w:r w:rsidR="00DC6BDF" w:rsidRPr="00D309A8">
        <w:rPr>
          <w:snapToGrid/>
          <w:sz w:val="20"/>
          <w:lang w:val="fr-FR"/>
        </w:rPr>
        <w:t>Les ECT</w:t>
      </w:r>
      <w:r w:rsidR="00EE1068" w:rsidRPr="00D309A8">
        <w:rPr>
          <w:snapToGrid/>
          <w:sz w:val="20"/>
          <w:lang w:val="fr-FR"/>
        </w:rPr>
        <w:t xml:space="preserve"> </w:t>
      </w:r>
      <w:r w:rsidR="00DC6BDF" w:rsidRPr="00D309A8">
        <w:rPr>
          <w:snapToGrid/>
          <w:sz w:val="20"/>
          <w:lang w:val="fr-FR"/>
        </w:rPr>
        <w:t>sont à peu près l’équivalent des expressions</w:t>
      </w:r>
      <w:r w:rsidR="00EE1068" w:rsidRPr="00D309A8">
        <w:rPr>
          <w:snapToGrid/>
          <w:sz w:val="20"/>
          <w:lang w:val="fr-FR"/>
        </w:rPr>
        <w:t xml:space="preserve"> </w:t>
      </w:r>
      <w:r w:rsidR="001737FF" w:rsidRPr="00D309A8">
        <w:rPr>
          <w:snapToGrid/>
          <w:sz w:val="20"/>
          <w:lang w:val="fr-FR"/>
        </w:rPr>
        <w:t>(</w:t>
      </w:r>
      <w:r w:rsidR="00DC6BDF" w:rsidRPr="00D309A8">
        <w:rPr>
          <w:snapToGrid/>
          <w:sz w:val="20"/>
          <w:lang w:val="fr-FR"/>
        </w:rPr>
        <w:t>manifestations matérielles</w:t>
      </w:r>
      <w:r w:rsidR="001737FF" w:rsidRPr="00D309A8">
        <w:rPr>
          <w:snapToGrid/>
          <w:sz w:val="20"/>
          <w:lang w:val="fr-FR"/>
        </w:rPr>
        <w:t xml:space="preserve">) </w:t>
      </w:r>
      <w:r w:rsidR="00DC6BDF" w:rsidRPr="00D309A8">
        <w:rPr>
          <w:snapToGrid/>
          <w:sz w:val="20"/>
          <w:lang w:val="fr-FR"/>
        </w:rPr>
        <w:t>relevant des autres domaines du PCI mentionnés à l’</w:t>
      </w:r>
      <w:r w:rsidR="00EE1068" w:rsidRPr="00D309A8">
        <w:rPr>
          <w:snapToGrid/>
          <w:sz w:val="20"/>
          <w:lang w:val="fr-FR"/>
        </w:rPr>
        <w:t xml:space="preserve">article 2.2, </w:t>
      </w:r>
      <w:r w:rsidR="00DC6BDF" w:rsidRPr="00D309A8">
        <w:rPr>
          <w:snapToGrid/>
          <w:sz w:val="20"/>
          <w:lang w:val="fr-FR"/>
        </w:rPr>
        <w:t>telles que les expressions orales</w:t>
      </w:r>
      <w:r w:rsidR="00CF0424" w:rsidRPr="00D309A8">
        <w:rPr>
          <w:snapToGrid/>
          <w:sz w:val="20"/>
          <w:lang w:val="fr-FR"/>
        </w:rPr>
        <w:t>, les arts du spectacle, les pratiques sociales, les rituels et les événements festifs</w:t>
      </w:r>
      <w:r w:rsidR="000F0475" w:rsidRPr="00D309A8">
        <w:rPr>
          <w:snapToGrid/>
          <w:sz w:val="20"/>
          <w:lang w:val="fr-FR"/>
        </w:rPr>
        <w:t>.</w:t>
      </w:r>
    </w:p>
    <w:p w14:paraId="4350FD69" w14:textId="37019497" w:rsidR="00AF6FCE" w:rsidRPr="00D309A8" w:rsidRDefault="00CD7736" w:rsidP="00217733">
      <w:pPr>
        <w:pStyle w:val="Soustitre"/>
      </w:pPr>
      <w:r w:rsidRPr="00D309A8">
        <w:t>Droit d’auteur</w:t>
      </w:r>
    </w:p>
    <w:p w14:paraId="00E02C7C" w14:textId="093C93E3" w:rsidR="00AF6FCE" w:rsidRPr="00D309A8" w:rsidRDefault="00BD34D7" w:rsidP="00217733">
      <w:pPr>
        <w:spacing w:before="0" w:after="60" w:line="280" w:lineRule="exact"/>
        <w:ind w:left="851"/>
        <w:rPr>
          <w:snapToGrid/>
          <w:sz w:val="20"/>
          <w:lang w:val="fr-FR"/>
        </w:rPr>
      </w:pPr>
      <w:r w:rsidRPr="00D309A8">
        <w:rPr>
          <w:snapToGrid/>
          <w:sz w:val="20"/>
          <w:lang w:val="fr-FR"/>
        </w:rPr>
        <w:t>« D</w:t>
      </w:r>
      <w:r w:rsidR="00CF0424" w:rsidRPr="00D309A8">
        <w:rPr>
          <w:snapToGrid/>
          <w:sz w:val="20"/>
          <w:lang w:val="fr-FR"/>
        </w:rPr>
        <w:t>roit d’auteur</w:t>
      </w:r>
      <w:r w:rsidRPr="00D309A8">
        <w:rPr>
          <w:snapToGrid/>
          <w:sz w:val="20"/>
          <w:lang w:val="fr-FR"/>
        </w:rPr>
        <w:t> »</w:t>
      </w:r>
      <w:r w:rsidR="00CF0424" w:rsidRPr="00D309A8">
        <w:rPr>
          <w:snapToGrid/>
          <w:sz w:val="20"/>
          <w:lang w:val="fr-FR"/>
        </w:rPr>
        <w:t xml:space="preserve"> est un terme juridique employé pour décrire les droits dont jouissent les créateurs sur leurs </w:t>
      </w:r>
      <w:r w:rsidRPr="00D309A8">
        <w:rPr>
          <w:snapToGrid/>
          <w:sz w:val="20"/>
          <w:lang w:val="fr-FR"/>
        </w:rPr>
        <w:t xml:space="preserve">œuvres </w:t>
      </w:r>
      <w:r w:rsidR="00CF0424" w:rsidRPr="00D309A8">
        <w:rPr>
          <w:snapToGrid/>
          <w:sz w:val="20"/>
          <w:lang w:val="fr-FR"/>
        </w:rPr>
        <w:t>littéraires et artistiques</w:t>
      </w:r>
      <w:r w:rsidR="00AF6FCE" w:rsidRPr="00D309A8">
        <w:rPr>
          <w:snapToGrid/>
          <w:sz w:val="20"/>
          <w:lang w:val="fr-FR"/>
        </w:rPr>
        <w:t xml:space="preserve">. </w:t>
      </w:r>
      <w:r w:rsidR="00CF0424" w:rsidRPr="00D309A8">
        <w:rPr>
          <w:snapToGrid/>
          <w:sz w:val="20"/>
          <w:lang w:val="fr-FR"/>
        </w:rPr>
        <w:t>Les œuvres couvertes par le droit d’auteurs sont les livres, la musique, l</w:t>
      </w:r>
      <w:r w:rsidRPr="00D309A8">
        <w:rPr>
          <w:snapToGrid/>
          <w:sz w:val="20"/>
          <w:lang w:val="fr-FR"/>
        </w:rPr>
        <w:t xml:space="preserve">es </w:t>
      </w:r>
      <w:r w:rsidR="00CF0424" w:rsidRPr="00D309A8">
        <w:rPr>
          <w:snapToGrid/>
          <w:sz w:val="20"/>
          <w:lang w:val="fr-FR"/>
        </w:rPr>
        <w:t>peinture</w:t>
      </w:r>
      <w:r w:rsidRPr="00D309A8">
        <w:rPr>
          <w:snapToGrid/>
          <w:sz w:val="20"/>
          <w:lang w:val="fr-FR"/>
        </w:rPr>
        <w:t>s</w:t>
      </w:r>
      <w:r w:rsidR="00CF0424" w:rsidRPr="00D309A8">
        <w:rPr>
          <w:snapToGrid/>
          <w:sz w:val="20"/>
          <w:lang w:val="fr-FR"/>
        </w:rPr>
        <w:t>, l</w:t>
      </w:r>
      <w:r w:rsidRPr="00D309A8">
        <w:rPr>
          <w:snapToGrid/>
          <w:sz w:val="20"/>
          <w:lang w:val="fr-FR"/>
        </w:rPr>
        <w:t>es</w:t>
      </w:r>
      <w:r w:rsidR="00CF0424" w:rsidRPr="00D309A8">
        <w:rPr>
          <w:snapToGrid/>
          <w:sz w:val="20"/>
          <w:lang w:val="fr-FR"/>
        </w:rPr>
        <w:t xml:space="preserve"> sculpture</w:t>
      </w:r>
      <w:r w:rsidRPr="00D309A8">
        <w:rPr>
          <w:snapToGrid/>
          <w:sz w:val="20"/>
          <w:lang w:val="fr-FR"/>
        </w:rPr>
        <w:t>s</w:t>
      </w:r>
      <w:r w:rsidR="00CF0424" w:rsidRPr="00D309A8">
        <w:rPr>
          <w:snapToGrid/>
          <w:sz w:val="20"/>
          <w:lang w:val="fr-FR"/>
        </w:rPr>
        <w:t xml:space="preserve"> et les films, les programmes informatiques, les bases de données, l</w:t>
      </w:r>
      <w:r w:rsidRPr="00D309A8">
        <w:rPr>
          <w:snapToGrid/>
          <w:sz w:val="20"/>
          <w:lang w:val="fr-FR"/>
        </w:rPr>
        <w:t>es</w:t>
      </w:r>
      <w:r w:rsidR="00CF0424" w:rsidRPr="00D309A8">
        <w:rPr>
          <w:snapToGrid/>
          <w:sz w:val="20"/>
          <w:lang w:val="fr-FR"/>
        </w:rPr>
        <w:t xml:space="preserve"> publicité</w:t>
      </w:r>
      <w:r w:rsidRPr="00D309A8">
        <w:rPr>
          <w:snapToGrid/>
          <w:sz w:val="20"/>
          <w:lang w:val="fr-FR"/>
        </w:rPr>
        <w:t>s</w:t>
      </w:r>
      <w:r w:rsidR="00CF0424" w:rsidRPr="00D309A8">
        <w:rPr>
          <w:snapToGrid/>
          <w:sz w:val="20"/>
          <w:lang w:val="fr-FR"/>
        </w:rPr>
        <w:t>, les cartes et les dessins techniques</w:t>
      </w:r>
      <w:r w:rsidR="00AF6FCE" w:rsidRPr="00D309A8">
        <w:rPr>
          <w:snapToGrid/>
          <w:sz w:val="20"/>
          <w:lang w:val="fr-FR"/>
        </w:rPr>
        <w:t>.</w:t>
      </w:r>
    </w:p>
    <w:p w14:paraId="06F12E21" w14:textId="0622CF9A" w:rsidR="00D2082B" w:rsidRPr="00D309A8" w:rsidRDefault="00CD7736" w:rsidP="00217733">
      <w:pPr>
        <w:pStyle w:val="Soustitre"/>
      </w:pPr>
      <w:r w:rsidRPr="00D309A8">
        <w:t>I</w:t>
      </w:r>
      <w:r w:rsidR="00D2082B" w:rsidRPr="00D309A8">
        <w:t>ndications</w:t>
      </w:r>
      <w:r w:rsidRPr="00D309A8">
        <w:t xml:space="preserve"> géographiques</w:t>
      </w:r>
    </w:p>
    <w:p w14:paraId="6D8365CD" w14:textId="5D8773F9" w:rsidR="00D2082B" w:rsidRPr="00D309A8" w:rsidRDefault="00CF0424" w:rsidP="00217733">
      <w:pPr>
        <w:spacing w:before="0" w:after="60" w:line="280" w:lineRule="exact"/>
        <w:ind w:left="851"/>
        <w:rPr>
          <w:snapToGrid/>
          <w:sz w:val="20"/>
          <w:lang w:val="fr-FR"/>
        </w:rPr>
      </w:pPr>
      <w:r w:rsidRPr="00D309A8">
        <w:rPr>
          <w:snapToGrid/>
          <w:sz w:val="20"/>
          <w:lang w:val="fr-FR"/>
        </w:rPr>
        <w:t xml:space="preserve">Les indications géographiques et les </w:t>
      </w:r>
      <w:r w:rsidR="00D2082B" w:rsidRPr="00D309A8">
        <w:rPr>
          <w:snapToGrid/>
          <w:sz w:val="20"/>
          <w:lang w:val="fr-FR"/>
        </w:rPr>
        <w:t xml:space="preserve">appellations </w:t>
      </w:r>
      <w:r w:rsidRPr="00D309A8">
        <w:rPr>
          <w:snapToGrid/>
          <w:sz w:val="20"/>
          <w:lang w:val="fr-FR"/>
        </w:rPr>
        <w:t>d’o</w:t>
      </w:r>
      <w:r w:rsidR="00D2082B" w:rsidRPr="00D309A8">
        <w:rPr>
          <w:snapToGrid/>
          <w:sz w:val="20"/>
          <w:lang w:val="fr-FR"/>
        </w:rPr>
        <w:t>rigin</w:t>
      </w:r>
      <w:r w:rsidRPr="00D309A8">
        <w:rPr>
          <w:snapToGrid/>
          <w:sz w:val="20"/>
          <w:lang w:val="fr-FR"/>
        </w:rPr>
        <w:t xml:space="preserve">e sont des pictogrammes </w:t>
      </w:r>
      <w:r w:rsidR="00183A98" w:rsidRPr="00D309A8">
        <w:rPr>
          <w:snapToGrid/>
          <w:sz w:val="20"/>
          <w:lang w:val="fr-FR"/>
        </w:rPr>
        <w:t>utilisés sur les biens qui ont une origine géographique spécifique et qui possèdent des qualités, une réputation ou des caractéristiques qui sont pour l’essentiel attribuables à ce lieu d’origine</w:t>
      </w:r>
      <w:r w:rsidR="00D2082B" w:rsidRPr="00D309A8">
        <w:rPr>
          <w:snapToGrid/>
          <w:sz w:val="20"/>
          <w:lang w:val="fr-FR"/>
        </w:rPr>
        <w:t xml:space="preserve">. </w:t>
      </w:r>
      <w:r w:rsidR="00524D32" w:rsidRPr="00D309A8">
        <w:rPr>
          <w:snapToGrid/>
          <w:sz w:val="20"/>
          <w:lang w:val="fr-FR"/>
        </w:rPr>
        <w:t>Très souvent, une indication géographique inclut le nom du lieu d’origine des biens</w:t>
      </w:r>
      <w:r w:rsidR="00D2082B" w:rsidRPr="00D309A8">
        <w:rPr>
          <w:snapToGrid/>
          <w:sz w:val="20"/>
          <w:lang w:val="fr-FR"/>
        </w:rPr>
        <w:t>.</w:t>
      </w:r>
    </w:p>
    <w:p w14:paraId="380940FD" w14:textId="233E5744" w:rsidR="00D2082B" w:rsidRPr="00D309A8" w:rsidRDefault="00BD34D7" w:rsidP="00217733">
      <w:pPr>
        <w:pStyle w:val="Soustitre"/>
      </w:pPr>
      <w:r w:rsidRPr="00D309A8">
        <w:t>Dessin ou m</w:t>
      </w:r>
      <w:r w:rsidR="00CD7736" w:rsidRPr="00D309A8">
        <w:t>odèle i</w:t>
      </w:r>
      <w:r w:rsidR="000F0475" w:rsidRPr="00D309A8">
        <w:t>ndustri</w:t>
      </w:r>
      <w:r w:rsidR="00CD7736" w:rsidRPr="00D309A8">
        <w:t>e</w:t>
      </w:r>
      <w:r w:rsidR="000F0475" w:rsidRPr="00D309A8">
        <w:t>l</w:t>
      </w:r>
    </w:p>
    <w:p w14:paraId="560EEDB8" w14:textId="150E5568" w:rsidR="00D2082B" w:rsidRPr="00D309A8" w:rsidRDefault="00524D32" w:rsidP="00217733">
      <w:pPr>
        <w:spacing w:before="0" w:after="60" w:line="280" w:lineRule="exact"/>
        <w:ind w:left="851"/>
        <w:rPr>
          <w:snapToGrid/>
          <w:sz w:val="20"/>
          <w:lang w:val="fr-FR"/>
        </w:rPr>
      </w:pPr>
      <w:r w:rsidRPr="00D309A8">
        <w:rPr>
          <w:snapToGrid/>
          <w:sz w:val="20"/>
          <w:lang w:val="fr-FR"/>
        </w:rPr>
        <w:t xml:space="preserve">Un </w:t>
      </w:r>
      <w:r w:rsidR="00BD34D7" w:rsidRPr="00D309A8">
        <w:rPr>
          <w:snapToGrid/>
          <w:sz w:val="20"/>
          <w:lang w:val="fr-FR"/>
        </w:rPr>
        <w:t xml:space="preserve">dessin ou </w:t>
      </w:r>
      <w:r w:rsidRPr="00D309A8">
        <w:rPr>
          <w:snapToGrid/>
          <w:sz w:val="20"/>
          <w:lang w:val="fr-FR"/>
        </w:rPr>
        <w:t>modèle industriel est l’aspect ornemental ou esthétique d’un article</w:t>
      </w:r>
      <w:r w:rsidR="00D2082B" w:rsidRPr="00D309A8">
        <w:rPr>
          <w:snapToGrid/>
          <w:sz w:val="20"/>
          <w:lang w:val="fr-FR"/>
        </w:rPr>
        <w:t xml:space="preserve">. </w:t>
      </w:r>
      <w:r w:rsidR="00BD34D7" w:rsidRPr="00D309A8">
        <w:rPr>
          <w:snapToGrid/>
          <w:sz w:val="20"/>
          <w:lang w:val="fr-FR"/>
        </w:rPr>
        <w:t>Il</w:t>
      </w:r>
      <w:r w:rsidRPr="00D309A8">
        <w:rPr>
          <w:snapToGrid/>
          <w:sz w:val="20"/>
          <w:lang w:val="fr-FR"/>
        </w:rPr>
        <w:t xml:space="preserve"> peut être composé de caractéristiques tridimensionnelles telles que la forme ou la surface d’un article, ou de caractéristiques bidimensionnelles telles que des motifs, des lignes ou une couleur</w:t>
      </w:r>
      <w:r w:rsidR="00D2082B" w:rsidRPr="00D309A8">
        <w:rPr>
          <w:snapToGrid/>
          <w:sz w:val="20"/>
          <w:lang w:val="fr-FR"/>
        </w:rPr>
        <w:t>.</w:t>
      </w:r>
    </w:p>
    <w:p w14:paraId="22917452" w14:textId="5180A27A" w:rsidR="00D2082B" w:rsidRPr="00D309A8" w:rsidRDefault="00CD7736" w:rsidP="00217733">
      <w:pPr>
        <w:pStyle w:val="Soustitre"/>
      </w:pPr>
      <w:r w:rsidRPr="00D309A8">
        <w:t>Brevet</w:t>
      </w:r>
    </w:p>
    <w:p w14:paraId="412822E0" w14:textId="01DC99B3" w:rsidR="00D2082B" w:rsidRPr="00D309A8" w:rsidRDefault="00524D32" w:rsidP="00BE7683">
      <w:pPr>
        <w:spacing w:before="0" w:after="60" w:line="280" w:lineRule="exact"/>
        <w:ind w:left="851"/>
        <w:rPr>
          <w:snapToGrid/>
          <w:sz w:val="20"/>
          <w:lang w:val="fr-FR"/>
        </w:rPr>
      </w:pPr>
      <w:r w:rsidRPr="00D309A8">
        <w:rPr>
          <w:snapToGrid/>
          <w:sz w:val="20"/>
          <w:lang w:val="fr-FR"/>
        </w:rPr>
        <w:t xml:space="preserve">Un brevet est un droit exclusif accordé sur une </w:t>
      </w:r>
      <w:r w:rsidR="00D2082B" w:rsidRPr="00D309A8">
        <w:rPr>
          <w:snapToGrid/>
          <w:sz w:val="20"/>
          <w:lang w:val="fr-FR"/>
        </w:rPr>
        <w:t xml:space="preserve">invention. </w:t>
      </w:r>
      <w:r w:rsidRPr="00D309A8">
        <w:rPr>
          <w:snapToGrid/>
          <w:sz w:val="20"/>
          <w:lang w:val="fr-FR"/>
        </w:rPr>
        <w:t>Généralement, un brevet donne à son titulaire le droit de décider comment (ou si) l’invention peut être utilisée par des tiers</w:t>
      </w:r>
      <w:r w:rsidR="00D2082B" w:rsidRPr="00D309A8">
        <w:rPr>
          <w:snapToGrid/>
          <w:sz w:val="20"/>
          <w:lang w:val="fr-FR"/>
        </w:rPr>
        <w:t xml:space="preserve">. </w:t>
      </w:r>
      <w:r w:rsidRPr="00D309A8">
        <w:rPr>
          <w:snapToGrid/>
          <w:sz w:val="20"/>
          <w:lang w:val="fr-FR"/>
        </w:rPr>
        <w:t>E</w:t>
      </w:r>
      <w:r w:rsidR="00D2082B" w:rsidRPr="00D309A8">
        <w:rPr>
          <w:snapToGrid/>
          <w:sz w:val="20"/>
          <w:lang w:val="fr-FR"/>
        </w:rPr>
        <w:t xml:space="preserve">n </w:t>
      </w:r>
      <w:r w:rsidRPr="00D309A8">
        <w:rPr>
          <w:snapToGrid/>
          <w:sz w:val="20"/>
          <w:lang w:val="fr-FR"/>
        </w:rPr>
        <w:t>é</w:t>
      </w:r>
      <w:r w:rsidR="00D2082B" w:rsidRPr="00D309A8">
        <w:rPr>
          <w:snapToGrid/>
          <w:sz w:val="20"/>
          <w:lang w:val="fr-FR"/>
        </w:rPr>
        <w:t xml:space="preserve">change </w:t>
      </w:r>
      <w:r w:rsidRPr="00D309A8">
        <w:rPr>
          <w:snapToGrid/>
          <w:sz w:val="20"/>
          <w:lang w:val="fr-FR"/>
        </w:rPr>
        <w:t>de ce droit, le titulaire du brevet</w:t>
      </w:r>
      <w:r w:rsidR="00C71C16" w:rsidRPr="00D309A8">
        <w:rPr>
          <w:snapToGrid/>
          <w:sz w:val="20"/>
          <w:lang w:val="fr-FR"/>
        </w:rPr>
        <w:t xml:space="preserve"> rend publiques les informations techniques concernant son invention dans le document </w:t>
      </w:r>
      <w:r w:rsidR="006E6849" w:rsidRPr="00D309A8">
        <w:rPr>
          <w:snapToGrid/>
          <w:sz w:val="20"/>
          <w:lang w:val="fr-FR"/>
        </w:rPr>
        <w:t xml:space="preserve">de brevet </w:t>
      </w:r>
      <w:r w:rsidR="00B91342" w:rsidRPr="00D309A8">
        <w:rPr>
          <w:snapToGrid/>
          <w:sz w:val="20"/>
          <w:lang w:val="fr-FR"/>
        </w:rPr>
        <w:t xml:space="preserve">qui est </w:t>
      </w:r>
      <w:r w:rsidR="006E6849" w:rsidRPr="00D309A8">
        <w:rPr>
          <w:snapToGrid/>
          <w:sz w:val="20"/>
          <w:lang w:val="fr-FR"/>
        </w:rPr>
        <w:t>publié</w:t>
      </w:r>
      <w:r w:rsidR="00D2082B" w:rsidRPr="00D309A8">
        <w:rPr>
          <w:snapToGrid/>
          <w:sz w:val="20"/>
          <w:lang w:val="fr-FR"/>
        </w:rPr>
        <w:t>.</w:t>
      </w:r>
    </w:p>
    <w:p w14:paraId="6F7D95C5" w14:textId="0F37F60C" w:rsidR="00AF6FCE" w:rsidRPr="00D309A8" w:rsidRDefault="00CD7736" w:rsidP="00217733">
      <w:pPr>
        <w:pStyle w:val="Soustitre"/>
      </w:pPr>
      <w:r w:rsidRPr="00D309A8">
        <w:t>Marque</w:t>
      </w:r>
    </w:p>
    <w:p w14:paraId="406739B4" w14:textId="077E7DBF" w:rsidR="00AF6FCE" w:rsidRPr="00D309A8" w:rsidRDefault="006E6849" w:rsidP="00217733">
      <w:pPr>
        <w:spacing w:before="0" w:after="60" w:line="280" w:lineRule="exact"/>
        <w:ind w:left="851"/>
        <w:rPr>
          <w:snapToGrid/>
          <w:sz w:val="20"/>
          <w:lang w:val="fr-FR"/>
        </w:rPr>
      </w:pPr>
      <w:r w:rsidRPr="00D309A8">
        <w:rPr>
          <w:snapToGrid/>
          <w:sz w:val="20"/>
          <w:lang w:val="fr-FR"/>
        </w:rPr>
        <w:t>Une marque est un pictogramme permettant de distinguer les biens ou services d’une entreprise de ceux des autres entreprises</w:t>
      </w:r>
      <w:r w:rsidR="00217733" w:rsidRPr="00D309A8">
        <w:rPr>
          <w:snapToGrid/>
          <w:sz w:val="20"/>
          <w:lang w:val="fr-FR"/>
        </w:rPr>
        <w:t>.</w:t>
      </w:r>
    </w:p>
    <w:p w14:paraId="0C772099" w14:textId="24C78A02" w:rsidR="00462529" w:rsidRPr="00D309A8" w:rsidRDefault="00462529" w:rsidP="00217733">
      <w:pPr>
        <w:pStyle w:val="Soustitre"/>
      </w:pPr>
      <w:r w:rsidRPr="00D309A8">
        <w:t>P</w:t>
      </w:r>
      <w:r w:rsidR="00CD7736" w:rsidRPr="00D309A8">
        <w:t>rotection p</w:t>
      </w:r>
      <w:r w:rsidRPr="00D309A8">
        <w:t xml:space="preserve">ositive </w:t>
      </w:r>
      <w:r w:rsidR="00CD7736" w:rsidRPr="00D309A8">
        <w:t xml:space="preserve">des </w:t>
      </w:r>
      <w:r w:rsidR="006E6849" w:rsidRPr="00D309A8">
        <w:t>S</w:t>
      </w:r>
      <w:r w:rsidR="00CD7736" w:rsidRPr="00D309A8">
        <w:t>T/ECT</w:t>
      </w:r>
    </w:p>
    <w:p w14:paraId="3011A492" w14:textId="664FE3DD" w:rsidR="00462529" w:rsidRPr="00D309A8" w:rsidRDefault="006E6849" w:rsidP="00217733">
      <w:pPr>
        <w:spacing w:before="0" w:after="60" w:line="280" w:lineRule="exact"/>
        <w:ind w:left="851"/>
        <w:rPr>
          <w:snapToGrid/>
          <w:sz w:val="20"/>
          <w:lang w:val="fr-FR"/>
        </w:rPr>
      </w:pPr>
      <w:r w:rsidRPr="00D309A8">
        <w:rPr>
          <w:snapToGrid/>
          <w:sz w:val="20"/>
          <w:lang w:val="fr-FR"/>
        </w:rPr>
        <w:t>La protection positive accorde des droits de propriété intellectuelle sur les ST et les ECT; Ces droits peuvent être utilisés pour empêcher toute utilisation non autorisée ou inappropriée par des tiers</w:t>
      </w:r>
      <w:r w:rsidR="00462529" w:rsidRPr="00D309A8">
        <w:rPr>
          <w:snapToGrid/>
          <w:sz w:val="20"/>
          <w:lang w:val="fr-FR"/>
        </w:rPr>
        <w:t xml:space="preserve">. </w:t>
      </w:r>
      <w:r w:rsidR="00B91547" w:rsidRPr="00D309A8">
        <w:rPr>
          <w:snapToGrid/>
          <w:sz w:val="20"/>
          <w:lang w:val="fr-FR"/>
        </w:rPr>
        <w:t>Cette protection peut aussi permettre l’exploitation active des ST et des ECT par la communauté à laquelle ils appartiennent, par exemple pour créer ses propres entreprises d’artisanat</w:t>
      </w:r>
      <w:r w:rsidR="00217733" w:rsidRPr="00D309A8">
        <w:rPr>
          <w:snapToGrid/>
          <w:sz w:val="20"/>
          <w:lang w:val="fr-FR"/>
        </w:rPr>
        <w:t>.</w:t>
      </w:r>
    </w:p>
    <w:p w14:paraId="1940B5D3" w14:textId="78197641" w:rsidR="00462529" w:rsidRPr="00D309A8" w:rsidRDefault="00CD7736" w:rsidP="00217733">
      <w:pPr>
        <w:pStyle w:val="Soustitre"/>
      </w:pPr>
      <w:r w:rsidRPr="00D309A8">
        <w:lastRenderedPageBreak/>
        <w:t>Protection dé</w:t>
      </w:r>
      <w:r w:rsidR="00462529" w:rsidRPr="00D309A8">
        <w:t xml:space="preserve">fensive </w:t>
      </w:r>
      <w:r w:rsidR="00B91547" w:rsidRPr="00D309A8">
        <w:t>des S</w:t>
      </w:r>
      <w:r w:rsidRPr="00D309A8">
        <w:t>T</w:t>
      </w:r>
      <w:r w:rsidR="00462529" w:rsidRPr="00D309A8">
        <w:t>/</w:t>
      </w:r>
      <w:r w:rsidRPr="00D309A8">
        <w:t>EC</w:t>
      </w:r>
      <w:r w:rsidR="00462529" w:rsidRPr="00D309A8">
        <w:t>T</w:t>
      </w:r>
    </w:p>
    <w:p w14:paraId="3CB5122A" w14:textId="58B03530" w:rsidR="00462529" w:rsidRPr="00D309A8" w:rsidRDefault="00B91547" w:rsidP="00217733">
      <w:pPr>
        <w:spacing w:before="0" w:after="60" w:line="280" w:lineRule="exact"/>
        <w:ind w:left="851"/>
        <w:rPr>
          <w:snapToGrid/>
          <w:sz w:val="20"/>
          <w:lang w:val="fr-FR"/>
        </w:rPr>
      </w:pPr>
      <w:r w:rsidRPr="00D309A8">
        <w:rPr>
          <w:snapToGrid/>
          <w:sz w:val="20"/>
          <w:lang w:val="fr-FR"/>
        </w:rPr>
        <w:t>La protection défensive n’accorde pas de droits de propriété intellectuelle sur l’objet des ST et des ECT, mais a pour b</w:t>
      </w:r>
      <w:r w:rsidR="00B91342" w:rsidRPr="00D309A8">
        <w:rPr>
          <w:snapToGrid/>
          <w:sz w:val="20"/>
          <w:lang w:val="fr-FR"/>
        </w:rPr>
        <w:t>ut</w:t>
      </w:r>
      <w:r w:rsidRPr="00D309A8">
        <w:rPr>
          <w:snapToGrid/>
          <w:sz w:val="20"/>
          <w:lang w:val="fr-FR"/>
        </w:rPr>
        <w:t xml:space="preserve"> d’empêche l’acquisition de ces droits par des tiers</w:t>
      </w:r>
      <w:r w:rsidR="00462529" w:rsidRPr="00D309A8">
        <w:rPr>
          <w:snapToGrid/>
          <w:sz w:val="20"/>
          <w:lang w:val="fr-FR"/>
        </w:rPr>
        <w:t xml:space="preserve">. </w:t>
      </w:r>
      <w:r w:rsidRPr="00D309A8">
        <w:rPr>
          <w:snapToGrid/>
          <w:sz w:val="20"/>
          <w:lang w:val="fr-FR"/>
        </w:rPr>
        <w:t>Les stratégies dé</w:t>
      </w:r>
      <w:r w:rsidR="00462529" w:rsidRPr="00D309A8">
        <w:rPr>
          <w:snapToGrid/>
          <w:sz w:val="20"/>
          <w:lang w:val="fr-FR"/>
        </w:rPr>
        <w:t>fensive</w:t>
      </w:r>
      <w:r w:rsidRPr="00D309A8">
        <w:rPr>
          <w:snapToGrid/>
          <w:sz w:val="20"/>
          <w:lang w:val="fr-FR"/>
        </w:rPr>
        <w:t xml:space="preserve">s sont notamment l’utilisation de ST documentés pour </w:t>
      </w:r>
      <w:r w:rsidR="00B91342" w:rsidRPr="00D309A8">
        <w:rPr>
          <w:snapToGrid/>
          <w:sz w:val="20"/>
          <w:lang w:val="fr-FR"/>
        </w:rPr>
        <w:t>empêcher ou invalider d</w:t>
      </w:r>
      <w:r w:rsidR="00060E6B" w:rsidRPr="00D309A8">
        <w:rPr>
          <w:snapToGrid/>
          <w:sz w:val="20"/>
          <w:lang w:val="fr-FR"/>
        </w:rPr>
        <w:t>es brevets qui revendiquent de façon illégitime l’invention de ST préexistants</w:t>
      </w:r>
      <w:r w:rsidR="00217733" w:rsidRPr="00D309A8">
        <w:rPr>
          <w:snapToGrid/>
          <w:sz w:val="20"/>
          <w:lang w:val="fr-FR"/>
        </w:rPr>
        <w:t>.</w:t>
      </w:r>
    </w:p>
    <w:p w14:paraId="6D35BF56" w14:textId="0B44278B" w:rsidR="00462529" w:rsidRPr="00D309A8" w:rsidRDefault="00EA19D9" w:rsidP="00217733">
      <w:pPr>
        <w:pStyle w:val="Soustitre"/>
      </w:pPr>
      <w:r w:rsidRPr="00D309A8">
        <w:t xml:space="preserve">Domaine public et </w:t>
      </w:r>
      <w:r w:rsidR="00BA10E1" w:rsidRPr="00D309A8">
        <w:t>accessibl</w:t>
      </w:r>
      <w:r w:rsidR="00B91342" w:rsidRPr="00D309A8">
        <w:t>e</w:t>
      </w:r>
      <w:r w:rsidR="00BA10E1" w:rsidRPr="00D309A8">
        <w:t xml:space="preserve"> au public</w:t>
      </w:r>
    </w:p>
    <w:p w14:paraId="4E45958A" w14:textId="1D943996" w:rsidR="00462529" w:rsidRPr="00D309A8" w:rsidRDefault="00B91342" w:rsidP="00217733">
      <w:pPr>
        <w:spacing w:before="0" w:after="60" w:line="280" w:lineRule="exact"/>
        <w:ind w:left="851"/>
        <w:rPr>
          <w:snapToGrid/>
          <w:sz w:val="20"/>
          <w:lang w:val="fr-FR"/>
        </w:rPr>
      </w:pPr>
      <w:r w:rsidRPr="00D309A8">
        <w:rPr>
          <w:snapToGrid/>
          <w:sz w:val="20"/>
          <w:lang w:val="fr-FR"/>
        </w:rPr>
        <w:t>Au sens large</w:t>
      </w:r>
      <w:r w:rsidR="00462529" w:rsidRPr="00D309A8">
        <w:rPr>
          <w:snapToGrid/>
          <w:sz w:val="20"/>
          <w:lang w:val="fr-FR"/>
        </w:rPr>
        <w:t xml:space="preserve">, </w:t>
      </w:r>
      <w:r w:rsidRPr="00D309A8">
        <w:rPr>
          <w:snapToGrid/>
          <w:sz w:val="20"/>
          <w:lang w:val="fr-FR"/>
        </w:rPr>
        <w:t>une œuvre est considérée comme étant dans le domaine public si son utilisation par le public ne fait l’objet d’aucune restriction juridique</w:t>
      </w:r>
      <w:r w:rsidR="00F31DBB" w:rsidRPr="00D309A8">
        <w:rPr>
          <w:snapToGrid/>
          <w:sz w:val="20"/>
          <w:lang w:val="fr-FR"/>
        </w:rPr>
        <w:t>. « Accessible au public » ne signifie pas nécessairement « dans le domaine public »</w:t>
      </w:r>
      <w:r w:rsidR="00462529" w:rsidRPr="00D309A8">
        <w:rPr>
          <w:snapToGrid/>
          <w:sz w:val="20"/>
          <w:lang w:val="fr-FR"/>
        </w:rPr>
        <w:t xml:space="preserve">. </w:t>
      </w:r>
      <w:r w:rsidR="00F31DBB" w:rsidRPr="00D309A8">
        <w:rPr>
          <w:snapToGrid/>
          <w:sz w:val="20"/>
          <w:lang w:val="fr-FR"/>
        </w:rPr>
        <w:t>Un document qui est dans le domaine public peut être utilisé librement et gratuitement</w:t>
      </w:r>
      <w:r w:rsidR="00462529" w:rsidRPr="00D309A8">
        <w:rPr>
          <w:snapToGrid/>
          <w:sz w:val="20"/>
          <w:lang w:val="fr-FR"/>
        </w:rPr>
        <w:t xml:space="preserve">. </w:t>
      </w:r>
      <w:r w:rsidR="00F31DBB" w:rsidRPr="00D309A8">
        <w:rPr>
          <w:snapToGrid/>
          <w:sz w:val="20"/>
          <w:lang w:val="fr-FR"/>
        </w:rPr>
        <w:t xml:space="preserve">Un document qui est « accessible au public » peut être accessible sous certaines conditions, </w:t>
      </w:r>
      <w:r w:rsidR="004975DD" w:rsidRPr="00D309A8">
        <w:rPr>
          <w:snapToGrid/>
          <w:sz w:val="20"/>
          <w:lang w:val="fr-FR"/>
        </w:rPr>
        <w:t>par exemple l’accès payant</w:t>
      </w:r>
      <w:r w:rsidR="00BE7683" w:rsidRPr="00D309A8">
        <w:rPr>
          <w:snapToGrid/>
          <w:sz w:val="20"/>
          <w:lang w:val="fr-FR"/>
        </w:rPr>
        <w:t>. I</w:t>
      </w:r>
      <w:r w:rsidR="004975DD" w:rsidRPr="00D309A8">
        <w:rPr>
          <w:snapToGrid/>
          <w:sz w:val="20"/>
          <w:lang w:val="fr-FR"/>
        </w:rPr>
        <w:t>l est souvent considéré que les savoirs traditionnels « accessibles au public » auxquels le public a eu accès et qui sont diffusés sont dans le domaine public et par conséquent accessibles gratuitement</w:t>
      </w:r>
      <w:r w:rsidR="00462529" w:rsidRPr="00D309A8">
        <w:rPr>
          <w:snapToGrid/>
          <w:sz w:val="20"/>
          <w:lang w:val="fr-FR"/>
        </w:rPr>
        <w:t xml:space="preserve">. </w:t>
      </w:r>
      <w:r w:rsidR="004975DD" w:rsidRPr="00D309A8">
        <w:rPr>
          <w:snapToGrid/>
          <w:sz w:val="20"/>
          <w:lang w:val="fr-FR"/>
        </w:rPr>
        <w:t>Mais cela peut ne pas être le cas</w:t>
      </w:r>
      <w:r w:rsidR="00462529" w:rsidRPr="00D309A8">
        <w:rPr>
          <w:snapToGrid/>
          <w:sz w:val="20"/>
          <w:lang w:val="fr-FR"/>
        </w:rPr>
        <w:t>.</w:t>
      </w:r>
      <w:r w:rsidR="00BE7683" w:rsidRPr="00D309A8">
        <w:rPr>
          <w:snapToGrid/>
          <w:sz w:val="20"/>
          <w:lang w:val="fr-FR"/>
        </w:rPr>
        <w:t xml:space="preserve"> </w:t>
      </w:r>
      <w:r w:rsidR="004975DD" w:rsidRPr="00D309A8">
        <w:rPr>
          <w:snapToGrid/>
          <w:sz w:val="20"/>
          <w:lang w:val="fr-FR"/>
        </w:rPr>
        <w:t>L’utilisation de savoirs traditionnels « accessibles au public »</w:t>
      </w:r>
      <w:r w:rsidR="001344B1" w:rsidRPr="00D309A8">
        <w:rPr>
          <w:snapToGrid/>
          <w:sz w:val="20"/>
          <w:lang w:val="fr-FR"/>
        </w:rPr>
        <w:t xml:space="preserve"> peut être soumise au consentement préalable éclairé de leurs dépositaires ainsi qu’à un accord sur des conditions de partage des bénéfices en résultant</w:t>
      </w:r>
      <w:r w:rsidR="00462529" w:rsidRPr="00D309A8">
        <w:rPr>
          <w:snapToGrid/>
          <w:sz w:val="20"/>
          <w:lang w:val="fr-FR"/>
        </w:rPr>
        <w:t>.</w:t>
      </w:r>
    </w:p>
    <w:p w14:paraId="48F34218" w14:textId="1DD6E8E9" w:rsidR="00FB621D" w:rsidRPr="00D309A8" w:rsidRDefault="00684180" w:rsidP="00217733">
      <w:pPr>
        <w:pStyle w:val="Heading5"/>
        <w:rPr>
          <w:lang w:val="fr-FR"/>
        </w:rPr>
      </w:pPr>
      <w:r w:rsidRPr="00D309A8">
        <w:rPr>
          <w:lang w:val="fr-FR"/>
        </w:rPr>
        <w:t>information</w:t>
      </w:r>
      <w:r w:rsidR="00EA19D9" w:rsidRPr="00D309A8">
        <w:rPr>
          <w:lang w:val="fr-FR"/>
        </w:rPr>
        <w:t>s complémentaires</w:t>
      </w:r>
    </w:p>
    <w:p w14:paraId="373B61C5" w14:textId="77777777" w:rsidR="005A549C" w:rsidRPr="00D309A8" w:rsidRDefault="005A549C" w:rsidP="00217733">
      <w:pPr>
        <w:pStyle w:val="ListParagraph"/>
        <w:numPr>
          <w:ilvl w:val="0"/>
          <w:numId w:val="26"/>
        </w:numPr>
        <w:spacing w:before="0" w:after="60" w:line="280" w:lineRule="exact"/>
        <w:jc w:val="left"/>
        <w:rPr>
          <w:snapToGrid/>
          <w:sz w:val="20"/>
          <w:lang w:val="fr-FR"/>
        </w:rPr>
      </w:pPr>
      <w:r w:rsidRPr="00D309A8">
        <w:rPr>
          <w:snapToGrid/>
          <w:sz w:val="20"/>
          <w:lang w:val="fr-FR"/>
        </w:rPr>
        <w:t xml:space="preserve">Terri </w:t>
      </w:r>
      <w:proofErr w:type="spellStart"/>
      <w:r w:rsidRPr="00D309A8">
        <w:rPr>
          <w:snapToGrid/>
          <w:sz w:val="20"/>
          <w:lang w:val="fr-FR"/>
        </w:rPr>
        <w:t>Janke</w:t>
      </w:r>
      <w:proofErr w:type="spellEnd"/>
      <w:r w:rsidRPr="00D309A8">
        <w:rPr>
          <w:snapToGrid/>
          <w:sz w:val="20"/>
          <w:lang w:val="fr-FR"/>
        </w:rPr>
        <w:t xml:space="preserve">, </w:t>
      </w:r>
      <w:proofErr w:type="spellStart"/>
      <w:r w:rsidRPr="00D309A8">
        <w:rPr>
          <w:snapToGrid/>
          <w:sz w:val="20"/>
          <w:lang w:val="fr-FR"/>
        </w:rPr>
        <w:t>Minding</w:t>
      </w:r>
      <w:proofErr w:type="spellEnd"/>
      <w:r w:rsidRPr="00D309A8">
        <w:rPr>
          <w:snapToGrid/>
          <w:sz w:val="20"/>
          <w:lang w:val="fr-FR"/>
        </w:rPr>
        <w:t xml:space="preserve"> Culture: Case </w:t>
      </w:r>
      <w:proofErr w:type="spellStart"/>
      <w:r w:rsidRPr="00D309A8">
        <w:rPr>
          <w:snapToGrid/>
          <w:sz w:val="20"/>
          <w:lang w:val="fr-FR"/>
        </w:rPr>
        <w:t>Studies</w:t>
      </w:r>
      <w:proofErr w:type="spellEnd"/>
      <w:r w:rsidRPr="00D309A8">
        <w:rPr>
          <w:snapToGrid/>
          <w:sz w:val="20"/>
          <w:lang w:val="fr-FR"/>
        </w:rPr>
        <w:t xml:space="preserve"> on </w:t>
      </w:r>
      <w:proofErr w:type="spellStart"/>
      <w:r w:rsidRPr="00D309A8">
        <w:rPr>
          <w:snapToGrid/>
          <w:sz w:val="20"/>
          <w:lang w:val="fr-FR"/>
        </w:rPr>
        <w:t>Intellectual</w:t>
      </w:r>
      <w:proofErr w:type="spellEnd"/>
      <w:r w:rsidRPr="00D309A8">
        <w:rPr>
          <w:snapToGrid/>
          <w:sz w:val="20"/>
          <w:lang w:val="fr-FR"/>
        </w:rPr>
        <w:t xml:space="preserve"> </w:t>
      </w:r>
      <w:proofErr w:type="spellStart"/>
      <w:r w:rsidRPr="00D309A8">
        <w:rPr>
          <w:snapToGrid/>
          <w:sz w:val="20"/>
          <w:lang w:val="fr-FR"/>
        </w:rPr>
        <w:t>Property</w:t>
      </w:r>
      <w:proofErr w:type="spellEnd"/>
      <w:r w:rsidRPr="00D309A8">
        <w:rPr>
          <w:snapToGrid/>
          <w:sz w:val="20"/>
          <w:lang w:val="fr-FR"/>
        </w:rPr>
        <w:t xml:space="preserve"> and </w:t>
      </w:r>
      <w:proofErr w:type="spellStart"/>
      <w:r w:rsidRPr="00D309A8">
        <w:rPr>
          <w:snapToGrid/>
          <w:sz w:val="20"/>
          <w:lang w:val="fr-FR"/>
        </w:rPr>
        <w:t>Traditional</w:t>
      </w:r>
      <w:proofErr w:type="spellEnd"/>
      <w:r w:rsidRPr="00D309A8">
        <w:rPr>
          <w:snapToGrid/>
          <w:sz w:val="20"/>
          <w:lang w:val="fr-FR"/>
        </w:rPr>
        <w:t xml:space="preserve"> Cultural Expressions: </w:t>
      </w:r>
      <w:hyperlink r:id="rId9" w:history="1">
        <w:r w:rsidRPr="00D309A8">
          <w:rPr>
            <w:snapToGrid/>
            <w:sz w:val="20"/>
            <w:lang w:val="fr-FR"/>
          </w:rPr>
          <w:t>http://www.wipo.int/edocs/pubdocs/en/tk/781/wipo_pub_781.pdf</w:t>
        </w:r>
      </w:hyperlink>
    </w:p>
    <w:p w14:paraId="7C228E3E" w14:textId="0DCF5E05" w:rsidR="00AF0BB8" w:rsidRPr="00D309A8" w:rsidRDefault="00BA10E1" w:rsidP="003B165C">
      <w:pPr>
        <w:pStyle w:val="ListParagraph"/>
        <w:numPr>
          <w:ilvl w:val="0"/>
          <w:numId w:val="26"/>
        </w:numPr>
        <w:spacing w:before="0" w:after="60" w:line="280" w:lineRule="exact"/>
        <w:jc w:val="left"/>
        <w:rPr>
          <w:snapToGrid/>
          <w:sz w:val="20"/>
          <w:lang w:val="fr-FR"/>
        </w:rPr>
      </w:pPr>
      <w:r w:rsidRPr="00D309A8">
        <w:rPr>
          <w:snapToGrid/>
          <w:sz w:val="20"/>
          <w:lang w:val="fr-FR"/>
        </w:rPr>
        <w:t>OMPI</w:t>
      </w:r>
      <w:r w:rsidR="00AF0BB8" w:rsidRPr="00D309A8">
        <w:rPr>
          <w:snapToGrid/>
          <w:sz w:val="20"/>
          <w:lang w:val="fr-FR"/>
        </w:rPr>
        <w:t xml:space="preserve">, </w:t>
      </w:r>
      <w:r w:rsidR="003B165C" w:rsidRPr="00D309A8">
        <w:rPr>
          <w:snapToGrid/>
          <w:sz w:val="20"/>
          <w:lang w:val="fr-FR"/>
        </w:rPr>
        <w:t>Propriété intellectuelle et s</w:t>
      </w:r>
      <w:r w:rsidRPr="00D309A8">
        <w:rPr>
          <w:snapToGrid/>
          <w:sz w:val="20"/>
          <w:lang w:val="fr-FR"/>
        </w:rPr>
        <w:t>avoirs traditionnels</w:t>
      </w:r>
      <w:r w:rsidR="003B165C" w:rsidRPr="00D309A8">
        <w:rPr>
          <w:snapToGrid/>
          <w:sz w:val="20"/>
          <w:lang w:val="fr-FR"/>
        </w:rPr>
        <w:t xml:space="preserve"> </w:t>
      </w:r>
      <w:r w:rsidR="00AF0BB8" w:rsidRPr="00D309A8">
        <w:rPr>
          <w:snapToGrid/>
          <w:sz w:val="20"/>
          <w:lang w:val="fr-FR"/>
        </w:rPr>
        <w:t>(</w:t>
      </w:r>
      <w:r w:rsidR="00C71BF0" w:rsidRPr="00D309A8">
        <w:rPr>
          <w:snapToGrid/>
          <w:sz w:val="20"/>
          <w:lang w:val="fr-FR"/>
        </w:rPr>
        <w:t xml:space="preserve">existe </w:t>
      </w:r>
      <w:r w:rsidRPr="00D309A8">
        <w:rPr>
          <w:snapToGrid/>
          <w:sz w:val="20"/>
          <w:lang w:val="fr-FR"/>
        </w:rPr>
        <w:t>également en anglais, a</w:t>
      </w:r>
      <w:r w:rsidR="00AF0BB8" w:rsidRPr="00D309A8">
        <w:rPr>
          <w:snapToGrid/>
          <w:sz w:val="20"/>
          <w:lang w:val="fr-FR"/>
        </w:rPr>
        <w:t>rab</w:t>
      </w:r>
      <w:r w:rsidRPr="00D309A8">
        <w:rPr>
          <w:snapToGrid/>
          <w:sz w:val="20"/>
          <w:lang w:val="fr-FR"/>
        </w:rPr>
        <w:t>e, c</w:t>
      </w:r>
      <w:r w:rsidR="00AF0BB8" w:rsidRPr="00D309A8">
        <w:rPr>
          <w:snapToGrid/>
          <w:sz w:val="20"/>
          <w:lang w:val="fr-FR"/>
        </w:rPr>
        <w:t>hin</w:t>
      </w:r>
      <w:r w:rsidRPr="00D309A8">
        <w:rPr>
          <w:snapToGrid/>
          <w:sz w:val="20"/>
          <w:lang w:val="fr-FR"/>
        </w:rPr>
        <w:t>ois</w:t>
      </w:r>
      <w:r w:rsidR="00AF0BB8" w:rsidRPr="00D309A8">
        <w:rPr>
          <w:snapToGrid/>
          <w:sz w:val="20"/>
          <w:lang w:val="fr-FR"/>
        </w:rPr>
        <w:t xml:space="preserve">, </w:t>
      </w:r>
      <w:r w:rsidRPr="00D309A8">
        <w:rPr>
          <w:snapToGrid/>
          <w:sz w:val="20"/>
          <w:lang w:val="fr-FR"/>
        </w:rPr>
        <w:t>espagnol et russe</w:t>
      </w:r>
      <w:r w:rsidR="006E4EB4" w:rsidRPr="00D309A8">
        <w:rPr>
          <w:snapToGrid/>
          <w:sz w:val="20"/>
          <w:lang w:val="fr-FR"/>
        </w:rPr>
        <w:t>)</w:t>
      </w:r>
      <w:r w:rsidRPr="00D309A8">
        <w:rPr>
          <w:snapToGrid/>
          <w:sz w:val="20"/>
          <w:lang w:val="fr-FR"/>
        </w:rPr>
        <w:t> </w:t>
      </w:r>
      <w:r w:rsidR="006E4EB4" w:rsidRPr="00D309A8">
        <w:rPr>
          <w:snapToGrid/>
          <w:sz w:val="20"/>
          <w:lang w:val="fr-FR"/>
        </w:rPr>
        <w:t xml:space="preserve">: </w:t>
      </w:r>
      <w:r w:rsidR="003B165C" w:rsidRPr="00D309A8">
        <w:rPr>
          <w:snapToGrid/>
          <w:sz w:val="20"/>
          <w:lang w:val="fr-FR"/>
        </w:rPr>
        <w:t>http://www.wipo.int/edocs/pubdocs/fr/tk/920/wipo_pub_920.pdf</w:t>
      </w:r>
    </w:p>
    <w:p w14:paraId="54B7CBE5" w14:textId="67569F5C" w:rsidR="00AF0BB8" w:rsidRPr="00D309A8" w:rsidRDefault="003B165C" w:rsidP="00544064">
      <w:pPr>
        <w:pStyle w:val="ListParagraph"/>
        <w:numPr>
          <w:ilvl w:val="0"/>
          <w:numId w:val="26"/>
        </w:numPr>
        <w:spacing w:before="0" w:after="60" w:line="280" w:lineRule="exact"/>
        <w:jc w:val="left"/>
        <w:rPr>
          <w:snapToGrid/>
          <w:sz w:val="20"/>
          <w:lang w:val="fr-FR"/>
        </w:rPr>
      </w:pPr>
      <w:r w:rsidRPr="00D309A8">
        <w:rPr>
          <w:snapToGrid/>
          <w:sz w:val="20"/>
          <w:lang w:val="fr-FR"/>
        </w:rPr>
        <w:t>OMPI</w:t>
      </w:r>
      <w:r w:rsidR="00AF0BB8" w:rsidRPr="00D309A8">
        <w:rPr>
          <w:snapToGrid/>
          <w:sz w:val="20"/>
          <w:lang w:val="fr-FR"/>
        </w:rPr>
        <w:t xml:space="preserve">, </w:t>
      </w:r>
      <w:r w:rsidR="00544064" w:rsidRPr="00D309A8">
        <w:rPr>
          <w:snapToGrid/>
          <w:sz w:val="20"/>
          <w:lang w:val="fr-FR"/>
        </w:rPr>
        <w:t>Propriété intellectuelle relative aux ressources génétiques, aux savoirs traditionnels et aux expressions culturelles traditionnelles</w:t>
      </w:r>
      <w:r w:rsidR="00AF0BB8" w:rsidRPr="00D309A8">
        <w:rPr>
          <w:snapToGrid/>
          <w:sz w:val="20"/>
          <w:lang w:val="fr-FR"/>
        </w:rPr>
        <w:t xml:space="preserve"> (</w:t>
      </w:r>
      <w:r w:rsidR="00C71BF0" w:rsidRPr="00D309A8">
        <w:rPr>
          <w:snapToGrid/>
          <w:sz w:val="20"/>
          <w:lang w:val="fr-FR"/>
        </w:rPr>
        <w:t xml:space="preserve">existe </w:t>
      </w:r>
      <w:r w:rsidR="00544064" w:rsidRPr="00D309A8">
        <w:rPr>
          <w:snapToGrid/>
          <w:sz w:val="20"/>
          <w:lang w:val="fr-FR"/>
        </w:rPr>
        <w:t>également en anglais, arabe, chinon, espagnol et russe</w:t>
      </w:r>
      <w:r w:rsidR="00AF0BB8" w:rsidRPr="00D309A8">
        <w:rPr>
          <w:snapToGrid/>
          <w:sz w:val="20"/>
          <w:lang w:val="fr-FR"/>
        </w:rPr>
        <w:t>)</w:t>
      </w:r>
      <w:r w:rsidR="00544064" w:rsidRPr="00D309A8">
        <w:rPr>
          <w:snapToGrid/>
          <w:sz w:val="20"/>
          <w:lang w:val="fr-FR"/>
        </w:rPr>
        <w:t> </w:t>
      </w:r>
      <w:proofErr w:type="gramStart"/>
      <w:r w:rsidR="00AF0BB8" w:rsidRPr="00D309A8">
        <w:rPr>
          <w:snapToGrid/>
          <w:sz w:val="20"/>
          <w:lang w:val="fr-FR"/>
        </w:rPr>
        <w:t>:</w:t>
      </w:r>
      <w:r w:rsidR="00544064" w:rsidRPr="00D309A8">
        <w:rPr>
          <w:snapToGrid/>
          <w:sz w:val="20"/>
          <w:lang w:val="fr-FR"/>
        </w:rPr>
        <w:t xml:space="preserve"> </w:t>
      </w:r>
      <w:r w:rsidR="00AF0BB8" w:rsidRPr="00D309A8">
        <w:rPr>
          <w:snapToGrid/>
          <w:sz w:val="20"/>
          <w:lang w:val="fr-FR"/>
        </w:rPr>
        <w:t xml:space="preserve"> </w:t>
      </w:r>
      <w:r w:rsidR="00544064" w:rsidRPr="00D309A8">
        <w:rPr>
          <w:lang w:val="fr-FR"/>
        </w:rPr>
        <w:t>http</w:t>
      </w:r>
      <w:proofErr w:type="gramEnd"/>
      <w:r w:rsidR="00544064" w:rsidRPr="00D309A8">
        <w:rPr>
          <w:lang w:val="fr-FR"/>
        </w:rPr>
        <w:t>://www.wipo.int/edocs/pubdocs/fr/tk/933/wipo_pub_933.pdf</w:t>
      </w:r>
    </w:p>
    <w:p w14:paraId="2A15F545" w14:textId="399E70C4" w:rsidR="00AF0BB8" w:rsidRPr="00D309A8" w:rsidRDefault="001344B1" w:rsidP="00217733">
      <w:pPr>
        <w:pStyle w:val="ListParagraph"/>
        <w:numPr>
          <w:ilvl w:val="0"/>
          <w:numId w:val="26"/>
        </w:numPr>
        <w:spacing w:before="0" w:after="60" w:line="280" w:lineRule="exact"/>
        <w:jc w:val="left"/>
        <w:rPr>
          <w:snapToGrid/>
          <w:sz w:val="20"/>
          <w:lang w:val="fr-FR"/>
        </w:rPr>
      </w:pPr>
      <w:r w:rsidRPr="00D309A8">
        <w:rPr>
          <w:snapToGrid/>
          <w:sz w:val="20"/>
          <w:lang w:val="fr-FR"/>
        </w:rPr>
        <w:t>WIPO</w:t>
      </w:r>
      <w:r w:rsidR="00AF0BB8" w:rsidRPr="00D309A8">
        <w:rPr>
          <w:snapToGrid/>
          <w:sz w:val="20"/>
          <w:lang w:val="fr-FR"/>
        </w:rPr>
        <w:t xml:space="preserve"> </w:t>
      </w:r>
      <w:proofErr w:type="spellStart"/>
      <w:r w:rsidR="001E0F03" w:rsidRPr="00D309A8">
        <w:rPr>
          <w:snapToGrid/>
          <w:sz w:val="20"/>
          <w:lang w:val="fr-FR"/>
        </w:rPr>
        <w:t>Intellectual</w:t>
      </w:r>
      <w:proofErr w:type="spellEnd"/>
      <w:r w:rsidR="001E0F03" w:rsidRPr="00D309A8">
        <w:rPr>
          <w:snapToGrid/>
          <w:sz w:val="20"/>
          <w:lang w:val="fr-FR"/>
        </w:rPr>
        <w:t xml:space="preserve"> </w:t>
      </w:r>
      <w:proofErr w:type="spellStart"/>
      <w:r w:rsidR="001E0F03" w:rsidRPr="00D309A8">
        <w:rPr>
          <w:snapToGrid/>
          <w:sz w:val="20"/>
          <w:lang w:val="fr-FR"/>
        </w:rPr>
        <w:t>Property</w:t>
      </w:r>
      <w:r w:rsidR="00915048" w:rsidRPr="00D309A8">
        <w:rPr>
          <w:snapToGrid/>
          <w:sz w:val="20"/>
          <w:lang w:val="fr-FR"/>
        </w:rPr>
        <w:t>Handbook</w:t>
      </w:r>
      <w:proofErr w:type="spellEnd"/>
      <w:r w:rsidR="00AF0BB8" w:rsidRPr="00D309A8">
        <w:rPr>
          <w:snapToGrid/>
          <w:sz w:val="20"/>
          <w:lang w:val="fr-FR"/>
        </w:rPr>
        <w:t xml:space="preserve"> </w:t>
      </w:r>
      <w:hyperlink r:id="rId10" w:history="1">
        <w:r w:rsidR="00AF0BB8" w:rsidRPr="00D309A8">
          <w:rPr>
            <w:snapToGrid/>
            <w:sz w:val="20"/>
            <w:lang w:val="fr-FR"/>
          </w:rPr>
          <w:t>http://www.wipo.int/edocs/pubdocs/en/intproperty/489/wipo_pub_489.pdf</w:t>
        </w:r>
      </w:hyperlink>
    </w:p>
    <w:p w14:paraId="276F332E" w14:textId="012C7972" w:rsidR="003654F3" w:rsidRPr="00D309A8" w:rsidRDefault="00915048" w:rsidP="00145C44">
      <w:pPr>
        <w:pStyle w:val="ListParagraph"/>
        <w:numPr>
          <w:ilvl w:val="0"/>
          <w:numId w:val="26"/>
        </w:numPr>
        <w:spacing w:before="0" w:after="60" w:line="280" w:lineRule="exact"/>
        <w:jc w:val="left"/>
        <w:rPr>
          <w:snapToGrid/>
          <w:sz w:val="20"/>
          <w:lang w:val="fr-FR"/>
        </w:rPr>
      </w:pPr>
      <w:r w:rsidRPr="00D309A8">
        <w:rPr>
          <w:snapToGrid/>
          <w:sz w:val="20"/>
          <w:lang w:val="fr-FR"/>
        </w:rPr>
        <w:t>OMPI</w:t>
      </w:r>
      <w:r w:rsidR="003654F3" w:rsidRPr="00D309A8">
        <w:rPr>
          <w:snapToGrid/>
          <w:sz w:val="20"/>
          <w:lang w:val="fr-FR"/>
        </w:rPr>
        <w:t xml:space="preserve">, </w:t>
      </w:r>
      <w:r w:rsidR="00145C44" w:rsidRPr="00D309A8">
        <w:rPr>
          <w:snapToGrid/>
          <w:sz w:val="20"/>
          <w:lang w:val="fr-FR"/>
        </w:rPr>
        <w:t>Droit coutumier et savoirs traditionnels</w:t>
      </w:r>
      <w:r w:rsidR="003654F3" w:rsidRPr="00D309A8">
        <w:rPr>
          <w:snapToGrid/>
          <w:sz w:val="20"/>
          <w:lang w:val="fr-FR"/>
        </w:rPr>
        <w:t xml:space="preserve"> (</w:t>
      </w:r>
      <w:r w:rsidR="00C71BF0" w:rsidRPr="00D309A8">
        <w:rPr>
          <w:snapToGrid/>
          <w:sz w:val="20"/>
          <w:lang w:val="fr-FR"/>
        </w:rPr>
        <w:t xml:space="preserve">existe </w:t>
      </w:r>
      <w:r w:rsidR="00145C44" w:rsidRPr="00D309A8">
        <w:rPr>
          <w:snapToGrid/>
          <w:sz w:val="20"/>
          <w:lang w:val="fr-FR"/>
        </w:rPr>
        <w:t>également en anglais, a</w:t>
      </w:r>
      <w:r w:rsidR="003654F3" w:rsidRPr="00D309A8">
        <w:rPr>
          <w:snapToGrid/>
          <w:sz w:val="20"/>
          <w:lang w:val="fr-FR"/>
        </w:rPr>
        <w:t>rab</w:t>
      </w:r>
      <w:r w:rsidR="00145C44" w:rsidRPr="00D309A8">
        <w:rPr>
          <w:snapToGrid/>
          <w:sz w:val="20"/>
          <w:lang w:val="fr-FR"/>
        </w:rPr>
        <w:t>e</w:t>
      </w:r>
      <w:r w:rsidR="003654F3" w:rsidRPr="00D309A8">
        <w:rPr>
          <w:snapToGrid/>
          <w:sz w:val="20"/>
          <w:lang w:val="fr-FR"/>
        </w:rPr>
        <w:t xml:space="preserve">, </w:t>
      </w:r>
      <w:r w:rsidR="00145C44" w:rsidRPr="00D309A8">
        <w:rPr>
          <w:snapToGrid/>
          <w:sz w:val="20"/>
          <w:lang w:val="fr-FR"/>
        </w:rPr>
        <w:t>c</w:t>
      </w:r>
      <w:r w:rsidR="003654F3" w:rsidRPr="00D309A8">
        <w:rPr>
          <w:snapToGrid/>
          <w:sz w:val="20"/>
          <w:lang w:val="fr-FR"/>
        </w:rPr>
        <w:t>hin</w:t>
      </w:r>
      <w:r w:rsidR="00145C44" w:rsidRPr="00D309A8">
        <w:rPr>
          <w:snapToGrid/>
          <w:sz w:val="20"/>
          <w:lang w:val="fr-FR"/>
        </w:rPr>
        <w:t>oi</w:t>
      </w:r>
      <w:r w:rsidR="003654F3" w:rsidRPr="00D309A8">
        <w:rPr>
          <w:snapToGrid/>
          <w:sz w:val="20"/>
          <w:lang w:val="fr-FR"/>
        </w:rPr>
        <w:t xml:space="preserve">s, </w:t>
      </w:r>
      <w:r w:rsidR="00145C44" w:rsidRPr="00D309A8">
        <w:rPr>
          <w:snapToGrid/>
          <w:sz w:val="20"/>
          <w:lang w:val="fr-FR"/>
        </w:rPr>
        <w:t>espagnol et russe</w:t>
      </w:r>
      <w:r w:rsidR="003654F3" w:rsidRPr="00D309A8">
        <w:rPr>
          <w:snapToGrid/>
          <w:sz w:val="20"/>
          <w:lang w:val="fr-FR"/>
        </w:rPr>
        <w:t>)</w:t>
      </w:r>
      <w:r w:rsidR="00145C44" w:rsidRPr="00D309A8">
        <w:rPr>
          <w:snapToGrid/>
          <w:sz w:val="20"/>
          <w:lang w:val="fr-FR"/>
        </w:rPr>
        <w:t> </w:t>
      </w:r>
      <w:r w:rsidR="003654F3" w:rsidRPr="00D309A8">
        <w:rPr>
          <w:snapToGrid/>
          <w:sz w:val="20"/>
          <w:lang w:val="fr-FR"/>
        </w:rPr>
        <w:t xml:space="preserve">: </w:t>
      </w:r>
      <w:hyperlink w:history="1"/>
      <w:r w:rsidR="00145C44" w:rsidRPr="00D309A8">
        <w:rPr>
          <w:snapToGrid/>
          <w:sz w:val="20"/>
          <w:lang w:val="fr-FR"/>
        </w:rPr>
        <w:t>http://www.wipo.int/edocs/pubdocs/fr/wipo_pub_tk_7.pdf</w:t>
      </w:r>
    </w:p>
    <w:p w14:paraId="700B40C0" w14:textId="223BC8E8" w:rsidR="003654F3" w:rsidRPr="00D309A8" w:rsidRDefault="00705408" w:rsidP="00217733">
      <w:pPr>
        <w:pStyle w:val="ListParagraph"/>
        <w:numPr>
          <w:ilvl w:val="0"/>
          <w:numId w:val="26"/>
        </w:numPr>
        <w:spacing w:before="0" w:after="60" w:line="280" w:lineRule="exact"/>
        <w:jc w:val="left"/>
        <w:rPr>
          <w:snapToGrid/>
          <w:sz w:val="20"/>
          <w:lang w:val="fr-FR"/>
        </w:rPr>
      </w:pPr>
      <w:r w:rsidRPr="00D309A8">
        <w:rPr>
          <w:snapToGrid/>
          <w:sz w:val="20"/>
          <w:lang w:val="fr-FR"/>
        </w:rPr>
        <w:t>OMPI</w:t>
      </w:r>
      <w:r w:rsidR="003654F3" w:rsidRPr="00D309A8">
        <w:rPr>
          <w:snapToGrid/>
          <w:sz w:val="20"/>
          <w:lang w:val="fr-FR"/>
        </w:rPr>
        <w:t xml:space="preserve">, </w:t>
      </w:r>
      <w:proofErr w:type="spellStart"/>
      <w:r w:rsidR="003654F3" w:rsidRPr="00D309A8">
        <w:rPr>
          <w:snapToGrid/>
          <w:sz w:val="20"/>
          <w:lang w:val="fr-FR"/>
        </w:rPr>
        <w:t>Intellectual</w:t>
      </w:r>
      <w:proofErr w:type="spellEnd"/>
      <w:r w:rsidR="003654F3" w:rsidRPr="00D309A8">
        <w:rPr>
          <w:snapToGrid/>
          <w:sz w:val="20"/>
          <w:lang w:val="fr-FR"/>
        </w:rPr>
        <w:t xml:space="preserve"> </w:t>
      </w:r>
      <w:proofErr w:type="spellStart"/>
      <w:r w:rsidR="003654F3" w:rsidRPr="00D309A8">
        <w:rPr>
          <w:snapToGrid/>
          <w:sz w:val="20"/>
          <w:lang w:val="fr-FR"/>
        </w:rPr>
        <w:t>Property</w:t>
      </w:r>
      <w:proofErr w:type="spellEnd"/>
      <w:r w:rsidR="003654F3" w:rsidRPr="00D309A8">
        <w:rPr>
          <w:snapToGrid/>
          <w:sz w:val="20"/>
          <w:lang w:val="fr-FR"/>
        </w:rPr>
        <w:t xml:space="preserve">, </w:t>
      </w:r>
      <w:proofErr w:type="spellStart"/>
      <w:r w:rsidR="003654F3" w:rsidRPr="00D309A8">
        <w:rPr>
          <w:snapToGrid/>
          <w:sz w:val="20"/>
          <w:lang w:val="fr-FR"/>
        </w:rPr>
        <w:t>Traditional</w:t>
      </w:r>
      <w:proofErr w:type="spellEnd"/>
      <w:r w:rsidR="003654F3" w:rsidRPr="00D309A8">
        <w:rPr>
          <w:snapToGrid/>
          <w:sz w:val="20"/>
          <w:lang w:val="fr-FR"/>
        </w:rPr>
        <w:t xml:space="preserve"> </w:t>
      </w:r>
      <w:proofErr w:type="spellStart"/>
      <w:r w:rsidR="003654F3" w:rsidRPr="00D309A8">
        <w:rPr>
          <w:snapToGrid/>
          <w:sz w:val="20"/>
          <w:lang w:val="fr-FR"/>
        </w:rPr>
        <w:t>Knowledge</w:t>
      </w:r>
      <w:proofErr w:type="spellEnd"/>
      <w:r w:rsidR="003654F3" w:rsidRPr="00D309A8">
        <w:rPr>
          <w:snapToGrid/>
          <w:sz w:val="20"/>
          <w:lang w:val="fr-FR"/>
        </w:rPr>
        <w:t xml:space="preserve"> and </w:t>
      </w:r>
      <w:proofErr w:type="spellStart"/>
      <w:r w:rsidR="003654F3" w:rsidRPr="00D309A8">
        <w:rPr>
          <w:snapToGrid/>
          <w:sz w:val="20"/>
          <w:lang w:val="fr-FR"/>
        </w:rPr>
        <w:t>Traditional</w:t>
      </w:r>
      <w:proofErr w:type="spellEnd"/>
      <w:r w:rsidR="003654F3" w:rsidRPr="00D309A8">
        <w:rPr>
          <w:snapToGrid/>
          <w:sz w:val="20"/>
          <w:lang w:val="fr-FR"/>
        </w:rPr>
        <w:t xml:space="preserve"> Cultural Expressions/Folklore: A Guide for Countries </w:t>
      </w:r>
      <w:r w:rsidR="006E4EB4" w:rsidRPr="00D309A8">
        <w:rPr>
          <w:snapToGrid/>
          <w:sz w:val="20"/>
          <w:lang w:val="fr-FR"/>
        </w:rPr>
        <w:t>in Transition (</w:t>
      </w:r>
      <w:r w:rsidR="00C71BF0" w:rsidRPr="00D309A8">
        <w:rPr>
          <w:snapToGrid/>
          <w:sz w:val="20"/>
          <w:lang w:val="fr-FR"/>
        </w:rPr>
        <w:t xml:space="preserve">existe </w:t>
      </w:r>
      <w:r w:rsidRPr="00D309A8">
        <w:rPr>
          <w:snapToGrid/>
          <w:sz w:val="20"/>
          <w:lang w:val="fr-FR"/>
        </w:rPr>
        <w:t>également en russe</w:t>
      </w:r>
      <w:r w:rsidR="006E4EB4" w:rsidRPr="00D309A8">
        <w:rPr>
          <w:snapToGrid/>
          <w:sz w:val="20"/>
          <w:lang w:val="fr-FR"/>
        </w:rPr>
        <w:t>)</w:t>
      </w:r>
    </w:p>
    <w:p w14:paraId="7AC00C2B" w14:textId="5773C201" w:rsidR="003654F3" w:rsidRPr="00D309A8" w:rsidRDefault="00701558" w:rsidP="00705408">
      <w:pPr>
        <w:spacing w:before="0" w:after="60" w:line="280" w:lineRule="exact"/>
        <w:ind w:left="1560"/>
        <w:jc w:val="left"/>
        <w:rPr>
          <w:snapToGrid/>
          <w:sz w:val="20"/>
          <w:lang w:val="fr-FR"/>
        </w:rPr>
      </w:pPr>
      <w:hyperlink r:id="rId11" w:history="1">
        <w:r w:rsidR="003654F3" w:rsidRPr="00D309A8">
          <w:rPr>
            <w:snapToGrid/>
            <w:sz w:val="20"/>
            <w:lang w:val="fr-FR"/>
          </w:rPr>
          <w:t>http://www.wipo.int/export/sites/www/dcea/en/pdf/tk_guide_e.pdf</w:t>
        </w:r>
      </w:hyperlink>
    </w:p>
    <w:sectPr w:rsidR="003654F3" w:rsidRPr="00D309A8" w:rsidSect="00A8402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4968C" w14:textId="77777777" w:rsidR="004A7089" w:rsidRDefault="004A7089" w:rsidP="00CF21B2">
      <w:pPr>
        <w:spacing w:before="0" w:after="0"/>
      </w:pPr>
      <w:r>
        <w:separator/>
      </w:r>
    </w:p>
    <w:p w14:paraId="43504ECD" w14:textId="77777777" w:rsidR="004A7089" w:rsidRDefault="004A7089"/>
  </w:endnote>
  <w:endnote w:type="continuationSeparator" w:id="0">
    <w:p w14:paraId="4933201A" w14:textId="77777777" w:rsidR="004A7089" w:rsidRDefault="004A7089" w:rsidP="00CF21B2">
      <w:pPr>
        <w:spacing w:before="0" w:after="0"/>
      </w:pPr>
      <w:r>
        <w:continuationSeparator/>
      </w:r>
    </w:p>
    <w:p w14:paraId="496366A1" w14:textId="77777777" w:rsidR="004A7089" w:rsidRDefault="004A7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A7CF" w14:textId="1B4C03AD" w:rsidR="0003532B" w:rsidRPr="00A8402B" w:rsidRDefault="00701558" w:rsidP="00A8402B">
    <w:pPr>
      <w:tabs>
        <w:tab w:val="clear" w:pos="567"/>
        <w:tab w:val="center" w:pos="4423"/>
        <w:tab w:val="right" w:pos="9000"/>
      </w:tabs>
      <w:snapToGrid/>
      <w:spacing w:before="0" w:after="0" w:line="240" w:lineRule="exact"/>
      <w:jc w:val="left"/>
      <w:rPr>
        <w:rFonts w:eastAsia="Calibri" w:cs="Times New Roman"/>
        <w:snapToGrid/>
        <w:sz w:val="16"/>
        <w:szCs w:val="22"/>
        <w:lang w:val="it-IT" w:eastAsia="en-US"/>
      </w:rPr>
    </w:pPr>
    <w:r w:rsidRPr="006021AD">
      <w:rPr>
        <w:noProof/>
        <w:lang w:val="fr-FR" w:eastAsia="fr-FR"/>
      </w:rPr>
      <w:drawing>
        <wp:anchor distT="0" distB="0" distL="114300" distR="114300" simplePos="0" relativeHeight="251676672" behindDoc="0" locked="0" layoutInCell="1" allowOverlap="1" wp14:anchorId="4E35D0E0" wp14:editId="5711FC0D">
          <wp:simplePos x="0" y="0"/>
          <wp:positionH relativeFrom="column">
            <wp:posOffset>2421890</wp:posOffset>
          </wp:positionH>
          <wp:positionV relativeFrom="paragraph">
            <wp:posOffset>16510</wp:posOffset>
          </wp:positionV>
          <wp:extent cx="542925" cy="190500"/>
          <wp:effectExtent l="0" t="0" r="9525" b="0"/>
          <wp:wrapThrough wrapText="bothSides">
            <wp:wrapPolygon edited="0">
              <wp:start x="0" y="0"/>
              <wp:lineTo x="0" y="19440"/>
              <wp:lineTo x="21221" y="19440"/>
              <wp:lineTo x="2122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649E8">
      <w:rPr>
        <w:rFonts w:eastAsia="Calibri" w:cs="Times New Roman"/>
        <w:noProof/>
        <w:snapToGrid/>
        <w:sz w:val="16"/>
        <w:szCs w:val="22"/>
        <w:lang w:val="fr-FR" w:eastAsia="fr-FR"/>
      </w:rPr>
      <w:drawing>
        <wp:anchor distT="0" distB="0" distL="114300" distR="114300" simplePos="0" relativeHeight="251665408" behindDoc="0" locked="0" layoutInCell="1" allowOverlap="1" wp14:anchorId="17F7CC5D" wp14:editId="667E6DED">
          <wp:simplePos x="0" y="0"/>
          <wp:positionH relativeFrom="column">
            <wp:posOffset>0</wp:posOffset>
          </wp:positionH>
          <wp:positionV relativeFrom="paragraph">
            <wp:posOffset>-260319</wp:posOffset>
          </wp:positionV>
          <wp:extent cx="810895" cy="6096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609600"/>
                  </a:xfrm>
                  <a:prstGeom prst="rect">
                    <a:avLst/>
                  </a:prstGeom>
                  <a:noFill/>
                </pic:spPr>
              </pic:pic>
            </a:graphicData>
          </a:graphic>
          <wp14:sizeRelH relativeFrom="page">
            <wp14:pctWidth>0</wp14:pctWidth>
          </wp14:sizeRelH>
          <wp14:sizeRelV relativeFrom="page">
            <wp14:pctHeight>0</wp14:pctHeight>
          </wp14:sizeRelV>
        </wp:anchor>
      </w:drawing>
    </w:r>
    <w:r w:rsidR="00C71BF0">
      <w:rPr>
        <w:rFonts w:eastAsia="Calibri" w:cs="Times New Roman"/>
        <w:snapToGrid/>
        <w:sz w:val="16"/>
        <w:szCs w:val="22"/>
        <w:lang w:val="it-IT" w:eastAsia="en-US"/>
      </w:rPr>
      <w:tab/>
    </w:r>
    <w:r w:rsidR="0003532B" w:rsidRPr="00A8402B">
      <w:rPr>
        <w:rFonts w:eastAsia="Calibri" w:cs="Times New Roman"/>
        <w:snapToGrid/>
        <w:sz w:val="16"/>
        <w:szCs w:val="22"/>
        <w:lang w:val="it-IT" w:eastAsia="en-US"/>
      </w:rPr>
      <w:tab/>
      <w:t>U055-v1.</w:t>
    </w:r>
    <w:proofErr w:type="gramStart"/>
    <w:r w:rsidR="0003532B" w:rsidRPr="00A8402B">
      <w:rPr>
        <w:rFonts w:eastAsia="Calibri" w:cs="Times New Roman"/>
        <w:snapToGrid/>
        <w:sz w:val="16"/>
        <w:szCs w:val="22"/>
        <w:lang w:val="it-IT" w:eastAsia="en-US"/>
      </w:rPr>
      <w:t>0-HO</w:t>
    </w:r>
    <w:r w:rsidR="0003532B">
      <w:rPr>
        <w:rFonts w:eastAsia="Calibri" w:cs="Times New Roman"/>
        <w:snapToGrid/>
        <w:sz w:val="16"/>
        <w:szCs w:val="22"/>
        <w:lang w:val="it-IT" w:eastAsia="en-US"/>
      </w:rPr>
      <w:t>7</w:t>
    </w:r>
    <w:r w:rsidR="0003532B" w:rsidRPr="00A8402B">
      <w:rPr>
        <w:rFonts w:eastAsia="Calibri" w:cs="Times New Roman"/>
        <w:snapToGrid/>
        <w:sz w:val="16"/>
        <w:szCs w:val="22"/>
        <w:lang w:val="it-IT" w:eastAsia="en-US"/>
      </w:rPr>
      <w:t>-</w:t>
    </w:r>
    <w:r w:rsidR="00C71BF0">
      <w:rPr>
        <w:rFonts w:eastAsia="Calibri" w:cs="Times New Roman"/>
        <w:snapToGrid/>
        <w:sz w:val="16"/>
        <w:szCs w:val="22"/>
        <w:lang w:val="it-IT" w:eastAsia="en-US"/>
      </w:rPr>
      <w:t>FR</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152DA" w14:textId="46CB30C6" w:rsidR="0003532B" w:rsidRPr="00A8402B" w:rsidRDefault="00701558" w:rsidP="00A8402B">
    <w:pPr>
      <w:tabs>
        <w:tab w:val="clear" w:pos="567"/>
        <w:tab w:val="left" w:pos="2520"/>
        <w:tab w:val="center" w:pos="4680"/>
        <w:tab w:val="right" w:pos="8845"/>
      </w:tabs>
      <w:snapToGrid/>
      <w:spacing w:before="0" w:after="0" w:line="240" w:lineRule="exact"/>
      <w:jc w:val="left"/>
      <w:rPr>
        <w:rFonts w:eastAsia="Calibri" w:cs="Times New Roman"/>
        <w:snapToGrid/>
        <w:sz w:val="16"/>
        <w:szCs w:val="22"/>
        <w:lang w:val="it-IT" w:eastAsia="en-US"/>
      </w:rPr>
    </w:pPr>
    <w:r w:rsidRPr="006021AD">
      <w:rPr>
        <w:noProof/>
        <w:lang w:val="fr-FR" w:eastAsia="fr-FR"/>
      </w:rPr>
      <w:drawing>
        <wp:anchor distT="0" distB="0" distL="114300" distR="114300" simplePos="0" relativeHeight="251678720" behindDoc="0" locked="0" layoutInCell="1" allowOverlap="1" wp14:anchorId="7C1AEA3A" wp14:editId="242CB139">
          <wp:simplePos x="0" y="0"/>
          <wp:positionH relativeFrom="column">
            <wp:posOffset>2490470</wp:posOffset>
          </wp:positionH>
          <wp:positionV relativeFrom="paragraph">
            <wp:posOffset>-24765</wp:posOffset>
          </wp:positionV>
          <wp:extent cx="542925" cy="190500"/>
          <wp:effectExtent l="0" t="0" r="9525" b="0"/>
          <wp:wrapThrough wrapText="bothSides">
            <wp:wrapPolygon edited="0">
              <wp:start x="0" y="0"/>
              <wp:lineTo x="0" y="19440"/>
              <wp:lineTo x="21221" y="19440"/>
              <wp:lineTo x="212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649E8">
      <w:rPr>
        <w:rFonts w:eastAsia="Calibri" w:cs="Times New Roman"/>
        <w:noProof/>
        <w:snapToGrid/>
        <w:sz w:val="16"/>
        <w:szCs w:val="22"/>
        <w:lang w:val="fr-FR" w:eastAsia="fr-FR"/>
      </w:rPr>
      <w:drawing>
        <wp:anchor distT="0" distB="0" distL="114300" distR="114300" simplePos="0" relativeHeight="251666432" behindDoc="0" locked="0" layoutInCell="1" allowOverlap="1" wp14:anchorId="5D35A657" wp14:editId="64E52BB8">
          <wp:simplePos x="0" y="0"/>
          <wp:positionH relativeFrom="column">
            <wp:posOffset>4887815</wp:posOffset>
          </wp:positionH>
          <wp:positionV relativeFrom="paragraph">
            <wp:posOffset>-260985</wp:posOffset>
          </wp:positionV>
          <wp:extent cx="810895" cy="60960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609600"/>
                  </a:xfrm>
                  <a:prstGeom prst="rect">
                    <a:avLst/>
                  </a:prstGeom>
                  <a:noFill/>
                </pic:spPr>
              </pic:pic>
            </a:graphicData>
          </a:graphic>
          <wp14:sizeRelH relativeFrom="page">
            <wp14:pctWidth>0</wp14:pctWidth>
          </wp14:sizeRelH>
          <wp14:sizeRelV relativeFrom="page">
            <wp14:pctHeight>0</wp14:pctHeight>
          </wp14:sizeRelV>
        </wp:anchor>
      </w:drawing>
    </w:r>
    <w:r w:rsidR="0003532B" w:rsidRPr="00A8402B">
      <w:rPr>
        <w:rFonts w:eastAsia="Calibri" w:cs="Times New Roman"/>
        <w:snapToGrid/>
        <w:sz w:val="16"/>
        <w:szCs w:val="22"/>
        <w:lang w:val="it-IT" w:eastAsia="en-US"/>
      </w:rPr>
      <w:t>U055-v1.</w:t>
    </w:r>
    <w:proofErr w:type="gramStart"/>
    <w:r w:rsidR="0003532B" w:rsidRPr="00A8402B">
      <w:rPr>
        <w:rFonts w:eastAsia="Calibri" w:cs="Times New Roman"/>
        <w:snapToGrid/>
        <w:sz w:val="16"/>
        <w:szCs w:val="22"/>
        <w:lang w:val="it-IT" w:eastAsia="en-US"/>
      </w:rPr>
      <w:t>0-HO</w:t>
    </w:r>
    <w:r w:rsidR="0003532B">
      <w:rPr>
        <w:rFonts w:eastAsia="Calibri" w:cs="Times New Roman"/>
        <w:snapToGrid/>
        <w:sz w:val="16"/>
        <w:szCs w:val="22"/>
        <w:lang w:val="it-IT" w:eastAsia="en-US"/>
      </w:rPr>
      <w:t>7</w:t>
    </w:r>
    <w:r w:rsidR="0003532B" w:rsidRPr="00A8402B">
      <w:rPr>
        <w:rFonts w:eastAsia="Calibri" w:cs="Times New Roman"/>
        <w:snapToGrid/>
        <w:sz w:val="16"/>
        <w:szCs w:val="22"/>
        <w:lang w:val="it-IT" w:eastAsia="en-US"/>
      </w:rPr>
      <w:t>-</w:t>
    </w:r>
    <w:r w:rsidR="00C71BF0">
      <w:rPr>
        <w:rFonts w:eastAsia="Calibri" w:cs="Times New Roman"/>
        <w:snapToGrid/>
        <w:sz w:val="16"/>
        <w:szCs w:val="22"/>
        <w:lang w:val="it-IT" w:eastAsia="en-US"/>
      </w:rPr>
      <w:t>FR</w:t>
    </w:r>
    <w:proofErr w:type="gramEnd"/>
    <w:r w:rsidR="0003532B" w:rsidRPr="00A8402B">
      <w:rPr>
        <w:rFonts w:eastAsia="Calibri" w:cs="Times New Roman"/>
        <w:snapToGrid/>
        <w:sz w:val="16"/>
        <w:szCs w:val="22"/>
        <w:lang w:val="it-IT" w:eastAsia="en-US"/>
      </w:rPr>
      <w:tab/>
    </w:r>
    <w:r w:rsidR="00C6771E">
      <w:rPr>
        <w:rFonts w:eastAsia="Calibri" w:cs="Times New Roman"/>
        <w:snapToGrid/>
        <w:sz w:val="16"/>
        <w:szCs w:val="22"/>
        <w:lang w:val="it-IT" w:eastAsia="en-US"/>
      </w:rPr>
      <w:tab/>
    </w:r>
    <w:r w:rsidR="0003532B" w:rsidRPr="00A8402B">
      <w:rPr>
        <w:rFonts w:eastAsia="Calibri" w:cs="Times New Roman"/>
        <w:snapToGrid/>
        <w:sz w:val="16"/>
        <w:szCs w:val="22"/>
        <w:lang w:val="it-IT" w:eastAsia="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36803" w14:textId="7EF665D3" w:rsidR="0003532B" w:rsidRPr="00A8402B" w:rsidRDefault="00701558" w:rsidP="00A8402B">
    <w:pPr>
      <w:tabs>
        <w:tab w:val="clear" w:pos="567"/>
        <w:tab w:val="left" w:pos="2520"/>
        <w:tab w:val="center" w:pos="4680"/>
        <w:tab w:val="right" w:pos="8845"/>
      </w:tabs>
      <w:snapToGrid/>
      <w:spacing w:before="0" w:after="0" w:line="240" w:lineRule="exact"/>
      <w:jc w:val="left"/>
      <w:rPr>
        <w:rFonts w:eastAsia="Calibri" w:cs="Times New Roman"/>
        <w:snapToGrid/>
        <w:sz w:val="16"/>
        <w:szCs w:val="22"/>
        <w:lang w:val="it-IT" w:eastAsia="en-US"/>
      </w:rPr>
    </w:pPr>
    <w:r w:rsidRPr="006021AD">
      <w:rPr>
        <w:noProof/>
        <w:lang w:val="fr-FR" w:eastAsia="fr-FR"/>
      </w:rPr>
      <w:drawing>
        <wp:anchor distT="0" distB="0" distL="114300" distR="114300" simplePos="0" relativeHeight="251674624" behindDoc="0" locked="0" layoutInCell="1" allowOverlap="1" wp14:anchorId="4DAD44D7" wp14:editId="71A1D511">
          <wp:simplePos x="0" y="0"/>
          <wp:positionH relativeFrom="column">
            <wp:posOffset>2514600</wp:posOffset>
          </wp:positionH>
          <wp:positionV relativeFrom="paragraph">
            <wp:posOffset>-43180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649E8">
      <w:rPr>
        <w:rFonts w:eastAsia="Calibri" w:cs="Times New Roman"/>
        <w:noProof/>
        <w:snapToGrid/>
        <w:sz w:val="16"/>
        <w:szCs w:val="22"/>
        <w:lang w:val="fr-FR" w:eastAsia="fr-FR"/>
      </w:rPr>
      <w:drawing>
        <wp:anchor distT="0" distB="0" distL="114300" distR="114300" simplePos="0" relativeHeight="251664384" behindDoc="0" locked="0" layoutInCell="1" allowOverlap="1" wp14:anchorId="7AB896AF" wp14:editId="147F9EA9">
          <wp:simplePos x="0" y="0"/>
          <wp:positionH relativeFrom="column">
            <wp:posOffset>4914265</wp:posOffset>
          </wp:positionH>
          <wp:positionV relativeFrom="paragraph">
            <wp:posOffset>-260985</wp:posOffset>
          </wp:positionV>
          <wp:extent cx="810260" cy="608330"/>
          <wp:effectExtent l="0" t="0" r="889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10260" cy="608330"/>
                  </a:xfrm>
                  <a:prstGeom prst="rect">
                    <a:avLst/>
                  </a:prstGeom>
                </pic:spPr>
              </pic:pic>
            </a:graphicData>
          </a:graphic>
          <wp14:sizeRelH relativeFrom="page">
            <wp14:pctWidth>0</wp14:pctWidth>
          </wp14:sizeRelH>
          <wp14:sizeRelV relativeFrom="page">
            <wp14:pctHeight>0</wp14:pctHeight>
          </wp14:sizeRelV>
        </wp:anchor>
      </w:drawing>
    </w:r>
    <w:r w:rsidR="0003532B" w:rsidRPr="00A8402B">
      <w:rPr>
        <w:rFonts w:eastAsia="Calibri" w:cs="Times New Roman"/>
        <w:snapToGrid/>
        <w:sz w:val="16"/>
        <w:szCs w:val="22"/>
        <w:lang w:val="it-IT" w:eastAsia="en-US"/>
      </w:rPr>
      <w:t>U055-v1.</w:t>
    </w:r>
    <w:proofErr w:type="gramStart"/>
    <w:r w:rsidR="0003532B" w:rsidRPr="00A8402B">
      <w:rPr>
        <w:rFonts w:eastAsia="Calibri" w:cs="Times New Roman"/>
        <w:snapToGrid/>
        <w:sz w:val="16"/>
        <w:szCs w:val="22"/>
        <w:lang w:val="it-IT" w:eastAsia="en-US"/>
      </w:rPr>
      <w:t>0-HO</w:t>
    </w:r>
    <w:r w:rsidR="0003532B">
      <w:rPr>
        <w:rFonts w:eastAsia="Calibri" w:cs="Times New Roman"/>
        <w:snapToGrid/>
        <w:sz w:val="16"/>
        <w:szCs w:val="22"/>
        <w:lang w:val="it-IT" w:eastAsia="en-US"/>
      </w:rPr>
      <w:t>7</w:t>
    </w:r>
    <w:r w:rsidR="0003532B" w:rsidRPr="00A8402B">
      <w:rPr>
        <w:rFonts w:eastAsia="Calibri" w:cs="Times New Roman"/>
        <w:snapToGrid/>
        <w:sz w:val="16"/>
        <w:szCs w:val="22"/>
        <w:lang w:val="it-IT" w:eastAsia="en-US"/>
      </w:rPr>
      <w:t>-</w:t>
    </w:r>
    <w:r w:rsidR="00D309A8">
      <w:rPr>
        <w:rFonts w:eastAsia="Calibri" w:cs="Times New Roman"/>
        <w:snapToGrid/>
        <w:sz w:val="16"/>
        <w:szCs w:val="22"/>
        <w:lang w:val="it-IT" w:eastAsia="en-US"/>
      </w:rPr>
      <w:t>FR</w:t>
    </w:r>
    <w:proofErr w:type="gramEnd"/>
    <w:r w:rsidR="0003532B" w:rsidRPr="00A8402B">
      <w:rPr>
        <w:rFonts w:eastAsia="Calibri" w:cs="Times New Roman"/>
        <w:snapToGrid/>
        <w:sz w:val="16"/>
        <w:szCs w:val="22"/>
        <w:lang w:val="it-IT" w:eastAsia="en-US"/>
      </w:rPr>
      <w:tab/>
    </w:r>
    <w:r w:rsidR="00C6771E">
      <w:rPr>
        <w:rFonts w:eastAsia="Calibri" w:cs="Times New Roman"/>
        <w:snapToGrid/>
        <w:sz w:val="16"/>
        <w:szCs w:val="22"/>
        <w:lang w:val="it-IT" w:eastAsia="en-US"/>
      </w:rPr>
      <w:tab/>
    </w:r>
    <w:r w:rsidR="0003532B" w:rsidRPr="00A8402B">
      <w:rPr>
        <w:rFonts w:eastAsia="Calibri" w:cs="Times New Roman"/>
        <w:snapToGrid/>
        <w:sz w:val="16"/>
        <w:szCs w:val="22"/>
        <w:lang w:val="it-IT" w:eastAsia="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9069D" w14:textId="77777777" w:rsidR="004A7089" w:rsidRDefault="004A7089" w:rsidP="00CF21B2">
      <w:pPr>
        <w:spacing w:before="0" w:after="0"/>
      </w:pPr>
      <w:r>
        <w:separator/>
      </w:r>
    </w:p>
    <w:p w14:paraId="7D1F6237" w14:textId="77777777" w:rsidR="004A7089" w:rsidRDefault="004A7089"/>
  </w:footnote>
  <w:footnote w:type="continuationSeparator" w:id="0">
    <w:p w14:paraId="1D489411" w14:textId="77777777" w:rsidR="004A7089" w:rsidRDefault="004A7089" w:rsidP="00CF21B2">
      <w:pPr>
        <w:spacing w:before="0" w:after="0"/>
      </w:pPr>
      <w:r>
        <w:continuationSeparator/>
      </w:r>
    </w:p>
    <w:p w14:paraId="04650CDF" w14:textId="77777777" w:rsidR="004A7089" w:rsidRDefault="004A7089"/>
  </w:footnote>
  <w:footnote w:id="1">
    <w:p w14:paraId="53E04AAA" w14:textId="45B56A17" w:rsidR="0003532B" w:rsidRPr="000F0475" w:rsidRDefault="0003532B" w:rsidP="000F0475">
      <w:pPr>
        <w:pStyle w:val="FootnoteText"/>
        <w:tabs>
          <w:tab w:val="clear" w:pos="567"/>
          <w:tab w:val="left" w:pos="284"/>
        </w:tabs>
        <w:spacing w:after="60" w:line="180" w:lineRule="exact"/>
        <w:ind w:left="284" w:hanging="284"/>
        <w:rPr>
          <w:rStyle w:val="FootnoteReference"/>
          <w:snapToGrid/>
          <w:sz w:val="16"/>
          <w:vertAlign w:val="baseline"/>
        </w:rPr>
      </w:pPr>
      <w:r w:rsidRPr="000F0475">
        <w:rPr>
          <w:rStyle w:val="FootnoteReference"/>
          <w:snapToGrid/>
          <w:sz w:val="16"/>
          <w:vertAlign w:val="baseline"/>
          <w:lang w:val="en-GB"/>
        </w:rPr>
        <w:footnoteRef/>
      </w:r>
      <w:r>
        <w:rPr>
          <w:rStyle w:val="FootnoteReference"/>
          <w:snapToGrid/>
          <w:sz w:val="16"/>
          <w:vertAlign w:val="baseline"/>
          <w:lang w:val="en-GB"/>
        </w:rPr>
        <w:t>.</w:t>
      </w:r>
      <w:r>
        <w:rPr>
          <w:rStyle w:val="FootnoteReference"/>
          <w:snapToGrid/>
          <w:sz w:val="16"/>
          <w:vertAlign w:val="baseline"/>
          <w:lang w:val="en-GB"/>
        </w:rPr>
        <w:tab/>
      </w:r>
      <w:r w:rsidRPr="000F0475">
        <w:rPr>
          <w:rStyle w:val="FootnoteReference"/>
          <w:snapToGrid/>
          <w:sz w:val="16"/>
          <w:vertAlign w:val="baseline"/>
        </w:rPr>
        <w:t>WIPO</w:t>
      </w:r>
      <w:r w:rsidRPr="000F0475">
        <w:rPr>
          <w:rStyle w:val="FootnoteReference"/>
          <w:snapToGrid/>
          <w:sz w:val="16"/>
          <w:vertAlign w:val="baseline"/>
          <w:lang w:val="en-GB"/>
        </w:rPr>
        <w:t xml:space="preserve"> </w:t>
      </w:r>
      <w:r w:rsidRPr="000F0475">
        <w:rPr>
          <w:rStyle w:val="FootnoteReference"/>
          <w:snapToGrid/>
          <w:sz w:val="16"/>
          <w:vertAlign w:val="baseline"/>
        </w:rPr>
        <w:t>Intellectual Property Handbook, p.3</w:t>
      </w:r>
    </w:p>
  </w:footnote>
  <w:footnote w:id="2">
    <w:p w14:paraId="5E9D3E36" w14:textId="084CD321" w:rsidR="0003532B" w:rsidRPr="00542477" w:rsidRDefault="0003532B" w:rsidP="000F0475">
      <w:pPr>
        <w:pStyle w:val="FootnoteText"/>
        <w:tabs>
          <w:tab w:val="clear" w:pos="567"/>
          <w:tab w:val="left" w:pos="284"/>
        </w:tabs>
        <w:spacing w:after="60" w:line="180" w:lineRule="exact"/>
        <w:ind w:left="284" w:hanging="284"/>
        <w:rPr>
          <w:rStyle w:val="FootnoteReference"/>
          <w:snapToGrid/>
          <w:sz w:val="16"/>
          <w:vertAlign w:val="baseline"/>
          <w:lang w:val="fr-FR"/>
        </w:rPr>
      </w:pPr>
      <w:r w:rsidRPr="000F0475">
        <w:rPr>
          <w:rStyle w:val="FootnoteReference"/>
          <w:snapToGrid/>
          <w:sz w:val="16"/>
          <w:vertAlign w:val="baseline"/>
          <w:lang w:val="en-GB"/>
        </w:rPr>
        <w:footnoteRef/>
      </w:r>
      <w:r w:rsidRPr="00542477">
        <w:rPr>
          <w:rStyle w:val="FootnoteReference"/>
          <w:snapToGrid/>
          <w:sz w:val="16"/>
          <w:vertAlign w:val="baseline"/>
          <w:lang w:val="fr-FR"/>
        </w:rPr>
        <w:t>.</w:t>
      </w:r>
      <w:r w:rsidRPr="00542477">
        <w:rPr>
          <w:rStyle w:val="FootnoteReference"/>
          <w:snapToGrid/>
          <w:sz w:val="16"/>
          <w:vertAlign w:val="baseline"/>
          <w:lang w:val="fr-FR"/>
        </w:rPr>
        <w:tab/>
      </w:r>
      <w:r w:rsidRPr="00542477">
        <w:rPr>
          <w:snapToGrid/>
          <w:sz w:val="16"/>
          <w:lang w:val="fr-FR"/>
        </w:rPr>
        <w:t>Les principaux inst</w:t>
      </w:r>
      <w:r>
        <w:rPr>
          <w:snapToGrid/>
          <w:sz w:val="16"/>
          <w:lang w:val="fr-FR"/>
        </w:rPr>
        <w:t xml:space="preserve">ruments internationaux relatifs à la propriété intellectuelle sont la Convention de </w:t>
      </w:r>
      <w:r w:rsidRPr="00542477">
        <w:rPr>
          <w:rStyle w:val="FootnoteReference"/>
          <w:snapToGrid/>
          <w:sz w:val="16"/>
          <w:vertAlign w:val="baseline"/>
          <w:lang w:val="fr-FR"/>
        </w:rPr>
        <w:t>Paris</w:t>
      </w:r>
      <w:r>
        <w:rPr>
          <w:rStyle w:val="FootnoteReference"/>
          <w:snapToGrid/>
          <w:sz w:val="16"/>
          <w:vertAlign w:val="baseline"/>
          <w:lang w:val="fr-FR"/>
        </w:rPr>
        <w:t xml:space="preserve">, la Convention de </w:t>
      </w:r>
      <w:r w:rsidRPr="00542477">
        <w:rPr>
          <w:rStyle w:val="FootnoteReference"/>
          <w:snapToGrid/>
          <w:sz w:val="16"/>
          <w:vertAlign w:val="baseline"/>
          <w:lang w:val="fr-FR"/>
        </w:rPr>
        <w:t>Berne</w:t>
      </w:r>
      <w:r>
        <w:rPr>
          <w:rStyle w:val="FootnoteReference"/>
          <w:snapToGrid/>
          <w:sz w:val="16"/>
          <w:vertAlign w:val="baseline"/>
          <w:lang w:val="fr-FR"/>
        </w:rPr>
        <w:t>, l</w:t>
      </w:r>
      <w:r w:rsidR="00F82401">
        <w:rPr>
          <w:rStyle w:val="FootnoteReference"/>
          <w:snapToGrid/>
          <w:sz w:val="16"/>
          <w:vertAlign w:val="baseline"/>
          <w:lang w:val="fr-FR"/>
        </w:rPr>
        <w:t xml:space="preserve">es Arrangements </w:t>
      </w:r>
      <w:r>
        <w:rPr>
          <w:rStyle w:val="FootnoteReference"/>
          <w:snapToGrid/>
          <w:sz w:val="16"/>
          <w:vertAlign w:val="baseline"/>
          <w:lang w:val="fr-FR"/>
        </w:rPr>
        <w:t>de La Haye et de Lisbon</w:t>
      </w:r>
      <w:r w:rsidR="00F82401">
        <w:rPr>
          <w:snapToGrid/>
          <w:sz w:val="16"/>
          <w:lang w:val="fr-FR"/>
        </w:rPr>
        <w:t>n</w:t>
      </w:r>
      <w:r>
        <w:rPr>
          <w:rStyle w:val="FootnoteReference"/>
          <w:snapToGrid/>
          <w:sz w:val="16"/>
          <w:vertAlign w:val="baseline"/>
          <w:lang w:val="fr-FR"/>
        </w:rPr>
        <w:t>e</w:t>
      </w:r>
      <w:r w:rsidRPr="00542477">
        <w:rPr>
          <w:rStyle w:val="FootnoteReference"/>
          <w:snapToGrid/>
          <w:sz w:val="16"/>
          <w:vertAlign w:val="baseline"/>
          <w:lang w:val="fr-FR"/>
        </w:rPr>
        <w:t xml:space="preserve"> (administr</w:t>
      </w:r>
      <w:r>
        <w:rPr>
          <w:rStyle w:val="FootnoteReference"/>
          <w:snapToGrid/>
          <w:sz w:val="16"/>
          <w:vertAlign w:val="baseline"/>
          <w:lang w:val="fr-FR"/>
        </w:rPr>
        <w:t>és par l’OMPI</w:t>
      </w:r>
      <w:proofErr w:type="gramStart"/>
      <w:r>
        <w:rPr>
          <w:snapToGrid/>
          <w:sz w:val="16"/>
          <w:lang w:val="fr-FR"/>
        </w:rPr>
        <w:t>)</w:t>
      </w:r>
      <w:proofErr w:type="gramEnd"/>
      <w:r w:rsidRPr="00542477">
        <w:rPr>
          <w:rStyle w:val="FootnoteReference"/>
          <w:snapToGrid/>
          <w:sz w:val="16"/>
          <w:vertAlign w:val="baseline"/>
          <w:lang w:val="fr-FR"/>
        </w:rPr>
        <w:t xml:space="preserve"> </w:t>
      </w:r>
      <w:r>
        <w:rPr>
          <w:rStyle w:val="FootnoteReference"/>
          <w:snapToGrid/>
          <w:sz w:val="16"/>
          <w:vertAlign w:val="baseline"/>
          <w:lang w:val="fr-FR"/>
        </w:rPr>
        <w:t xml:space="preserve">et l’Accord </w:t>
      </w:r>
      <w:r>
        <w:rPr>
          <w:snapToGrid/>
          <w:sz w:val="16"/>
          <w:lang w:val="fr-FR"/>
        </w:rPr>
        <w:t>sur les Aspects</w:t>
      </w:r>
      <w:r>
        <w:rPr>
          <w:rStyle w:val="FootnoteReference"/>
          <w:snapToGrid/>
          <w:sz w:val="16"/>
          <w:vertAlign w:val="baseline"/>
          <w:lang w:val="fr-FR"/>
        </w:rPr>
        <w:t xml:space="preserve"> des droits de propriété intellectuelle qui touchent au commerce (ADPIC</w:t>
      </w:r>
      <w:r w:rsidRPr="00542477">
        <w:rPr>
          <w:rStyle w:val="FootnoteReference"/>
          <w:snapToGrid/>
          <w:sz w:val="16"/>
          <w:vertAlign w:val="baseline"/>
          <w:lang w:val="fr-FR"/>
        </w:rPr>
        <w:t>) (administ</w:t>
      </w:r>
      <w:r>
        <w:rPr>
          <w:rStyle w:val="FootnoteReference"/>
          <w:snapToGrid/>
          <w:sz w:val="16"/>
          <w:vertAlign w:val="baseline"/>
          <w:lang w:val="fr-FR"/>
        </w:rPr>
        <w:t>ré par l’Organisation mondiale du commerce, OMC</w:t>
      </w:r>
      <w:r w:rsidRPr="00542477">
        <w:rPr>
          <w:rStyle w:val="FootnoteReference"/>
          <w:snapToGrid/>
          <w:sz w:val="16"/>
          <w:vertAlign w:val="baseline"/>
          <w:lang w:val="fr-FR"/>
        </w:rPr>
        <w:t>).</w:t>
      </w:r>
    </w:p>
  </w:footnote>
  <w:footnote w:id="3">
    <w:p w14:paraId="5BD95C15" w14:textId="1CD231A2" w:rsidR="0003532B" w:rsidRPr="005A7C3A" w:rsidRDefault="0003532B" w:rsidP="000F0475">
      <w:pPr>
        <w:pStyle w:val="FootnoteText"/>
        <w:tabs>
          <w:tab w:val="clear" w:pos="567"/>
          <w:tab w:val="left" w:pos="284"/>
        </w:tabs>
        <w:spacing w:after="60" w:line="180" w:lineRule="exact"/>
        <w:ind w:left="284" w:hanging="284"/>
      </w:pPr>
      <w:r w:rsidRPr="000F0475">
        <w:rPr>
          <w:rStyle w:val="FootnoteReference"/>
          <w:snapToGrid/>
          <w:sz w:val="16"/>
          <w:vertAlign w:val="baseline"/>
          <w:lang w:val="en-GB"/>
        </w:rPr>
        <w:footnoteRef/>
      </w:r>
      <w:r w:rsidRPr="005A7C3A">
        <w:rPr>
          <w:rStyle w:val="FootnoteReference"/>
          <w:snapToGrid/>
          <w:sz w:val="16"/>
          <w:vertAlign w:val="baseline"/>
        </w:rPr>
        <w:t>.</w:t>
      </w:r>
      <w:r w:rsidRPr="005A7C3A">
        <w:rPr>
          <w:rStyle w:val="FootnoteReference"/>
          <w:snapToGrid/>
          <w:sz w:val="16"/>
          <w:vertAlign w:val="baseline"/>
        </w:rPr>
        <w:tab/>
      </w:r>
      <w:r w:rsidRPr="005A7C3A">
        <w:rPr>
          <w:snapToGrid/>
          <w:sz w:val="16"/>
        </w:rPr>
        <w:t>WIPO</w:t>
      </w:r>
      <w:r w:rsidRPr="005A7C3A">
        <w:rPr>
          <w:snapToGrid/>
          <w:sz w:val="16"/>
          <w:lang w:val="en-GB"/>
        </w:rPr>
        <w:t xml:space="preserve"> </w:t>
      </w:r>
      <w:r w:rsidRPr="005A7C3A">
        <w:rPr>
          <w:snapToGrid/>
          <w:sz w:val="16"/>
        </w:rPr>
        <w:t>Intellectual Property Handbook, p.3</w:t>
      </w:r>
      <w:r w:rsidRPr="005A7C3A">
        <w:rPr>
          <w:rStyle w:val="FootnoteReference"/>
          <w:snapToGrid/>
          <w:sz w:val="16"/>
          <w:vertAlign w:val="baseline"/>
        </w:rPr>
        <w:t>.</w:t>
      </w:r>
    </w:p>
  </w:footnote>
  <w:footnote w:id="4">
    <w:p w14:paraId="3388E607" w14:textId="262831CA" w:rsidR="0003532B" w:rsidRPr="007406DE" w:rsidRDefault="0003532B" w:rsidP="000F0475">
      <w:pPr>
        <w:pStyle w:val="FootnoteText"/>
        <w:tabs>
          <w:tab w:val="clear" w:pos="567"/>
          <w:tab w:val="left" w:pos="284"/>
        </w:tabs>
        <w:spacing w:after="60" w:line="180" w:lineRule="exact"/>
        <w:ind w:left="284" w:hanging="284"/>
        <w:rPr>
          <w:lang w:val="fr-FR"/>
        </w:rPr>
      </w:pPr>
      <w:r w:rsidRPr="000F0475">
        <w:rPr>
          <w:rStyle w:val="FootnoteReference"/>
          <w:snapToGrid/>
          <w:sz w:val="16"/>
          <w:vertAlign w:val="baseline"/>
          <w:lang w:val="en-GB"/>
        </w:rPr>
        <w:footnoteRef/>
      </w:r>
      <w:r w:rsidRPr="007406DE">
        <w:rPr>
          <w:rStyle w:val="FootnoteReference"/>
          <w:snapToGrid/>
          <w:sz w:val="16"/>
          <w:vertAlign w:val="baseline"/>
          <w:lang w:val="fr-FR"/>
        </w:rPr>
        <w:t>.</w:t>
      </w:r>
      <w:r w:rsidRPr="007406DE">
        <w:rPr>
          <w:rStyle w:val="FootnoteReference"/>
          <w:snapToGrid/>
          <w:sz w:val="16"/>
          <w:vertAlign w:val="baseline"/>
          <w:lang w:val="fr-FR"/>
        </w:rPr>
        <w:tab/>
      </w:r>
      <w:r w:rsidRPr="007406DE">
        <w:rPr>
          <w:snapToGrid/>
          <w:sz w:val="16"/>
          <w:lang w:val="fr-FR"/>
        </w:rPr>
        <w:t>Les accords i</w:t>
      </w:r>
      <w:r w:rsidRPr="007406DE">
        <w:rPr>
          <w:rStyle w:val="FootnoteReference"/>
          <w:snapToGrid/>
          <w:sz w:val="16"/>
          <w:vertAlign w:val="baseline"/>
          <w:lang w:val="fr-FR"/>
        </w:rPr>
        <w:t xml:space="preserve">nternationaux qui concernent spécifiquement le droit d’auteur sont la Convention de Berne pour la protection des œuvres littéraires et artistiques et le Traité de l’OMPI sur les interprétations et exécutions et les phonogrammes ; la Convention universelle de l’UNESCO </w:t>
      </w:r>
      <w:r w:rsidRPr="007406DE">
        <w:rPr>
          <w:snapToGrid/>
          <w:sz w:val="16"/>
          <w:lang w:val="fr-FR"/>
        </w:rPr>
        <w:t>sur le</w:t>
      </w:r>
      <w:r w:rsidRPr="007406DE">
        <w:rPr>
          <w:rStyle w:val="FootnoteReference"/>
          <w:snapToGrid/>
          <w:sz w:val="16"/>
          <w:vertAlign w:val="baseline"/>
          <w:lang w:val="fr-FR"/>
        </w:rPr>
        <w:t xml:space="preserve"> droit d’auteur est devenue redondante</w:t>
      </w:r>
      <w:r w:rsidRPr="007406DE">
        <w:rPr>
          <w:snapToGrid/>
          <w:sz w:val="16"/>
          <w:lang w:val="fr-FR"/>
        </w:rPr>
        <w:t>.</w:t>
      </w:r>
    </w:p>
  </w:footnote>
  <w:footnote w:id="5">
    <w:p w14:paraId="25ED57FC" w14:textId="2D1824EB" w:rsidR="0003532B" w:rsidRPr="000F0475" w:rsidRDefault="0003532B" w:rsidP="000F0475">
      <w:pPr>
        <w:pStyle w:val="FootnoteText"/>
        <w:tabs>
          <w:tab w:val="clear" w:pos="567"/>
          <w:tab w:val="left" w:pos="284"/>
        </w:tabs>
        <w:spacing w:after="60" w:line="180" w:lineRule="exact"/>
        <w:ind w:left="284" w:hanging="284"/>
        <w:rPr>
          <w:rStyle w:val="FootnoteReference"/>
          <w:snapToGrid/>
          <w:sz w:val="16"/>
          <w:vertAlign w:val="baseline"/>
        </w:rPr>
      </w:pPr>
      <w:r w:rsidRPr="000F0475">
        <w:rPr>
          <w:rStyle w:val="FootnoteReference"/>
          <w:snapToGrid/>
          <w:sz w:val="16"/>
          <w:vertAlign w:val="baseline"/>
          <w:lang w:val="en-GB"/>
        </w:rPr>
        <w:footnoteRef/>
      </w:r>
      <w:r>
        <w:rPr>
          <w:rStyle w:val="FootnoteReference"/>
          <w:snapToGrid/>
          <w:sz w:val="16"/>
          <w:vertAlign w:val="baseline"/>
          <w:lang w:val="en-GB"/>
        </w:rPr>
        <w:t>.</w:t>
      </w:r>
      <w:r>
        <w:rPr>
          <w:rStyle w:val="FootnoteReference"/>
          <w:snapToGrid/>
          <w:sz w:val="16"/>
          <w:vertAlign w:val="baseline"/>
          <w:lang w:val="en-GB"/>
        </w:rPr>
        <w:tab/>
      </w:r>
      <w:r w:rsidRPr="000F0475">
        <w:rPr>
          <w:rStyle w:val="FootnoteReference"/>
          <w:snapToGrid/>
          <w:sz w:val="16"/>
          <w:vertAlign w:val="baseline"/>
        </w:rPr>
        <w:t>WIPO</w:t>
      </w:r>
      <w:r w:rsidRPr="000F0475">
        <w:rPr>
          <w:rStyle w:val="FootnoteReference"/>
          <w:snapToGrid/>
          <w:sz w:val="16"/>
          <w:vertAlign w:val="baseline"/>
          <w:lang w:val="en-GB"/>
        </w:rPr>
        <w:t xml:space="preserve"> </w:t>
      </w:r>
      <w:r w:rsidRPr="000F0475">
        <w:rPr>
          <w:rStyle w:val="FootnoteReference"/>
          <w:snapToGrid/>
          <w:sz w:val="16"/>
          <w:vertAlign w:val="baseline"/>
        </w:rPr>
        <w:t>Intellectual Property Handbook, p.46.</w:t>
      </w:r>
    </w:p>
  </w:footnote>
  <w:footnote w:id="6">
    <w:p w14:paraId="1CA713E8" w14:textId="694620BA" w:rsidR="0003532B" w:rsidRPr="009427A0" w:rsidRDefault="0003532B" w:rsidP="000F0475">
      <w:pPr>
        <w:pStyle w:val="FootnoteText"/>
        <w:tabs>
          <w:tab w:val="clear" w:pos="567"/>
          <w:tab w:val="left" w:pos="284"/>
        </w:tabs>
        <w:spacing w:after="60" w:line="180" w:lineRule="exact"/>
        <w:ind w:left="284" w:hanging="284"/>
        <w:rPr>
          <w:rStyle w:val="FootnoteReference"/>
          <w:snapToGrid/>
          <w:sz w:val="16"/>
          <w:vertAlign w:val="baseline"/>
          <w:lang w:val="fr-FR"/>
        </w:rPr>
      </w:pPr>
      <w:r w:rsidRPr="000F0475">
        <w:rPr>
          <w:rStyle w:val="FootnoteReference"/>
          <w:snapToGrid/>
          <w:sz w:val="16"/>
          <w:vertAlign w:val="baseline"/>
          <w:lang w:val="en-GB"/>
        </w:rPr>
        <w:footnoteRef/>
      </w:r>
      <w:r w:rsidRPr="009427A0">
        <w:rPr>
          <w:rStyle w:val="FootnoteReference"/>
          <w:snapToGrid/>
          <w:sz w:val="16"/>
          <w:vertAlign w:val="baseline"/>
          <w:lang w:val="fr-FR"/>
        </w:rPr>
        <w:t>.</w:t>
      </w:r>
      <w:r w:rsidRPr="009427A0">
        <w:rPr>
          <w:rStyle w:val="FootnoteReference"/>
          <w:snapToGrid/>
          <w:sz w:val="16"/>
          <w:vertAlign w:val="baseline"/>
          <w:lang w:val="fr-FR"/>
        </w:rPr>
        <w:tab/>
      </w:r>
      <w:r w:rsidRPr="009427A0">
        <w:rPr>
          <w:snapToGrid/>
          <w:sz w:val="16"/>
          <w:lang w:val="fr-FR"/>
        </w:rPr>
        <w:t>OMPI, Propriété intellectuelle et ressources génétiques, savoirs traditionnels et expressions culturelles traditionnelles</w:t>
      </w:r>
      <w:r w:rsidRPr="009427A0">
        <w:rPr>
          <w:rStyle w:val="FootnoteReference"/>
          <w:snapToGrid/>
          <w:sz w:val="16"/>
          <w:vertAlign w:val="baseline"/>
          <w:lang w:val="fr-FR"/>
        </w:rPr>
        <w:t xml:space="preserve"> – A</w:t>
      </w:r>
      <w:r>
        <w:rPr>
          <w:snapToGrid/>
          <w:sz w:val="16"/>
          <w:lang w:val="fr-FR"/>
        </w:rPr>
        <w:t>perçu</w:t>
      </w:r>
      <w:r w:rsidRPr="009427A0">
        <w:rPr>
          <w:rStyle w:val="FootnoteReference"/>
          <w:snapToGrid/>
          <w:sz w:val="16"/>
          <w:vertAlign w:val="baseline"/>
          <w:lang w:val="fr-FR"/>
        </w:rPr>
        <w:t>, p</w:t>
      </w:r>
      <w:r>
        <w:rPr>
          <w:snapToGrid/>
          <w:sz w:val="16"/>
          <w:lang w:val="fr-FR"/>
        </w:rPr>
        <w:t>p</w:t>
      </w:r>
      <w:r w:rsidRPr="009427A0">
        <w:rPr>
          <w:rStyle w:val="FootnoteReference"/>
          <w:snapToGrid/>
          <w:sz w:val="16"/>
          <w:vertAlign w:val="baseline"/>
          <w:lang w:val="fr-FR"/>
        </w:rPr>
        <w:t>. 31-32.</w:t>
      </w:r>
    </w:p>
  </w:footnote>
  <w:footnote w:id="7">
    <w:p w14:paraId="1D55364A" w14:textId="2A24AE9B" w:rsidR="0003532B" w:rsidRPr="002850F6" w:rsidRDefault="0003532B" w:rsidP="000F0475">
      <w:pPr>
        <w:pStyle w:val="FootnoteText"/>
        <w:tabs>
          <w:tab w:val="clear" w:pos="567"/>
          <w:tab w:val="left" w:pos="284"/>
        </w:tabs>
        <w:spacing w:after="60" w:line="180" w:lineRule="exact"/>
        <w:ind w:left="284" w:hanging="284"/>
        <w:rPr>
          <w:lang w:val="fr-FR"/>
        </w:rPr>
      </w:pPr>
      <w:r w:rsidRPr="000F0475">
        <w:rPr>
          <w:rStyle w:val="FootnoteReference"/>
          <w:snapToGrid/>
          <w:sz w:val="16"/>
          <w:vertAlign w:val="baseline"/>
          <w:lang w:val="en-GB"/>
        </w:rPr>
        <w:footnoteRef/>
      </w:r>
      <w:r w:rsidRPr="002850F6">
        <w:rPr>
          <w:rStyle w:val="FootnoteReference"/>
          <w:snapToGrid/>
          <w:sz w:val="16"/>
          <w:vertAlign w:val="baseline"/>
          <w:lang w:val="fr-FR"/>
        </w:rPr>
        <w:t>.</w:t>
      </w:r>
      <w:r w:rsidRPr="002850F6">
        <w:rPr>
          <w:rStyle w:val="FootnoteReference"/>
          <w:snapToGrid/>
          <w:sz w:val="16"/>
          <w:vertAlign w:val="baseline"/>
          <w:lang w:val="fr-FR"/>
        </w:rPr>
        <w:tab/>
      </w:r>
      <w:r w:rsidRPr="002850F6">
        <w:rPr>
          <w:snapToGrid/>
          <w:sz w:val="16"/>
          <w:lang w:val="fr-FR"/>
        </w:rPr>
        <w:t xml:space="preserve">Les accords internationaux </w:t>
      </w:r>
      <w:r>
        <w:rPr>
          <w:snapToGrid/>
          <w:sz w:val="16"/>
          <w:lang w:val="fr-FR"/>
        </w:rPr>
        <w:t xml:space="preserve">qui </w:t>
      </w:r>
      <w:r w:rsidRPr="002850F6">
        <w:rPr>
          <w:snapToGrid/>
          <w:sz w:val="16"/>
          <w:lang w:val="fr-FR"/>
        </w:rPr>
        <w:t>concern</w:t>
      </w:r>
      <w:r>
        <w:rPr>
          <w:snapToGrid/>
          <w:sz w:val="16"/>
          <w:lang w:val="fr-FR"/>
        </w:rPr>
        <w:t>e</w:t>
      </w:r>
      <w:r w:rsidRPr="002850F6">
        <w:rPr>
          <w:snapToGrid/>
          <w:sz w:val="16"/>
          <w:lang w:val="fr-FR"/>
        </w:rPr>
        <w:t xml:space="preserve">nt spécifiquement les brevets sont notamment la convention de Paris pour la protection de la propriété industrielle, le Traité </w:t>
      </w:r>
      <w:r>
        <w:rPr>
          <w:snapToGrid/>
          <w:sz w:val="16"/>
          <w:lang w:val="fr-FR"/>
        </w:rPr>
        <w:t>de coopération en matière de brevets</w:t>
      </w:r>
      <w:r w:rsidRPr="002850F6">
        <w:rPr>
          <w:rStyle w:val="FootnoteReference"/>
          <w:snapToGrid/>
          <w:sz w:val="16"/>
          <w:vertAlign w:val="baseline"/>
          <w:lang w:val="fr-FR"/>
        </w:rPr>
        <w:t xml:space="preserve"> (PCT) </w:t>
      </w:r>
      <w:r>
        <w:rPr>
          <w:snapToGrid/>
          <w:sz w:val="16"/>
          <w:lang w:val="fr-FR"/>
        </w:rPr>
        <w:t>et le Traité sur le droit des brevets</w:t>
      </w:r>
      <w:r w:rsidRPr="002850F6">
        <w:rPr>
          <w:rStyle w:val="FootnoteReference"/>
          <w:snapToGrid/>
          <w:sz w:val="16"/>
          <w:vertAlign w:val="baseline"/>
          <w:lang w:val="fr-FR"/>
        </w:rPr>
        <w:t xml:space="preserve"> (PLT).</w:t>
      </w:r>
    </w:p>
  </w:footnote>
  <w:footnote w:id="8">
    <w:p w14:paraId="69108341" w14:textId="2E922CF4" w:rsidR="0003532B" w:rsidRPr="00D309A8" w:rsidRDefault="0003532B" w:rsidP="000F0475">
      <w:pPr>
        <w:pStyle w:val="FootnoteText"/>
        <w:tabs>
          <w:tab w:val="clear" w:pos="567"/>
          <w:tab w:val="left" w:pos="284"/>
        </w:tabs>
        <w:spacing w:after="60" w:line="180" w:lineRule="exact"/>
        <w:ind w:left="284" w:hanging="284"/>
        <w:rPr>
          <w:rStyle w:val="FootnoteReference"/>
          <w:snapToGrid/>
          <w:sz w:val="16"/>
          <w:vertAlign w:val="baseline"/>
          <w:lang w:val="fr-FR"/>
        </w:rPr>
      </w:pPr>
      <w:r w:rsidRPr="000F0475">
        <w:rPr>
          <w:rStyle w:val="FootnoteReference"/>
          <w:snapToGrid/>
          <w:sz w:val="16"/>
          <w:vertAlign w:val="baseline"/>
          <w:lang w:val="en-GB"/>
        </w:rPr>
        <w:footnoteRef/>
      </w:r>
      <w:r w:rsidRPr="00AB2EFF">
        <w:rPr>
          <w:rStyle w:val="FootnoteReference"/>
          <w:snapToGrid/>
          <w:sz w:val="16"/>
          <w:vertAlign w:val="baseline"/>
          <w:lang w:val="fr-FR"/>
        </w:rPr>
        <w:t>.</w:t>
      </w:r>
      <w:r w:rsidRPr="00AB2EFF">
        <w:rPr>
          <w:rStyle w:val="FootnoteReference"/>
          <w:snapToGrid/>
          <w:sz w:val="16"/>
          <w:vertAlign w:val="baseline"/>
          <w:lang w:val="fr-FR"/>
        </w:rPr>
        <w:tab/>
      </w:r>
      <w:r w:rsidRPr="00D309A8">
        <w:rPr>
          <w:snapToGrid/>
          <w:sz w:val="16"/>
          <w:lang w:val="fr-FR"/>
        </w:rPr>
        <w:t xml:space="preserve">Les accords internationaux qui concernent spécifiquement les marques sont notamment la Convention de Paris pour la protection de la </w:t>
      </w:r>
      <w:r w:rsidR="00D309A8" w:rsidRPr="00D309A8">
        <w:rPr>
          <w:snapToGrid/>
          <w:sz w:val="16"/>
          <w:lang w:val="fr-FR"/>
        </w:rPr>
        <w:t>propriété</w:t>
      </w:r>
      <w:r w:rsidRPr="00D309A8">
        <w:rPr>
          <w:snapToGrid/>
          <w:sz w:val="16"/>
          <w:lang w:val="fr-FR"/>
        </w:rPr>
        <w:t xml:space="preserve"> industrielle</w:t>
      </w:r>
      <w:r w:rsidRPr="00D309A8">
        <w:rPr>
          <w:rStyle w:val="FootnoteReference"/>
          <w:snapToGrid/>
          <w:sz w:val="16"/>
          <w:vertAlign w:val="baseline"/>
          <w:lang w:val="fr-FR"/>
        </w:rPr>
        <w:t>.</w:t>
      </w:r>
    </w:p>
  </w:footnote>
  <w:footnote w:id="9">
    <w:p w14:paraId="398854AB" w14:textId="53FDCB77" w:rsidR="0003532B" w:rsidRPr="00D309A8" w:rsidRDefault="0003532B" w:rsidP="000F0475">
      <w:pPr>
        <w:pStyle w:val="FootnoteText"/>
        <w:tabs>
          <w:tab w:val="clear" w:pos="567"/>
          <w:tab w:val="left" w:pos="284"/>
        </w:tabs>
        <w:spacing w:after="60" w:line="180" w:lineRule="exact"/>
        <w:ind w:left="284" w:hanging="284"/>
        <w:rPr>
          <w:lang w:val="fr-FR"/>
        </w:rPr>
      </w:pPr>
      <w:r w:rsidRPr="00D309A8">
        <w:rPr>
          <w:rStyle w:val="FootnoteReference"/>
          <w:snapToGrid/>
          <w:sz w:val="16"/>
          <w:vertAlign w:val="baseline"/>
          <w:lang w:val="fr-FR"/>
        </w:rPr>
        <w:footnoteRef/>
      </w:r>
      <w:r w:rsidRPr="00D309A8">
        <w:rPr>
          <w:rStyle w:val="FootnoteReference"/>
          <w:snapToGrid/>
          <w:sz w:val="16"/>
          <w:vertAlign w:val="baseline"/>
          <w:lang w:val="fr-FR"/>
        </w:rPr>
        <w:t>.</w:t>
      </w:r>
      <w:r w:rsidRPr="00D309A8">
        <w:rPr>
          <w:rStyle w:val="FootnoteReference"/>
          <w:snapToGrid/>
          <w:sz w:val="16"/>
          <w:vertAlign w:val="baseline"/>
          <w:lang w:val="fr-FR"/>
        </w:rPr>
        <w:tab/>
        <w:t xml:space="preserve">Dans certains cas, les marques relatives à des services sont appelées </w:t>
      </w:r>
      <w:r w:rsidR="00F82401" w:rsidRPr="00D309A8">
        <w:rPr>
          <w:rStyle w:val="FootnoteReference"/>
          <w:snapToGrid/>
          <w:sz w:val="16"/>
          <w:vertAlign w:val="baseline"/>
          <w:lang w:val="fr-FR"/>
        </w:rPr>
        <w:t>“</w:t>
      </w:r>
      <w:r w:rsidRPr="00D309A8">
        <w:rPr>
          <w:rStyle w:val="FootnoteReference"/>
          <w:snapToGrid/>
          <w:sz w:val="16"/>
          <w:vertAlign w:val="baseline"/>
          <w:lang w:val="fr-FR"/>
        </w:rPr>
        <w:t>marques de service”.</w:t>
      </w:r>
    </w:p>
  </w:footnote>
  <w:footnote w:id="10">
    <w:p w14:paraId="3E24E7DB" w14:textId="3D9E4EB8" w:rsidR="0003532B" w:rsidRPr="00D309A8" w:rsidRDefault="0003532B" w:rsidP="000F0475">
      <w:pPr>
        <w:pStyle w:val="FootnoteText"/>
        <w:tabs>
          <w:tab w:val="clear" w:pos="567"/>
          <w:tab w:val="left" w:pos="284"/>
        </w:tabs>
        <w:spacing w:after="60" w:line="180" w:lineRule="exact"/>
        <w:ind w:left="284" w:hanging="284"/>
        <w:rPr>
          <w:rStyle w:val="FootnoteReference"/>
          <w:snapToGrid/>
          <w:sz w:val="16"/>
          <w:vertAlign w:val="baseline"/>
          <w:lang w:val="fr-FR"/>
        </w:rPr>
      </w:pPr>
      <w:r w:rsidRPr="00D309A8">
        <w:rPr>
          <w:rStyle w:val="FootnoteReference"/>
          <w:snapToGrid/>
          <w:sz w:val="16"/>
          <w:vertAlign w:val="baseline"/>
          <w:lang w:val="fr-FR"/>
        </w:rPr>
        <w:footnoteRef/>
      </w:r>
      <w:r w:rsidRPr="00D309A8">
        <w:rPr>
          <w:rStyle w:val="FootnoteReference"/>
          <w:snapToGrid/>
          <w:sz w:val="16"/>
          <w:vertAlign w:val="baseline"/>
          <w:lang w:val="fr-FR"/>
        </w:rPr>
        <w:t>.</w:t>
      </w:r>
      <w:r w:rsidRPr="00D309A8">
        <w:rPr>
          <w:rStyle w:val="FootnoteReference"/>
          <w:snapToGrid/>
          <w:sz w:val="16"/>
          <w:vertAlign w:val="baseline"/>
          <w:lang w:val="fr-FR"/>
        </w:rPr>
        <w:tab/>
        <w:t xml:space="preserve">WIPO </w:t>
      </w:r>
      <w:proofErr w:type="spellStart"/>
      <w:r w:rsidRPr="00D309A8">
        <w:rPr>
          <w:rStyle w:val="FootnoteReference"/>
          <w:snapToGrid/>
          <w:sz w:val="16"/>
          <w:vertAlign w:val="baseline"/>
          <w:lang w:val="fr-FR"/>
        </w:rPr>
        <w:t>Intellectual</w:t>
      </w:r>
      <w:proofErr w:type="spellEnd"/>
      <w:r w:rsidRPr="00D309A8">
        <w:rPr>
          <w:rStyle w:val="FootnoteReference"/>
          <w:snapToGrid/>
          <w:sz w:val="16"/>
          <w:vertAlign w:val="baseline"/>
          <w:lang w:val="fr-FR"/>
        </w:rPr>
        <w:t xml:space="preserve"> </w:t>
      </w:r>
      <w:proofErr w:type="spellStart"/>
      <w:r w:rsidRPr="00D309A8">
        <w:rPr>
          <w:rStyle w:val="FootnoteReference"/>
          <w:snapToGrid/>
          <w:sz w:val="16"/>
          <w:vertAlign w:val="baseline"/>
          <w:lang w:val="fr-FR"/>
        </w:rPr>
        <w:t>Property</w:t>
      </w:r>
      <w:proofErr w:type="spellEnd"/>
      <w:r w:rsidRPr="00D309A8">
        <w:rPr>
          <w:rStyle w:val="FootnoteReference"/>
          <w:snapToGrid/>
          <w:sz w:val="16"/>
          <w:vertAlign w:val="baseline"/>
          <w:lang w:val="fr-FR"/>
        </w:rPr>
        <w:t xml:space="preserve"> </w:t>
      </w:r>
      <w:proofErr w:type="spellStart"/>
      <w:r w:rsidRPr="00D309A8">
        <w:rPr>
          <w:rStyle w:val="FootnoteReference"/>
          <w:snapToGrid/>
          <w:sz w:val="16"/>
          <w:vertAlign w:val="baseline"/>
          <w:lang w:val="fr-FR"/>
        </w:rPr>
        <w:t>Handbook</w:t>
      </w:r>
      <w:proofErr w:type="spellEnd"/>
      <w:r w:rsidRPr="00D309A8">
        <w:rPr>
          <w:rStyle w:val="FootnoteReference"/>
          <w:snapToGrid/>
          <w:sz w:val="16"/>
          <w:vertAlign w:val="baseline"/>
          <w:lang w:val="fr-FR"/>
        </w:rPr>
        <w:t>, p.71.</w:t>
      </w:r>
    </w:p>
  </w:footnote>
  <w:footnote w:id="11">
    <w:p w14:paraId="45EEB52F" w14:textId="6C88BC31" w:rsidR="0003532B" w:rsidRPr="000F0475" w:rsidRDefault="0003532B" w:rsidP="000F0475">
      <w:pPr>
        <w:pStyle w:val="FootnoteText"/>
        <w:tabs>
          <w:tab w:val="clear" w:pos="567"/>
          <w:tab w:val="left" w:pos="284"/>
        </w:tabs>
        <w:spacing w:after="60" w:line="180" w:lineRule="exact"/>
        <w:ind w:left="284" w:hanging="284"/>
        <w:rPr>
          <w:rStyle w:val="FootnoteReference"/>
          <w:snapToGrid/>
          <w:sz w:val="16"/>
          <w:vertAlign w:val="baseline"/>
        </w:rPr>
      </w:pPr>
      <w:r w:rsidRPr="000F0475">
        <w:rPr>
          <w:rStyle w:val="FootnoteReference"/>
          <w:snapToGrid/>
          <w:sz w:val="16"/>
          <w:vertAlign w:val="baseline"/>
          <w:lang w:val="en-GB"/>
        </w:rPr>
        <w:footnoteRef/>
      </w:r>
      <w:r>
        <w:rPr>
          <w:rStyle w:val="FootnoteReference"/>
          <w:snapToGrid/>
          <w:sz w:val="16"/>
          <w:vertAlign w:val="baseline"/>
          <w:lang w:val="en-GB"/>
        </w:rPr>
        <w:t>.</w:t>
      </w:r>
      <w:r>
        <w:rPr>
          <w:rStyle w:val="FootnoteReference"/>
          <w:snapToGrid/>
          <w:sz w:val="16"/>
          <w:vertAlign w:val="baseline"/>
          <w:lang w:val="en-GB"/>
        </w:rPr>
        <w:tab/>
      </w:r>
      <w:hyperlink r:id="rId1" w:history="1">
        <w:r w:rsidRPr="000F0475">
          <w:rPr>
            <w:rStyle w:val="FootnoteReference"/>
            <w:snapToGrid/>
            <w:sz w:val="16"/>
            <w:vertAlign w:val="baseline"/>
            <w:lang w:val="en-GB"/>
          </w:rPr>
          <w:t>http://www.wipo.int/edocs/pubdocs/en/tk/785/wipo_pub_785.pdf</w:t>
        </w:r>
      </w:hyperlink>
      <w:r w:rsidRPr="000F0475">
        <w:rPr>
          <w:rStyle w:val="FootnoteReference"/>
          <w:snapToGrid/>
          <w:sz w:val="16"/>
          <w:vertAlign w:val="baseline"/>
          <w:lang w:val="en-GB"/>
        </w:rPr>
        <w:t>, p.47.</w:t>
      </w:r>
    </w:p>
  </w:footnote>
  <w:footnote w:id="12">
    <w:p w14:paraId="03D36737" w14:textId="619AAF49" w:rsidR="0003532B" w:rsidRPr="000F0475" w:rsidRDefault="0003532B" w:rsidP="000F0475">
      <w:pPr>
        <w:pStyle w:val="FootnoteText"/>
        <w:tabs>
          <w:tab w:val="clear" w:pos="567"/>
          <w:tab w:val="left" w:pos="284"/>
        </w:tabs>
        <w:spacing w:after="60" w:line="180" w:lineRule="exact"/>
        <w:ind w:left="284" w:hanging="284"/>
        <w:rPr>
          <w:rStyle w:val="FootnoteReference"/>
          <w:snapToGrid/>
          <w:sz w:val="16"/>
          <w:vertAlign w:val="baseline"/>
        </w:rPr>
      </w:pPr>
      <w:r w:rsidRPr="000F0475">
        <w:rPr>
          <w:rStyle w:val="FootnoteReference"/>
          <w:snapToGrid/>
          <w:sz w:val="16"/>
          <w:vertAlign w:val="baseline"/>
          <w:lang w:val="en-GB"/>
        </w:rPr>
        <w:footnoteRef/>
      </w:r>
      <w:r>
        <w:rPr>
          <w:rStyle w:val="FootnoteReference"/>
          <w:snapToGrid/>
          <w:sz w:val="16"/>
          <w:vertAlign w:val="baseline"/>
          <w:lang w:val="en-GB"/>
        </w:rPr>
        <w:t>.</w:t>
      </w:r>
      <w:r>
        <w:rPr>
          <w:rStyle w:val="FootnoteReference"/>
          <w:snapToGrid/>
          <w:sz w:val="16"/>
          <w:vertAlign w:val="baseline"/>
          <w:lang w:val="en-GB"/>
        </w:rPr>
        <w:tab/>
      </w:r>
      <w:hyperlink r:id="rId2" w:history="1">
        <w:r w:rsidRPr="000F0475">
          <w:rPr>
            <w:rStyle w:val="FootnoteReference"/>
            <w:snapToGrid/>
            <w:sz w:val="16"/>
            <w:vertAlign w:val="baseline"/>
            <w:lang w:val="en-GB"/>
          </w:rPr>
          <w:t>http://www.wipo.int/edocs/pubdocs/en/tk/785/wipo_pub_785.pdf</w:t>
        </w:r>
      </w:hyperlink>
      <w:r w:rsidRPr="000F0475">
        <w:rPr>
          <w:rStyle w:val="FootnoteReference"/>
          <w:snapToGrid/>
          <w:sz w:val="16"/>
          <w:vertAlign w:val="baseline"/>
          <w:lang w:val="en-GB"/>
        </w:rPr>
        <w:t>, p.46</w:t>
      </w:r>
    </w:p>
  </w:footnote>
  <w:footnote w:id="13">
    <w:p w14:paraId="0CEC791A" w14:textId="639D6A5B" w:rsidR="0003532B" w:rsidRPr="00A76693" w:rsidRDefault="0003532B" w:rsidP="000F0475">
      <w:pPr>
        <w:pStyle w:val="FootnoteText"/>
        <w:tabs>
          <w:tab w:val="clear" w:pos="567"/>
          <w:tab w:val="left" w:pos="284"/>
        </w:tabs>
        <w:spacing w:after="60" w:line="180" w:lineRule="exact"/>
        <w:ind w:left="284" w:hanging="284"/>
        <w:rPr>
          <w:lang w:val="en-GB"/>
        </w:rPr>
      </w:pPr>
      <w:r w:rsidRPr="000F0475">
        <w:rPr>
          <w:rStyle w:val="FootnoteReference"/>
          <w:snapToGrid/>
          <w:sz w:val="16"/>
          <w:vertAlign w:val="baseline"/>
          <w:lang w:val="en-GB"/>
        </w:rPr>
        <w:footnoteRef/>
      </w:r>
      <w:r>
        <w:rPr>
          <w:rStyle w:val="FootnoteReference"/>
          <w:snapToGrid/>
          <w:sz w:val="16"/>
          <w:vertAlign w:val="baseline"/>
          <w:lang w:val="en-GB"/>
        </w:rPr>
        <w:t>.</w:t>
      </w:r>
      <w:r>
        <w:rPr>
          <w:rStyle w:val="FootnoteReference"/>
          <w:snapToGrid/>
          <w:sz w:val="16"/>
          <w:vertAlign w:val="baseline"/>
          <w:lang w:val="en-GB"/>
        </w:rPr>
        <w:tab/>
      </w:r>
      <w:hyperlink r:id="rId3" w:history="1">
        <w:r w:rsidRPr="000F0475">
          <w:rPr>
            <w:rStyle w:val="FootnoteReference"/>
            <w:snapToGrid/>
            <w:sz w:val="16"/>
            <w:vertAlign w:val="baseline"/>
            <w:lang w:val="en-GB"/>
          </w:rPr>
          <w:t>http://www.wipo.int/edocs/pubdocs/en/tk/785/wipo_pub_785.pdf</w:t>
        </w:r>
      </w:hyperlink>
      <w:r w:rsidRPr="000F0475">
        <w:rPr>
          <w:rStyle w:val="FootnoteReference"/>
          <w:snapToGrid/>
          <w:sz w:val="16"/>
          <w:vertAlign w:val="baseline"/>
          <w:lang w:val="en-GB"/>
        </w:rPr>
        <w:t>, pp.47-48.</w:t>
      </w:r>
    </w:p>
  </w:footnote>
  <w:footnote w:id="14">
    <w:p w14:paraId="259FACA8" w14:textId="5A83528D" w:rsidR="0003532B" w:rsidRPr="00D309A8" w:rsidRDefault="0003532B" w:rsidP="000F0475">
      <w:pPr>
        <w:pStyle w:val="FootnoteText"/>
        <w:tabs>
          <w:tab w:val="clear" w:pos="567"/>
          <w:tab w:val="left" w:pos="284"/>
        </w:tabs>
        <w:spacing w:after="60" w:line="180" w:lineRule="exact"/>
        <w:ind w:left="284" w:hanging="284"/>
        <w:rPr>
          <w:rStyle w:val="FootnoteReference"/>
          <w:snapToGrid/>
          <w:sz w:val="16"/>
          <w:vertAlign w:val="baseline"/>
          <w:lang w:val="fr-FR"/>
        </w:rPr>
      </w:pPr>
      <w:r w:rsidRPr="000F0475">
        <w:rPr>
          <w:rStyle w:val="FootnoteReference"/>
          <w:snapToGrid/>
          <w:sz w:val="16"/>
          <w:vertAlign w:val="baseline"/>
          <w:lang w:val="en-GB"/>
        </w:rPr>
        <w:footnoteRef/>
      </w:r>
      <w:r w:rsidRPr="007571A6">
        <w:rPr>
          <w:rStyle w:val="FootnoteReference"/>
          <w:snapToGrid/>
          <w:sz w:val="16"/>
          <w:vertAlign w:val="baseline"/>
        </w:rPr>
        <w:t>.</w:t>
      </w:r>
      <w:r w:rsidRPr="007571A6">
        <w:rPr>
          <w:rStyle w:val="FootnoteReference"/>
          <w:snapToGrid/>
          <w:sz w:val="16"/>
          <w:vertAlign w:val="baseline"/>
        </w:rPr>
        <w:tab/>
      </w:r>
      <w:r w:rsidRPr="00D309A8">
        <w:rPr>
          <w:snapToGrid/>
          <w:sz w:val="16"/>
          <w:lang w:val="fr-FR"/>
        </w:rPr>
        <w:t xml:space="preserve">Voir </w:t>
      </w:r>
      <w:r w:rsidR="007571A6" w:rsidRPr="00D309A8">
        <w:rPr>
          <w:snapToGrid/>
          <w:sz w:val="16"/>
          <w:lang w:val="fr-FR"/>
        </w:rPr>
        <w:t xml:space="preserve">WIPO </w:t>
      </w:r>
      <w:proofErr w:type="spellStart"/>
      <w:r w:rsidR="007571A6" w:rsidRPr="00D309A8">
        <w:rPr>
          <w:snapToGrid/>
          <w:sz w:val="16"/>
          <w:lang w:val="fr-FR"/>
        </w:rPr>
        <w:t>Intellectual</w:t>
      </w:r>
      <w:proofErr w:type="spellEnd"/>
      <w:r w:rsidR="007571A6" w:rsidRPr="00D309A8">
        <w:rPr>
          <w:snapToGrid/>
          <w:sz w:val="16"/>
          <w:lang w:val="fr-FR"/>
        </w:rPr>
        <w:t xml:space="preserve"> </w:t>
      </w:r>
      <w:proofErr w:type="spellStart"/>
      <w:r w:rsidR="007571A6" w:rsidRPr="00D309A8">
        <w:rPr>
          <w:snapToGrid/>
          <w:sz w:val="16"/>
          <w:lang w:val="fr-FR"/>
        </w:rPr>
        <w:t>Property</w:t>
      </w:r>
      <w:proofErr w:type="spellEnd"/>
      <w:r w:rsidR="007571A6" w:rsidRPr="00D309A8">
        <w:rPr>
          <w:snapToGrid/>
          <w:sz w:val="16"/>
          <w:lang w:val="fr-FR"/>
        </w:rPr>
        <w:t xml:space="preserve"> </w:t>
      </w:r>
      <w:proofErr w:type="spellStart"/>
      <w:r w:rsidR="007571A6" w:rsidRPr="00D309A8">
        <w:rPr>
          <w:snapToGrid/>
          <w:sz w:val="16"/>
          <w:lang w:val="fr-FR"/>
        </w:rPr>
        <w:t>Handbook</w:t>
      </w:r>
      <w:proofErr w:type="spellEnd"/>
      <w:r w:rsidR="007571A6" w:rsidRPr="00D309A8">
        <w:rPr>
          <w:snapToGrid/>
          <w:sz w:val="16"/>
          <w:lang w:val="fr-FR"/>
        </w:rPr>
        <w:t>, pp.31-32.</w:t>
      </w:r>
    </w:p>
  </w:footnote>
  <w:footnote w:id="15">
    <w:p w14:paraId="28DF9E31" w14:textId="63331786" w:rsidR="0003532B" w:rsidRPr="00D309A8" w:rsidRDefault="0003532B" w:rsidP="000F0475">
      <w:pPr>
        <w:pStyle w:val="FootnoteText"/>
        <w:tabs>
          <w:tab w:val="clear" w:pos="567"/>
          <w:tab w:val="left" w:pos="284"/>
        </w:tabs>
        <w:spacing w:after="60" w:line="180" w:lineRule="exact"/>
        <w:ind w:left="284" w:hanging="284"/>
        <w:rPr>
          <w:snapToGrid/>
          <w:lang w:val="fr-FR" w:eastAsia="en-GB"/>
        </w:rPr>
      </w:pPr>
      <w:r w:rsidRPr="00D309A8">
        <w:rPr>
          <w:rStyle w:val="FootnoteReference"/>
          <w:snapToGrid/>
          <w:sz w:val="16"/>
          <w:vertAlign w:val="baseline"/>
          <w:lang w:val="fr-FR"/>
        </w:rPr>
        <w:footnoteRef/>
      </w:r>
      <w:r w:rsidRPr="00D309A8">
        <w:rPr>
          <w:rStyle w:val="FootnoteReference"/>
          <w:snapToGrid/>
          <w:sz w:val="16"/>
          <w:vertAlign w:val="baseline"/>
          <w:lang w:val="fr-FR"/>
        </w:rPr>
        <w:t>.</w:t>
      </w:r>
      <w:r w:rsidRPr="00D309A8">
        <w:rPr>
          <w:rStyle w:val="FootnoteReference"/>
          <w:snapToGrid/>
          <w:sz w:val="16"/>
          <w:vertAlign w:val="baseline"/>
          <w:lang w:val="fr-FR"/>
        </w:rPr>
        <w:tab/>
        <w:t>Il y a encore peu d’accords internationaux consacrés spécifiquement aux indications géographique, mais voir les articles 22-24 de l’</w:t>
      </w:r>
      <w:r w:rsidRPr="00D309A8">
        <w:rPr>
          <w:snapToGrid/>
          <w:sz w:val="16"/>
          <w:lang w:val="fr-FR"/>
        </w:rPr>
        <w:t>ADPCI</w:t>
      </w:r>
      <w:r w:rsidRPr="00D309A8">
        <w:rPr>
          <w:rStyle w:val="FootnoteReference"/>
          <w:snapToGrid/>
          <w:sz w:val="16"/>
          <w:vertAlign w:val="baseline"/>
          <w:lang w:val="fr-FR"/>
        </w:rPr>
        <w:t xml:space="preserve"> (bien qu’aucun</w:t>
      </w:r>
      <w:r w:rsidRPr="00D309A8">
        <w:rPr>
          <w:snapToGrid/>
          <w:sz w:val="16"/>
          <w:lang w:val="fr-FR"/>
        </w:rPr>
        <w:t>e obligation d</w:t>
      </w:r>
      <w:r w:rsidRPr="00D309A8">
        <w:rPr>
          <w:rStyle w:val="FootnoteReference"/>
          <w:snapToGrid/>
          <w:sz w:val="16"/>
          <w:vertAlign w:val="baseline"/>
          <w:lang w:val="fr-FR"/>
        </w:rPr>
        <w:t>’application n</w:t>
      </w:r>
      <w:r w:rsidRPr="00D309A8">
        <w:rPr>
          <w:snapToGrid/>
          <w:sz w:val="16"/>
          <w:lang w:val="fr-FR"/>
        </w:rPr>
        <w:t xml:space="preserve">e </w:t>
      </w:r>
      <w:r w:rsidRPr="00D309A8">
        <w:rPr>
          <w:rStyle w:val="FootnoteReference"/>
          <w:snapToGrid/>
          <w:sz w:val="16"/>
          <w:vertAlign w:val="baseline"/>
          <w:lang w:val="fr-FR"/>
        </w:rPr>
        <w:t xml:space="preserve">soit faite </w:t>
      </w:r>
      <w:r w:rsidRPr="00D309A8">
        <w:rPr>
          <w:snapToGrid/>
          <w:sz w:val="16"/>
          <w:lang w:val="fr-FR"/>
        </w:rPr>
        <w:t>aux</w:t>
      </w:r>
      <w:r w:rsidRPr="00D309A8">
        <w:rPr>
          <w:rStyle w:val="FootnoteReference"/>
          <w:snapToGrid/>
          <w:sz w:val="16"/>
          <w:vertAlign w:val="baseline"/>
          <w:lang w:val="fr-FR"/>
        </w:rPr>
        <w:t xml:space="preserve"> signataires) et l’A</w:t>
      </w:r>
      <w:r w:rsidR="00F82401" w:rsidRPr="00D309A8">
        <w:rPr>
          <w:snapToGrid/>
          <w:sz w:val="16"/>
          <w:lang w:val="fr-FR"/>
        </w:rPr>
        <w:t xml:space="preserve">rrangement </w:t>
      </w:r>
      <w:r w:rsidRPr="00D309A8">
        <w:rPr>
          <w:rStyle w:val="FootnoteReference"/>
          <w:snapToGrid/>
          <w:sz w:val="16"/>
          <w:vertAlign w:val="baseline"/>
          <w:lang w:val="fr-FR"/>
        </w:rPr>
        <w:t>de Lisbon</w:t>
      </w:r>
      <w:r w:rsidR="00F82401" w:rsidRPr="00D309A8">
        <w:rPr>
          <w:rStyle w:val="FootnoteReference"/>
          <w:snapToGrid/>
          <w:sz w:val="16"/>
          <w:vertAlign w:val="baseline"/>
          <w:lang w:val="fr-FR"/>
        </w:rPr>
        <w:t>n</w:t>
      </w:r>
      <w:r w:rsidRPr="00D309A8">
        <w:rPr>
          <w:rStyle w:val="FootnoteReference"/>
          <w:snapToGrid/>
          <w:sz w:val="16"/>
          <w:vertAlign w:val="baseline"/>
          <w:lang w:val="fr-FR"/>
        </w:rPr>
        <w:t xml:space="preserve">e </w:t>
      </w:r>
      <w:r w:rsidR="00F82401" w:rsidRPr="00D309A8">
        <w:rPr>
          <w:snapToGrid/>
          <w:sz w:val="16"/>
          <w:lang w:val="fr-FR"/>
        </w:rPr>
        <w:t>concernant la</w:t>
      </w:r>
      <w:r w:rsidRPr="00D309A8">
        <w:rPr>
          <w:rStyle w:val="FootnoteReference"/>
          <w:snapToGrid/>
          <w:sz w:val="16"/>
          <w:vertAlign w:val="baseline"/>
          <w:lang w:val="fr-FR"/>
        </w:rPr>
        <w:t xml:space="preserve"> protection des appellations d’origine et leur enregistrement international (signé par moins de 30 pays à ce jour).</w:t>
      </w:r>
    </w:p>
  </w:footnote>
  <w:footnote w:id="16">
    <w:p w14:paraId="42CE5E23" w14:textId="42779CEA" w:rsidR="0003532B" w:rsidRPr="000F0475" w:rsidRDefault="0003532B" w:rsidP="000F0475">
      <w:pPr>
        <w:pStyle w:val="FootnoteText"/>
        <w:tabs>
          <w:tab w:val="clear" w:pos="567"/>
          <w:tab w:val="left" w:pos="284"/>
        </w:tabs>
        <w:spacing w:after="60" w:line="180" w:lineRule="exact"/>
        <w:ind w:left="284" w:hanging="284"/>
        <w:rPr>
          <w:rStyle w:val="FootnoteReference"/>
          <w:snapToGrid/>
          <w:sz w:val="16"/>
          <w:vertAlign w:val="baseline"/>
          <w:lang w:val="en-GB"/>
        </w:rPr>
      </w:pPr>
      <w:r w:rsidRPr="000F0475">
        <w:rPr>
          <w:rStyle w:val="FootnoteReference"/>
          <w:snapToGrid/>
          <w:sz w:val="16"/>
          <w:vertAlign w:val="baseline"/>
          <w:lang w:val="en-GB"/>
        </w:rPr>
        <w:footnoteRef/>
      </w:r>
      <w:r>
        <w:rPr>
          <w:rStyle w:val="FootnoteReference"/>
          <w:snapToGrid/>
          <w:sz w:val="16"/>
          <w:vertAlign w:val="baseline"/>
          <w:lang w:val="en-GB"/>
        </w:rPr>
        <w:t>.</w:t>
      </w:r>
      <w:r>
        <w:rPr>
          <w:rStyle w:val="FootnoteReference"/>
          <w:snapToGrid/>
          <w:sz w:val="16"/>
          <w:vertAlign w:val="baseline"/>
          <w:lang w:val="en-GB"/>
        </w:rPr>
        <w:tab/>
      </w:r>
      <w:hyperlink r:id="rId4" w:history="1">
        <w:r w:rsidRPr="000F0475">
          <w:rPr>
            <w:rStyle w:val="FootnoteReference"/>
            <w:snapToGrid/>
            <w:sz w:val="16"/>
            <w:vertAlign w:val="baseline"/>
            <w:lang w:val="en-GB"/>
          </w:rPr>
          <w:t>http://www.wipo.int/wipolex/en/results.jsp?countries=&amp;cat_id=16</w:t>
        </w:r>
      </w:hyperlink>
    </w:p>
  </w:footnote>
  <w:footnote w:id="17">
    <w:p w14:paraId="01FE4095" w14:textId="01CB8E16" w:rsidR="0003532B" w:rsidRPr="000F0475" w:rsidRDefault="0003532B" w:rsidP="000F0475">
      <w:pPr>
        <w:pStyle w:val="FootnoteText"/>
        <w:tabs>
          <w:tab w:val="clear" w:pos="567"/>
          <w:tab w:val="left" w:pos="284"/>
        </w:tabs>
        <w:spacing w:after="60" w:line="180" w:lineRule="exact"/>
        <w:ind w:left="284" w:hanging="284"/>
        <w:rPr>
          <w:rStyle w:val="FootnoteReference"/>
          <w:snapToGrid/>
          <w:sz w:val="16"/>
          <w:vertAlign w:val="baseline"/>
          <w:lang w:val="en-GB"/>
        </w:rPr>
      </w:pPr>
      <w:r w:rsidRPr="000F0475">
        <w:rPr>
          <w:rStyle w:val="FootnoteReference"/>
          <w:snapToGrid/>
          <w:sz w:val="16"/>
          <w:vertAlign w:val="baseline"/>
          <w:lang w:val="en-GB"/>
        </w:rPr>
        <w:footnoteRef/>
      </w:r>
      <w:r>
        <w:rPr>
          <w:rStyle w:val="FootnoteReference"/>
          <w:snapToGrid/>
          <w:sz w:val="16"/>
          <w:vertAlign w:val="baseline"/>
          <w:lang w:val="en-GB"/>
        </w:rPr>
        <w:t>.</w:t>
      </w:r>
      <w:r>
        <w:rPr>
          <w:rStyle w:val="FootnoteReference"/>
          <w:snapToGrid/>
          <w:sz w:val="16"/>
          <w:vertAlign w:val="baseline"/>
          <w:lang w:val="en-GB"/>
        </w:rPr>
        <w:tab/>
      </w:r>
      <w:hyperlink r:id="rId5" w:history="1">
        <w:r w:rsidRPr="000F0475">
          <w:rPr>
            <w:rStyle w:val="FootnoteReference"/>
            <w:snapToGrid/>
            <w:sz w:val="16"/>
            <w:vertAlign w:val="baseline"/>
            <w:lang w:val="en-GB"/>
          </w:rPr>
          <w:t>http://www.wipo.int/wipolex/en/results.jsp?countries=&amp;cat_id=18</w:t>
        </w:r>
      </w:hyperlink>
    </w:p>
  </w:footnote>
  <w:footnote w:id="18">
    <w:p w14:paraId="47AF5D8C" w14:textId="1D6ABBA0" w:rsidR="0003532B" w:rsidRPr="009A1201" w:rsidRDefault="0003532B" w:rsidP="000F0475">
      <w:pPr>
        <w:pStyle w:val="FootnoteText"/>
        <w:tabs>
          <w:tab w:val="clear" w:pos="567"/>
          <w:tab w:val="left" w:pos="284"/>
        </w:tabs>
        <w:spacing w:after="60" w:line="180" w:lineRule="exact"/>
        <w:ind w:left="284" w:hanging="284"/>
        <w:rPr>
          <w:rStyle w:val="FootnoteReference"/>
          <w:snapToGrid/>
          <w:sz w:val="16"/>
          <w:vertAlign w:val="baseline"/>
          <w:lang w:val="fr-FR"/>
        </w:rPr>
      </w:pPr>
      <w:r w:rsidRPr="000F0475">
        <w:rPr>
          <w:rStyle w:val="FootnoteReference"/>
          <w:snapToGrid/>
          <w:sz w:val="16"/>
          <w:vertAlign w:val="baseline"/>
          <w:lang w:val="en-GB"/>
        </w:rPr>
        <w:footnoteRef/>
      </w:r>
      <w:r w:rsidRPr="009A1201">
        <w:rPr>
          <w:rStyle w:val="FootnoteReference"/>
          <w:snapToGrid/>
          <w:sz w:val="16"/>
          <w:vertAlign w:val="baseline"/>
          <w:lang w:val="fr-FR"/>
        </w:rPr>
        <w:t>.</w:t>
      </w:r>
      <w:r w:rsidRPr="009A1201">
        <w:rPr>
          <w:rStyle w:val="FootnoteReference"/>
          <w:snapToGrid/>
          <w:sz w:val="16"/>
          <w:vertAlign w:val="baseline"/>
          <w:lang w:val="fr-FR"/>
        </w:rPr>
        <w:tab/>
      </w:r>
      <w:r w:rsidR="009A1201">
        <w:rPr>
          <w:snapToGrid/>
          <w:sz w:val="16"/>
          <w:lang w:val="fr-FR"/>
        </w:rPr>
        <w:t>Loi provisoire n° </w:t>
      </w:r>
      <w:r w:rsidRPr="009A1201">
        <w:rPr>
          <w:rStyle w:val="FootnoteReference"/>
          <w:snapToGrid/>
          <w:sz w:val="16"/>
          <w:vertAlign w:val="baseline"/>
          <w:lang w:val="fr-FR"/>
        </w:rPr>
        <w:t xml:space="preserve">2186-16, </w:t>
      </w:r>
      <w:r w:rsidR="009A1201" w:rsidRPr="009A1201">
        <w:rPr>
          <w:snapToGrid/>
          <w:sz w:val="16"/>
          <w:lang w:val="fr-FR"/>
        </w:rPr>
        <w:t>23 août</w:t>
      </w:r>
      <w:r w:rsidRPr="009A1201">
        <w:rPr>
          <w:rStyle w:val="FootnoteReference"/>
          <w:snapToGrid/>
          <w:sz w:val="16"/>
          <w:vertAlign w:val="baseline"/>
          <w:lang w:val="fr-FR"/>
        </w:rPr>
        <w:t xml:space="preserve"> 2001, Br</w:t>
      </w:r>
      <w:r w:rsidR="009A1201" w:rsidRPr="009A1201">
        <w:rPr>
          <w:snapToGrid/>
          <w:sz w:val="16"/>
          <w:lang w:val="fr-FR"/>
        </w:rPr>
        <w:t>és</w:t>
      </w:r>
      <w:r w:rsidRPr="009A1201">
        <w:rPr>
          <w:rStyle w:val="FootnoteReference"/>
          <w:snapToGrid/>
          <w:sz w:val="16"/>
          <w:vertAlign w:val="baseline"/>
          <w:lang w:val="fr-FR"/>
        </w:rPr>
        <w:t>il.</w:t>
      </w:r>
    </w:p>
  </w:footnote>
  <w:footnote w:id="19">
    <w:p w14:paraId="3E4DFC13" w14:textId="22C5C961" w:rsidR="0003532B" w:rsidRPr="00D309A8" w:rsidRDefault="0003532B" w:rsidP="000F0475">
      <w:pPr>
        <w:pStyle w:val="FootnoteText"/>
        <w:tabs>
          <w:tab w:val="clear" w:pos="567"/>
          <w:tab w:val="left" w:pos="284"/>
        </w:tabs>
        <w:spacing w:after="60" w:line="180" w:lineRule="exact"/>
        <w:ind w:left="284" w:hanging="284"/>
        <w:rPr>
          <w:rStyle w:val="FootnoteReference"/>
          <w:snapToGrid/>
          <w:sz w:val="16"/>
          <w:vertAlign w:val="baseline"/>
          <w:lang w:val="ru-RU"/>
        </w:rPr>
      </w:pPr>
      <w:r w:rsidRPr="000F0475">
        <w:rPr>
          <w:rStyle w:val="FootnoteReference"/>
          <w:snapToGrid/>
          <w:sz w:val="16"/>
          <w:vertAlign w:val="baseline"/>
          <w:lang w:val="en-GB"/>
        </w:rPr>
        <w:footnoteRef/>
      </w:r>
      <w:r w:rsidRPr="009A1201">
        <w:rPr>
          <w:rStyle w:val="FootnoteReference"/>
          <w:snapToGrid/>
          <w:sz w:val="16"/>
          <w:vertAlign w:val="baseline"/>
          <w:lang w:val="fr-FR"/>
        </w:rPr>
        <w:t>.</w:t>
      </w:r>
      <w:r w:rsidRPr="009A1201">
        <w:rPr>
          <w:rStyle w:val="FootnoteReference"/>
          <w:snapToGrid/>
          <w:sz w:val="16"/>
          <w:vertAlign w:val="baseline"/>
          <w:lang w:val="fr-FR"/>
        </w:rPr>
        <w:tab/>
      </w:r>
      <w:proofErr w:type="spellStart"/>
      <w:r w:rsidR="009A1201" w:rsidRPr="00D309A8">
        <w:rPr>
          <w:snapToGrid/>
          <w:sz w:val="16"/>
          <w:lang w:val="ru-RU"/>
        </w:rPr>
        <w:t>Par</w:t>
      </w:r>
      <w:proofErr w:type="spellEnd"/>
      <w:r w:rsidR="009A1201" w:rsidRPr="00D309A8">
        <w:rPr>
          <w:snapToGrid/>
          <w:sz w:val="16"/>
          <w:lang w:val="ru-RU"/>
        </w:rPr>
        <w:t xml:space="preserve"> </w:t>
      </w:r>
      <w:proofErr w:type="spellStart"/>
      <w:r w:rsidR="009A1201" w:rsidRPr="00D309A8">
        <w:rPr>
          <w:snapToGrid/>
          <w:sz w:val="16"/>
          <w:lang w:val="ru-RU"/>
        </w:rPr>
        <w:t>exemple</w:t>
      </w:r>
      <w:proofErr w:type="spellEnd"/>
      <w:r w:rsidR="009A1201" w:rsidRPr="00D309A8">
        <w:rPr>
          <w:snapToGrid/>
          <w:sz w:val="16"/>
          <w:lang w:val="ru-RU"/>
        </w:rPr>
        <w:t xml:space="preserve">, </w:t>
      </w:r>
      <w:proofErr w:type="spellStart"/>
      <w:r w:rsidR="009A1201" w:rsidRPr="00D309A8">
        <w:rPr>
          <w:snapToGrid/>
          <w:sz w:val="16"/>
          <w:lang w:val="ru-RU"/>
        </w:rPr>
        <w:t>la</w:t>
      </w:r>
      <w:proofErr w:type="spellEnd"/>
      <w:r w:rsidR="009A1201" w:rsidRPr="00D309A8">
        <w:rPr>
          <w:snapToGrid/>
          <w:sz w:val="16"/>
          <w:lang w:val="ru-RU"/>
        </w:rPr>
        <w:t xml:space="preserve"> </w:t>
      </w:r>
      <w:proofErr w:type="spellStart"/>
      <w:r w:rsidR="009A1201" w:rsidRPr="00D309A8">
        <w:rPr>
          <w:snapToGrid/>
          <w:sz w:val="16"/>
          <w:lang w:val="ru-RU"/>
        </w:rPr>
        <w:t>loi</w:t>
      </w:r>
      <w:proofErr w:type="spellEnd"/>
      <w:r w:rsidR="009A1201" w:rsidRPr="00D309A8">
        <w:rPr>
          <w:snapToGrid/>
          <w:sz w:val="16"/>
          <w:lang w:val="ru-RU"/>
        </w:rPr>
        <w:t xml:space="preserve"> </w:t>
      </w:r>
      <w:proofErr w:type="spellStart"/>
      <w:r w:rsidR="009A1201" w:rsidRPr="00D309A8">
        <w:rPr>
          <w:snapToGrid/>
          <w:sz w:val="16"/>
          <w:lang w:val="ru-RU"/>
        </w:rPr>
        <w:t>modèle</w:t>
      </w:r>
      <w:proofErr w:type="spellEnd"/>
      <w:r w:rsidR="009A1201" w:rsidRPr="00D309A8">
        <w:rPr>
          <w:snapToGrid/>
          <w:sz w:val="16"/>
          <w:lang w:val="ru-RU"/>
        </w:rPr>
        <w:t xml:space="preserve"> </w:t>
      </w:r>
      <w:proofErr w:type="spellStart"/>
      <w:r w:rsidR="009A1201" w:rsidRPr="00D309A8">
        <w:rPr>
          <w:snapToGrid/>
          <w:sz w:val="16"/>
          <w:lang w:val="ru-RU"/>
        </w:rPr>
        <w:t>du</w:t>
      </w:r>
      <w:proofErr w:type="spellEnd"/>
      <w:r w:rsidR="009A1201" w:rsidRPr="00D309A8">
        <w:rPr>
          <w:snapToGrid/>
          <w:sz w:val="16"/>
          <w:lang w:val="ru-RU"/>
        </w:rPr>
        <w:t xml:space="preserve"> </w:t>
      </w:r>
      <w:proofErr w:type="spellStart"/>
      <w:r w:rsidR="009A1201" w:rsidRPr="00D309A8">
        <w:rPr>
          <w:snapToGrid/>
          <w:sz w:val="16"/>
          <w:lang w:val="ru-RU"/>
        </w:rPr>
        <w:t>Pacifique</w:t>
      </w:r>
      <w:proofErr w:type="spellEnd"/>
      <w:r w:rsidR="009A1201" w:rsidRPr="00D309A8">
        <w:rPr>
          <w:snapToGrid/>
          <w:sz w:val="16"/>
          <w:lang w:val="ru-RU"/>
        </w:rPr>
        <w:t xml:space="preserve"> </w:t>
      </w:r>
      <w:proofErr w:type="spellStart"/>
      <w:r w:rsidR="00256CF6" w:rsidRPr="00D309A8">
        <w:rPr>
          <w:snapToGrid/>
          <w:sz w:val="16"/>
          <w:lang w:val="ru-RU"/>
        </w:rPr>
        <w:t>s</w:t>
      </w:r>
      <w:r w:rsidR="009A1201" w:rsidRPr="00D309A8">
        <w:rPr>
          <w:snapToGrid/>
          <w:sz w:val="16"/>
          <w:lang w:val="ru-RU"/>
        </w:rPr>
        <w:t>ur</w:t>
      </w:r>
      <w:proofErr w:type="spellEnd"/>
      <w:r w:rsidR="009A1201" w:rsidRPr="00D309A8">
        <w:rPr>
          <w:snapToGrid/>
          <w:sz w:val="16"/>
          <w:lang w:val="ru-RU"/>
        </w:rPr>
        <w:t xml:space="preserve"> </w:t>
      </w:r>
      <w:proofErr w:type="spellStart"/>
      <w:r w:rsidR="009A1201" w:rsidRPr="00D309A8">
        <w:rPr>
          <w:snapToGrid/>
          <w:sz w:val="16"/>
          <w:lang w:val="ru-RU"/>
        </w:rPr>
        <w:t>la</w:t>
      </w:r>
      <w:proofErr w:type="spellEnd"/>
      <w:r w:rsidR="009A1201" w:rsidRPr="00D309A8">
        <w:rPr>
          <w:snapToGrid/>
          <w:sz w:val="16"/>
          <w:lang w:val="ru-RU"/>
        </w:rPr>
        <w:t xml:space="preserve"> </w:t>
      </w:r>
      <w:proofErr w:type="spellStart"/>
      <w:r w:rsidR="009A1201" w:rsidRPr="00D309A8">
        <w:rPr>
          <w:snapToGrid/>
          <w:sz w:val="16"/>
          <w:lang w:val="ru-RU"/>
        </w:rPr>
        <w:t>protection</w:t>
      </w:r>
      <w:proofErr w:type="spellEnd"/>
      <w:r w:rsidR="009A1201" w:rsidRPr="00D309A8">
        <w:rPr>
          <w:snapToGrid/>
          <w:sz w:val="16"/>
          <w:lang w:val="ru-RU"/>
        </w:rPr>
        <w:t xml:space="preserve"> </w:t>
      </w:r>
      <w:proofErr w:type="spellStart"/>
      <w:r w:rsidR="009A1201" w:rsidRPr="00D309A8">
        <w:rPr>
          <w:snapToGrid/>
          <w:sz w:val="16"/>
          <w:lang w:val="ru-RU"/>
        </w:rPr>
        <w:t>des</w:t>
      </w:r>
      <w:proofErr w:type="spellEnd"/>
      <w:r w:rsidR="009A1201" w:rsidRPr="00D309A8">
        <w:rPr>
          <w:snapToGrid/>
          <w:sz w:val="16"/>
          <w:lang w:val="ru-RU"/>
        </w:rPr>
        <w:t xml:space="preserve"> </w:t>
      </w:r>
      <w:proofErr w:type="spellStart"/>
      <w:r w:rsidR="009A1201" w:rsidRPr="00D309A8">
        <w:rPr>
          <w:snapToGrid/>
          <w:sz w:val="16"/>
          <w:lang w:val="ru-RU"/>
        </w:rPr>
        <w:t>savoirs</w:t>
      </w:r>
      <w:proofErr w:type="spellEnd"/>
      <w:r w:rsidR="009A1201" w:rsidRPr="00D309A8">
        <w:rPr>
          <w:snapToGrid/>
          <w:sz w:val="16"/>
          <w:lang w:val="ru-RU"/>
        </w:rPr>
        <w:t xml:space="preserve"> </w:t>
      </w:r>
      <w:proofErr w:type="spellStart"/>
      <w:r w:rsidR="009A1201" w:rsidRPr="00D309A8">
        <w:rPr>
          <w:snapToGrid/>
          <w:sz w:val="16"/>
          <w:lang w:val="ru-RU"/>
        </w:rPr>
        <w:t>traditionn</w:t>
      </w:r>
      <w:r w:rsidR="00F84352" w:rsidRPr="00D309A8">
        <w:rPr>
          <w:snapToGrid/>
          <w:sz w:val="16"/>
          <w:lang w:val="ru-RU"/>
        </w:rPr>
        <w:t>e</w:t>
      </w:r>
      <w:r w:rsidR="009A1201" w:rsidRPr="00D309A8">
        <w:rPr>
          <w:snapToGrid/>
          <w:sz w:val="16"/>
          <w:lang w:val="ru-RU"/>
        </w:rPr>
        <w:t>ls</w:t>
      </w:r>
      <w:proofErr w:type="spellEnd"/>
      <w:r w:rsidR="009A1201" w:rsidRPr="00D309A8">
        <w:rPr>
          <w:snapToGrid/>
          <w:sz w:val="16"/>
          <w:lang w:val="ru-RU"/>
        </w:rPr>
        <w:t xml:space="preserve"> </w:t>
      </w:r>
      <w:proofErr w:type="spellStart"/>
      <w:r w:rsidR="009A1201" w:rsidRPr="00D309A8">
        <w:rPr>
          <w:snapToGrid/>
          <w:sz w:val="16"/>
          <w:lang w:val="ru-RU"/>
        </w:rPr>
        <w:t>et</w:t>
      </w:r>
      <w:proofErr w:type="spellEnd"/>
      <w:r w:rsidR="009A1201" w:rsidRPr="00D309A8">
        <w:rPr>
          <w:snapToGrid/>
          <w:sz w:val="16"/>
          <w:lang w:val="ru-RU"/>
        </w:rPr>
        <w:t xml:space="preserve"> </w:t>
      </w:r>
      <w:proofErr w:type="spellStart"/>
      <w:r w:rsidR="009A1201" w:rsidRPr="00D309A8">
        <w:rPr>
          <w:snapToGrid/>
          <w:sz w:val="16"/>
          <w:lang w:val="ru-RU"/>
        </w:rPr>
        <w:t>expressions</w:t>
      </w:r>
      <w:proofErr w:type="spellEnd"/>
      <w:r w:rsidR="009A1201" w:rsidRPr="00D309A8">
        <w:rPr>
          <w:snapToGrid/>
          <w:sz w:val="16"/>
          <w:lang w:val="ru-RU"/>
        </w:rPr>
        <w:t xml:space="preserve"> </w:t>
      </w:r>
      <w:proofErr w:type="spellStart"/>
      <w:r w:rsidR="00F84352" w:rsidRPr="00D309A8">
        <w:rPr>
          <w:snapToGrid/>
          <w:sz w:val="16"/>
          <w:lang w:val="ru-RU"/>
        </w:rPr>
        <w:t>de</w:t>
      </w:r>
      <w:proofErr w:type="spellEnd"/>
      <w:r w:rsidR="00F84352" w:rsidRPr="00D309A8">
        <w:rPr>
          <w:snapToGrid/>
          <w:sz w:val="16"/>
          <w:lang w:val="ru-RU"/>
        </w:rPr>
        <w:t xml:space="preserve"> </w:t>
      </w:r>
      <w:proofErr w:type="spellStart"/>
      <w:r w:rsidR="00F84352" w:rsidRPr="00D309A8">
        <w:rPr>
          <w:snapToGrid/>
          <w:sz w:val="16"/>
          <w:lang w:val="ru-RU"/>
        </w:rPr>
        <w:t>la</w:t>
      </w:r>
      <w:proofErr w:type="spellEnd"/>
      <w:r w:rsidR="00F84352" w:rsidRPr="00D309A8">
        <w:rPr>
          <w:snapToGrid/>
          <w:sz w:val="16"/>
          <w:lang w:val="ru-RU"/>
        </w:rPr>
        <w:t xml:space="preserve"> </w:t>
      </w:r>
      <w:proofErr w:type="spellStart"/>
      <w:r w:rsidR="00F84352" w:rsidRPr="00D309A8">
        <w:rPr>
          <w:snapToGrid/>
          <w:sz w:val="16"/>
          <w:lang w:val="ru-RU"/>
        </w:rPr>
        <w:t>culture</w:t>
      </w:r>
      <w:proofErr w:type="spellEnd"/>
      <w:r w:rsidRPr="00D309A8">
        <w:rPr>
          <w:rStyle w:val="FootnoteReference"/>
          <w:sz w:val="16"/>
          <w:vertAlign w:val="baseline"/>
          <w:lang w:val="ru-RU"/>
        </w:rPr>
        <w:t xml:space="preserve"> </w:t>
      </w:r>
      <w:hyperlink r:id="rId6" w:history="1">
        <w:r w:rsidRPr="00D309A8">
          <w:rPr>
            <w:rStyle w:val="FootnoteReference"/>
            <w:sz w:val="16"/>
            <w:vertAlign w:val="baseline"/>
            <w:lang w:val="ru-RU"/>
          </w:rPr>
          <w:t>http://www.forumsec.org.fj/resources/uploads/attachments/documents/PacificModelLaw,ProtectionofTKandExprssnsofCulture20021.pdf</w:t>
        </w:r>
      </w:hyperlink>
    </w:p>
  </w:footnote>
  <w:footnote w:id="20">
    <w:p w14:paraId="05CCE9DB" w14:textId="7343E70A" w:rsidR="0003532B" w:rsidRPr="00D309A8" w:rsidRDefault="0003532B" w:rsidP="000F0475">
      <w:pPr>
        <w:pStyle w:val="FootnoteText"/>
        <w:tabs>
          <w:tab w:val="clear" w:pos="567"/>
          <w:tab w:val="left" w:pos="284"/>
        </w:tabs>
        <w:spacing w:after="60" w:line="180" w:lineRule="exact"/>
        <w:ind w:left="284" w:hanging="284"/>
        <w:rPr>
          <w:rStyle w:val="FootnoteReference"/>
          <w:snapToGrid/>
          <w:sz w:val="16"/>
          <w:vertAlign w:val="baseline"/>
          <w:lang w:val="ru-RU"/>
        </w:rPr>
      </w:pPr>
      <w:r w:rsidRPr="00D309A8">
        <w:rPr>
          <w:rStyle w:val="FootnoteReference"/>
          <w:snapToGrid/>
          <w:sz w:val="16"/>
          <w:vertAlign w:val="baseline"/>
          <w:lang w:val="ru-RU"/>
        </w:rPr>
        <w:footnoteRef/>
      </w:r>
      <w:r w:rsidRPr="00D309A8">
        <w:rPr>
          <w:rStyle w:val="FootnoteReference"/>
          <w:snapToGrid/>
          <w:sz w:val="16"/>
          <w:vertAlign w:val="baseline"/>
          <w:lang w:val="ru-RU"/>
        </w:rPr>
        <w:t>.</w:t>
      </w:r>
      <w:r w:rsidRPr="00D309A8">
        <w:rPr>
          <w:rStyle w:val="FootnoteReference"/>
          <w:snapToGrid/>
          <w:sz w:val="16"/>
          <w:vertAlign w:val="baseline"/>
          <w:lang w:val="ru-RU"/>
        </w:rPr>
        <w:tab/>
      </w:r>
      <w:proofErr w:type="spellStart"/>
      <w:r w:rsidR="00256CF6" w:rsidRPr="00D309A8">
        <w:rPr>
          <w:rStyle w:val="FootnoteReference"/>
          <w:snapToGrid/>
          <w:sz w:val="16"/>
          <w:vertAlign w:val="baseline"/>
          <w:lang w:val="ru-RU"/>
        </w:rPr>
        <w:t>Le</w:t>
      </w:r>
      <w:r w:rsidR="00B7477C" w:rsidRPr="00D309A8">
        <w:rPr>
          <w:rStyle w:val="FootnoteReference"/>
          <w:snapToGrid/>
          <w:sz w:val="16"/>
          <w:vertAlign w:val="baseline"/>
          <w:lang w:val="ru-RU"/>
        </w:rPr>
        <w:t>s</w:t>
      </w:r>
      <w:proofErr w:type="spellEnd"/>
      <w:r w:rsidR="00B7477C" w:rsidRPr="00D309A8">
        <w:rPr>
          <w:rStyle w:val="FootnoteReference"/>
          <w:snapToGrid/>
          <w:sz w:val="16"/>
          <w:vertAlign w:val="baseline"/>
          <w:lang w:val="ru-RU"/>
        </w:rPr>
        <w:t xml:space="preserve"> </w:t>
      </w:r>
      <w:proofErr w:type="spellStart"/>
      <w:r w:rsidR="00B7477C" w:rsidRPr="00D309A8">
        <w:rPr>
          <w:rStyle w:val="FootnoteReference"/>
          <w:snapToGrid/>
          <w:sz w:val="16"/>
          <w:vertAlign w:val="baseline"/>
          <w:lang w:val="ru-RU"/>
        </w:rPr>
        <w:t>projets</w:t>
      </w:r>
      <w:proofErr w:type="spellEnd"/>
      <w:r w:rsidR="00B7477C" w:rsidRPr="00D309A8">
        <w:rPr>
          <w:rStyle w:val="FootnoteReference"/>
          <w:snapToGrid/>
          <w:sz w:val="16"/>
          <w:vertAlign w:val="baseline"/>
          <w:lang w:val="ru-RU"/>
        </w:rPr>
        <w:t xml:space="preserve"> </w:t>
      </w:r>
      <w:proofErr w:type="spellStart"/>
      <w:r w:rsidR="00B7477C" w:rsidRPr="00D309A8">
        <w:rPr>
          <w:rStyle w:val="FootnoteReference"/>
          <w:snapToGrid/>
          <w:sz w:val="16"/>
          <w:vertAlign w:val="baseline"/>
          <w:lang w:val="ru-RU"/>
        </w:rPr>
        <w:t>de</w:t>
      </w:r>
      <w:proofErr w:type="spellEnd"/>
      <w:r w:rsidR="00B7477C" w:rsidRPr="00D309A8">
        <w:rPr>
          <w:rStyle w:val="FootnoteReference"/>
          <w:snapToGrid/>
          <w:sz w:val="16"/>
          <w:vertAlign w:val="baseline"/>
          <w:lang w:val="ru-RU"/>
        </w:rPr>
        <w:t xml:space="preserve"> </w:t>
      </w:r>
      <w:proofErr w:type="spellStart"/>
      <w:r w:rsidR="00B7477C" w:rsidRPr="00D309A8">
        <w:rPr>
          <w:rStyle w:val="FootnoteReference"/>
          <w:snapToGrid/>
          <w:sz w:val="16"/>
          <w:vertAlign w:val="baseline"/>
          <w:lang w:val="ru-RU"/>
        </w:rPr>
        <w:t>texte</w:t>
      </w:r>
      <w:proofErr w:type="spellEnd"/>
      <w:r w:rsidR="00B7477C" w:rsidRPr="00D309A8">
        <w:rPr>
          <w:rStyle w:val="FootnoteReference"/>
          <w:snapToGrid/>
          <w:sz w:val="16"/>
          <w:vertAlign w:val="baseline"/>
          <w:lang w:val="ru-RU"/>
        </w:rPr>
        <w:t xml:space="preserve"> </w:t>
      </w:r>
      <w:proofErr w:type="spellStart"/>
      <w:r w:rsidR="00B7477C" w:rsidRPr="00D309A8">
        <w:rPr>
          <w:rStyle w:val="FootnoteReference"/>
          <w:snapToGrid/>
          <w:sz w:val="16"/>
          <w:vertAlign w:val="baseline"/>
          <w:lang w:val="ru-RU"/>
        </w:rPr>
        <w:t>en</w:t>
      </w:r>
      <w:proofErr w:type="spellEnd"/>
      <w:r w:rsidR="00B7477C" w:rsidRPr="00D309A8">
        <w:rPr>
          <w:rStyle w:val="FootnoteReference"/>
          <w:snapToGrid/>
          <w:sz w:val="16"/>
          <w:vertAlign w:val="baseline"/>
          <w:lang w:val="ru-RU"/>
        </w:rPr>
        <w:t xml:space="preserve"> </w:t>
      </w:r>
      <w:proofErr w:type="spellStart"/>
      <w:r w:rsidR="00B7477C" w:rsidRPr="00D309A8">
        <w:rPr>
          <w:rStyle w:val="FootnoteReference"/>
          <w:snapToGrid/>
          <w:sz w:val="16"/>
          <w:vertAlign w:val="baseline"/>
          <w:lang w:val="ru-RU"/>
        </w:rPr>
        <w:t>cours</w:t>
      </w:r>
      <w:proofErr w:type="spellEnd"/>
      <w:r w:rsidR="00B7477C" w:rsidRPr="00D309A8">
        <w:rPr>
          <w:rStyle w:val="FootnoteReference"/>
          <w:snapToGrid/>
          <w:sz w:val="16"/>
          <w:vertAlign w:val="baseline"/>
          <w:lang w:val="ru-RU"/>
        </w:rPr>
        <w:t xml:space="preserve"> </w:t>
      </w:r>
      <w:proofErr w:type="spellStart"/>
      <w:r w:rsidR="00B7477C" w:rsidRPr="00D309A8">
        <w:rPr>
          <w:rStyle w:val="FootnoteReference"/>
          <w:snapToGrid/>
          <w:sz w:val="16"/>
          <w:vertAlign w:val="baseline"/>
          <w:lang w:val="ru-RU"/>
        </w:rPr>
        <w:t>de</w:t>
      </w:r>
      <w:proofErr w:type="spellEnd"/>
      <w:r w:rsidR="00B7477C" w:rsidRPr="00D309A8">
        <w:rPr>
          <w:rStyle w:val="FootnoteReference"/>
          <w:snapToGrid/>
          <w:sz w:val="16"/>
          <w:vertAlign w:val="baseline"/>
          <w:lang w:val="ru-RU"/>
        </w:rPr>
        <w:t xml:space="preserve"> </w:t>
      </w:r>
      <w:proofErr w:type="spellStart"/>
      <w:r w:rsidR="00B7477C" w:rsidRPr="00D309A8">
        <w:rPr>
          <w:rStyle w:val="FootnoteReference"/>
          <w:snapToGrid/>
          <w:sz w:val="16"/>
          <w:vertAlign w:val="baseline"/>
          <w:lang w:val="ru-RU"/>
        </w:rPr>
        <w:t>négociation</w:t>
      </w:r>
      <w:proofErr w:type="spellEnd"/>
      <w:r w:rsidR="00B7477C" w:rsidRPr="00D309A8">
        <w:rPr>
          <w:rStyle w:val="FootnoteReference"/>
          <w:snapToGrid/>
          <w:sz w:val="16"/>
          <w:vertAlign w:val="baseline"/>
          <w:lang w:val="ru-RU"/>
        </w:rPr>
        <w:t xml:space="preserve"> </w:t>
      </w:r>
      <w:proofErr w:type="spellStart"/>
      <w:r w:rsidR="00B7477C" w:rsidRPr="00D309A8">
        <w:rPr>
          <w:rStyle w:val="FootnoteReference"/>
          <w:snapToGrid/>
          <w:sz w:val="16"/>
          <w:vertAlign w:val="baseline"/>
          <w:lang w:val="ru-RU"/>
        </w:rPr>
        <w:t>sont</w:t>
      </w:r>
      <w:proofErr w:type="spellEnd"/>
      <w:r w:rsidR="00B7477C" w:rsidRPr="00D309A8">
        <w:rPr>
          <w:rStyle w:val="FootnoteReference"/>
          <w:snapToGrid/>
          <w:sz w:val="16"/>
          <w:vertAlign w:val="baseline"/>
          <w:lang w:val="ru-RU"/>
        </w:rPr>
        <w:t xml:space="preserve"> </w:t>
      </w:r>
      <w:proofErr w:type="spellStart"/>
      <w:r w:rsidR="00B7477C" w:rsidRPr="00D309A8">
        <w:rPr>
          <w:rStyle w:val="FootnoteReference"/>
          <w:snapToGrid/>
          <w:sz w:val="16"/>
          <w:vertAlign w:val="baseline"/>
          <w:lang w:val="ru-RU"/>
        </w:rPr>
        <w:t>disponibles</w:t>
      </w:r>
      <w:proofErr w:type="spellEnd"/>
      <w:r w:rsidR="00B7477C" w:rsidRPr="00D309A8">
        <w:rPr>
          <w:rStyle w:val="FootnoteReference"/>
          <w:snapToGrid/>
          <w:sz w:val="16"/>
          <w:vertAlign w:val="baseline"/>
          <w:lang w:val="ru-RU"/>
        </w:rPr>
        <w:t xml:space="preserve"> </w:t>
      </w:r>
      <w:proofErr w:type="spellStart"/>
      <w:r w:rsidR="00B7477C" w:rsidRPr="00D309A8">
        <w:rPr>
          <w:rStyle w:val="FootnoteReference"/>
          <w:snapToGrid/>
          <w:sz w:val="16"/>
          <w:vertAlign w:val="baseline"/>
          <w:lang w:val="ru-RU"/>
        </w:rPr>
        <w:t>sur</w:t>
      </w:r>
      <w:proofErr w:type="spellEnd"/>
      <w:r w:rsidRPr="00D309A8">
        <w:rPr>
          <w:rStyle w:val="FootnoteReference"/>
          <w:snapToGrid/>
          <w:sz w:val="16"/>
          <w:vertAlign w:val="baseline"/>
          <w:lang w:val="ru-RU"/>
        </w:rPr>
        <w:t xml:space="preserve"> http://www.wipo.int/tk/en/igc/draft_provisions.html.</w:t>
      </w:r>
    </w:p>
  </w:footnote>
  <w:footnote w:id="21">
    <w:p w14:paraId="49892D90" w14:textId="30DEE8F0" w:rsidR="0003532B" w:rsidRPr="00D309A8" w:rsidRDefault="0003532B" w:rsidP="000F0475">
      <w:pPr>
        <w:pStyle w:val="FootnoteText"/>
        <w:tabs>
          <w:tab w:val="clear" w:pos="567"/>
          <w:tab w:val="left" w:pos="284"/>
        </w:tabs>
        <w:spacing w:after="60" w:line="180" w:lineRule="exact"/>
        <w:ind w:left="284" w:hanging="284"/>
        <w:rPr>
          <w:rStyle w:val="FootnoteReference"/>
          <w:snapToGrid/>
          <w:sz w:val="16"/>
          <w:vertAlign w:val="baseline"/>
          <w:lang w:val="ru-RU"/>
        </w:rPr>
      </w:pPr>
      <w:r w:rsidRPr="00D309A8">
        <w:rPr>
          <w:rStyle w:val="FootnoteReference"/>
          <w:snapToGrid/>
          <w:sz w:val="16"/>
          <w:vertAlign w:val="baseline"/>
          <w:lang w:val="ru-RU"/>
        </w:rPr>
        <w:footnoteRef/>
      </w:r>
      <w:r w:rsidRPr="00D309A8">
        <w:rPr>
          <w:rStyle w:val="FootnoteReference"/>
          <w:snapToGrid/>
          <w:sz w:val="16"/>
          <w:vertAlign w:val="baseline"/>
          <w:lang w:val="ru-RU"/>
        </w:rPr>
        <w:t>.</w:t>
      </w:r>
      <w:r w:rsidRPr="00D309A8">
        <w:rPr>
          <w:rStyle w:val="FootnoteReference"/>
          <w:snapToGrid/>
          <w:sz w:val="16"/>
          <w:vertAlign w:val="baseline"/>
          <w:lang w:val="ru-RU"/>
        </w:rPr>
        <w:tab/>
      </w:r>
      <w:proofErr w:type="spellStart"/>
      <w:r w:rsidR="00B7477C" w:rsidRPr="00D309A8">
        <w:rPr>
          <w:rStyle w:val="FootnoteReference"/>
          <w:snapToGrid/>
          <w:sz w:val="16"/>
          <w:vertAlign w:val="baseline"/>
          <w:lang w:val="ru-RU"/>
        </w:rPr>
        <w:t>Convention</w:t>
      </w:r>
      <w:proofErr w:type="spellEnd"/>
      <w:r w:rsidR="00B7477C" w:rsidRPr="00D309A8">
        <w:rPr>
          <w:rStyle w:val="FootnoteReference"/>
          <w:snapToGrid/>
          <w:sz w:val="16"/>
          <w:vertAlign w:val="baseline"/>
          <w:lang w:val="ru-RU"/>
        </w:rPr>
        <w:t xml:space="preserve"> </w:t>
      </w:r>
      <w:proofErr w:type="spellStart"/>
      <w:r w:rsidR="00B7477C" w:rsidRPr="00D309A8">
        <w:rPr>
          <w:rStyle w:val="FootnoteReference"/>
          <w:snapToGrid/>
          <w:sz w:val="16"/>
          <w:vertAlign w:val="baseline"/>
          <w:lang w:val="ru-RU"/>
        </w:rPr>
        <w:t>sur</w:t>
      </w:r>
      <w:proofErr w:type="spellEnd"/>
      <w:r w:rsidR="00B7477C" w:rsidRPr="00D309A8">
        <w:rPr>
          <w:rStyle w:val="FootnoteReference"/>
          <w:snapToGrid/>
          <w:sz w:val="16"/>
          <w:vertAlign w:val="baseline"/>
          <w:lang w:val="ru-RU"/>
        </w:rPr>
        <w:t xml:space="preserve"> </w:t>
      </w:r>
      <w:proofErr w:type="spellStart"/>
      <w:r w:rsidR="00B7477C" w:rsidRPr="00D309A8">
        <w:rPr>
          <w:rStyle w:val="FootnoteReference"/>
          <w:snapToGrid/>
          <w:sz w:val="16"/>
          <w:vertAlign w:val="baseline"/>
          <w:lang w:val="ru-RU"/>
        </w:rPr>
        <w:t>la</w:t>
      </w:r>
      <w:proofErr w:type="spellEnd"/>
      <w:r w:rsidR="00B7477C" w:rsidRPr="00D309A8">
        <w:rPr>
          <w:rStyle w:val="FootnoteReference"/>
          <w:snapToGrid/>
          <w:sz w:val="16"/>
          <w:vertAlign w:val="baseline"/>
          <w:lang w:val="ru-RU"/>
        </w:rPr>
        <w:t xml:space="preserve"> </w:t>
      </w:r>
      <w:proofErr w:type="spellStart"/>
      <w:r w:rsidR="00B7477C" w:rsidRPr="00D309A8">
        <w:rPr>
          <w:rStyle w:val="FootnoteReference"/>
          <w:snapToGrid/>
          <w:sz w:val="16"/>
          <w:vertAlign w:val="baseline"/>
          <w:lang w:val="ru-RU"/>
        </w:rPr>
        <w:t>diversité</w:t>
      </w:r>
      <w:proofErr w:type="spellEnd"/>
      <w:r w:rsidR="00B7477C" w:rsidRPr="00D309A8">
        <w:rPr>
          <w:rStyle w:val="FootnoteReference"/>
          <w:snapToGrid/>
          <w:sz w:val="16"/>
          <w:vertAlign w:val="baseline"/>
          <w:lang w:val="ru-RU"/>
        </w:rPr>
        <w:t xml:space="preserve"> </w:t>
      </w:r>
      <w:proofErr w:type="spellStart"/>
      <w:r w:rsidR="00B7477C" w:rsidRPr="00D309A8">
        <w:rPr>
          <w:rStyle w:val="FootnoteReference"/>
          <w:snapToGrid/>
          <w:sz w:val="16"/>
          <w:vertAlign w:val="baseline"/>
          <w:lang w:val="ru-RU"/>
        </w:rPr>
        <w:t>biologique</w:t>
      </w:r>
      <w:proofErr w:type="spellEnd"/>
      <w:r w:rsidRPr="00D309A8">
        <w:rPr>
          <w:rStyle w:val="FootnoteReference"/>
          <w:snapToGrid/>
          <w:sz w:val="16"/>
          <w:vertAlign w:val="baseline"/>
          <w:lang w:val="ru-RU"/>
        </w:rPr>
        <w:t xml:space="preserve"> (C</w:t>
      </w:r>
      <w:r w:rsidR="00B7477C" w:rsidRPr="00D309A8">
        <w:rPr>
          <w:rStyle w:val="FootnoteReference"/>
          <w:snapToGrid/>
          <w:sz w:val="16"/>
          <w:vertAlign w:val="baseline"/>
          <w:lang w:val="ru-RU"/>
        </w:rPr>
        <w:t>D</w:t>
      </w:r>
      <w:r w:rsidRPr="00D309A8">
        <w:rPr>
          <w:rStyle w:val="FootnoteReference"/>
          <w:snapToGrid/>
          <w:sz w:val="16"/>
          <w:vertAlign w:val="baseline"/>
          <w:lang w:val="ru-RU"/>
        </w:rPr>
        <w:t xml:space="preserve">B), </w:t>
      </w:r>
      <w:proofErr w:type="spellStart"/>
      <w:r w:rsidRPr="00D309A8">
        <w:rPr>
          <w:rStyle w:val="FootnoteReference"/>
          <w:snapToGrid/>
          <w:sz w:val="16"/>
          <w:vertAlign w:val="baseline"/>
          <w:lang w:val="ru-RU"/>
        </w:rPr>
        <w:t>article</w:t>
      </w:r>
      <w:proofErr w:type="spellEnd"/>
      <w:r w:rsidRPr="00D309A8">
        <w:rPr>
          <w:rStyle w:val="FootnoteReference"/>
          <w:snapToGrid/>
          <w:sz w:val="16"/>
          <w:vertAlign w:val="baseline"/>
          <w:lang w:val="ru-RU"/>
        </w:rPr>
        <w:t xml:space="preserve"> 8(j), </w:t>
      </w:r>
      <w:hyperlink r:id="rId7" w:history="1">
        <w:r w:rsidRPr="00D309A8">
          <w:rPr>
            <w:rStyle w:val="FootnoteReference"/>
            <w:snapToGrid/>
            <w:sz w:val="16"/>
            <w:vertAlign w:val="baseline"/>
            <w:lang w:val="ru-RU"/>
          </w:rPr>
          <w:t>http://www.cbd.int/traditional/</w:t>
        </w:r>
      </w:hyperlink>
    </w:p>
  </w:footnote>
  <w:footnote w:id="22">
    <w:p w14:paraId="2EA5C654" w14:textId="681068C4" w:rsidR="0003532B" w:rsidRPr="00D309A8" w:rsidRDefault="0003532B" w:rsidP="000F0475">
      <w:pPr>
        <w:pStyle w:val="FootnoteText"/>
        <w:tabs>
          <w:tab w:val="clear" w:pos="567"/>
          <w:tab w:val="left" w:pos="284"/>
        </w:tabs>
        <w:spacing w:after="60" w:line="180" w:lineRule="exact"/>
        <w:ind w:left="284" w:hanging="284"/>
        <w:rPr>
          <w:lang w:val="ru-RU"/>
        </w:rPr>
      </w:pPr>
      <w:r w:rsidRPr="00D309A8">
        <w:rPr>
          <w:rStyle w:val="FootnoteReference"/>
          <w:snapToGrid/>
          <w:sz w:val="16"/>
          <w:vertAlign w:val="baseline"/>
          <w:lang w:val="ru-RU"/>
        </w:rPr>
        <w:footnoteRef/>
      </w:r>
      <w:r w:rsidRPr="00D309A8">
        <w:rPr>
          <w:rStyle w:val="FootnoteReference"/>
          <w:snapToGrid/>
          <w:sz w:val="16"/>
          <w:vertAlign w:val="baseline"/>
          <w:lang w:val="ru-RU"/>
        </w:rPr>
        <w:t>.</w:t>
      </w:r>
      <w:r w:rsidRPr="00D309A8">
        <w:rPr>
          <w:rStyle w:val="FootnoteReference"/>
          <w:snapToGrid/>
          <w:sz w:val="16"/>
          <w:vertAlign w:val="baseline"/>
          <w:lang w:val="ru-RU"/>
        </w:rPr>
        <w:tab/>
      </w:r>
      <w:proofErr w:type="spellStart"/>
      <w:r w:rsidR="00B7477C" w:rsidRPr="00D309A8">
        <w:rPr>
          <w:rStyle w:val="FootnoteReference"/>
          <w:snapToGrid/>
          <w:sz w:val="16"/>
          <w:vertAlign w:val="baseline"/>
          <w:lang w:val="ru-RU"/>
        </w:rPr>
        <w:t>Protocole</w:t>
      </w:r>
      <w:proofErr w:type="spellEnd"/>
      <w:r w:rsidR="00B7477C" w:rsidRPr="00D309A8">
        <w:rPr>
          <w:rStyle w:val="FootnoteReference"/>
          <w:snapToGrid/>
          <w:sz w:val="16"/>
          <w:vertAlign w:val="baseline"/>
          <w:lang w:val="ru-RU"/>
        </w:rPr>
        <w:t xml:space="preserve"> </w:t>
      </w:r>
      <w:proofErr w:type="spellStart"/>
      <w:r w:rsidR="00B7477C" w:rsidRPr="00D309A8">
        <w:rPr>
          <w:rStyle w:val="FootnoteReference"/>
          <w:snapToGrid/>
          <w:sz w:val="16"/>
          <w:vertAlign w:val="baseline"/>
          <w:lang w:val="ru-RU"/>
        </w:rPr>
        <w:t>de</w:t>
      </w:r>
      <w:proofErr w:type="spellEnd"/>
      <w:r w:rsidRPr="00D309A8">
        <w:rPr>
          <w:rStyle w:val="FootnoteReference"/>
          <w:snapToGrid/>
          <w:sz w:val="16"/>
          <w:vertAlign w:val="baseline"/>
          <w:lang w:val="ru-RU"/>
        </w:rPr>
        <w:t xml:space="preserve"> </w:t>
      </w:r>
      <w:proofErr w:type="spellStart"/>
      <w:r w:rsidRPr="00D309A8">
        <w:rPr>
          <w:rStyle w:val="FootnoteReference"/>
          <w:snapToGrid/>
          <w:sz w:val="16"/>
          <w:vertAlign w:val="baseline"/>
          <w:lang w:val="ru-RU"/>
        </w:rPr>
        <w:t>Nagoya</w:t>
      </w:r>
      <w:proofErr w:type="spellEnd"/>
      <w:r w:rsidRPr="00D309A8">
        <w:rPr>
          <w:rStyle w:val="FootnoteReference"/>
          <w:snapToGrid/>
          <w:sz w:val="16"/>
          <w:vertAlign w:val="baseline"/>
          <w:lang w:val="ru-RU"/>
        </w:rPr>
        <w:t xml:space="preserve">, </w:t>
      </w:r>
      <w:hyperlink r:id="rId8" w:history="1">
        <w:r w:rsidRPr="00D309A8">
          <w:rPr>
            <w:rStyle w:val="FootnoteReference"/>
            <w:snapToGrid/>
            <w:sz w:val="16"/>
            <w:vertAlign w:val="baseline"/>
            <w:lang w:val="ru-RU"/>
          </w:rPr>
          <w:t>http://www.cbd.int/abs/text/default.shtml</w:t>
        </w:r>
      </w:hyperlink>
    </w:p>
  </w:footnote>
  <w:footnote w:id="23">
    <w:p w14:paraId="4D783E22" w14:textId="286CB23E" w:rsidR="0003532B" w:rsidRPr="00D309A8" w:rsidRDefault="0003532B" w:rsidP="000F0475">
      <w:pPr>
        <w:pStyle w:val="FootnoteText"/>
        <w:tabs>
          <w:tab w:val="clear" w:pos="567"/>
          <w:tab w:val="left" w:pos="284"/>
        </w:tabs>
        <w:spacing w:after="60" w:line="180" w:lineRule="exact"/>
        <w:ind w:left="284" w:hanging="284"/>
        <w:rPr>
          <w:rStyle w:val="FootnoteReference"/>
          <w:snapToGrid/>
          <w:sz w:val="16"/>
          <w:vertAlign w:val="baseline"/>
          <w:lang w:val="ru-RU"/>
        </w:rPr>
      </w:pPr>
      <w:r w:rsidRPr="00D309A8">
        <w:rPr>
          <w:rStyle w:val="FootnoteReference"/>
          <w:snapToGrid/>
          <w:sz w:val="16"/>
          <w:vertAlign w:val="baseline"/>
          <w:lang w:val="ru-RU"/>
        </w:rPr>
        <w:footnoteRef/>
      </w:r>
      <w:r w:rsidRPr="00D309A8">
        <w:rPr>
          <w:rStyle w:val="FootnoteReference"/>
          <w:snapToGrid/>
          <w:sz w:val="16"/>
          <w:vertAlign w:val="baseline"/>
          <w:lang w:val="ru-RU"/>
        </w:rPr>
        <w:t>.</w:t>
      </w:r>
      <w:r w:rsidRPr="00D309A8">
        <w:rPr>
          <w:rStyle w:val="FootnoteReference"/>
          <w:snapToGrid/>
          <w:sz w:val="16"/>
          <w:vertAlign w:val="baseline"/>
          <w:lang w:val="ru-RU"/>
        </w:rPr>
        <w:tab/>
      </w:r>
      <w:hyperlink r:id="rId9" w:anchor="ip" w:history="1">
        <w:r w:rsidRPr="00D309A8">
          <w:rPr>
            <w:rStyle w:val="FootnoteReference"/>
            <w:snapToGrid/>
            <w:sz w:val="16"/>
            <w:vertAlign w:val="baseline"/>
            <w:lang w:val="ru-RU"/>
          </w:rPr>
          <w:t>http://www.wipo.int/about-ip/en/index.html#ip</w:t>
        </w:r>
      </w:hyperlink>
      <w:r w:rsidRPr="00D309A8">
        <w:rPr>
          <w:rStyle w:val="FootnoteReference"/>
          <w:snapToGrid/>
          <w:sz w:val="16"/>
          <w:vertAlign w:val="baseline"/>
          <w:lang w:val="ru-RU"/>
        </w:rPr>
        <w:t xml:space="preserve"> </w:t>
      </w:r>
      <w:proofErr w:type="spellStart"/>
      <w:r w:rsidRPr="00D309A8">
        <w:rPr>
          <w:rStyle w:val="FootnoteReference"/>
          <w:snapToGrid/>
          <w:sz w:val="16"/>
          <w:vertAlign w:val="baseline"/>
          <w:lang w:val="ru-RU"/>
        </w:rPr>
        <w:t>and</w:t>
      </w:r>
      <w:proofErr w:type="spellEnd"/>
      <w:r w:rsidRPr="00D309A8">
        <w:rPr>
          <w:rStyle w:val="FootnoteReference"/>
          <w:snapToGrid/>
          <w:sz w:val="16"/>
          <w:vertAlign w:val="baseline"/>
          <w:lang w:val="ru-RU"/>
        </w:rPr>
        <w:t xml:space="preserve"> WIPO, </w:t>
      </w:r>
      <w:proofErr w:type="spellStart"/>
      <w:r w:rsidRPr="00D309A8">
        <w:rPr>
          <w:rStyle w:val="FootnoteReference"/>
          <w:snapToGrid/>
          <w:sz w:val="16"/>
          <w:vertAlign w:val="baseline"/>
          <w:lang w:val="ru-RU"/>
        </w:rPr>
        <w:t>Intellectual</w:t>
      </w:r>
      <w:proofErr w:type="spellEnd"/>
      <w:r w:rsidRPr="00D309A8">
        <w:rPr>
          <w:rStyle w:val="FootnoteReference"/>
          <w:snapToGrid/>
          <w:sz w:val="16"/>
          <w:vertAlign w:val="baseline"/>
          <w:lang w:val="ru-RU"/>
        </w:rPr>
        <w:t xml:space="preserve"> </w:t>
      </w:r>
      <w:proofErr w:type="spellStart"/>
      <w:r w:rsidRPr="00D309A8">
        <w:rPr>
          <w:rStyle w:val="FootnoteReference"/>
          <w:snapToGrid/>
          <w:sz w:val="16"/>
          <w:vertAlign w:val="baseline"/>
          <w:lang w:val="ru-RU"/>
        </w:rPr>
        <w:t>Property</w:t>
      </w:r>
      <w:proofErr w:type="spellEnd"/>
      <w:r w:rsidRPr="00D309A8">
        <w:rPr>
          <w:rStyle w:val="FootnoteReference"/>
          <w:snapToGrid/>
          <w:sz w:val="16"/>
          <w:vertAlign w:val="baseline"/>
          <w:lang w:val="ru-RU"/>
        </w:rPr>
        <w:t xml:space="preserve">, </w:t>
      </w:r>
      <w:proofErr w:type="spellStart"/>
      <w:r w:rsidRPr="00D309A8">
        <w:rPr>
          <w:rStyle w:val="FootnoteReference"/>
          <w:snapToGrid/>
          <w:sz w:val="16"/>
          <w:vertAlign w:val="baseline"/>
          <w:lang w:val="ru-RU"/>
        </w:rPr>
        <w:t>Traditional</w:t>
      </w:r>
      <w:proofErr w:type="spellEnd"/>
      <w:r w:rsidRPr="00D309A8">
        <w:rPr>
          <w:rStyle w:val="FootnoteReference"/>
          <w:snapToGrid/>
          <w:sz w:val="16"/>
          <w:vertAlign w:val="baseline"/>
          <w:lang w:val="ru-RU"/>
        </w:rPr>
        <w:t xml:space="preserve"> </w:t>
      </w:r>
      <w:proofErr w:type="spellStart"/>
      <w:r w:rsidRPr="00D309A8">
        <w:rPr>
          <w:rStyle w:val="FootnoteReference"/>
          <w:snapToGrid/>
          <w:sz w:val="16"/>
          <w:vertAlign w:val="baseline"/>
          <w:lang w:val="ru-RU"/>
        </w:rPr>
        <w:t>Knowledge</w:t>
      </w:r>
      <w:proofErr w:type="spellEnd"/>
      <w:r w:rsidRPr="00D309A8">
        <w:rPr>
          <w:rStyle w:val="FootnoteReference"/>
          <w:snapToGrid/>
          <w:sz w:val="16"/>
          <w:vertAlign w:val="baseline"/>
          <w:lang w:val="ru-RU"/>
        </w:rPr>
        <w:t xml:space="preserve"> </w:t>
      </w:r>
      <w:proofErr w:type="spellStart"/>
      <w:r w:rsidRPr="00D309A8">
        <w:rPr>
          <w:rStyle w:val="FootnoteReference"/>
          <w:snapToGrid/>
          <w:sz w:val="16"/>
          <w:vertAlign w:val="baseline"/>
          <w:lang w:val="ru-RU"/>
        </w:rPr>
        <w:t>and</w:t>
      </w:r>
      <w:proofErr w:type="spellEnd"/>
      <w:r w:rsidRPr="00D309A8">
        <w:rPr>
          <w:rStyle w:val="FootnoteReference"/>
          <w:snapToGrid/>
          <w:sz w:val="16"/>
          <w:vertAlign w:val="baseline"/>
          <w:lang w:val="ru-RU"/>
        </w:rPr>
        <w:t xml:space="preserve"> </w:t>
      </w:r>
      <w:proofErr w:type="spellStart"/>
      <w:r w:rsidRPr="00D309A8">
        <w:rPr>
          <w:rStyle w:val="FootnoteReference"/>
          <w:snapToGrid/>
          <w:sz w:val="16"/>
          <w:vertAlign w:val="baseline"/>
          <w:lang w:val="ru-RU"/>
        </w:rPr>
        <w:t>Traditional</w:t>
      </w:r>
      <w:proofErr w:type="spellEnd"/>
      <w:r w:rsidRPr="00D309A8">
        <w:rPr>
          <w:rStyle w:val="FootnoteReference"/>
          <w:snapToGrid/>
          <w:sz w:val="16"/>
          <w:vertAlign w:val="baseline"/>
          <w:lang w:val="ru-RU"/>
        </w:rPr>
        <w:t xml:space="preserve"> </w:t>
      </w:r>
      <w:proofErr w:type="spellStart"/>
      <w:r w:rsidRPr="00D309A8">
        <w:rPr>
          <w:rStyle w:val="FootnoteReference"/>
          <w:snapToGrid/>
          <w:sz w:val="16"/>
          <w:vertAlign w:val="baseline"/>
          <w:lang w:val="ru-RU"/>
        </w:rPr>
        <w:t>Cultural</w:t>
      </w:r>
      <w:proofErr w:type="spellEnd"/>
      <w:r w:rsidRPr="00D309A8">
        <w:rPr>
          <w:rStyle w:val="FootnoteReference"/>
          <w:snapToGrid/>
          <w:sz w:val="16"/>
          <w:vertAlign w:val="baseline"/>
          <w:lang w:val="ru-RU"/>
        </w:rPr>
        <w:t xml:space="preserve"> </w:t>
      </w:r>
      <w:proofErr w:type="spellStart"/>
      <w:r w:rsidRPr="00D309A8">
        <w:rPr>
          <w:rStyle w:val="FootnoteReference"/>
          <w:snapToGrid/>
          <w:sz w:val="16"/>
          <w:vertAlign w:val="baseline"/>
          <w:lang w:val="ru-RU"/>
        </w:rPr>
        <w:t>Expressions</w:t>
      </w:r>
      <w:proofErr w:type="spellEnd"/>
      <w:r w:rsidRPr="00D309A8">
        <w:rPr>
          <w:rStyle w:val="FootnoteReference"/>
          <w:snapToGrid/>
          <w:sz w:val="16"/>
          <w:vertAlign w:val="baseline"/>
          <w:lang w:val="ru-RU"/>
        </w:rPr>
        <w:t>/</w:t>
      </w:r>
      <w:proofErr w:type="spellStart"/>
      <w:r w:rsidRPr="00D309A8">
        <w:rPr>
          <w:rStyle w:val="FootnoteReference"/>
          <w:snapToGrid/>
          <w:sz w:val="16"/>
          <w:vertAlign w:val="baseline"/>
          <w:lang w:val="ru-RU"/>
        </w:rPr>
        <w:t>Folklore</w:t>
      </w:r>
      <w:proofErr w:type="spellEnd"/>
      <w:r w:rsidRPr="00D309A8">
        <w:rPr>
          <w:rStyle w:val="FootnoteReference"/>
          <w:snapToGrid/>
          <w:sz w:val="16"/>
          <w:vertAlign w:val="baseline"/>
          <w:lang w:val="ru-RU"/>
        </w:rPr>
        <w:t xml:space="preserve">: A </w:t>
      </w:r>
      <w:proofErr w:type="spellStart"/>
      <w:r w:rsidRPr="00D309A8">
        <w:rPr>
          <w:rStyle w:val="FootnoteReference"/>
          <w:snapToGrid/>
          <w:sz w:val="16"/>
          <w:vertAlign w:val="baseline"/>
          <w:lang w:val="ru-RU"/>
        </w:rPr>
        <w:t>Guide</w:t>
      </w:r>
      <w:proofErr w:type="spellEnd"/>
      <w:r w:rsidRPr="00D309A8">
        <w:rPr>
          <w:rStyle w:val="FootnoteReference"/>
          <w:snapToGrid/>
          <w:sz w:val="16"/>
          <w:vertAlign w:val="baseline"/>
          <w:lang w:val="ru-RU"/>
        </w:rPr>
        <w:t xml:space="preserve"> </w:t>
      </w:r>
      <w:proofErr w:type="spellStart"/>
      <w:r w:rsidRPr="00D309A8">
        <w:rPr>
          <w:rStyle w:val="FootnoteReference"/>
          <w:snapToGrid/>
          <w:sz w:val="16"/>
          <w:vertAlign w:val="baseline"/>
          <w:lang w:val="ru-RU"/>
        </w:rPr>
        <w:t>for</w:t>
      </w:r>
      <w:proofErr w:type="spellEnd"/>
      <w:r w:rsidRPr="00D309A8">
        <w:rPr>
          <w:rStyle w:val="FootnoteReference"/>
          <w:snapToGrid/>
          <w:sz w:val="16"/>
          <w:vertAlign w:val="baseline"/>
          <w:lang w:val="ru-RU"/>
        </w:rPr>
        <w:t xml:space="preserve"> </w:t>
      </w:r>
      <w:proofErr w:type="spellStart"/>
      <w:r w:rsidRPr="00D309A8">
        <w:rPr>
          <w:rStyle w:val="FootnoteReference"/>
          <w:snapToGrid/>
          <w:sz w:val="16"/>
          <w:vertAlign w:val="baseline"/>
          <w:lang w:val="ru-RU"/>
        </w:rPr>
        <w:t>Countries</w:t>
      </w:r>
      <w:proofErr w:type="spellEnd"/>
      <w:r w:rsidRPr="00D309A8">
        <w:rPr>
          <w:rStyle w:val="FootnoteReference"/>
          <w:snapToGrid/>
          <w:sz w:val="16"/>
          <w:vertAlign w:val="baseline"/>
          <w:lang w:val="ru-RU"/>
        </w:rPr>
        <w:t xml:space="preserve"> </w:t>
      </w:r>
      <w:proofErr w:type="spellStart"/>
      <w:r w:rsidRPr="00D309A8">
        <w:rPr>
          <w:rStyle w:val="FootnoteReference"/>
          <w:snapToGrid/>
          <w:sz w:val="16"/>
          <w:vertAlign w:val="baseline"/>
          <w:lang w:val="ru-RU"/>
        </w:rPr>
        <w:t>in</w:t>
      </w:r>
      <w:proofErr w:type="spellEnd"/>
      <w:r w:rsidRPr="00D309A8">
        <w:rPr>
          <w:rStyle w:val="FootnoteReference"/>
          <w:snapToGrid/>
          <w:sz w:val="16"/>
          <w:vertAlign w:val="baseline"/>
          <w:lang w:val="ru-RU"/>
        </w:rPr>
        <w:t xml:space="preserve"> </w:t>
      </w:r>
      <w:proofErr w:type="spellStart"/>
      <w:r w:rsidRPr="00D309A8">
        <w:rPr>
          <w:rStyle w:val="FootnoteReference"/>
          <w:snapToGrid/>
          <w:sz w:val="16"/>
          <w:vertAlign w:val="baseline"/>
          <w:lang w:val="ru-RU"/>
        </w:rPr>
        <w:t>Transition</w:t>
      </w:r>
      <w:proofErr w:type="spellEnd"/>
    </w:p>
    <w:p w14:paraId="724BB7D7" w14:textId="2259CF48" w:rsidR="0003532B" w:rsidRPr="00D309A8" w:rsidRDefault="0003532B" w:rsidP="000F0475">
      <w:pPr>
        <w:pStyle w:val="FootnoteText"/>
        <w:tabs>
          <w:tab w:val="clear" w:pos="567"/>
          <w:tab w:val="left" w:pos="284"/>
        </w:tabs>
        <w:spacing w:after="60" w:line="180" w:lineRule="exact"/>
        <w:ind w:left="284" w:hanging="284"/>
        <w:rPr>
          <w:rStyle w:val="FootnoteReference"/>
          <w:snapToGrid/>
          <w:sz w:val="16"/>
          <w:vertAlign w:val="baseline"/>
          <w:lang w:val="ru-RU"/>
        </w:rPr>
      </w:pPr>
      <w:r w:rsidRPr="00D309A8">
        <w:rPr>
          <w:snapToGrid/>
          <w:sz w:val="16"/>
          <w:lang w:val="ru-RU"/>
        </w:rPr>
        <w:tab/>
      </w:r>
      <w:hyperlink r:id="rId10" w:history="1">
        <w:r w:rsidRPr="00D309A8">
          <w:rPr>
            <w:rStyle w:val="FootnoteReference"/>
            <w:snapToGrid/>
            <w:sz w:val="16"/>
            <w:vertAlign w:val="baseline"/>
            <w:lang w:val="ru-RU"/>
          </w:rPr>
          <w:t>http://www.wipo.int/export/sites/www/dcea/en/pdf/tk_guide_e.pdf</w:t>
        </w:r>
      </w:hyperlink>
    </w:p>
  </w:footnote>
  <w:footnote w:id="24">
    <w:p w14:paraId="54F607E6" w14:textId="5D57D23C" w:rsidR="0003532B" w:rsidRPr="007D729A" w:rsidRDefault="0003532B" w:rsidP="000F0475">
      <w:pPr>
        <w:pStyle w:val="FootnoteText"/>
        <w:tabs>
          <w:tab w:val="clear" w:pos="567"/>
          <w:tab w:val="left" w:pos="284"/>
        </w:tabs>
        <w:spacing w:after="60" w:line="180" w:lineRule="exact"/>
        <w:ind w:left="284" w:hanging="284"/>
        <w:rPr>
          <w:rStyle w:val="FootnoteReference"/>
          <w:snapToGrid/>
          <w:sz w:val="16"/>
          <w:vertAlign w:val="baseline"/>
          <w:lang w:val="fr-FR"/>
        </w:rPr>
      </w:pPr>
      <w:r w:rsidRPr="00D309A8">
        <w:rPr>
          <w:rStyle w:val="FootnoteReference"/>
          <w:snapToGrid/>
          <w:sz w:val="16"/>
          <w:vertAlign w:val="baseline"/>
          <w:lang w:val="ru-RU"/>
        </w:rPr>
        <w:footnoteRef/>
      </w:r>
      <w:r w:rsidRPr="00D309A8">
        <w:rPr>
          <w:rStyle w:val="FootnoteReference"/>
          <w:snapToGrid/>
          <w:sz w:val="16"/>
          <w:vertAlign w:val="baseline"/>
          <w:lang w:val="ru-RU"/>
        </w:rPr>
        <w:t>.</w:t>
      </w:r>
      <w:r w:rsidRPr="00D309A8">
        <w:rPr>
          <w:rStyle w:val="FootnoteReference"/>
          <w:snapToGrid/>
          <w:sz w:val="16"/>
          <w:vertAlign w:val="baseline"/>
          <w:lang w:val="ru-RU"/>
        </w:rPr>
        <w:tab/>
      </w:r>
      <w:proofErr w:type="spellStart"/>
      <w:r w:rsidR="00B6184D" w:rsidRPr="00D309A8">
        <w:rPr>
          <w:snapToGrid/>
          <w:sz w:val="16"/>
          <w:lang w:val="ru-RU"/>
        </w:rPr>
        <w:t>D’une</w:t>
      </w:r>
      <w:proofErr w:type="spellEnd"/>
      <w:r w:rsidR="00B6184D" w:rsidRPr="00D309A8">
        <w:rPr>
          <w:snapToGrid/>
          <w:sz w:val="16"/>
          <w:lang w:val="ru-RU"/>
        </w:rPr>
        <w:t xml:space="preserve"> </w:t>
      </w:r>
      <w:proofErr w:type="spellStart"/>
      <w:r w:rsidR="00B6184D" w:rsidRPr="00D309A8">
        <w:rPr>
          <w:snapToGrid/>
          <w:sz w:val="16"/>
          <w:lang w:val="ru-RU"/>
        </w:rPr>
        <w:t>certaine</w:t>
      </w:r>
      <w:proofErr w:type="spellEnd"/>
      <w:r w:rsidR="00B6184D" w:rsidRPr="00D309A8">
        <w:rPr>
          <w:snapToGrid/>
          <w:sz w:val="16"/>
          <w:lang w:val="ru-RU"/>
        </w:rPr>
        <w:t xml:space="preserve"> </w:t>
      </w:r>
      <w:proofErr w:type="spellStart"/>
      <w:r w:rsidR="00B6184D" w:rsidRPr="00D309A8">
        <w:rPr>
          <w:snapToGrid/>
          <w:sz w:val="16"/>
          <w:lang w:val="ru-RU"/>
        </w:rPr>
        <w:t>manière</w:t>
      </w:r>
      <w:proofErr w:type="spellEnd"/>
      <w:r w:rsidR="00B6184D" w:rsidRPr="00D309A8">
        <w:rPr>
          <w:snapToGrid/>
          <w:sz w:val="16"/>
          <w:lang w:val="ru-RU"/>
        </w:rPr>
        <w:t xml:space="preserve">, </w:t>
      </w:r>
      <w:proofErr w:type="spellStart"/>
      <w:r w:rsidR="00B6184D" w:rsidRPr="00D309A8">
        <w:rPr>
          <w:snapToGrid/>
          <w:sz w:val="16"/>
          <w:lang w:val="ru-RU"/>
        </w:rPr>
        <w:t>l</w:t>
      </w:r>
      <w:r w:rsidR="007D729A" w:rsidRPr="00D309A8">
        <w:rPr>
          <w:snapToGrid/>
          <w:sz w:val="16"/>
          <w:lang w:val="ru-RU"/>
        </w:rPr>
        <w:t>es</w:t>
      </w:r>
      <w:proofErr w:type="spellEnd"/>
      <w:r w:rsidR="007D729A" w:rsidRPr="00D309A8">
        <w:rPr>
          <w:snapToGrid/>
          <w:sz w:val="16"/>
          <w:lang w:val="ru-RU"/>
        </w:rPr>
        <w:t xml:space="preserve"> </w:t>
      </w:r>
      <w:proofErr w:type="spellStart"/>
      <w:r w:rsidR="007D729A" w:rsidRPr="00D309A8">
        <w:rPr>
          <w:snapToGrid/>
          <w:sz w:val="16"/>
          <w:lang w:val="ru-RU"/>
        </w:rPr>
        <w:t>domaines</w:t>
      </w:r>
      <w:proofErr w:type="spellEnd"/>
      <w:r w:rsidR="007D729A" w:rsidRPr="00D309A8">
        <w:rPr>
          <w:snapToGrid/>
          <w:sz w:val="16"/>
          <w:lang w:val="ru-RU"/>
        </w:rPr>
        <w:t xml:space="preserve"> </w:t>
      </w:r>
      <w:proofErr w:type="spellStart"/>
      <w:r w:rsidR="007D729A" w:rsidRPr="00D309A8">
        <w:rPr>
          <w:snapToGrid/>
          <w:sz w:val="16"/>
          <w:lang w:val="ru-RU"/>
        </w:rPr>
        <w:t>du</w:t>
      </w:r>
      <w:proofErr w:type="spellEnd"/>
      <w:r w:rsidR="007D729A" w:rsidRPr="00D309A8">
        <w:rPr>
          <w:snapToGrid/>
          <w:sz w:val="16"/>
          <w:lang w:val="ru-RU"/>
        </w:rPr>
        <w:t xml:space="preserve"> PCI </w:t>
      </w:r>
      <w:proofErr w:type="spellStart"/>
      <w:r w:rsidR="007D729A" w:rsidRPr="00D309A8">
        <w:rPr>
          <w:snapToGrid/>
          <w:sz w:val="16"/>
          <w:lang w:val="ru-RU"/>
        </w:rPr>
        <w:t>visés</w:t>
      </w:r>
      <w:proofErr w:type="spellEnd"/>
      <w:r w:rsidR="007D729A" w:rsidRPr="00D309A8">
        <w:rPr>
          <w:snapToGrid/>
          <w:sz w:val="16"/>
          <w:lang w:val="ru-RU"/>
        </w:rPr>
        <w:t xml:space="preserve"> à </w:t>
      </w:r>
      <w:proofErr w:type="spellStart"/>
      <w:r w:rsidR="007D729A" w:rsidRPr="00D309A8">
        <w:rPr>
          <w:snapToGrid/>
          <w:sz w:val="16"/>
          <w:lang w:val="ru-RU"/>
        </w:rPr>
        <w:t>l’a</w:t>
      </w:r>
      <w:r w:rsidRPr="00D309A8">
        <w:rPr>
          <w:rStyle w:val="FootnoteReference"/>
          <w:snapToGrid/>
          <w:sz w:val="16"/>
          <w:vertAlign w:val="baseline"/>
          <w:lang w:val="ru-RU"/>
        </w:rPr>
        <w:t>rticle</w:t>
      </w:r>
      <w:proofErr w:type="spellEnd"/>
      <w:r w:rsidRPr="00D309A8">
        <w:rPr>
          <w:rStyle w:val="FootnoteReference"/>
          <w:snapToGrid/>
          <w:sz w:val="16"/>
          <w:vertAlign w:val="baseline"/>
          <w:lang w:val="ru-RU"/>
        </w:rPr>
        <w:t xml:space="preserve"> 2.1 </w:t>
      </w:r>
      <w:proofErr w:type="spellStart"/>
      <w:r w:rsidR="007D729A" w:rsidRPr="00D309A8">
        <w:rPr>
          <w:rStyle w:val="FootnoteReference"/>
          <w:snapToGrid/>
          <w:sz w:val="16"/>
          <w:vertAlign w:val="baseline"/>
          <w:lang w:val="ru-RU"/>
        </w:rPr>
        <w:t>de</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la</w:t>
      </w:r>
      <w:proofErr w:type="spellEnd"/>
      <w:r w:rsidR="007D729A" w:rsidRPr="00D309A8">
        <w:rPr>
          <w:rStyle w:val="FootnoteReference"/>
          <w:snapToGrid/>
          <w:sz w:val="16"/>
          <w:vertAlign w:val="baseline"/>
          <w:lang w:val="ru-RU"/>
        </w:rPr>
        <w:t xml:space="preserve"> </w:t>
      </w:r>
      <w:proofErr w:type="spellStart"/>
      <w:r w:rsidRPr="00D309A8">
        <w:rPr>
          <w:rStyle w:val="FootnoteReference"/>
          <w:snapToGrid/>
          <w:sz w:val="16"/>
          <w:vertAlign w:val="baseline"/>
          <w:lang w:val="ru-RU"/>
        </w:rPr>
        <w:t>Convention</w:t>
      </w:r>
      <w:proofErr w:type="spellEnd"/>
      <w:r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font</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également</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une</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distinction</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entre</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les</w:t>
      </w:r>
      <w:proofErr w:type="spellEnd"/>
      <w:r w:rsidR="007D729A" w:rsidRPr="00D309A8">
        <w:rPr>
          <w:rStyle w:val="FootnoteReference"/>
          <w:snapToGrid/>
          <w:sz w:val="16"/>
          <w:vertAlign w:val="baseline"/>
          <w:lang w:val="ru-RU"/>
        </w:rPr>
        <w:t xml:space="preserve"> </w:t>
      </w:r>
      <w:r w:rsidR="00866341" w:rsidRPr="00D309A8">
        <w:rPr>
          <w:rStyle w:val="FootnoteReference"/>
          <w:snapToGrid/>
          <w:sz w:val="16"/>
          <w:vertAlign w:val="baseline"/>
          <w:lang w:val="ru-RU"/>
        </w:rPr>
        <w:t>« </w:t>
      </w:r>
      <w:proofErr w:type="spellStart"/>
      <w:r w:rsidR="007D729A" w:rsidRPr="00D309A8">
        <w:rPr>
          <w:rStyle w:val="FootnoteReference"/>
          <w:snapToGrid/>
          <w:sz w:val="16"/>
          <w:vertAlign w:val="baseline"/>
          <w:lang w:val="ru-RU"/>
        </w:rPr>
        <w:t>expressions</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orales</w:t>
      </w:r>
      <w:proofErr w:type="spellEnd"/>
      <w:r w:rsidR="00866341" w:rsidRPr="00D309A8">
        <w:rPr>
          <w:rStyle w:val="FootnoteReference"/>
          <w:snapToGrid/>
          <w:sz w:val="16"/>
          <w:vertAlign w:val="baseline"/>
          <w:lang w:val="ru-RU"/>
        </w:rPr>
        <w:t> »</w:t>
      </w:r>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et</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les</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autres</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domaines</w:t>
      </w:r>
      <w:proofErr w:type="spellEnd"/>
      <w:r w:rsidR="007D729A" w:rsidRPr="00D309A8">
        <w:rPr>
          <w:rStyle w:val="FootnoteReference"/>
          <w:snapToGrid/>
          <w:sz w:val="16"/>
          <w:vertAlign w:val="baseline"/>
          <w:lang w:val="ru-RU"/>
        </w:rPr>
        <w:t xml:space="preserve"> </w:t>
      </w:r>
      <w:r w:rsidR="00866341" w:rsidRPr="00D309A8">
        <w:rPr>
          <w:rStyle w:val="FootnoteReference"/>
          <w:snapToGrid/>
          <w:sz w:val="16"/>
          <w:vertAlign w:val="baseline"/>
          <w:lang w:val="ru-RU"/>
        </w:rPr>
        <w:t>« </w:t>
      </w:r>
      <w:proofErr w:type="spellStart"/>
      <w:r w:rsidR="007D729A" w:rsidRPr="00D309A8">
        <w:rPr>
          <w:rStyle w:val="FootnoteReference"/>
          <w:snapToGrid/>
          <w:sz w:val="16"/>
          <w:vertAlign w:val="baseline"/>
          <w:lang w:val="ru-RU"/>
        </w:rPr>
        <w:t>expressifs</w:t>
      </w:r>
      <w:proofErr w:type="spellEnd"/>
      <w:r w:rsidR="00866341" w:rsidRPr="00D309A8">
        <w:rPr>
          <w:rStyle w:val="FootnoteReference"/>
          <w:snapToGrid/>
          <w:sz w:val="16"/>
          <w:vertAlign w:val="baseline"/>
          <w:lang w:val="ru-RU"/>
        </w:rPr>
        <w:t> »</w:t>
      </w:r>
      <w:r w:rsidR="007D729A" w:rsidRPr="00D309A8">
        <w:rPr>
          <w:snapToGrid/>
          <w:sz w:val="16"/>
          <w:lang w:val="ru-RU"/>
        </w:rPr>
        <w:t>,</w:t>
      </w:r>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qui</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peuvent</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être</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décrits</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comme</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étant</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des</w:t>
      </w:r>
      <w:proofErr w:type="spellEnd"/>
      <w:r w:rsidR="007D729A" w:rsidRPr="00D309A8">
        <w:rPr>
          <w:rStyle w:val="FootnoteReference"/>
          <w:snapToGrid/>
          <w:sz w:val="16"/>
          <w:vertAlign w:val="baseline"/>
          <w:lang w:val="ru-RU"/>
        </w:rPr>
        <w:t xml:space="preserve"> </w:t>
      </w:r>
      <w:r w:rsidR="00866341" w:rsidRPr="00D309A8">
        <w:rPr>
          <w:rStyle w:val="FootnoteReference"/>
          <w:snapToGrid/>
          <w:sz w:val="16"/>
          <w:vertAlign w:val="baseline"/>
          <w:lang w:val="ru-RU"/>
        </w:rPr>
        <w:t>ECT</w:t>
      </w:r>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et</w:t>
      </w:r>
      <w:proofErr w:type="spellEnd"/>
      <w:r w:rsidR="007D729A" w:rsidRPr="00D309A8">
        <w:rPr>
          <w:rStyle w:val="FootnoteReference"/>
          <w:snapToGrid/>
          <w:sz w:val="16"/>
          <w:vertAlign w:val="baseline"/>
          <w:lang w:val="ru-RU"/>
        </w:rPr>
        <w:t xml:space="preserve"> </w:t>
      </w:r>
      <w:proofErr w:type="spellStart"/>
      <w:r w:rsidR="007D729A" w:rsidRPr="00D309A8">
        <w:rPr>
          <w:rStyle w:val="FootnoteReference"/>
          <w:snapToGrid/>
          <w:sz w:val="16"/>
          <w:vertAlign w:val="baseline"/>
          <w:lang w:val="ru-RU"/>
        </w:rPr>
        <w:t>les</w:t>
      </w:r>
      <w:proofErr w:type="spellEnd"/>
      <w:r w:rsidR="007D729A">
        <w:rPr>
          <w:rStyle w:val="FootnoteReference"/>
          <w:snapToGrid/>
          <w:sz w:val="16"/>
          <w:vertAlign w:val="baseline"/>
          <w:lang w:val="fr-FR"/>
        </w:rPr>
        <w:t xml:space="preserve"> « savoirs traditionnels </w:t>
      </w:r>
      <w:r w:rsidR="00866341">
        <w:rPr>
          <w:snapToGrid/>
          <w:sz w:val="16"/>
          <w:lang w:val="fr-FR"/>
        </w:rPr>
        <w:t xml:space="preserve">concernant la nature et l’univers » qui peuvent être </w:t>
      </w:r>
      <w:r w:rsidR="00B6184D">
        <w:rPr>
          <w:snapToGrid/>
          <w:sz w:val="16"/>
          <w:lang w:val="fr-FR"/>
        </w:rPr>
        <w:t xml:space="preserve">décrits </w:t>
      </w:r>
      <w:r w:rsidR="00866341">
        <w:rPr>
          <w:snapToGrid/>
          <w:sz w:val="16"/>
          <w:lang w:val="fr-FR"/>
        </w:rPr>
        <w:t xml:space="preserve">comme </w:t>
      </w:r>
      <w:r w:rsidR="00B6184D">
        <w:rPr>
          <w:snapToGrid/>
          <w:sz w:val="16"/>
          <w:lang w:val="fr-FR"/>
        </w:rPr>
        <w:t xml:space="preserve">étant </w:t>
      </w:r>
      <w:r w:rsidR="00866341">
        <w:rPr>
          <w:snapToGrid/>
          <w:sz w:val="16"/>
          <w:lang w:val="fr-FR"/>
        </w:rPr>
        <w:t>des ST</w:t>
      </w:r>
      <w:r w:rsidRPr="007D729A">
        <w:rPr>
          <w:rStyle w:val="FootnoteReference"/>
          <w:snapToGrid/>
          <w:sz w:val="16"/>
          <w:vertAlign w:val="baseline"/>
          <w:lang w:val="fr-FR"/>
        </w:rPr>
        <w:t>.</w:t>
      </w:r>
    </w:p>
  </w:footnote>
  <w:footnote w:id="25">
    <w:p w14:paraId="729A8885" w14:textId="6CBCCEE3" w:rsidR="0003532B" w:rsidRPr="00CA51E2" w:rsidRDefault="0003532B" w:rsidP="000F0475">
      <w:pPr>
        <w:pStyle w:val="FootnoteText"/>
        <w:tabs>
          <w:tab w:val="clear" w:pos="567"/>
          <w:tab w:val="left" w:pos="284"/>
        </w:tabs>
        <w:spacing w:after="60" w:line="180" w:lineRule="exact"/>
        <w:ind w:left="284" w:hanging="284"/>
        <w:rPr>
          <w:lang w:val="en-GB"/>
        </w:rPr>
      </w:pPr>
      <w:r w:rsidRPr="000F0475">
        <w:rPr>
          <w:rStyle w:val="FootnoteReference"/>
          <w:snapToGrid/>
          <w:sz w:val="16"/>
          <w:vertAlign w:val="baseline"/>
          <w:lang w:val="en-GB"/>
        </w:rPr>
        <w:footnoteRef/>
      </w:r>
      <w:r>
        <w:rPr>
          <w:rStyle w:val="FootnoteReference"/>
          <w:snapToGrid/>
          <w:sz w:val="16"/>
          <w:vertAlign w:val="baseline"/>
          <w:lang w:val="en-GB"/>
        </w:rPr>
        <w:t>.</w:t>
      </w:r>
      <w:r>
        <w:rPr>
          <w:rStyle w:val="FootnoteReference"/>
          <w:snapToGrid/>
          <w:sz w:val="16"/>
          <w:vertAlign w:val="baseline"/>
          <w:lang w:val="en-GB"/>
        </w:rPr>
        <w:tab/>
      </w:r>
      <w:r w:rsidRPr="000F0475">
        <w:rPr>
          <w:rStyle w:val="FootnoteReference"/>
          <w:snapToGrid/>
          <w:sz w:val="16"/>
          <w:vertAlign w:val="baseline"/>
        </w:rPr>
        <w:t xml:space="preserve">WIPO Glossary </w:t>
      </w:r>
      <w:hyperlink r:id="rId11" w:anchor="49" w:history="1">
        <w:r w:rsidRPr="000F0475">
          <w:rPr>
            <w:rStyle w:val="FootnoteReference"/>
            <w:snapToGrid/>
            <w:sz w:val="16"/>
            <w:vertAlign w:val="baseline"/>
          </w:rPr>
          <w:t>http://www.wipo.int/tk/en/resources/glossary.html#49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F6EC6" w14:textId="174E1E0B" w:rsidR="0003532B" w:rsidRPr="00A8402B" w:rsidRDefault="0003532B" w:rsidP="00A8402B">
    <w:pPr>
      <w:tabs>
        <w:tab w:val="clear" w:pos="567"/>
        <w:tab w:val="center" w:pos="4423"/>
        <w:tab w:val="right" w:pos="9000"/>
      </w:tabs>
      <w:snapToGrid/>
      <w:spacing w:before="0" w:after="200" w:line="276" w:lineRule="auto"/>
      <w:jc w:val="left"/>
      <w:rPr>
        <w:rFonts w:eastAsia="Calibri" w:cs="Times New Roman"/>
        <w:snapToGrid/>
        <w:sz w:val="16"/>
        <w:szCs w:val="22"/>
        <w:lang w:val="it-IT" w:eastAsia="en-US"/>
      </w:rPr>
    </w:pPr>
    <w:r w:rsidRPr="00A8402B">
      <w:rPr>
        <w:rFonts w:eastAsia="Calibri" w:cs="Times New Roman"/>
        <w:snapToGrid/>
        <w:sz w:val="16"/>
        <w:szCs w:val="22"/>
        <w:lang w:val="it-IT" w:eastAsia="en-US"/>
      </w:rPr>
      <w:fldChar w:fldCharType="begin"/>
    </w:r>
    <w:r w:rsidRPr="00A8402B">
      <w:rPr>
        <w:rFonts w:eastAsia="Calibri" w:cs="Times New Roman"/>
        <w:snapToGrid/>
        <w:sz w:val="16"/>
        <w:szCs w:val="22"/>
        <w:lang w:val="it-IT" w:eastAsia="en-US"/>
      </w:rPr>
      <w:instrText xml:space="preserve"> PAGE </w:instrText>
    </w:r>
    <w:r w:rsidRPr="00A8402B">
      <w:rPr>
        <w:rFonts w:eastAsia="Calibri" w:cs="Times New Roman"/>
        <w:snapToGrid/>
        <w:sz w:val="16"/>
        <w:szCs w:val="22"/>
        <w:lang w:val="it-IT" w:eastAsia="en-US"/>
      </w:rPr>
      <w:fldChar w:fldCharType="separate"/>
    </w:r>
    <w:r w:rsidR="00701558">
      <w:rPr>
        <w:rFonts w:eastAsia="Calibri" w:cs="Times New Roman"/>
        <w:noProof/>
        <w:snapToGrid/>
        <w:sz w:val="16"/>
        <w:szCs w:val="22"/>
        <w:lang w:val="it-IT" w:eastAsia="en-US"/>
      </w:rPr>
      <w:t>2</w:t>
    </w:r>
    <w:r w:rsidRPr="00A8402B">
      <w:rPr>
        <w:rFonts w:eastAsia="Calibri" w:cs="Times New Roman"/>
        <w:snapToGrid/>
        <w:sz w:val="16"/>
        <w:szCs w:val="22"/>
        <w:lang w:val="it-IT" w:eastAsia="en-US"/>
      </w:rPr>
      <w:fldChar w:fldCharType="end"/>
    </w:r>
    <w:r w:rsidRPr="00A8402B">
      <w:rPr>
        <w:rFonts w:eastAsia="Calibri" w:cs="Times New Roman"/>
        <w:snapToGrid/>
        <w:sz w:val="16"/>
        <w:szCs w:val="22"/>
        <w:lang w:val="it-IT" w:eastAsia="en-US"/>
      </w:rPr>
      <w:tab/>
    </w:r>
    <w:proofErr w:type="spellStart"/>
    <w:r w:rsidRPr="00A8402B">
      <w:rPr>
        <w:rFonts w:eastAsia="Calibri" w:cs="Times New Roman"/>
        <w:snapToGrid/>
        <w:sz w:val="16"/>
        <w:szCs w:val="22"/>
        <w:lang w:val="it-IT" w:eastAsia="en-US"/>
      </w:rPr>
      <w:t>Unit</w:t>
    </w:r>
    <w:r w:rsidR="00D309A8">
      <w:rPr>
        <w:rFonts w:eastAsia="Calibri" w:cs="Times New Roman"/>
        <w:snapToGrid/>
        <w:sz w:val="16"/>
        <w:szCs w:val="22"/>
        <w:lang w:val="it-IT" w:eastAsia="en-US"/>
      </w:rPr>
      <w:t>é</w:t>
    </w:r>
    <w:proofErr w:type="spellEnd"/>
    <w:r w:rsidRPr="00A8402B">
      <w:rPr>
        <w:rFonts w:eastAsia="Calibri" w:cs="Times New Roman"/>
        <w:snapToGrid/>
        <w:sz w:val="16"/>
        <w:szCs w:val="22"/>
        <w:lang w:val="it-IT" w:eastAsia="en-US"/>
      </w:rPr>
      <w:t xml:space="preserve"> 55</w:t>
    </w:r>
    <w:proofErr w:type="gramStart"/>
    <w:r w:rsidR="00D309A8">
      <w:rPr>
        <w:rFonts w:eastAsia="Calibri" w:cs="Times New Roman"/>
        <w:snapToGrid/>
        <w:sz w:val="16"/>
        <w:szCs w:val="22"/>
        <w:lang w:val="it-IT" w:eastAsia="en-US"/>
      </w:rPr>
      <w:t> </w:t>
    </w:r>
    <w:r w:rsidRPr="00A8402B">
      <w:rPr>
        <w:rFonts w:eastAsia="Calibri" w:cs="Times New Roman"/>
        <w:snapToGrid/>
        <w:sz w:val="16"/>
        <w:szCs w:val="22"/>
        <w:lang w:val="it-IT" w:eastAsia="en-US"/>
      </w:rPr>
      <w:t>:</w:t>
    </w:r>
    <w:proofErr w:type="gramEnd"/>
    <w:r w:rsidRPr="00A8402B">
      <w:rPr>
        <w:rFonts w:eastAsia="Calibri" w:cs="Times New Roman"/>
        <w:snapToGrid/>
        <w:sz w:val="16"/>
        <w:szCs w:val="22"/>
        <w:lang w:val="it-IT" w:eastAsia="en-US"/>
      </w:rPr>
      <w:t xml:space="preserve"> </w:t>
    </w:r>
    <w:r w:rsidR="00D309A8">
      <w:rPr>
        <w:rFonts w:eastAsia="Calibri" w:cs="Times New Roman"/>
        <w:snapToGrid/>
        <w:sz w:val="16"/>
        <w:szCs w:val="22"/>
        <w:lang w:val="it-IT" w:eastAsia="en-US"/>
      </w:rPr>
      <w:t xml:space="preserve">Atelier </w:t>
    </w:r>
    <w:proofErr w:type="spellStart"/>
    <w:r w:rsidR="00D309A8">
      <w:rPr>
        <w:rFonts w:eastAsia="Calibri" w:cs="Times New Roman"/>
        <w:snapToGrid/>
        <w:sz w:val="16"/>
        <w:szCs w:val="22"/>
        <w:lang w:val="it-IT" w:eastAsia="en-US"/>
      </w:rPr>
      <w:t>sur</w:t>
    </w:r>
    <w:proofErr w:type="spellEnd"/>
    <w:r w:rsidR="00D309A8">
      <w:rPr>
        <w:rFonts w:eastAsia="Calibri" w:cs="Times New Roman"/>
        <w:snapToGrid/>
        <w:sz w:val="16"/>
        <w:szCs w:val="22"/>
        <w:lang w:val="it-IT" w:eastAsia="en-US"/>
      </w:rPr>
      <w:t xml:space="preserve"> l’</w:t>
    </w:r>
    <w:proofErr w:type="spellStart"/>
    <w:r w:rsidR="00D309A8">
      <w:rPr>
        <w:rFonts w:eastAsia="Calibri" w:cs="Times New Roman"/>
        <w:snapToGrid/>
        <w:sz w:val="16"/>
        <w:szCs w:val="22"/>
        <w:lang w:val="it-IT" w:eastAsia="en-US"/>
      </w:rPr>
      <w:t>élaboration</w:t>
    </w:r>
    <w:proofErr w:type="spellEnd"/>
    <w:r w:rsidR="00D309A8">
      <w:rPr>
        <w:rFonts w:eastAsia="Calibri" w:cs="Times New Roman"/>
        <w:snapToGrid/>
        <w:sz w:val="16"/>
        <w:szCs w:val="22"/>
        <w:lang w:val="it-IT" w:eastAsia="en-US"/>
      </w:rPr>
      <w:t xml:space="preserve"> de </w:t>
    </w:r>
    <w:proofErr w:type="spellStart"/>
    <w:r w:rsidR="00D309A8">
      <w:rPr>
        <w:rFonts w:eastAsia="Calibri" w:cs="Times New Roman"/>
        <w:snapToGrid/>
        <w:sz w:val="16"/>
        <w:szCs w:val="22"/>
        <w:lang w:val="it-IT" w:eastAsia="en-US"/>
      </w:rPr>
      <w:t>politiques</w:t>
    </w:r>
    <w:proofErr w:type="spellEnd"/>
    <w:r w:rsidR="00D309A8">
      <w:rPr>
        <w:rFonts w:eastAsia="Calibri" w:cs="Times New Roman"/>
        <w:snapToGrid/>
        <w:sz w:val="16"/>
        <w:szCs w:val="22"/>
        <w:lang w:val="it-IT" w:eastAsia="en-US"/>
      </w:rPr>
      <w:t xml:space="preserve"> pour la </w:t>
    </w:r>
    <w:proofErr w:type="spellStart"/>
    <w:r w:rsidR="00D309A8">
      <w:rPr>
        <w:rFonts w:eastAsia="Calibri" w:cs="Times New Roman"/>
        <w:snapToGrid/>
        <w:sz w:val="16"/>
        <w:szCs w:val="22"/>
        <w:lang w:val="it-IT" w:eastAsia="en-US"/>
      </w:rPr>
      <w:t>sauvegarde</w:t>
    </w:r>
    <w:proofErr w:type="spellEnd"/>
    <w:r w:rsidR="00D309A8">
      <w:rPr>
        <w:rFonts w:eastAsia="Calibri" w:cs="Times New Roman"/>
        <w:snapToGrid/>
        <w:sz w:val="16"/>
        <w:szCs w:val="22"/>
        <w:lang w:val="it-IT" w:eastAsia="en-US"/>
      </w:rPr>
      <w:t xml:space="preserve"> </w:t>
    </w:r>
    <w:proofErr w:type="spellStart"/>
    <w:r w:rsidR="00D309A8">
      <w:rPr>
        <w:rFonts w:eastAsia="Calibri" w:cs="Times New Roman"/>
        <w:snapToGrid/>
        <w:sz w:val="16"/>
        <w:szCs w:val="22"/>
        <w:lang w:val="it-IT" w:eastAsia="en-US"/>
      </w:rPr>
      <w:t>du</w:t>
    </w:r>
    <w:proofErr w:type="spellEnd"/>
    <w:r w:rsidR="00D309A8">
      <w:rPr>
        <w:rFonts w:eastAsia="Calibri" w:cs="Times New Roman"/>
        <w:snapToGrid/>
        <w:sz w:val="16"/>
        <w:szCs w:val="22"/>
        <w:lang w:val="it-IT" w:eastAsia="en-US"/>
      </w:rPr>
      <w:t xml:space="preserve"> PCI</w:t>
    </w:r>
    <w:r w:rsidRPr="00A8402B">
      <w:rPr>
        <w:rFonts w:eastAsia="Calibri" w:cs="Times New Roman"/>
        <w:snapToGrid/>
        <w:sz w:val="16"/>
        <w:szCs w:val="22"/>
        <w:lang w:val="it-IT" w:eastAsia="en-US"/>
      </w:rPr>
      <w:tab/>
    </w:r>
    <w:r w:rsidR="000450A3">
      <w:rPr>
        <w:rFonts w:eastAsia="Calibri" w:cs="Times New Roman"/>
        <w:snapToGrid/>
        <w:sz w:val="16"/>
        <w:szCs w:val="22"/>
        <w:lang w:val="it-IT" w:eastAsia="en-US"/>
      </w:rPr>
      <w:t>Imprim</w:t>
    </w:r>
    <w:r w:rsidR="000450A3">
      <w:rPr>
        <w:rFonts w:eastAsia="Calibri"/>
        <w:snapToGrid/>
        <w:sz w:val="16"/>
        <w:szCs w:val="22"/>
        <w:lang w:val="it-IT" w:eastAsia="en-US"/>
      </w:rPr>
      <w:t>é</w:t>
    </w:r>
    <w:r>
      <w:rPr>
        <w:rFonts w:eastAsia="Calibri" w:cs="Times New Roman"/>
        <w:snapToGrid/>
        <w:sz w:val="16"/>
        <w:szCs w:val="22"/>
        <w:lang w:val="it-IT" w:eastAsia="en-US"/>
      </w:rPr>
      <w:t xml:space="preserve"> </w:t>
    </w:r>
    <w:proofErr w:type="gramStart"/>
    <w:r>
      <w:rPr>
        <w:rFonts w:eastAsia="Calibri" w:cs="Times New Roman"/>
        <w:snapToGrid/>
        <w:sz w:val="16"/>
        <w:szCs w:val="22"/>
        <w:lang w:val="it-IT" w:eastAsia="en-US"/>
      </w:rPr>
      <w:t>7</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EF498" w14:textId="60D16DB3" w:rsidR="0003532B" w:rsidRPr="00A8402B" w:rsidRDefault="000450A3" w:rsidP="00A8402B">
    <w:pPr>
      <w:tabs>
        <w:tab w:val="clear" w:pos="567"/>
        <w:tab w:val="center" w:pos="4423"/>
        <w:tab w:val="right" w:pos="9000"/>
      </w:tabs>
      <w:snapToGrid/>
      <w:spacing w:before="0" w:after="200" w:line="276" w:lineRule="auto"/>
      <w:jc w:val="left"/>
      <w:rPr>
        <w:rFonts w:eastAsia="Calibri" w:cs="Times New Roman"/>
        <w:snapToGrid/>
        <w:sz w:val="16"/>
        <w:szCs w:val="22"/>
        <w:lang w:val="it-IT" w:eastAsia="en-US"/>
      </w:rPr>
    </w:pPr>
    <w:r>
      <w:rPr>
        <w:rFonts w:eastAsia="Calibri" w:cs="Times New Roman"/>
        <w:snapToGrid/>
        <w:sz w:val="16"/>
        <w:szCs w:val="22"/>
        <w:lang w:val="it-IT" w:eastAsia="en-US"/>
      </w:rPr>
      <w:t>Imprim</w:t>
    </w:r>
    <w:r>
      <w:rPr>
        <w:rFonts w:eastAsia="Calibri"/>
        <w:snapToGrid/>
        <w:sz w:val="16"/>
        <w:szCs w:val="22"/>
        <w:lang w:val="it-IT" w:eastAsia="en-US"/>
      </w:rPr>
      <w:t>é</w:t>
    </w:r>
    <w:r w:rsidR="0003532B">
      <w:rPr>
        <w:rFonts w:eastAsia="Calibri" w:cs="Times New Roman"/>
        <w:snapToGrid/>
        <w:sz w:val="16"/>
        <w:szCs w:val="22"/>
        <w:lang w:val="it-IT" w:eastAsia="en-US"/>
      </w:rPr>
      <w:t xml:space="preserve"> </w:t>
    </w:r>
    <w:proofErr w:type="gramStart"/>
    <w:r w:rsidR="0003532B">
      <w:rPr>
        <w:rFonts w:eastAsia="Calibri" w:cs="Times New Roman"/>
        <w:snapToGrid/>
        <w:sz w:val="16"/>
        <w:szCs w:val="22"/>
        <w:lang w:val="it-IT" w:eastAsia="en-US"/>
      </w:rPr>
      <w:t>7</w:t>
    </w:r>
    <w:proofErr w:type="gramEnd"/>
    <w:r w:rsidR="0003532B" w:rsidRPr="00A8402B">
      <w:rPr>
        <w:rFonts w:eastAsia="Calibri" w:cs="Times New Roman"/>
        <w:snapToGrid/>
        <w:sz w:val="16"/>
        <w:szCs w:val="22"/>
        <w:lang w:val="it-IT" w:eastAsia="en-US"/>
      </w:rPr>
      <w:tab/>
    </w:r>
    <w:proofErr w:type="spellStart"/>
    <w:r w:rsidR="0003532B" w:rsidRPr="00A8402B">
      <w:rPr>
        <w:rFonts w:eastAsia="Calibri" w:cs="Times New Roman"/>
        <w:snapToGrid/>
        <w:sz w:val="16"/>
        <w:szCs w:val="22"/>
        <w:lang w:val="it-IT" w:eastAsia="en-US"/>
      </w:rPr>
      <w:t>Unit</w:t>
    </w:r>
    <w:r w:rsidR="00C71BF0">
      <w:rPr>
        <w:rFonts w:eastAsia="Calibri" w:cs="Times New Roman"/>
        <w:snapToGrid/>
        <w:sz w:val="16"/>
        <w:szCs w:val="22"/>
        <w:lang w:val="it-IT" w:eastAsia="en-US"/>
      </w:rPr>
      <w:t>é</w:t>
    </w:r>
    <w:proofErr w:type="spellEnd"/>
    <w:r w:rsidR="0003532B" w:rsidRPr="00A8402B">
      <w:rPr>
        <w:rFonts w:eastAsia="Calibri" w:cs="Times New Roman"/>
        <w:snapToGrid/>
        <w:sz w:val="16"/>
        <w:szCs w:val="22"/>
        <w:lang w:val="it-IT" w:eastAsia="en-US"/>
      </w:rPr>
      <w:t xml:space="preserve"> 55</w:t>
    </w:r>
    <w:proofErr w:type="gramStart"/>
    <w:r w:rsidR="00C71BF0">
      <w:rPr>
        <w:rFonts w:eastAsia="Calibri" w:cs="Times New Roman"/>
        <w:snapToGrid/>
        <w:sz w:val="16"/>
        <w:szCs w:val="22"/>
        <w:lang w:val="it-IT" w:eastAsia="en-US"/>
      </w:rPr>
      <w:t> </w:t>
    </w:r>
    <w:r w:rsidR="0003532B" w:rsidRPr="00A8402B">
      <w:rPr>
        <w:rFonts w:eastAsia="Calibri" w:cs="Times New Roman"/>
        <w:snapToGrid/>
        <w:sz w:val="16"/>
        <w:szCs w:val="22"/>
        <w:lang w:val="it-IT" w:eastAsia="en-US"/>
      </w:rPr>
      <w:t>:</w:t>
    </w:r>
    <w:proofErr w:type="gramEnd"/>
    <w:r w:rsidR="0003532B" w:rsidRPr="00A8402B">
      <w:rPr>
        <w:rFonts w:eastAsia="Calibri" w:cs="Times New Roman"/>
        <w:snapToGrid/>
        <w:sz w:val="16"/>
        <w:szCs w:val="22"/>
        <w:lang w:val="it-IT" w:eastAsia="en-US"/>
      </w:rPr>
      <w:t xml:space="preserve"> </w:t>
    </w:r>
    <w:r w:rsidR="00C71BF0">
      <w:rPr>
        <w:rFonts w:eastAsia="Calibri" w:cs="Times New Roman"/>
        <w:snapToGrid/>
        <w:sz w:val="16"/>
        <w:szCs w:val="22"/>
        <w:lang w:val="it-IT" w:eastAsia="en-US"/>
      </w:rPr>
      <w:t xml:space="preserve">Atelier </w:t>
    </w:r>
    <w:proofErr w:type="spellStart"/>
    <w:r w:rsidR="00C71BF0">
      <w:rPr>
        <w:rFonts w:eastAsia="Calibri" w:cs="Times New Roman"/>
        <w:snapToGrid/>
        <w:sz w:val="16"/>
        <w:szCs w:val="22"/>
        <w:lang w:val="it-IT" w:eastAsia="en-US"/>
      </w:rPr>
      <w:t>sur</w:t>
    </w:r>
    <w:proofErr w:type="spellEnd"/>
    <w:r w:rsidR="00C71BF0">
      <w:rPr>
        <w:rFonts w:eastAsia="Calibri" w:cs="Times New Roman"/>
        <w:snapToGrid/>
        <w:sz w:val="16"/>
        <w:szCs w:val="22"/>
        <w:lang w:val="it-IT" w:eastAsia="en-US"/>
      </w:rPr>
      <w:t xml:space="preserve"> l’</w:t>
    </w:r>
    <w:proofErr w:type="spellStart"/>
    <w:r w:rsidR="00C71BF0">
      <w:rPr>
        <w:rFonts w:eastAsia="Calibri" w:cs="Times New Roman"/>
        <w:snapToGrid/>
        <w:sz w:val="16"/>
        <w:szCs w:val="22"/>
        <w:lang w:val="it-IT" w:eastAsia="en-US"/>
      </w:rPr>
      <w:t>élaboration</w:t>
    </w:r>
    <w:proofErr w:type="spellEnd"/>
    <w:r w:rsidR="00C71BF0">
      <w:rPr>
        <w:rFonts w:eastAsia="Calibri" w:cs="Times New Roman"/>
        <w:snapToGrid/>
        <w:sz w:val="16"/>
        <w:szCs w:val="22"/>
        <w:lang w:val="it-IT" w:eastAsia="en-US"/>
      </w:rPr>
      <w:t xml:space="preserve"> de </w:t>
    </w:r>
    <w:proofErr w:type="spellStart"/>
    <w:r w:rsidR="00C71BF0">
      <w:rPr>
        <w:rFonts w:eastAsia="Calibri" w:cs="Times New Roman"/>
        <w:snapToGrid/>
        <w:sz w:val="16"/>
        <w:szCs w:val="22"/>
        <w:lang w:val="it-IT" w:eastAsia="en-US"/>
      </w:rPr>
      <w:t>politiques</w:t>
    </w:r>
    <w:proofErr w:type="spellEnd"/>
    <w:r w:rsidR="00C71BF0">
      <w:rPr>
        <w:rFonts w:eastAsia="Calibri" w:cs="Times New Roman"/>
        <w:snapToGrid/>
        <w:sz w:val="16"/>
        <w:szCs w:val="22"/>
        <w:lang w:val="it-IT" w:eastAsia="en-US"/>
      </w:rPr>
      <w:t xml:space="preserve"> pour la </w:t>
    </w:r>
    <w:proofErr w:type="spellStart"/>
    <w:r w:rsidR="00C71BF0">
      <w:rPr>
        <w:rFonts w:eastAsia="Calibri" w:cs="Times New Roman"/>
        <w:snapToGrid/>
        <w:sz w:val="16"/>
        <w:szCs w:val="22"/>
        <w:lang w:val="it-IT" w:eastAsia="en-US"/>
      </w:rPr>
      <w:t>sauvegarde</w:t>
    </w:r>
    <w:proofErr w:type="spellEnd"/>
    <w:r w:rsidR="00C71BF0">
      <w:rPr>
        <w:rFonts w:eastAsia="Calibri" w:cs="Times New Roman"/>
        <w:snapToGrid/>
        <w:sz w:val="16"/>
        <w:szCs w:val="22"/>
        <w:lang w:val="it-IT" w:eastAsia="en-US"/>
      </w:rPr>
      <w:t xml:space="preserve"> </w:t>
    </w:r>
    <w:proofErr w:type="spellStart"/>
    <w:r w:rsidR="00C71BF0">
      <w:rPr>
        <w:rFonts w:eastAsia="Calibri" w:cs="Times New Roman"/>
        <w:snapToGrid/>
        <w:sz w:val="16"/>
        <w:szCs w:val="22"/>
        <w:lang w:val="it-IT" w:eastAsia="en-US"/>
      </w:rPr>
      <w:t>du</w:t>
    </w:r>
    <w:proofErr w:type="spellEnd"/>
    <w:r w:rsidR="00C71BF0">
      <w:rPr>
        <w:rFonts w:eastAsia="Calibri" w:cs="Times New Roman"/>
        <w:snapToGrid/>
        <w:sz w:val="16"/>
        <w:szCs w:val="22"/>
        <w:lang w:val="it-IT" w:eastAsia="en-US"/>
      </w:rPr>
      <w:t xml:space="preserve"> PCI</w:t>
    </w:r>
    <w:r w:rsidR="0003532B" w:rsidRPr="00A8402B">
      <w:rPr>
        <w:rFonts w:eastAsia="Calibri" w:cs="Times New Roman"/>
        <w:snapToGrid/>
        <w:sz w:val="16"/>
        <w:szCs w:val="22"/>
        <w:lang w:val="it-IT" w:eastAsia="en-US"/>
      </w:rPr>
      <w:tab/>
    </w:r>
    <w:r w:rsidR="0003532B" w:rsidRPr="00A8402B">
      <w:rPr>
        <w:rFonts w:eastAsia="Calibri" w:cs="Times New Roman"/>
        <w:snapToGrid/>
        <w:sz w:val="16"/>
        <w:szCs w:val="22"/>
        <w:lang w:val="it-IT" w:eastAsia="en-US"/>
      </w:rPr>
      <w:fldChar w:fldCharType="begin"/>
    </w:r>
    <w:r w:rsidR="0003532B" w:rsidRPr="00A8402B">
      <w:rPr>
        <w:rFonts w:eastAsia="Calibri" w:cs="Times New Roman"/>
        <w:snapToGrid/>
        <w:sz w:val="16"/>
        <w:szCs w:val="22"/>
        <w:lang w:val="it-IT" w:eastAsia="en-US"/>
      </w:rPr>
      <w:instrText xml:space="preserve"> PAGE </w:instrText>
    </w:r>
    <w:r w:rsidR="0003532B" w:rsidRPr="00A8402B">
      <w:rPr>
        <w:rFonts w:eastAsia="Calibri" w:cs="Times New Roman"/>
        <w:snapToGrid/>
        <w:sz w:val="16"/>
        <w:szCs w:val="22"/>
        <w:lang w:val="it-IT" w:eastAsia="en-US"/>
      </w:rPr>
      <w:fldChar w:fldCharType="separate"/>
    </w:r>
    <w:r w:rsidR="00701558">
      <w:rPr>
        <w:rFonts w:eastAsia="Calibri" w:cs="Times New Roman"/>
        <w:noProof/>
        <w:snapToGrid/>
        <w:sz w:val="16"/>
        <w:szCs w:val="22"/>
        <w:lang w:val="it-IT" w:eastAsia="en-US"/>
      </w:rPr>
      <w:t>3</w:t>
    </w:r>
    <w:r w:rsidR="0003532B" w:rsidRPr="00A8402B">
      <w:rPr>
        <w:rFonts w:eastAsia="Calibri" w:cs="Times New Roman"/>
        <w:snapToGrid/>
        <w:sz w:val="16"/>
        <w:szCs w:val="22"/>
        <w:lang w:val="it-IT" w:eastAsia="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383F9" w14:textId="4C9EBFED" w:rsidR="0003532B" w:rsidRPr="00A8402B" w:rsidRDefault="000450A3" w:rsidP="00A8402B">
    <w:pPr>
      <w:tabs>
        <w:tab w:val="clear" w:pos="567"/>
        <w:tab w:val="center" w:pos="4513"/>
        <w:tab w:val="right" w:pos="9026"/>
      </w:tabs>
      <w:spacing w:before="0" w:after="0"/>
      <w:jc w:val="center"/>
      <w:rPr>
        <w:sz w:val="16"/>
        <w:szCs w:val="16"/>
      </w:rPr>
    </w:pPr>
    <w:proofErr w:type="spellStart"/>
    <w:r>
      <w:rPr>
        <w:sz w:val="16"/>
        <w:szCs w:val="16"/>
      </w:rPr>
      <w:t>Imprimé</w:t>
    </w:r>
    <w:proofErr w:type="spellEnd"/>
    <w:r w:rsidR="0003532B">
      <w:rPr>
        <w:sz w:val="16"/>
        <w:szCs w:val="16"/>
      </w:rPr>
      <w:t xml:space="preserve">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06F"/>
    <w:multiLevelType w:val="hybridMultilevel"/>
    <w:tmpl w:val="14428D6C"/>
    <w:lvl w:ilvl="0" w:tplc="D49C0B2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E63A9F"/>
    <w:multiLevelType w:val="hybridMultilevel"/>
    <w:tmpl w:val="5D4E068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13AD1191"/>
    <w:multiLevelType w:val="hybridMultilevel"/>
    <w:tmpl w:val="95DC9450"/>
    <w:lvl w:ilvl="0" w:tplc="31E4460A">
      <w:start w:val="1"/>
      <w:numFmt w:val="decimal"/>
      <w:lvlText w:val="%1."/>
      <w:lvlJc w:val="left"/>
      <w:pPr>
        <w:ind w:left="1571" w:hanging="360"/>
      </w:pPr>
      <w:rPr>
        <w:lang w:val="fr-FR"/>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nsid w:val="14F11ABB"/>
    <w:multiLevelType w:val="hybridMultilevel"/>
    <w:tmpl w:val="62CE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0B0604"/>
    <w:multiLevelType w:val="hybridMultilevel"/>
    <w:tmpl w:val="3580C1D2"/>
    <w:lvl w:ilvl="0" w:tplc="6F9C33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791FB5"/>
    <w:multiLevelType w:val="hybridMultilevel"/>
    <w:tmpl w:val="270669C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6">
    <w:nsid w:val="2C9A48BA"/>
    <w:multiLevelType w:val="hybridMultilevel"/>
    <w:tmpl w:val="F52E86F6"/>
    <w:lvl w:ilvl="0" w:tplc="4824002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532EB6"/>
    <w:multiLevelType w:val="hybridMultilevel"/>
    <w:tmpl w:val="5788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9">
    <w:nsid w:val="3F001FE3"/>
    <w:multiLevelType w:val="hybridMultilevel"/>
    <w:tmpl w:val="1BFE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693C50"/>
    <w:multiLevelType w:val="hybridMultilevel"/>
    <w:tmpl w:val="B98EFB32"/>
    <w:lvl w:ilvl="0" w:tplc="4E1021B2">
      <w:start w:val="1"/>
      <w:numFmt w:val="decimal"/>
      <w:lvlText w:val="%1."/>
      <w:lvlJc w:val="left"/>
      <w:pPr>
        <w:ind w:left="1080" w:hanging="360"/>
      </w:pPr>
      <w:rPr>
        <w:lang w:val="fr-FR"/>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8970A4C"/>
    <w:multiLevelType w:val="hybridMultilevel"/>
    <w:tmpl w:val="6E32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8B7080"/>
    <w:multiLevelType w:val="hybridMultilevel"/>
    <w:tmpl w:val="6ECC17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1C54A9C"/>
    <w:multiLevelType w:val="hybridMultilevel"/>
    <w:tmpl w:val="E8AE1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9A71B6"/>
    <w:multiLevelType w:val="hybridMultilevel"/>
    <w:tmpl w:val="277AD8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96B2015"/>
    <w:multiLevelType w:val="hybridMultilevel"/>
    <w:tmpl w:val="012EB7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B9365FA"/>
    <w:multiLevelType w:val="hybridMultilevel"/>
    <w:tmpl w:val="3B86DB56"/>
    <w:lvl w:ilvl="0" w:tplc="0BAC16B4">
      <w:start w:val="1"/>
      <w:numFmt w:val="bullet"/>
      <w:lvlText w:val=""/>
      <w:lvlJc w:val="left"/>
      <w:pPr>
        <w:ind w:left="1571" w:hanging="360"/>
      </w:pPr>
      <w:rPr>
        <w:rFonts w:ascii="Symbol" w:hAnsi="Symbol" w:hint="default"/>
        <w:lang w:val="fr-FR"/>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F5B4113"/>
    <w:multiLevelType w:val="hybridMultilevel"/>
    <w:tmpl w:val="9A58C9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35D01C3"/>
    <w:multiLevelType w:val="hybridMultilevel"/>
    <w:tmpl w:val="B2028F0E"/>
    <w:lvl w:ilvl="0" w:tplc="53FC57D4">
      <w:start w:val="1"/>
      <w:numFmt w:val="lowerLetter"/>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846704C"/>
    <w:multiLevelType w:val="hybridMultilevel"/>
    <w:tmpl w:val="BFD49C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99644F8"/>
    <w:multiLevelType w:val="hybridMultilevel"/>
    <w:tmpl w:val="34340518"/>
    <w:lvl w:ilvl="0" w:tplc="038EB39C">
      <w:start w:val="1"/>
      <w:numFmt w:val="lowerLetter"/>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8"/>
  </w:num>
  <w:num w:numId="3">
    <w:abstractNumId w:val="17"/>
  </w:num>
  <w:num w:numId="4">
    <w:abstractNumId w:val="8"/>
  </w:num>
  <w:num w:numId="5">
    <w:abstractNumId w:val="3"/>
  </w:num>
  <w:num w:numId="6">
    <w:abstractNumId w:val="6"/>
  </w:num>
  <w:num w:numId="7">
    <w:abstractNumId w:val="9"/>
  </w:num>
  <w:num w:numId="8">
    <w:abstractNumId w:val="7"/>
  </w:num>
  <w:num w:numId="9">
    <w:abstractNumId w:val="17"/>
  </w:num>
  <w:num w:numId="10">
    <w:abstractNumId w:val="8"/>
  </w:num>
  <w:num w:numId="11">
    <w:abstractNumId w:val="5"/>
  </w:num>
  <w:num w:numId="12">
    <w:abstractNumId w:val="13"/>
  </w:num>
  <w:num w:numId="13">
    <w:abstractNumId w:val="19"/>
  </w:num>
  <w:num w:numId="14">
    <w:abstractNumId w:val="21"/>
  </w:num>
  <w:num w:numId="15">
    <w:abstractNumId w:val="15"/>
  </w:num>
  <w:num w:numId="16">
    <w:abstractNumId w:val="12"/>
  </w:num>
  <w:num w:numId="17">
    <w:abstractNumId w:val="18"/>
  </w:num>
  <w:num w:numId="18">
    <w:abstractNumId w:val="14"/>
  </w:num>
  <w:num w:numId="19">
    <w:abstractNumId w:val="20"/>
  </w:num>
  <w:num w:numId="20">
    <w:abstractNumId w:val="4"/>
  </w:num>
  <w:num w:numId="21">
    <w:abstractNumId w:val="0"/>
  </w:num>
  <w:num w:numId="22">
    <w:abstractNumId w:val="11"/>
  </w:num>
  <w:num w:numId="23">
    <w:abstractNumId w:val="10"/>
  </w:num>
  <w:num w:numId="24">
    <w:abstractNumId w:val="2"/>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860"/>
    <w:rsid w:val="00007432"/>
    <w:rsid w:val="0000754F"/>
    <w:rsid w:val="00016158"/>
    <w:rsid w:val="000215BD"/>
    <w:rsid w:val="0003532B"/>
    <w:rsid w:val="00040C87"/>
    <w:rsid w:val="00040F1A"/>
    <w:rsid w:val="000444AF"/>
    <w:rsid w:val="000450A3"/>
    <w:rsid w:val="00045D5B"/>
    <w:rsid w:val="00060E6B"/>
    <w:rsid w:val="00061E61"/>
    <w:rsid w:val="00063C31"/>
    <w:rsid w:val="0007072B"/>
    <w:rsid w:val="00077148"/>
    <w:rsid w:val="00077B7A"/>
    <w:rsid w:val="000823E5"/>
    <w:rsid w:val="00091D78"/>
    <w:rsid w:val="00097ADC"/>
    <w:rsid w:val="00097D9F"/>
    <w:rsid w:val="000A1C1F"/>
    <w:rsid w:val="000A1C23"/>
    <w:rsid w:val="000A316B"/>
    <w:rsid w:val="000A5186"/>
    <w:rsid w:val="000A5708"/>
    <w:rsid w:val="000A6708"/>
    <w:rsid w:val="000B3D39"/>
    <w:rsid w:val="000C0E3A"/>
    <w:rsid w:val="000C3615"/>
    <w:rsid w:val="000C4677"/>
    <w:rsid w:val="000D2D7F"/>
    <w:rsid w:val="000D39C1"/>
    <w:rsid w:val="000E0972"/>
    <w:rsid w:val="000E0EB7"/>
    <w:rsid w:val="000E0FC8"/>
    <w:rsid w:val="000E658A"/>
    <w:rsid w:val="000F0475"/>
    <w:rsid w:val="000F1616"/>
    <w:rsid w:val="000F5C16"/>
    <w:rsid w:val="000F71C4"/>
    <w:rsid w:val="00107A5D"/>
    <w:rsid w:val="00110468"/>
    <w:rsid w:val="0011298F"/>
    <w:rsid w:val="00120835"/>
    <w:rsid w:val="001236BB"/>
    <w:rsid w:val="001344B1"/>
    <w:rsid w:val="00142398"/>
    <w:rsid w:val="00144366"/>
    <w:rsid w:val="00145C44"/>
    <w:rsid w:val="00154804"/>
    <w:rsid w:val="00154EF9"/>
    <w:rsid w:val="00156A3B"/>
    <w:rsid w:val="001618E9"/>
    <w:rsid w:val="00163420"/>
    <w:rsid w:val="001737FF"/>
    <w:rsid w:val="00173C82"/>
    <w:rsid w:val="001778C0"/>
    <w:rsid w:val="00181D49"/>
    <w:rsid w:val="00183A98"/>
    <w:rsid w:val="00187D13"/>
    <w:rsid w:val="0019371F"/>
    <w:rsid w:val="00195D01"/>
    <w:rsid w:val="00196179"/>
    <w:rsid w:val="00196B1B"/>
    <w:rsid w:val="001A2D0A"/>
    <w:rsid w:val="001A6C48"/>
    <w:rsid w:val="001A77D7"/>
    <w:rsid w:val="001A7CAC"/>
    <w:rsid w:val="001B111B"/>
    <w:rsid w:val="001B1AC0"/>
    <w:rsid w:val="001C5666"/>
    <w:rsid w:val="001C662E"/>
    <w:rsid w:val="001D0235"/>
    <w:rsid w:val="001D1EF9"/>
    <w:rsid w:val="001D2053"/>
    <w:rsid w:val="001E03C6"/>
    <w:rsid w:val="001E0F03"/>
    <w:rsid w:val="001E3A2C"/>
    <w:rsid w:val="001E5365"/>
    <w:rsid w:val="001E6BAC"/>
    <w:rsid w:val="001E7588"/>
    <w:rsid w:val="001F268C"/>
    <w:rsid w:val="001F2DE4"/>
    <w:rsid w:val="001F31EB"/>
    <w:rsid w:val="001F3902"/>
    <w:rsid w:val="00203B50"/>
    <w:rsid w:val="0020438A"/>
    <w:rsid w:val="002051D8"/>
    <w:rsid w:val="00214281"/>
    <w:rsid w:val="00215495"/>
    <w:rsid w:val="002174A2"/>
    <w:rsid w:val="002176FC"/>
    <w:rsid w:val="00217733"/>
    <w:rsid w:val="00221A01"/>
    <w:rsid w:val="00223CEE"/>
    <w:rsid w:val="002252FE"/>
    <w:rsid w:val="00230569"/>
    <w:rsid w:val="0023395F"/>
    <w:rsid w:val="0023679F"/>
    <w:rsid w:val="00243D39"/>
    <w:rsid w:val="002530B3"/>
    <w:rsid w:val="00256614"/>
    <w:rsid w:val="00256675"/>
    <w:rsid w:val="00256CF6"/>
    <w:rsid w:val="00257B6B"/>
    <w:rsid w:val="00257FE7"/>
    <w:rsid w:val="00261778"/>
    <w:rsid w:val="00262D8F"/>
    <w:rsid w:val="002644FD"/>
    <w:rsid w:val="00265CFF"/>
    <w:rsid w:val="00273AB4"/>
    <w:rsid w:val="00283600"/>
    <w:rsid w:val="00284F2D"/>
    <w:rsid w:val="002850F6"/>
    <w:rsid w:val="0028596F"/>
    <w:rsid w:val="00290EB9"/>
    <w:rsid w:val="002930BD"/>
    <w:rsid w:val="00293FFF"/>
    <w:rsid w:val="0029626A"/>
    <w:rsid w:val="00296B75"/>
    <w:rsid w:val="0029731F"/>
    <w:rsid w:val="002A2A33"/>
    <w:rsid w:val="002A42F1"/>
    <w:rsid w:val="002A4FF0"/>
    <w:rsid w:val="002A7A7B"/>
    <w:rsid w:val="002B0A6F"/>
    <w:rsid w:val="002B2115"/>
    <w:rsid w:val="002B4A07"/>
    <w:rsid w:val="002C21A7"/>
    <w:rsid w:val="002D2887"/>
    <w:rsid w:val="002D42E5"/>
    <w:rsid w:val="002D4C5F"/>
    <w:rsid w:val="002E0848"/>
    <w:rsid w:val="002E2D03"/>
    <w:rsid w:val="002E70B0"/>
    <w:rsid w:val="002F2ACB"/>
    <w:rsid w:val="00302867"/>
    <w:rsid w:val="00316CEA"/>
    <w:rsid w:val="003241C5"/>
    <w:rsid w:val="003249AE"/>
    <w:rsid w:val="00324A47"/>
    <w:rsid w:val="003262BB"/>
    <w:rsid w:val="003264C3"/>
    <w:rsid w:val="0033382D"/>
    <w:rsid w:val="0034550B"/>
    <w:rsid w:val="003461F7"/>
    <w:rsid w:val="00346368"/>
    <w:rsid w:val="003474EE"/>
    <w:rsid w:val="0035055D"/>
    <w:rsid w:val="00350C44"/>
    <w:rsid w:val="00353993"/>
    <w:rsid w:val="00353E42"/>
    <w:rsid w:val="00363C83"/>
    <w:rsid w:val="00364399"/>
    <w:rsid w:val="003654F3"/>
    <w:rsid w:val="00370B68"/>
    <w:rsid w:val="00372C9B"/>
    <w:rsid w:val="00373950"/>
    <w:rsid w:val="003771D2"/>
    <w:rsid w:val="00380E77"/>
    <w:rsid w:val="00385B11"/>
    <w:rsid w:val="003864F5"/>
    <w:rsid w:val="00387C2F"/>
    <w:rsid w:val="003907FC"/>
    <w:rsid w:val="00393562"/>
    <w:rsid w:val="003A573E"/>
    <w:rsid w:val="003B1432"/>
    <w:rsid w:val="003B165C"/>
    <w:rsid w:val="003B740A"/>
    <w:rsid w:val="003D375C"/>
    <w:rsid w:val="003D3954"/>
    <w:rsid w:val="003D3A66"/>
    <w:rsid w:val="003D4CD0"/>
    <w:rsid w:val="003D6A4B"/>
    <w:rsid w:val="003D6ED3"/>
    <w:rsid w:val="003D7AF1"/>
    <w:rsid w:val="003E1F45"/>
    <w:rsid w:val="003E2E00"/>
    <w:rsid w:val="003F433D"/>
    <w:rsid w:val="003F49D2"/>
    <w:rsid w:val="00401700"/>
    <w:rsid w:val="00403586"/>
    <w:rsid w:val="004107EA"/>
    <w:rsid w:val="00412307"/>
    <w:rsid w:val="004130C0"/>
    <w:rsid w:val="0041416A"/>
    <w:rsid w:val="004173DA"/>
    <w:rsid w:val="00430185"/>
    <w:rsid w:val="004330D5"/>
    <w:rsid w:val="00433129"/>
    <w:rsid w:val="00433F3D"/>
    <w:rsid w:val="004444EC"/>
    <w:rsid w:val="00444B20"/>
    <w:rsid w:val="00445A73"/>
    <w:rsid w:val="004473DD"/>
    <w:rsid w:val="00453982"/>
    <w:rsid w:val="00456A2C"/>
    <w:rsid w:val="00456B2E"/>
    <w:rsid w:val="00457C8C"/>
    <w:rsid w:val="00460DE7"/>
    <w:rsid w:val="00462529"/>
    <w:rsid w:val="00464C9C"/>
    <w:rsid w:val="00470F26"/>
    <w:rsid w:val="004741F5"/>
    <w:rsid w:val="00476B0E"/>
    <w:rsid w:val="0048206D"/>
    <w:rsid w:val="00484DA7"/>
    <w:rsid w:val="00492384"/>
    <w:rsid w:val="0049404C"/>
    <w:rsid w:val="00495B04"/>
    <w:rsid w:val="00495BE8"/>
    <w:rsid w:val="004975DD"/>
    <w:rsid w:val="004A7089"/>
    <w:rsid w:val="004B5559"/>
    <w:rsid w:val="004C115F"/>
    <w:rsid w:val="004C26D5"/>
    <w:rsid w:val="004D0819"/>
    <w:rsid w:val="004D11B2"/>
    <w:rsid w:val="004D2756"/>
    <w:rsid w:val="004D3544"/>
    <w:rsid w:val="004D3ABF"/>
    <w:rsid w:val="004D3ACB"/>
    <w:rsid w:val="004D5E19"/>
    <w:rsid w:val="004D6FF5"/>
    <w:rsid w:val="004E0E50"/>
    <w:rsid w:val="004E3AFB"/>
    <w:rsid w:val="004E7880"/>
    <w:rsid w:val="004F0A94"/>
    <w:rsid w:val="004F2A30"/>
    <w:rsid w:val="00506279"/>
    <w:rsid w:val="00507B94"/>
    <w:rsid w:val="00511970"/>
    <w:rsid w:val="0051225A"/>
    <w:rsid w:val="00513254"/>
    <w:rsid w:val="00514853"/>
    <w:rsid w:val="005173A0"/>
    <w:rsid w:val="00523C1A"/>
    <w:rsid w:val="00524D32"/>
    <w:rsid w:val="00526815"/>
    <w:rsid w:val="005268D8"/>
    <w:rsid w:val="00526A1A"/>
    <w:rsid w:val="0053762F"/>
    <w:rsid w:val="00537FCE"/>
    <w:rsid w:val="00541BF5"/>
    <w:rsid w:val="00542477"/>
    <w:rsid w:val="00542983"/>
    <w:rsid w:val="00544064"/>
    <w:rsid w:val="00544BE6"/>
    <w:rsid w:val="005476C5"/>
    <w:rsid w:val="00555158"/>
    <w:rsid w:val="00555891"/>
    <w:rsid w:val="0056193F"/>
    <w:rsid w:val="005653E5"/>
    <w:rsid w:val="005670D4"/>
    <w:rsid w:val="005730F4"/>
    <w:rsid w:val="005823B3"/>
    <w:rsid w:val="00583410"/>
    <w:rsid w:val="005872A0"/>
    <w:rsid w:val="005974F1"/>
    <w:rsid w:val="005A17AC"/>
    <w:rsid w:val="005A4547"/>
    <w:rsid w:val="005A4990"/>
    <w:rsid w:val="005A549C"/>
    <w:rsid w:val="005A7C3A"/>
    <w:rsid w:val="005B08BC"/>
    <w:rsid w:val="005B2DAC"/>
    <w:rsid w:val="005B34E9"/>
    <w:rsid w:val="005C2A6A"/>
    <w:rsid w:val="005C2E75"/>
    <w:rsid w:val="005C4AF2"/>
    <w:rsid w:val="005C60E6"/>
    <w:rsid w:val="005C6563"/>
    <w:rsid w:val="005C786C"/>
    <w:rsid w:val="005D0BD0"/>
    <w:rsid w:val="005D3BF4"/>
    <w:rsid w:val="005D7D5E"/>
    <w:rsid w:val="005D7D76"/>
    <w:rsid w:val="005E6617"/>
    <w:rsid w:val="005E710B"/>
    <w:rsid w:val="005F055F"/>
    <w:rsid w:val="00600F27"/>
    <w:rsid w:val="006027E3"/>
    <w:rsid w:val="00603CB4"/>
    <w:rsid w:val="006144D8"/>
    <w:rsid w:val="00614EAC"/>
    <w:rsid w:val="00623B44"/>
    <w:rsid w:val="00626D5E"/>
    <w:rsid w:val="0063330A"/>
    <w:rsid w:val="0063432F"/>
    <w:rsid w:val="006510CB"/>
    <w:rsid w:val="0065565F"/>
    <w:rsid w:val="006663A8"/>
    <w:rsid w:val="0067200D"/>
    <w:rsid w:val="00672C6A"/>
    <w:rsid w:val="006752DE"/>
    <w:rsid w:val="00675E54"/>
    <w:rsid w:val="006837CF"/>
    <w:rsid w:val="0068414B"/>
    <w:rsid w:val="00684180"/>
    <w:rsid w:val="00687E4E"/>
    <w:rsid w:val="0069034A"/>
    <w:rsid w:val="0069154B"/>
    <w:rsid w:val="006917D4"/>
    <w:rsid w:val="006966E5"/>
    <w:rsid w:val="006A4363"/>
    <w:rsid w:val="006A5EC7"/>
    <w:rsid w:val="006B2750"/>
    <w:rsid w:val="006B3A07"/>
    <w:rsid w:val="006B4783"/>
    <w:rsid w:val="006B4CFF"/>
    <w:rsid w:val="006B505C"/>
    <w:rsid w:val="006B66B2"/>
    <w:rsid w:val="006B68EC"/>
    <w:rsid w:val="006C4020"/>
    <w:rsid w:val="006C52F1"/>
    <w:rsid w:val="006D49EE"/>
    <w:rsid w:val="006E0641"/>
    <w:rsid w:val="006E2629"/>
    <w:rsid w:val="006E4EB4"/>
    <w:rsid w:val="006E6849"/>
    <w:rsid w:val="006F11D7"/>
    <w:rsid w:val="006F36B7"/>
    <w:rsid w:val="006F7C97"/>
    <w:rsid w:val="00701558"/>
    <w:rsid w:val="00701625"/>
    <w:rsid w:val="00703BB9"/>
    <w:rsid w:val="00705272"/>
    <w:rsid w:val="007052E2"/>
    <w:rsid w:val="00705408"/>
    <w:rsid w:val="00707A48"/>
    <w:rsid w:val="00711236"/>
    <w:rsid w:val="0071667F"/>
    <w:rsid w:val="00716CB6"/>
    <w:rsid w:val="00720B84"/>
    <w:rsid w:val="007308DD"/>
    <w:rsid w:val="00730EAD"/>
    <w:rsid w:val="00732D7F"/>
    <w:rsid w:val="00735108"/>
    <w:rsid w:val="00740353"/>
    <w:rsid w:val="007406DE"/>
    <w:rsid w:val="00740F49"/>
    <w:rsid w:val="007460F4"/>
    <w:rsid w:val="007478EE"/>
    <w:rsid w:val="0075303B"/>
    <w:rsid w:val="00754083"/>
    <w:rsid w:val="00755768"/>
    <w:rsid w:val="007571A6"/>
    <w:rsid w:val="00762B93"/>
    <w:rsid w:val="00763723"/>
    <w:rsid w:val="007654EB"/>
    <w:rsid w:val="007666FC"/>
    <w:rsid w:val="00766EA0"/>
    <w:rsid w:val="00770F7A"/>
    <w:rsid w:val="00775111"/>
    <w:rsid w:val="007769C5"/>
    <w:rsid w:val="0078730E"/>
    <w:rsid w:val="0079069D"/>
    <w:rsid w:val="007A0EF0"/>
    <w:rsid w:val="007A364E"/>
    <w:rsid w:val="007A7F66"/>
    <w:rsid w:val="007B0665"/>
    <w:rsid w:val="007B4564"/>
    <w:rsid w:val="007B4CAF"/>
    <w:rsid w:val="007B4D94"/>
    <w:rsid w:val="007B6A21"/>
    <w:rsid w:val="007B6AA8"/>
    <w:rsid w:val="007C24FB"/>
    <w:rsid w:val="007C2AB3"/>
    <w:rsid w:val="007C3E72"/>
    <w:rsid w:val="007C54F5"/>
    <w:rsid w:val="007C69D0"/>
    <w:rsid w:val="007D729A"/>
    <w:rsid w:val="007D7789"/>
    <w:rsid w:val="007E3A4D"/>
    <w:rsid w:val="007E3CD0"/>
    <w:rsid w:val="007E42AB"/>
    <w:rsid w:val="007E4F0A"/>
    <w:rsid w:val="007E535F"/>
    <w:rsid w:val="007F0154"/>
    <w:rsid w:val="007F02DA"/>
    <w:rsid w:val="007F4687"/>
    <w:rsid w:val="007F77A5"/>
    <w:rsid w:val="0080043F"/>
    <w:rsid w:val="008010B4"/>
    <w:rsid w:val="00801648"/>
    <w:rsid w:val="00802FC7"/>
    <w:rsid w:val="00803D50"/>
    <w:rsid w:val="00805C25"/>
    <w:rsid w:val="00806C4C"/>
    <w:rsid w:val="00817D65"/>
    <w:rsid w:val="00820AAD"/>
    <w:rsid w:val="008229FE"/>
    <w:rsid w:val="008238BE"/>
    <w:rsid w:val="0082587F"/>
    <w:rsid w:val="00832ED1"/>
    <w:rsid w:val="00833C63"/>
    <w:rsid w:val="008432E7"/>
    <w:rsid w:val="0085026B"/>
    <w:rsid w:val="00850827"/>
    <w:rsid w:val="00852D25"/>
    <w:rsid w:val="00866341"/>
    <w:rsid w:val="00870C8A"/>
    <w:rsid w:val="008747EC"/>
    <w:rsid w:val="00880056"/>
    <w:rsid w:val="00882FD8"/>
    <w:rsid w:val="00894803"/>
    <w:rsid w:val="008A6997"/>
    <w:rsid w:val="008B2A5A"/>
    <w:rsid w:val="008B305C"/>
    <w:rsid w:val="008D1BFF"/>
    <w:rsid w:val="008D3AD3"/>
    <w:rsid w:val="008D5AEA"/>
    <w:rsid w:val="008E0E1C"/>
    <w:rsid w:val="008E4F25"/>
    <w:rsid w:val="008F0B9C"/>
    <w:rsid w:val="008F701F"/>
    <w:rsid w:val="00903E02"/>
    <w:rsid w:val="0090467C"/>
    <w:rsid w:val="00911711"/>
    <w:rsid w:val="00912FA5"/>
    <w:rsid w:val="00915048"/>
    <w:rsid w:val="00916482"/>
    <w:rsid w:val="00917A65"/>
    <w:rsid w:val="00920903"/>
    <w:rsid w:val="00921903"/>
    <w:rsid w:val="00925C59"/>
    <w:rsid w:val="0092606D"/>
    <w:rsid w:val="00926F81"/>
    <w:rsid w:val="00927CBD"/>
    <w:rsid w:val="0093150C"/>
    <w:rsid w:val="009367A7"/>
    <w:rsid w:val="009374CC"/>
    <w:rsid w:val="00940155"/>
    <w:rsid w:val="009427A0"/>
    <w:rsid w:val="00942B80"/>
    <w:rsid w:val="0094449D"/>
    <w:rsid w:val="009446AD"/>
    <w:rsid w:val="0095050D"/>
    <w:rsid w:val="00954B6D"/>
    <w:rsid w:val="00957CDF"/>
    <w:rsid w:val="00961449"/>
    <w:rsid w:val="0096162C"/>
    <w:rsid w:val="009631AE"/>
    <w:rsid w:val="00967B2D"/>
    <w:rsid w:val="009708B8"/>
    <w:rsid w:val="0097269A"/>
    <w:rsid w:val="0097412B"/>
    <w:rsid w:val="009854FB"/>
    <w:rsid w:val="00987F39"/>
    <w:rsid w:val="00990218"/>
    <w:rsid w:val="009A1201"/>
    <w:rsid w:val="009A1702"/>
    <w:rsid w:val="009A2061"/>
    <w:rsid w:val="009A4CBB"/>
    <w:rsid w:val="009B7F4D"/>
    <w:rsid w:val="009C0109"/>
    <w:rsid w:val="009D0793"/>
    <w:rsid w:val="009D1E7E"/>
    <w:rsid w:val="009D4564"/>
    <w:rsid w:val="009E03AA"/>
    <w:rsid w:val="009E1267"/>
    <w:rsid w:val="009E2E29"/>
    <w:rsid w:val="009F26C6"/>
    <w:rsid w:val="009F2A1D"/>
    <w:rsid w:val="00A01A11"/>
    <w:rsid w:val="00A06EDF"/>
    <w:rsid w:val="00A11538"/>
    <w:rsid w:val="00A13A1D"/>
    <w:rsid w:val="00A17F4F"/>
    <w:rsid w:val="00A2032E"/>
    <w:rsid w:val="00A218C1"/>
    <w:rsid w:val="00A258EC"/>
    <w:rsid w:val="00A2715E"/>
    <w:rsid w:val="00A27260"/>
    <w:rsid w:val="00A27F29"/>
    <w:rsid w:val="00A33E54"/>
    <w:rsid w:val="00A41358"/>
    <w:rsid w:val="00A44B19"/>
    <w:rsid w:val="00A460E9"/>
    <w:rsid w:val="00A510BE"/>
    <w:rsid w:val="00A51F33"/>
    <w:rsid w:val="00A56602"/>
    <w:rsid w:val="00A62DE7"/>
    <w:rsid w:val="00A62F20"/>
    <w:rsid w:val="00A64178"/>
    <w:rsid w:val="00A72B64"/>
    <w:rsid w:val="00A75CA1"/>
    <w:rsid w:val="00A76080"/>
    <w:rsid w:val="00A76693"/>
    <w:rsid w:val="00A76849"/>
    <w:rsid w:val="00A8071E"/>
    <w:rsid w:val="00A808AB"/>
    <w:rsid w:val="00A824AE"/>
    <w:rsid w:val="00A8402B"/>
    <w:rsid w:val="00A903AA"/>
    <w:rsid w:val="00A9144F"/>
    <w:rsid w:val="00A91F35"/>
    <w:rsid w:val="00A9446E"/>
    <w:rsid w:val="00AB056F"/>
    <w:rsid w:val="00AB0DC0"/>
    <w:rsid w:val="00AB1D29"/>
    <w:rsid w:val="00AB2EFF"/>
    <w:rsid w:val="00AB65EE"/>
    <w:rsid w:val="00AC2473"/>
    <w:rsid w:val="00AC4F78"/>
    <w:rsid w:val="00AD3063"/>
    <w:rsid w:val="00AD65FC"/>
    <w:rsid w:val="00AE3981"/>
    <w:rsid w:val="00AE3FB9"/>
    <w:rsid w:val="00AE5DA1"/>
    <w:rsid w:val="00AE7CF8"/>
    <w:rsid w:val="00AF0A1E"/>
    <w:rsid w:val="00AF0BB8"/>
    <w:rsid w:val="00AF213D"/>
    <w:rsid w:val="00AF2806"/>
    <w:rsid w:val="00AF3A6E"/>
    <w:rsid w:val="00AF4AED"/>
    <w:rsid w:val="00AF6FCE"/>
    <w:rsid w:val="00B03438"/>
    <w:rsid w:val="00B072BF"/>
    <w:rsid w:val="00B12361"/>
    <w:rsid w:val="00B147D9"/>
    <w:rsid w:val="00B14D36"/>
    <w:rsid w:val="00B1565E"/>
    <w:rsid w:val="00B16579"/>
    <w:rsid w:val="00B212F5"/>
    <w:rsid w:val="00B223CA"/>
    <w:rsid w:val="00B24A91"/>
    <w:rsid w:val="00B25B5C"/>
    <w:rsid w:val="00B26935"/>
    <w:rsid w:val="00B32015"/>
    <w:rsid w:val="00B3458F"/>
    <w:rsid w:val="00B3742C"/>
    <w:rsid w:val="00B53D28"/>
    <w:rsid w:val="00B6056F"/>
    <w:rsid w:val="00B6184D"/>
    <w:rsid w:val="00B63E57"/>
    <w:rsid w:val="00B64DCC"/>
    <w:rsid w:val="00B7477C"/>
    <w:rsid w:val="00B764C0"/>
    <w:rsid w:val="00B80946"/>
    <w:rsid w:val="00B80E89"/>
    <w:rsid w:val="00B8510B"/>
    <w:rsid w:val="00B90280"/>
    <w:rsid w:val="00B91342"/>
    <w:rsid w:val="00B91547"/>
    <w:rsid w:val="00B9750A"/>
    <w:rsid w:val="00BA10E1"/>
    <w:rsid w:val="00BA2375"/>
    <w:rsid w:val="00BA4C72"/>
    <w:rsid w:val="00BB13CC"/>
    <w:rsid w:val="00BB1E9E"/>
    <w:rsid w:val="00BB3680"/>
    <w:rsid w:val="00BB5208"/>
    <w:rsid w:val="00BB63D1"/>
    <w:rsid w:val="00BB7D96"/>
    <w:rsid w:val="00BC10B1"/>
    <w:rsid w:val="00BC1529"/>
    <w:rsid w:val="00BC3991"/>
    <w:rsid w:val="00BC4C45"/>
    <w:rsid w:val="00BC518C"/>
    <w:rsid w:val="00BD241D"/>
    <w:rsid w:val="00BD2B18"/>
    <w:rsid w:val="00BD34D7"/>
    <w:rsid w:val="00BD5438"/>
    <w:rsid w:val="00BE7375"/>
    <w:rsid w:val="00BE7683"/>
    <w:rsid w:val="00BF102F"/>
    <w:rsid w:val="00BF5BB3"/>
    <w:rsid w:val="00C02E41"/>
    <w:rsid w:val="00C1198D"/>
    <w:rsid w:val="00C16C1F"/>
    <w:rsid w:val="00C2284B"/>
    <w:rsid w:val="00C24EC6"/>
    <w:rsid w:val="00C277C0"/>
    <w:rsid w:val="00C31BD5"/>
    <w:rsid w:val="00C35DEF"/>
    <w:rsid w:val="00C361E0"/>
    <w:rsid w:val="00C36275"/>
    <w:rsid w:val="00C445D5"/>
    <w:rsid w:val="00C50040"/>
    <w:rsid w:val="00C5014E"/>
    <w:rsid w:val="00C50DE3"/>
    <w:rsid w:val="00C53E60"/>
    <w:rsid w:val="00C55EFA"/>
    <w:rsid w:val="00C579FE"/>
    <w:rsid w:val="00C6509C"/>
    <w:rsid w:val="00C65ACC"/>
    <w:rsid w:val="00C672D0"/>
    <w:rsid w:val="00C6771E"/>
    <w:rsid w:val="00C71BF0"/>
    <w:rsid w:val="00C71C16"/>
    <w:rsid w:val="00C72971"/>
    <w:rsid w:val="00C74151"/>
    <w:rsid w:val="00C7676A"/>
    <w:rsid w:val="00C76888"/>
    <w:rsid w:val="00C83D5F"/>
    <w:rsid w:val="00C871A2"/>
    <w:rsid w:val="00C91E10"/>
    <w:rsid w:val="00C92A43"/>
    <w:rsid w:val="00CA51E2"/>
    <w:rsid w:val="00CB357C"/>
    <w:rsid w:val="00CB6E58"/>
    <w:rsid w:val="00CB735A"/>
    <w:rsid w:val="00CC13FC"/>
    <w:rsid w:val="00CC463C"/>
    <w:rsid w:val="00CC4695"/>
    <w:rsid w:val="00CC7975"/>
    <w:rsid w:val="00CC79A4"/>
    <w:rsid w:val="00CD5047"/>
    <w:rsid w:val="00CD7736"/>
    <w:rsid w:val="00CE3C4D"/>
    <w:rsid w:val="00CF0424"/>
    <w:rsid w:val="00CF06FC"/>
    <w:rsid w:val="00CF21B2"/>
    <w:rsid w:val="00D00684"/>
    <w:rsid w:val="00D0271F"/>
    <w:rsid w:val="00D027C3"/>
    <w:rsid w:val="00D02E8F"/>
    <w:rsid w:val="00D03C04"/>
    <w:rsid w:val="00D0599B"/>
    <w:rsid w:val="00D06B8F"/>
    <w:rsid w:val="00D06C09"/>
    <w:rsid w:val="00D07E5B"/>
    <w:rsid w:val="00D100FA"/>
    <w:rsid w:val="00D10726"/>
    <w:rsid w:val="00D119C6"/>
    <w:rsid w:val="00D13C30"/>
    <w:rsid w:val="00D160B8"/>
    <w:rsid w:val="00D16191"/>
    <w:rsid w:val="00D1662A"/>
    <w:rsid w:val="00D2082B"/>
    <w:rsid w:val="00D2518D"/>
    <w:rsid w:val="00D309A8"/>
    <w:rsid w:val="00D312F9"/>
    <w:rsid w:val="00D365C1"/>
    <w:rsid w:val="00D41CA1"/>
    <w:rsid w:val="00D447E6"/>
    <w:rsid w:val="00D44C6D"/>
    <w:rsid w:val="00D51901"/>
    <w:rsid w:val="00D5523A"/>
    <w:rsid w:val="00D65D95"/>
    <w:rsid w:val="00D66EBA"/>
    <w:rsid w:val="00D67B73"/>
    <w:rsid w:val="00D73B8C"/>
    <w:rsid w:val="00D807CA"/>
    <w:rsid w:val="00D809A7"/>
    <w:rsid w:val="00D814E6"/>
    <w:rsid w:val="00D95E72"/>
    <w:rsid w:val="00DA67D2"/>
    <w:rsid w:val="00DB088D"/>
    <w:rsid w:val="00DB3A8B"/>
    <w:rsid w:val="00DB48A8"/>
    <w:rsid w:val="00DC05C7"/>
    <w:rsid w:val="00DC2326"/>
    <w:rsid w:val="00DC30FE"/>
    <w:rsid w:val="00DC42B5"/>
    <w:rsid w:val="00DC6BDF"/>
    <w:rsid w:val="00DD2C11"/>
    <w:rsid w:val="00DD4AC7"/>
    <w:rsid w:val="00DE1044"/>
    <w:rsid w:val="00DE12D3"/>
    <w:rsid w:val="00DE3D7B"/>
    <w:rsid w:val="00DE7E86"/>
    <w:rsid w:val="00DF2B35"/>
    <w:rsid w:val="00DF4FA5"/>
    <w:rsid w:val="00DF791F"/>
    <w:rsid w:val="00E008CF"/>
    <w:rsid w:val="00E0121E"/>
    <w:rsid w:val="00E03860"/>
    <w:rsid w:val="00E06233"/>
    <w:rsid w:val="00E11999"/>
    <w:rsid w:val="00E13571"/>
    <w:rsid w:val="00E16210"/>
    <w:rsid w:val="00E1659D"/>
    <w:rsid w:val="00E17A2B"/>
    <w:rsid w:val="00E17C8A"/>
    <w:rsid w:val="00E2467C"/>
    <w:rsid w:val="00E25EC2"/>
    <w:rsid w:val="00E31D25"/>
    <w:rsid w:val="00E34964"/>
    <w:rsid w:val="00E37761"/>
    <w:rsid w:val="00E41FBB"/>
    <w:rsid w:val="00E43248"/>
    <w:rsid w:val="00E45CC2"/>
    <w:rsid w:val="00E471C0"/>
    <w:rsid w:val="00E5549E"/>
    <w:rsid w:val="00E605D0"/>
    <w:rsid w:val="00E65E7D"/>
    <w:rsid w:val="00E72846"/>
    <w:rsid w:val="00E72870"/>
    <w:rsid w:val="00E77663"/>
    <w:rsid w:val="00E84E9B"/>
    <w:rsid w:val="00E90C5C"/>
    <w:rsid w:val="00E92FDC"/>
    <w:rsid w:val="00E94003"/>
    <w:rsid w:val="00E94A94"/>
    <w:rsid w:val="00EA1081"/>
    <w:rsid w:val="00EA19D9"/>
    <w:rsid w:val="00EA2BF4"/>
    <w:rsid w:val="00EA53D5"/>
    <w:rsid w:val="00EB0402"/>
    <w:rsid w:val="00EB4D16"/>
    <w:rsid w:val="00EB6FE7"/>
    <w:rsid w:val="00EC1AD4"/>
    <w:rsid w:val="00EC2086"/>
    <w:rsid w:val="00EC209D"/>
    <w:rsid w:val="00EC293C"/>
    <w:rsid w:val="00EC7AFD"/>
    <w:rsid w:val="00ED0ED5"/>
    <w:rsid w:val="00ED2B1E"/>
    <w:rsid w:val="00EE0D8C"/>
    <w:rsid w:val="00EE1068"/>
    <w:rsid w:val="00EE6A81"/>
    <w:rsid w:val="00EF1FF6"/>
    <w:rsid w:val="00EF4038"/>
    <w:rsid w:val="00EF642E"/>
    <w:rsid w:val="00F017CC"/>
    <w:rsid w:val="00F113B0"/>
    <w:rsid w:val="00F11AA7"/>
    <w:rsid w:val="00F11CC0"/>
    <w:rsid w:val="00F12B39"/>
    <w:rsid w:val="00F12CD9"/>
    <w:rsid w:val="00F154EB"/>
    <w:rsid w:val="00F24C4F"/>
    <w:rsid w:val="00F24FB4"/>
    <w:rsid w:val="00F30994"/>
    <w:rsid w:val="00F31DBB"/>
    <w:rsid w:val="00F3216C"/>
    <w:rsid w:val="00F34371"/>
    <w:rsid w:val="00F40EB2"/>
    <w:rsid w:val="00F41EB2"/>
    <w:rsid w:val="00F425E2"/>
    <w:rsid w:val="00F4385A"/>
    <w:rsid w:val="00F50469"/>
    <w:rsid w:val="00F52868"/>
    <w:rsid w:val="00F60245"/>
    <w:rsid w:val="00F62269"/>
    <w:rsid w:val="00F635C6"/>
    <w:rsid w:val="00F649E8"/>
    <w:rsid w:val="00F65867"/>
    <w:rsid w:val="00F7031F"/>
    <w:rsid w:val="00F730AC"/>
    <w:rsid w:val="00F73CB7"/>
    <w:rsid w:val="00F766E8"/>
    <w:rsid w:val="00F82401"/>
    <w:rsid w:val="00F84352"/>
    <w:rsid w:val="00F85682"/>
    <w:rsid w:val="00F90D9E"/>
    <w:rsid w:val="00F919EF"/>
    <w:rsid w:val="00F93278"/>
    <w:rsid w:val="00FA1F57"/>
    <w:rsid w:val="00FA2117"/>
    <w:rsid w:val="00FA2222"/>
    <w:rsid w:val="00FB2EB2"/>
    <w:rsid w:val="00FB621D"/>
    <w:rsid w:val="00FB6DD8"/>
    <w:rsid w:val="00FC099F"/>
    <w:rsid w:val="00FC69F4"/>
    <w:rsid w:val="00FD319D"/>
    <w:rsid w:val="00FD6AD4"/>
    <w:rsid w:val="00FE2E38"/>
    <w:rsid w:val="00FE3B97"/>
    <w:rsid w:val="00FF1075"/>
    <w:rsid w:val="00FF21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FA3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73"/>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AC2473"/>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AC2473"/>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AC2473"/>
    <w:pPr>
      <w:tabs>
        <w:tab w:val="clear" w:pos="567"/>
      </w:tabs>
      <w:snapToGrid/>
      <w:spacing w:before="360" w:after="120" w:line="300" w:lineRule="exact"/>
      <w:jc w:val="left"/>
      <w:outlineLvl w:val="2"/>
    </w:pPr>
    <w:rPr>
      <w:rFonts w:ascii="Arial" w:eastAsia="SimSun" w:hAnsi="Arial"/>
      <w:b/>
      <w:bCs/>
      <w:snapToGrid/>
      <w:sz w:val="24"/>
      <w:lang w:val="it-IT" w:eastAsia="en-US"/>
    </w:rPr>
  </w:style>
  <w:style w:type="paragraph" w:styleId="Heading4">
    <w:name w:val="heading 4"/>
    <w:basedOn w:val="Normal"/>
    <w:next w:val="Normal"/>
    <w:link w:val="Heading4Char"/>
    <w:uiPriority w:val="9"/>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unhideWhenUsed/>
    <w:qFormat/>
    <w:rsid w:val="00AC2473"/>
    <w:pPr>
      <w:tabs>
        <w:tab w:val="clear" w:pos="567"/>
      </w:tabs>
      <w:snapToGrid/>
      <w:spacing w:before="360" w:after="120" w:line="300" w:lineRule="exact"/>
      <w:jc w:val="left"/>
      <w:outlineLvl w:val="4"/>
    </w:pPr>
    <w:rPr>
      <w:rFonts w:ascii="Arial" w:eastAsia="SimSun" w:hAnsi="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2473"/>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AC2473"/>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AC2473"/>
    <w:rPr>
      <w:rFonts w:ascii="Arial" w:eastAsia="SimSun" w:hAnsi="Arial" w:cstheme="majorBidi"/>
      <w:b/>
      <w:bCs/>
      <w:caps/>
      <w:sz w:val="24"/>
      <w:szCs w:val="24"/>
      <w:lang w:val="it-IT"/>
    </w:rPr>
  </w:style>
  <w:style w:type="character" w:customStyle="1" w:styleId="Heading4Char">
    <w:name w:val="Heading 4 Char"/>
    <w:basedOn w:val="DefaultParagraphFont"/>
    <w:link w:val="Heading4"/>
    <w:uiPriority w:val="9"/>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AC2473"/>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AC2473"/>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AC2473"/>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AC2473"/>
    <w:rPr>
      <w:b/>
      <w:bCs/>
    </w:rPr>
  </w:style>
  <w:style w:type="character" w:styleId="Emphasis">
    <w:name w:val="Emphasis"/>
    <w:basedOn w:val="DefaultParagraphFont"/>
    <w:uiPriority w:val="20"/>
    <w:qFormat/>
    <w:rsid w:val="00AC2473"/>
    <w:rPr>
      <w:i/>
      <w:iCs/>
    </w:rPr>
  </w:style>
  <w:style w:type="paragraph" w:styleId="NoSpacing">
    <w:name w:val="No Spacing"/>
    <w:aliases w:val="Title Ed"/>
    <w:basedOn w:val="FootnoteText"/>
    <w:link w:val="NoSpacingChar"/>
    <w:uiPriority w:val="1"/>
    <w:qFormat/>
    <w:rsid w:val="00AC2473"/>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AC2473"/>
    <w:rPr>
      <w:rFonts w:ascii="Calibri" w:hAnsi="Calibri" w:cs="Arial"/>
      <w:sz w:val="20"/>
      <w:szCs w:val="20"/>
    </w:rPr>
  </w:style>
  <w:style w:type="paragraph" w:styleId="ListParagraph">
    <w:name w:val="List Paragraph"/>
    <w:basedOn w:val="Normal"/>
    <w:uiPriority w:val="34"/>
    <w:qFormat/>
    <w:rsid w:val="00AC2473"/>
    <w:pPr>
      <w:tabs>
        <w:tab w:val="clear" w:pos="567"/>
        <w:tab w:val="left" w:pos="360"/>
      </w:tabs>
      <w:ind w:left="720" w:hanging="360"/>
    </w:pPr>
  </w:style>
  <w:style w:type="paragraph" w:styleId="Quote">
    <w:name w:val="Quote"/>
    <w:basedOn w:val="Normal"/>
    <w:next w:val="Normal"/>
    <w:link w:val="QuoteChar"/>
    <w:uiPriority w:val="29"/>
    <w:qFormat/>
    <w:rsid w:val="00AC2473"/>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AC2473"/>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AC2473"/>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AC2473"/>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AC2473"/>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1">
    <w:name w:val="1."/>
    <w:basedOn w:val="Normal"/>
    <w:link w:val="1Char"/>
    <w:qFormat/>
    <w:rsid w:val="00AC2473"/>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AC2473"/>
    <w:rPr>
      <w:rFonts w:ascii="Arial" w:eastAsia="SimSun" w:hAnsi="Arial" w:cs="Arial"/>
      <w:w w:val="96"/>
      <w:lang w:val="en-US" w:eastAsia="fr-FR"/>
    </w:rPr>
  </w:style>
  <w:style w:type="paragraph" w:customStyle="1" w:styleId="U1">
    <w:name w:val="U.1"/>
    <w:basedOn w:val="Normal"/>
    <w:qFormat/>
    <w:rsid w:val="00AC2473"/>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AC2473"/>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AC2473"/>
    <w:rPr>
      <w:rFonts w:ascii="Arial" w:eastAsia="SimSun" w:hAnsi="Arial" w:cs="Arial"/>
      <w:lang w:val="en-US" w:eastAsia="fr-FR"/>
    </w:rPr>
  </w:style>
  <w:style w:type="paragraph" w:customStyle="1" w:styleId="Slideheading">
    <w:name w:val="Slide heading"/>
    <w:basedOn w:val="Heading2"/>
    <w:link w:val="SlideheadingChar"/>
    <w:qFormat/>
    <w:rsid w:val="00AC2473"/>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AC2473"/>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AC2473"/>
    <w:pPr>
      <w:numPr>
        <w:ilvl w:val="1"/>
        <w:numId w:val="10"/>
      </w:numPr>
      <w:spacing w:before="0" w:after="60" w:line="280" w:lineRule="exact"/>
    </w:pPr>
    <w:rPr>
      <w:snapToGrid/>
      <w:sz w:val="20"/>
      <w:lang w:val="fr-FR"/>
    </w:rPr>
  </w:style>
  <w:style w:type="paragraph" w:customStyle="1" w:styleId="citationunit">
    <w:name w:val="citation unit"/>
    <w:basedOn w:val="Texte1"/>
    <w:qFormat/>
    <w:rsid w:val="00AC2473"/>
    <w:pPr>
      <w:ind w:left="1134" w:right="284"/>
    </w:pPr>
  </w:style>
  <w:style w:type="paragraph" w:styleId="FootnoteText">
    <w:name w:val="footnote text"/>
    <w:basedOn w:val="Normal"/>
    <w:link w:val="FootnoteTextChar"/>
    <w:unhideWhenUsed/>
    <w:rsid w:val="00E03860"/>
    <w:pPr>
      <w:spacing w:before="0" w:after="0"/>
    </w:pPr>
    <w:rPr>
      <w:sz w:val="20"/>
      <w:szCs w:val="20"/>
    </w:rPr>
  </w:style>
  <w:style w:type="character" w:customStyle="1" w:styleId="FootnoteTextChar">
    <w:name w:val="Footnote Text Char"/>
    <w:basedOn w:val="DefaultParagraphFont"/>
    <w:link w:val="FootnoteText"/>
    <w:rsid w:val="00E03860"/>
    <w:rPr>
      <w:rFonts w:ascii="Arial" w:eastAsia="SimSun" w:hAnsi="Arial" w:cs="Arial"/>
      <w:snapToGrid w:val="0"/>
      <w:sz w:val="20"/>
      <w:szCs w:val="20"/>
      <w:lang w:val="en-US" w:eastAsia="zh-CN"/>
    </w:rPr>
  </w:style>
  <w:style w:type="character" w:styleId="FootnoteReference">
    <w:name w:val="footnote reference"/>
    <w:basedOn w:val="DefaultParagraphFont"/>
    <w:uiPriority w:val="99"/>
    <w:unhideWhenUsed/>
    <w:rsid w:val="00CF21B2"/>
    <w:rPr>
      <w:vertAlign w:val="superscript"/>
    </w:rPr>
  </w:style>
  <w:style w:type="paragraph" w:styleId="NormalWeb">
    <w:name w:val="Normal (Web)"/>
    <w:basedOn w:val="Normal"/>
    <w:uiPriority w:val="99"/>
    <w:unhideWhenUsed/>
    <w:rsid w:val="00672C6A"/>
    <w:pPr>
      <w:tabs>
        <w:tab w:val="clear" w:pos="567"/>
      </w:tabs>
      <w:snapToGrid/>
      <w:spacing w:before="100" w:beforeAutospacing="1" w:after="100" w:afterAutospacing="1"/>
      <w:jc w:val="left"/>
    </w:pPr>
    <w:rPr>
      <w:rFonts w:ascii="Times New Roman" w:eastAsia="Times New Roman" w:hAnsi="Times New Roman" w:cs="Times New Roman"/>
      <w:snapToGrid/>
      <w:sz w:val="24"/>
      <w:lang w:val="en-GB" w:eastAsia="en-GB"/>
    </w:rPr>
  </w:style>
  <w:style w:type="paragraph" w:styleId="Header">
    <w:name w:val="header"/>
    <w:basedOn w:val="Normal"/>
    <w:link w:val="HeaderChar"/>
    <w:uiPriority w:val="99"/>
    <w:unhideWhenUsed/>
    <w:rsid w:val="00A510BE"/>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A510BE"/>
    <w:rPr>
      <w:rFonts w:ascii="Arial" w:eastAsia="SimSun" w:hAnsi="Arial" w:cs="Arial"/>
      <w:snapToGrid w:val="0"/>
      <w:szCs w:val="24"/>
      <w:lang w:eastAsia="zh-CN"/>
    </w:rPr>
  </w:style>
  <w:style w:type="paragraph" w:styleId="Footer">
    <w:name w:val="footer"/>
    <w:basedOn w:val="Normal"/>
    <w:link w:val="FooterChar"/>
    <w:uiPriority w:val="99"/>
    <w:unhideWhenUsed/>
    <w:rsid w:val="00A510BE"/>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A510BE"/>
    <w:rPr>
      <w:rFonts w:ascii="Arial" w:eastAsia="SimSun" w:hAnsi="Arial" w:cs="Arial"/>
      <w:snapToGrid w:val="0"/>
      <w:szCs w:val="24"/>
      <w:lang w:eastAsia="zh-CN"/>
    </w:rPr>
  </w:style>
  <w:style w:type="character" w:customStyle="1" w:styleId="tgc">
    <w:name w:val="_tgc"/>
    <w:basedOn w:val="DefaultParagraphFont"/>
    <w:rsid w:val="00701625"/>
  </w:style>
  <w:style w:type="paragraph" w:customStyle="1" w:styleId="Texte1">
    <w:name w:val="Texte1"/>
    <w:basedOn w:val="Normal"/>
    <w:link w:val="Texte1Car"/>
    <w:rsid w:val="00684180"/>
    <w:pPr>
      <w:spacing w:before="0" w:after="60" w:line="280" w:lineRule="exact"/>
      <w:ind w:left="851"/>
    </w:pPr>
    <w:rPr>
      <w:snapToGrid/>
      <w:sz w:val="20"/>
      <w:lang w:val="fr-FR"/>
    </w:rPr>
  </w:style>
  <w:style w:type="character" w:customStyle="1" w:styleId="Texte1Car">
    <w:name w:val="Texte1 Car"/>
    <w:link w:val="Texte1"/>
    <w:rsid w:val="00684180"/>
    <w:rPr>
      <w:rFonts w:ascii="Arial" w:eastAsia="SimSun" w:hAnsi="Arial" w:cs="Arial"/>
      <w:sz w:val="20"/>
      <w:szCs w:val="24"/>
      <w:lang w:val="fr-FR" w:eastAsia="zh-CN"/>
    </w:rPr>
  </w:style>
  <w:style w:type="character" w:styleId="Hyperlink">
    <w:name w:val="Hyperlink"/>
    <w:basedOn w:val="DefaultParagraphFont"/>
    <w:uiPriority w:val="99"/>
    <w:unhideWhenUsed/>
    <w:rsid w:val="00684180"/>
    <w:rPr>
      <w:color w:val="0000FF" w:themeColor="hyperlink"/>
      <w:u w:val="single"/>
    </w:rPr>
  </w:style>
  <w:style w:type="character" w:customStyle="1" w:styleId="shortdesc">
    <w:name w:val="short_desc"/>
    <w:basedOn w:val="DefaultParagraphFont"/>
    <w:rsid w:val="00684180"/>
  </w:style>
  <w:style w:type="paragraph" w:customStyle="1" w:styleId="Nospaces">
    <w:name w:val="No spaces"/>
    <w:basedOn w:val="Normal"/>
    <w:qFormat/>
    <w:rsid w:val="00C7676A"/>
    <w:pPr>
      <w:spacing w:before="0" w:after="0"/>
    </w:pPr>
    <w:rPr>
      <w:sz w:val="20"/>
      <w:szCs w:val="20"/>
    </w:rPr>
  </w:style>
  <w:style w:type="character" w:styleId="CommentReference">
    <w:name w:val="annotation reference"/>
    <w:basedOn w:val="DefaultParagraphFont"/>
    <w:uiPriority w:val="99"/>
    <w:semiHidden/>
    <w:unhideWhenUsed/>
    <w:rsid w:val="00E605D0"/>
    <w:rPr>
      <w:sz w:val="16"/>
      <w:szCs w:val="16"/>
    </w:rPr>
  </w:style>
  <w:style w:type="paragraph" w:styleId="CommentText">
    <w:name w:val="annotation text"/>
    <w:basedOn w:val="Normal"/>
    <w:link w:val="CommentTextChar"/>
    <w:uiPriority w:val="99"/>
    <w:semiHidden/>
    <w:unhideWhenUsed/>
    <w:rsid w:val="00E605D0"/>
    <w:rPr>
      <w:sz w:val="20"/>
      <w:szCs w:val="20"/>
    </w:rPr>
  </w:style>
  <w:style w:type="character" w:customStyle="1" w:styleId="CommentTextChar">
    <w:name w:val="Comment Text Char"/>
    <w:basedOn w:val="DefaultParagraphFont"/>
    <w:link w:val="CommentText"/>
    <w:uiPriority w:val="99"/>
    <w:semiHidden/>
    <w:rsid w:val="00E605D0"/>
    <w:rPr>
      <w:rFonts w:ascii="Arial" w:eastAsia="SimSun" w:hAnsi="Arial" w:cs="Arial"/>
      <w:snapToGrid w:val="0"/>
      <w:sz w:val="20"/>
      <w:szCs w:val="20"/>
      <w:lang w:val="en-US" w:eastAsia="zh-CN"/>
    </w:rPr>
  </w:style>
  <w:style w:type="paragraph" w:styleId="CommentSubject">
    <w:name w:val="annotation subject"/>
    <w:basedOn w:val="CommentText"/>
    <w:next w:val="CommentText"/>
    <w:link w:val="CommentSubjectChar"/>
    <w:uiPriority w:val="99"/>
    <w:semiHidden/>
    <w:unhideWhenUsed/>
    <w:rsid w:val="00E605D0"/>
    <w:rPr>
      <w:b/>
      <w:bCs/>
    </w:rPr>
  </w:style>
  <w:style w:type="character" w:customStyle="1" w:styleId="CommentSubjectChar">
    <w:name w:val="Comment Subject Char"/>
    <w:basedOn w:val="CommentTextChar"/>
    <w:link w:val="CommentSubject"/>
    <w:uiPriority w:val="99"/>
    <w:semiHidden/>
    <w:rsid w:val="00E605D0"/>
    <w:rPr>
      <w:rFonts w:ascii="Arial" w:eastAsia="SimSun" w:hAnsi="Arial" w:cs="Arial"/>
      <w:b/>
      <w:bCs/>
      <w:snapToGrid w:val="0"/>
      <w:sz w:val="20"/>
      <w:szCs w:val="20"/>
      <w:lang w:val="en-US" w:eastAsia="zh-CN"/>
    </w:rPr>
  </w:style>
  <w:style w:type="paragraph" w:styleId="BalloonText">
    <w:name w:val="Balloon Text"/>
    <w:basedOn w:val="Normal"/>
    <w:link w:val="BalloonTextChar"/>
    <w:uiPriority w:val="99"/>
    <w:semiHidden/>
    <w:unhideWhenUsed/>
    <w:rsid w:val="00E605D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5D0"/>
    <w:rPr>
      <w:rFonts w:ascii="Segoe UI" w:eastAsia="SimSun" w:hAnsi="Segoe UI" w:cs="Segoe UI"/>
      <w:snapToGrid w:val="0"/>
      <w:sz w:val="18"/>
      <w:szCs w:val="18"/>
      <w:lang w:val="en-US" w:eastAsia="zh-CN"/>
    </w:rPr>
  </w:style>
  <w:style w:type="table" w:styleId="TableGrid">
    <w:name w:val="Table Grid"/>
    <w:basedOn w:val="TableNormal"/>
    <w:uiPriority w:val="39"/>
    <w:rsid w:val="0091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3615"/>
    <w:rPr>
      <w:color w:val="800080" w:themeColor="followedHyperlink"/>
      <w:u w:val="single"/>
    </w:rPr>
  </w:style>
  <w:style w:type="paragraph" w:customStyle="1" w:styleId="Default">
    <w:name w:val="Default"/>
    <w:rsid w:val="00F12CD9"/>
    <w:pPr>
      <w:autoSpaceDE w:val="0"/>
      <w:autoSpaceDN w:val="0"/>
      <w:adjustRightInd w:val="0"/>
      <w:spacing w:after="0" w:line="240" w:lineRule="auto"/>
    </w:pPr>
    <w:rPr>
      <w:rFonts w:ascii="Calibri" w:hAnsi="Calibri" w:cs="Calibri"/>
      <w:color w:val="000000"/>
      <w:sz w:val="24"/>
      <w:szCs w:val="24"/>
    </w:rPr>
  </w:style>
  <w:style w:type="paragraph" w:customStyle="1" w:styleId="Chapitre">
    <w:name w:val="Chapitre"/>
    <w:basedOn w:val="Heading1"/>
    <w:link w:val="ChapitreCar"/>
    <w:rsid w:val="000F0475"/>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0F0475"/>
    <w:rPr>
      <w:rFonts w:ascii="Arial" w:eastAsia="Times New Roman" w:hAnsi="Arial" w:cs="Arial"/>
      <w:b/>
      <w:bCs/>
      <w:caps/>
      <w:noProof/>
      <w:snapToGrid w:val="0"/>
      <w:color w:val="3366FF"/>
      <w:kern w:val="28"/>
      <w:sz w:val="70"/>
      <w:szCs w:val="70"/>
      <w:lang w:eastAsia="zh-CN"/>
    </w:rPr>
  </w:style>
  <w:style w:type="paragraph" w:customStyle="1" w:styleId="HO1">
    <w:name w:val="HO1"/>
    <w:basedOn w:val="Normal"/>
    <w:link w:val="HO1Car"/>
    <w:rsid w:val="000F0475"/>
    <w:pPr>
      <w:keepNext/>
      <w:keepLines/>
      <w:spacing w:before="480" w:after="0" w:line="480" w:lineRule="exact"/>
      <w:jc w:val="left"/>
      <w:outlineLvl w:val="0"/>
    </w:pPr>
    <w:rPr>
      <w:rFonts w:eastAsia="Times New Roman"/>
      <w:b/>
      <w:bCs/>
      <w:noProof/>
      <w:color w:val="3366FF"/>
      <w:sz w:val="32"/>
      <w:szCs w:val="32"/>
    </w:rPr>
  </w:style>
  <w:style w:type="character" w:customStyle="1" w:styleId="HO1Car">
    <w:name w:val="HO1 Car"/>
    <w:basedOn w:val="DefaultParagraphFont"/>
    <w:link w:val="HO1"/>
    <w:rsid w:val="000F0475"/>
    <w:rPr>
      <w:rFonts w:ascii="Arial" w:eastAsia="Times New Roman" w:hAnsi="Arial" w:cs="Arial"/>
      <w:b/>
      <w:bCs/>
      <w:noProof/>
      <w:snapToGrid w:val="0"/>
      <w:color w:val="3366FF"/>
      <w:sz w:val="32"/>
      <w:szCs w:val="32"/>
      <w:lang w:val="en-US" w:eastAsia="zh-CN"/>
    </w:rPr>
  </w:style>
  <w:style w:type="paragraph" w:customStyle="1" w:styleId="HO2">
    <w:name w:val="HO2"/>
    <w:basedOn w:val="HO1"/>
    <w:link w:val="HO2Car"/>
    <w:rsid w:val="000F0475"/>
    <w:pPr>
      <w:spacing w:before="0" w:after="480"/>
    </w:pPr>
    <w:rPr>
      <w:caps/>
    </w:rPr>
  </w:style>
  <w:style w:type="character" w:customStyle="1" w:styleId="HO2Car">
    <w:name w:val="HO2 Car"/>
    <w:basedOn w:val="HO1Car"/>
    <w:link w:val="HO2"/>
    <w:rsid w:val="000F0475"/>
    <w:rPr>
      <w:rFonts w:ascii="Arial" w:eastAsia="Times New Roman" w:hAnsi="Arial" w:cs="Arial"/>
      <w:b/>
      <w:bCs/>
      <w:caps/>
      <w:noProof/>
      <w:snapToGrid w:val="0"/>
      <w:color w:val="3366FF"/>
      <w:sz w:val="32"/>
      <w:szCs w:val="32"/>
      <w:lang w:val="en-US" w:eastAsia="zh-CN"/>
    </w:rPr>
  </w:style>
  <w:style w:type="paragraph" w:customStyle="1" w:styleId="Soustitre">
    <w:name w:val="Soustitre"/>
    <w:basedOn w:val="Normal"/>
    <w:link w:val="SoustitreCar"/>
    <w:qFormat/>
    <w:rsid w:val="00217733"/>
    <w:pPr>
      <w:keepNext/>
      <w:tabs>
        <w:tab w:val="clear" w:pos="567"/>
      </w:tabs>
      <w:snapToGrid/>
      <w:spacing w:before="200" w:after="60" w:line="280" w:lineRule="exact"/>
      <w:jc w:val="left"/>
    </w:pPr>
    <w:rPr>
      <w:b/>
      <w:bCs/>
      <w:i/>
      <w:noProof/>
      <w:snapToGrid/>
      <w:sz w:val="20"/>
      <w:szCs w:val="20"/>
      <w:lang w:val="fr-FR" w:eastAsia="en-US"/>
    </w:rPr>
  </w:style>
  <w:style w:type="character" w:customStyle="1" w:styleId="SoustitreCar">
    <w:name w:val="Soustitre Car"/>
    <w:link w:val="Soustitre"/>
    <w:rsid w:val="00217733"/>
    <w:rPr>
      <w:rFonts w:ascii="Arial" w:eastAsia="SimSun" w:hAnsi="Arial" w:cs="Arial"/>
      <w:b/>
      <w:bCs/>
      <w:i/>
      <w:noProof/>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73"/>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AC2473"/>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AC2473"/>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AC2473"/>
    <w:pPr>
      <w:tabs>
        <w:tab w:val="clear" w:pos="567"/>
      </w:tabs>
      <w:snapToGrid/>
      <w:spacing w:before="360" w:after="120" w:line="300" w:lineRule="exact"/>
      <w:jc w:val="left"/>
      <w:outlineLvl w:val="2"/>
    </w:pPr>
    <w:rPr>
      <w:rFonts w:ascii="Arial" w:eastAsia="SimSun" w:hAnsi="Arial"/>
      <w:b/>
      <w:bCs/>
      <w:snapToGrid/>
      <w:sz w:val="24"/>
      <w:lang w:val="it-IT" w:eastAsia="en-US"/>
    </w:rPr>
  </w:style>
  <w:style w:type="paragraph" w:styleId="Heading4">
    <w:name w:val="heading 4"/>
    <w:basedOn w:val="Normal"/>
    <w:next w:val="Normal"/>
    <w:link w:val="Heading4Char"/>
    <w:uiPriority w:val="9"/>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unhideWhenUsed/>
    <w:qFormat/>
    <w:rsid w:val="00AC2473"/>
    <w:pPr>
      <w:tabs>
        <w:tab w:val="clear" w:pos="567"/>
      </w:tabs>
      <w:snapToGrid/>
      <w:spacing w:before="360" w:after="120" w:line="300" w:lineRule="exact"/>
      <w:jc w:val="left"/>
      <w:outlineLvl w:val="4"/>
    </w:pPr>
    <w:rPr>
      <w:rFonts w:ascii="Arial" w:eastAsia="SimSun" w:hAnsi="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2473"/>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AC2473"/>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AC2473"/>
    <w:rPr>
      <w:rFonts w:ascii="Arial" w:eastAsia="SimSun" w:hAnsi="Arial" w:cstheme="majorBidi"/>
      <w:b/>
      <w:bCs/>
      <w:caps/>
      <w:sz w:val="24"/>
      <w:szCs w:val="24"/>
      <w:lang w:val="it-IT"/>
    </w:rPr>
  </w:style>
  <w:style w:type="character" w:customStyle="1" w:styleId="Heading4Char">
    <w:name w:val="Heading 4 Char"/>
    <w:basedOn w:val="DefaultParagraphFont"/>
    <w:link w:val="Heading4"/>
    <w:uiPriority w:val="9"/>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AC2473"/>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AC2473"/>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AC2473"/>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AC2473"/>
    <w:rPr>
      <w:b/>
      <w:bCs/>
    </w:rPr>
  </w:style>
  <w:style w:type="character" w:styleId="Emphasis">
    <w:name w:val="Emphasis"/>
    <w:basedOn w:val="DefaultParagraphFont"/>
    <w:uiPriority w:val="20"/>
    <w:qFormat/>
    <w:rsid w:val="00AC2473"/>
    <w:rPr>
      <w:i/>
      <w:iCs/>
    </w:rPr>
  </w:style>
  <w:style w:type="paragraph" w:styleId="NoSpacing">
    <w:name w:val="No Spacing"/>
    <w:aliases w:val="Title Ed"/>
    <w:basedOn w:val="FootnoteText"/>
    <w:link w:val="NoSpacingChar"/>
    <w:uiPriority w:val="1"/>
    <w:qFormat/>
    <w:rsid w:val="00AC2473"/>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AC2473"/>
    <w:rPr>
      <w:rFonts w:ascii="Calibri" w:hAnsi="Calibri" w:cs="Arial"/>
      <w:sz w:val="20"/>
      <w:szCs w:val="20"/>
    </w:rPr>
  </w:style>
  <w:style w:type="paragraph" w:styleId="ListParagraph">
    <w:name w:val="List Paragraph"/>
    <w:basedOn w:val="Normal"/>
    <w:uiPriority w:val="34"/>
    <w:qFormat/>
    <w:rsid w:val="00AC2473"/>
    <w:pPr>
      <w:tabs>
        <w:tab w:val="clear" w:pos="567"/>
        <w:tab w:val="left" w:pos="360"/>
      </w:tabs>
      <w:ind w:left="720" w:hanging="360"/>
    </w:pPr>
  </w:style>
  <w:style w:type="paragraph" w:styleId="Quote">
    <w:name w:val="Quote"/>
    <w:basedOn w:val="Normal"/>
    <w:next w:val="Normal"/>
    <w:link w:val="QuoteChar"/>
    <w:uiPriority w:val="29"/>
    <w:qFormat/>
    <w:rsid w:val="00AC2473"/>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AC2473"/>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AC2473"/>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AC2473"/>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AC2473"/>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1">
    <w:name w:val="1."/>
    <w:basedOn w:val="Normal"/>
    <w:link w:val="1Char"/>
    <w:qFormat/>
    <w:rsid w:val="00AC2473"/>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AC2473"/>
    <w:rPr>
      <w:rFonts w:ascii="Arial" w:eastAsia="SimSun" w:hAnsi="Arial" w:cs="Arial"/>
      <w:w w:val="96"/>
      <w:lang w:val="en-US" w:eastAsia="fr-FR"/>
    </w:rPr>
  </w:style>
  <w:style w:type="paragraph" w:customStyle="1" w:styleId="U1">
    <w:name w:val="U.1"/>
    <w:basedOn w:val="Normal"/>
    <w:qFormat/>
    <w:rsid w:val="00AC2473"/>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AC2473"/>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AC2473"/>
    <w:rPr>
      <w:rFonts w:ascii="Arial" w:eastAsia="SimSun" w:hAnsi="Arial" w:cs="Arial"/>
      <w:lang w:val="en-US" w:eastAsia="fr-FR"/>
    </w:rPr>
  </w:style>
  <w:style w:type="paragraph" w:customStyle="1" w:styleId="Slideheading">
    <w:name w:val="Slide heading"/>
    <w:basedOn w:val="Heading2"/>
    <w:link w:val="SlideheadingChar"/>
    <w:qFormat/>
    <w:rsid w:val="00AC2473"/>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AC2473"/>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AC2473"/>
    <w:pPr>
      <w:numPr>
        <w:ilvl w:val="1"/>
        <w:numId w:val="10"/>
      </w:numPr>
      <w:spacing w:before="0" w:after="60" w:line="280" w:lineRule="exact"/>
    </w:pPr>
    <w:rPr>
      <w:snapToGrid/>
      <w:sz w:val="20"/>
      <w:lang w:val="fr-FR"/>
    </w:rPr>
  </w:style>
  <w:style w:type="paragraph" w:customStyle="1" w:styleId="citationunit">
    <w:name w:val="citation unit"/>
    <w:basedOn w:val="Texte1"/>
    <w:qFormat/>
    <w:rsid w:val="00AC2473"/>
    <w:pPr>
      <w:ind w:left="1134" w:right="284"/>
    </w:pPr>
  </w:style>
  <w:style w:type="paragraph" w:styleId="FootnoteText">
    <w:name w:val="footnote text"/>
    <w:basedOn w:val="Normal"/>
    <w:link w:val="FootnoteTextChar"/>
    <w:unhideWhenUsed/>
    <w:rsid w:val="00E03860"/>
    <w:pPr>
      <w:spacing w:before="0" w:after="0"/>
    </w:pPr>
    <w:rPr>
      <w:sz w:val="20"/>
      <w:szCs w:val="20"/>
    </w:rPr>
  </w:style>
  <w:style w:type="character" w:customStyle="1" w:styleId="FootnoteTextChar">
    <w:name w:val="Footnote Text Char"/>
    <w:basedOn w:val="DefaultParagraphFont"/>
    <w:link w:val="FootnoteText"/>
    <w:rsid w:val="00E03860"/>
    <w:rPr>
      <w:rFonts w:ascii="Arial" w:eastAsia="SimSun" w:hAnsi="Arial" w:cs="Arial"/>
      <w:snapToGrid w:val="0"/>
      <w:sz w:val="20"/>
      <w:szCs w:val="20"/>
      <w:lang w:val="en-US" w:eastAsia="zh-CN"/>
    </w:rPr>
  </w:style>
  <w:style w:type="character" w:styleId="FootnoteReference">
    <w:name w:val="footnote reference"/>
    <w:basedOn w:val="DefaultParagraphFont"/>
    <w:uiPriority w:val="99"/>
    <w:unhideWhenUsed/>
    <w:rsid w:val="00CF21B2"/>
    <w:rPr>
      <w:vertAlign w:val="superscript"/>
    </w:rPr>
  </w:style>
  <w:style w:type="paragraph" w:styleId="NormalWeb">
    <w:name w:val="Normal (Web)"/>
    <w:basedOn w:val="Normal"/>
    <w:uiPriority w:val="99"/>
    <w:unhideWhenUsed/>
    <w:rsid w:val="00672C6A"/>
    <w:pPr>
      <w:tabs>
        <w:tab w:val="clear" w:pos="567"/>
      </w:tabs>
      <w:snapToGrid/>
      <w:spacing w:before="100" w:beforeAutospacing="1" w:after="100" w:afterAutospacing="1"/>
      <w:jc w:val="left"/>
    </w:pPr>
    <w:rPr>
      <w:rFonts w:ascii="Times New Roman" w:eastAsia="Times New Roman" w:hAnsi="Times New Roman" w:cs="Times New Roman"/>
      <w:snapToGrid/>
      <w:sz w:val="24"/>
      <w:lang w:val="en-GB" w:eastAsia="en-GB"/>
    </w:rPr>
  </w:style>
  <w:style w:type="paragraph" w:styleId="Header">
    <w:name w:val="header"/>
    <w:basedOn w:val="Normal"/>
    <w:link w:val="HeaderChar"/>
    <w:uiPriority w:val="99"/>
    <w:unhideWhenUsed/>
    <w:rsid w:val="00A510BE"/>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A510BE"/>
    <w:rPr>
      <w:rFonts w:ascii="Arial" w:eastAsia="SimSun" w:hAnsi="Arial" w:cs="Arial"/>
      <w:snapToGrid w:val="0"/>
      <w:szCs w:val="24"/>
      <w:lang w:eastAsia="zh-CN"/>
    </w:rPr>
  </w:style>
  <w:style w:type="paragraph" w:styleId="Footer">
    <w:name w:val="footer"/>
    <w:basedOn w:val="Normal"/>
    <w:link w:val="FooterChar"/>
    <w:uiPriority w:val="99"/>
    <w:unhideWhenUsed/>
    <w:rsid w:val="00A510BE"/>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A510BE"/>
    <w:rPr>
      <w:rFonts w:ascii="Arial" w:eastAsia="SimSun" w:hAnsi="Arial" w:cs="Arial"/>
      <w:snapToGrid w:val="0"/>
      <w:szCs w:val="24"/>
      <w:lang w:eastAsia="zh-CN"/>
    </w:rPr>
  </w:style>
  <w:style w:type="character" w:customStyle="1" w:styleId="tgc">
    <w:name w:val="_tgc"/>
    <w:basedOn w:val="DefaultParagraphFont"/>
    <w:rsid w:val="00701625"/>
  </w:style>
  <w:style w:type="paragraph" w:customStyle="1" w:styleId="Texte1">
    <w:name w:val="Texte1"/>
    <w:basedOn w:val="Normal"/>
    <w:link w:val="Texte1Car"/>
    <w:rsid w:val="00684180"/>
    <w:pPr>
      <w:spacing w:before="0" w:after="60" w:line="280" w:lineRule="exact"/>
      <w:ind w:left="851"/>
    </w:pPr>
    <w:rPr>
      <w:snapToGrid/>
      <w:sz w:val="20"/>
      <w:lang w:val="fr-FR"/>
    </w:rPr>
  </w:style>
  <w:style w:type="character" w:customStyle="1" w:styleId="Texte1Car">
    <w:name w:val="Texte1 Car"/>
    <w:link w:val="Texte1"/>
    <w:rsid w:val="00684180"/>
    <w:rPr>
      <w:rFonts w:ascii="Arial" w:eastAsia="SimSun" w:hAnsi="Arial" w:cs="Arial"/>
      <w:sz w:val="20"/>
      <w:szCs w:val="24"/>
      <w:lang w:val="fr-FR" w:eastAsia="zh-CN"/>
    </w:rPr>
  </w:style>
  <w:style w:type="character" w:styleId="Hyperlink">
    <w:name w:val="Hyperlink"/>
    <w:basedOn w:val="DefaultParagraphFont"/>
    <w:uiPriority w:val="99"/>
    <w:unhideWhenUsed/>
    <w:rsid w:val="00684180"/>
    <w:rPr>
      <w:color w:val="0000FF" w:themeColor="hyperlink"/>
      <w:u w:val="single"/>
    </w:rPr>
  </w:style>
  <w:style w:type="character" w:customStyle="1" w:styleId="shortdesc">
    <w:name w:val="short_desc"/>
    <w:basedOn w:val="DefaultParagraphFont"/>
    <w:rsid w:val="00684180"/>
  </w:style>
  <w:style w:type="paragraph" w:customStyle="1" w:styleId="Nospaces">
    <w:name w:val="No spaces"/>
    <w:basedOn w:val="Normal"/>
    <w:qFormat/>
    <w:rsid w:val="00C7676A"/>
    <w:pPr>
      <w:spacing w:before="0" w:after="0"/>
    </w:pPr>
    <w:rPr>
      <w:sz w:val="20"/>
      <w:szCs w:val="20"/>
    </w:rPr>
  </w:style>
  <w:style w:type="character" w:styleId="CommentReference">
    <w:name w:val="annotation reference"/>
    <w:basedOn w:val="DefaultParagraphFont"/>
    <w:uiPriority w:val="99"/>
    <w:semiHidden/>
    <w:unhideWhenUsed/>
    <w:rsid w:val="00E605D0"/>
    <w:rPr>
      <w:sz w:val="16"/>
      <w:szCs w:val="16"/>
    </w:rPr>
  </w:style>
  <w:style w:type="paragraph" w:styleId="CommentText">
    <w:name w:val="annotation text"/>
    <w:basedOn w:val="Normal"/>
    <w:link w:val="CommentTextChar"/>
    <w:uiPriority w:val="99"/>
    <w:semiHidden/>
    <w:unhideWhenUsed/>
    <w:rsid w:val="00E605D0"/>
    <w:rPr>
      <w:sz w:val="20"/>
      <w:szCs w:val="20"/>
    </w:rPr>
  </w:style>
  <w:style w:type="character" w:customStyle="1" w:styleId="CommentTextChar">
    <w:name w:val="Comment Text Char"/>
    <w:basedOn w:val="DefaultParagraphFont"/>
    <w:link w:val="CommentText"/>
    <w:uiPriority w:val="99"/>
    <w:semiHidden/>
    <w:rsid w:val="00E605D0"/>
    <w:rPr>
      <w:rFonts w:ascii="Arial" w:eastAsia="SimSun" w:hAnsi="Arial" w:cs="Arial"/>
      <w:snapToGrid w:val="0"/>
      <w:sz w:val="20"/>
      <w:szCs w:val="20"/>
      <w:lang w:val="en-US" w:eastAsia="zh-CN"/>
    </w:rPr>
  </w:style>
  <w:style w:type="paragraph" w:styleId="CommentSubject">
    <w:name w:val="annotation subject"/>
    <w:basedOn w:val="CommentText"/>
    <w:next w:val="CommentText"/>
    <w:link w:val="CommentSubjectChar"/>
    <w:uiPriority w:val="99"/>
    <w:semiHidden/>
    <w:unhideWhenUsed/>
    <w:rsid w:val="00E605D0"/>
    <w:rPr>
      <w:b/>
      <w:bCs/>
    </w:rPr>
  </w:style>
  <w:style w:type="character" w:customStyle="1" w:styleId="CommentSubjectChar">
    <w:name w:val="Comment Subject Char"/>
    <w:basedOn w:val="CommentTextChar"/>
    <w:link w:val="CommentSubject"/>
    <w:uiPriority w:val="99"/>
    <w:semiHidden/>
    <w:rsid w:val="00E605D0"/>
    <w:rPr>
      <w:rFonts w:ascii="Arial" w:eastAsia="SimSun" w:hAnsi="Arial" w:cs="Arial"/>
      <w:b/>
      <w:bCs/>
      <w:snapToGrid w:val="0"/>
      <w:sz w:val="20"/>
      <w:szCs w:val="20"/>
      <w:lang w:val="en-US" w:eastAsia="zh-CN"/>
    </w:rPr>
  </w:style>
  <w:style w:type="paragraph" w:styleId="BalloonText">
    <w:name w:val="Balloon Text"/>
    <w:basedOn w:val="Normal"/>
    <w:link w:val="BalloonTextChar"/>
    <w:uiPriority w:val="99"/>
    <w:semiHidden/>
    <w:unhideWhenUsed/>
    <w:rsid w:val="00E605D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5D0"/>
    <w:rPr>
      <w:rFonts w:ascii="Segoe UI" w:eastAsia="SimSun" w:hAnsi="Segoe UI" w:cs="Segoe UI"/>
      <w:snapToGrid w:val="0"/>
      <w:sz w:val="18"/>
      <w:szCs w:val="18"/>
      <w:lang w:val="en-US" w:eastAsia="zh-CN"/>
    </w:rPr>
  </w:style>
  <w:style w:type="table" w:styleId="TableGrid">
    <w:name w:val="Table Grid"/>
    <w:basedOn w:val="TableNormal"/>
    <w:uiPriority w:val="39"/>
    <w:rsid w:val="0091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3615"/>
    <w:rPr>
      <w:color w:val="800080" w:themeColor="followedHyperlink"/>
      <w:u w:val="single"/>
    </w:rPr>
  </w:style>
  <w:style w:type="paragraph" w:customStyle="1" w:styleId="Default">
    <w:name w:val="Default"/>
    <w:rsid w:val="00F12CD9"/>
    <w:pPr>
      <w:autoSpaceDE w:val="0"/>
      <w:autoSpaceDN w:val="0"/>
      <w:adjustRightInd w:val="0"/>
      <w:spacing w:after="0" w:line="240" w:lineRule="auto"/>
    </w:pPr>
    <w:rPr>
      <w:rFonts w:ascii="Calibri" w:hAnsi="Calibri" w:cs="Calibri"/>
      <w:color w:val="000000"/>
      <w:sz w:val="24"/>
      <w:szCs w:val="24"/>
    </w:rPr>
  </w:style>
  <w:style w:type="paragraph" w:customStyle="1" w:styleId="Chapitre">
    <w:name w:val="Chapitre"/>
    <w:basedOn w:val="Heading1"/>
    <w:link w:val="ChapitreCar"/>
    <w:rsid w:val="000F0475"/>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0F0475"/>
    <w:rPr>
      <w:rFonts w:ascii="Arial" w:eastAsia="Times New Roman" w:hAnsi="Arial" w:cs="Arial"/>
      <w:b/>
      <w:bCs/>
      <w:caps/>
      <w:noProof/>
      <w:snapToGrid w:val="0"/>
      <w:color w:val="3366FF"/>
      <w:kern w:val="28"/>
      <w:sz w:val="70"/>
      <w:szCs w:val="70"/>
      <w:lang w:eastAsia="zh-CN"/>
    </w:rPr>
  </w:style>
  <w:style w:type="paragraph" w:customStyle="1" w:styleId="HO1">
    <w:name w:val="HO1"/>
    <w:basedOn w:val="Normal"/>
    <w:link w:val="HO1Car"/>
    <w:rsid w:val="000F0475"/>
    <w:pPr>
      <w:keepNext/>
      <w:keepLines/>
      <w:spacing w:before="480" w:after="0" w:line="480" w:lineRule="exact"/>
      <w:jc w:val="left"/>
      <w:outlineLvl w:val="0"/>
    </w:pPr>
    <w:rPr>
      <w:rFonts w:eastAsia="Times New Roman"/>
      <w:b/>
      <w:bCs/>
      <w:noProof/>
      <w:color w:val="3366FF"/>
      <w:sz w:val="32"/>
      <w:szCs w:val="32"/>
    </w:rPr>
  </w:style>
  <w:style w:type="character" w:customStyle="1" w:styleId="HO1Car">
    <w:name w:val="HO1 Car"/>
    <w:basedOn w:val="DefaultParagraphFont"/>
    <w:link w:val="HO1"/>
    <w:rsid w:val="000F0475"/>
    <w:rPr>
      <w:rFonts w:ascii="Arial" w:eastAsia="Times New Roman" w:hAnsi="Arial" w:cs="Arial"/>
      <w:b/>
      <w:bCs/>
      <w:noProof/>
      <w:snapToGrid w:val="0"/>
      <w:color w:val="3366FF"/>
      <w:sz w:val="32"/>
      <w:szCs w:val="32"/>
      <w:lang w:val="en-US" w:eastAsia="zh-CN"/>
    </w:rPr>
  </w:style>
  <w:style w:type="paragraph" w:customStyle="1" w:styleId="HO2">
    <w:name w:val="HO2"/>
    <w:basedOn w:val="HO1"/>
    <w:link w:val="HO2Car"/>
    <w:rsid w:val="000F0475"/>
    <w:pPr>
      <w:spacing w:before="0" w:after="480"/>
    </w:pPr>
    <w:rPr>
      <w:caps/>
    </w:rPr>
  </w:style>
  <w:style w:type="character" w:customStyle="1" w:styleId="HO2Car">
    <w:name w:val="HO2 Car"/>
    <w:basedOn w:val="HO1Car"/>
    <w:link w:val="HO2"/>
    <w:rsid w:val="000F0475"/>
    <w:rPr>
      <w:rFonts w:ascii="Arial" w:eastAsia="Times New Roman" w:hAnsi="Arial" w:cs="Arial"/>
      <w:b/>
      <w:bCs/>
      <w:caps/>
      <w:noProof/>
      <w:snapToGrid w:val="0"/>
      <w:color w:val="3366FF"/>
      <w:sz w:val="32"/>
      <w:szCs w:val="32"/>
      <w:lang w:val="en-US" w:eastAsia="zh-CN"/>
    </w:rPr>
  </w:style>
  <w:style w:type="paragraph" w:customStyle="1" w:styleId="Soustitre">
    <w:name w:val="Soustitre"/>
    <w:basedOn w:val="Normal"/>
    <w:link w:val="SoustitreCar"/>
    <w:qFormat/>
    <w:rsid w:val="00217733"/>
    <w:pPr>
      <w:keepNext/>
      <w:tabs>
        <w:tab w:val="clear" w:pos="567"/>
      </w:tabs>
      <w:snapToGrid/>
      <w:spacing w:before="200" w:after="60" w:line="280" w:lineRule="exact"/>
      <w:jc w:val="left"/>
    </w:pPr>
    <w:rPr>
      <w:b/>
      <w:bCs/>
      <w:i/>
      <w:noProof/>
      <w:snapToGrid/>
      <w:sz w:val="20"/>
      <w:szCs w:val="20"/>
      <w:lang w:val="fr-FR" w:eastAsia="en-US"/>
    </w:rPr>
  </w:style>
  <w:style w:type="character" w:customStyle="1" w:styleId="SoustitreCar">
    <w:name w:val="Soustitre Car"/>
    <w:link w:val="Soustitre"/>
    <w:rsid w:val="00217733"/>
    <w:rPr>
      <w:rFonts w:ascii="Arial" w:eastAsia="SimSun" w:hAnsi="Arial" w:cs="Arial"/>
      <w:b/>
      <w:bCs/>
      <w:i/>
      <w:noProof/>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472">
      <w:bodyDiv w:val="1"/>
      <w:marLeft w:val="0"/>
      <w:marRight w:val="0"/>
      <w:marTop w:val="0"/>
      <w:marBottom w:val="0"/>
      <w:divBdr>
        <w:top w:val="none" w:sz="0" w:space="0" w:color="auto"/>
        <w:left w:val="none" w:sz="0" w:space="0" w:color="auto"/>
        <w:bottom w:val="none" w:sz="0" w:space="0" w:color="auto"/>
        <w:right w:val="none" w:sz="0" w:space="0" w:color="auto"/>
      </w:divBdr>
      <w:divsChild>
        <w:div w:id="1747410952">
          <w:marLeft w:val="0"/>
          <w:marRight w:val="0"/>
          <w:marTop w:val="0"/>
          <w:marBottom w:val="0"/>
          <w:divBdr>
            <w:top w:val="none" w:sz="0" w:space="0" w:color="auto"/>
            <w:left w:val="none" w:sz="0" w:space="0" w:color="auto"/>
            <w:bottom w:val="none" w:sz="0" w:space="0" w:color="auto"/>
            <w:right w:val="none" w:sz="0" w:space="0" w:color="auto"/>
          </w:divBdr>
        </w:div>
        <w:div w:id="762721624">
          <w:marLeft w:val="0"/>
          <w:marRight w:val="0"/>
          <w:marTop w:val="0"/>
          <w:marBottom w:val="0"/>
          <w:divBdr>
            <w:top w:val="none" w:sz="0" w:space="0" w:color="auto"/>
            <w:left w:val="none" w:sz="0" w:space="0" w:color="auto"/>
            <w:bottom w:val="none" w:sz="0" w:space="0" w:color="auto"/>
            <w:right w:val="none" w:sz="0" w:space="0" w:color="auto"/>
          </w:divBdr>
        </w:div>
      </w:divsChild>
    </w:div>
    <w:div w:id="104933652">
      <w:bodyDiv w:val="1"/>
      <w:marLeft w:val="0"/>
      <w:marRight w:val="0"/>
      <w:marTop w:val="0"/>
      <w:marBottom w:val="0"/>
      <w:divBdr>
        <w:top w:val="none" w:sz="0" w:space="0" w:color="auto"/>
        <w:left w:val="none" w:sz="0" w:space="0" w:color="auto"/>
        <w:bottom w:val="none" w:sz="0" w:space="0" w:color="auto"/>
        <w:right w:val="none" w:sz="0" w:space="0" w:color="auto"/>
      </w:divBdr>
      <w:divsChild>
        <w:div w:id="505558842">
          <w:marLeft w:val="0"/>
          <w:marRight w:val="0"/>
          <w:marTop w:val="0"/>
          <w:marBottom w:val="0"/>
          <w:divBdr>
            <w:top w:val="none" w:sz="0" w:space="0" w:color="auto"/>
            <w:left w:val="none" w:sz="0" w:space="0" w:color="auto"/>
            <w:bottom w:val="none" w:sz="0" w:space="0" w:color="auto"/>
            <w:right w:val="none" w:sz="0" w:space="0" w:color="auto"/>
          </w:divBdr>
        </w:div>
        <w:div w:id="848637636">
          <w:marLeft w:val="0"/>
          <w:marRight w:val="0"/>
          <w:marTop w:val="0"/>
          <w:marBottom w:val="0"/>
          <w:divBdr>
            <w:top w:val="none" w:sz="0" w:space="0" w:color="auto"/>
            <w:left w:val="none" w:sz="0" w:space="0" w:color="auto"/>
            <w:bottom w:val="none" w:sz="0" w:space="0" w:color="auto"/>
            <w:right w:val="none" w:sz="0" w:space="0" w:color="auto"/>
          </w:divBdr>
        </w:div>
        <w:div w:id="520045256">
          <w:marLeft w:val="0"/>
          <w:marRight w:val="0"/>
          <w:marTop w:val="0"/>
          <w:marBottom w:val="0"/>
          <w:divBdr>
            <w:top w:val="none" w:sz="0" w:space="0" w:color="auto"/>
            <w:left w:val="none" w:sz="0" w:space="0" w:color="auto"/>
            <w:bottom w:val="none" w:sz="0" w:space="0" w:color="auto"/>
            <w:right w:val="none" w:sz="0" w:space="0" w:color="auto"/>
          </w:divBdr>
        </w:div>
        <w:div w:id="188835552">
          <w:marLeft w:val="0"/>
          <w:marRight w:val="0"/>
          <w:marTop w:val="0"/>
          <w:marBottom w:val="0"/>
          <w:divBdr>
            <w:top w:val="none" w:sz="0" w:space="0" w:color="auto"/>
            <w:left w:val="none" w:sz="0" w:space="0" w:color="auto"/>
            <w:bottom w:val="none" w:sz="0" w:space="0" w:color="auto"/>
            <w:right w:val="none" w:sz="0" w:space="0" w:color="auto"/>
          </w:divBdr>
        </w:div>
        <w:div w:id="966395272">
          <w:marLeft w:val="0"/>
          <w:marRight w:val="0"/>
          <w:marTop w:val="0"/>
          <w:marBottom w:val="0"/>
          <w:divBdr>
            <w:top w:val="none" w:sz="0" w:space="0" w:color="auto"/>
            <w:left w:val="none" w:sz="0" w:space="0" w:color="auto"/>
            <w:bottom w:val="none" w:sz="0" w:space="0" w:color="auto"/>
            <w:right w:val="none" w:sz="0" w:space="0" w:color="auto"/>
          </w:divBdr>
        </w:div>
        <w:div w:id="761603465">
          <w:marLeft w:val="0"/>
          <w:marRight w:val="0"/>
          <w:marTop w:val="0"/>
          <w:marBottom w:val="0"/>
          <w:divBdr>
            <w:top w:val="none" w:sz="0" w:space="0" w:color="auto"/>
            <w:left w:val="none" w:sz="0" w:space="0" w:color="auto"/>
            <w:bottom w:val="none" w:sz="0" w:space="0" w:color="auto"/>
            <w:right w:val="none" w:sz="0" w:space="0" w:color="auto"/>
          </w:divBdr>
        </w:div>
        <w:div w:id="37709051">
          <w:marLeft w:val="0"/>
          <w:marRight w:val="0"/>
          <w:marTop w:val="0"/>
          <w:marBottom w:val="0"/>
          <w:divBdr>
            <w:top w:val="none" w:sz="0" w:space="0" w:color="auto"/>
            <w:left w:val="none" w:sz="0" w:space="0" w:color="auto"/>
            <w:bottom w:val="none" w:sz="0" w:space="0" w:color="auto"/>
            <w:right w:val="none" w:sz="0" w:space="0" w:color="auto"/>
          </w:divBdr>
        </w:div>
      </w:divsChild>
    </w:div>
    <w:div w:id="153687957">
      <w:bodyDiv w:val="1"/>
      <w:marLeft w:val="0"/>
      <w:marRight w:val="0"/>
      <w:marTop w:val="0"/>
      <w:marBottom w:val="0"/>
      <w:divBdr>
        <w:top w:val="none" w:sz="0" w:space="0" w:color="auto"/>
        <w:left w:val="none" w:sz="0" w:space="0" w:color="auto"/>
        <w:bottom w:val="none" w:sz="0" w:space="0" w:color="auto"/>
        <w:right w:val="none" w:sz="0" w:space="0" w:color="auto"/>
      </w:divBdr>
      <w:divsChild>
        <w:div w:id="1011446744">
          <w:marLeft w:val="0"/>
          <w:marRight w:val="0"/>
          <w:marTop w:val="0"/>
          <w:marBottom w:val="0"/>
          <w:divBdr>
            <w:top w:val="none" w:sz="0" w:space="0" w:color="auto"/>
            <w:left w:val="none" w:sz="0" w:space="0" w:color="auto"/>
            <w:bottom w:val="none" w:sz="0" w:space="0" w:color="auto"/>
            <w:right w:val="none" w:sz="0" w:space="0" w:color="auto"/>
          </w:divBdr>
        </w:div>
        <w:div w:id="1214347171">
          <w:marLeft w:val="0"/>
          <w:marRight w:val="0"/>
          <w:marTop w:val="0"/>
          <w:marBottom w:val="0"/>
          <w:divBdr>
            <w:top w:val="none" w:sz="0" w:space="0" w:color="auto"/>
            <w:left w:val="none" w:sz="0" w:space="0" w:color="auto"/>
            <w:bottom w:val="none" w:sz="0" w:space="0" w:color="auto"/>
            <w:right w:val="none" w:sz="0" w:space="0" w:color="auto"/>
          </w:divBdr>
        </w:div>
        <w:div w:id="1585605858">
          <w:marLeft w:val="0"/>
          <w:marRight w:val="0"/>
          <w:marTop w:val="0"/>
          <w:marBottom w:val="0"/>
          <w:divBdr>
            <w:top w:val="none" w:sz="0" w:space="0" w:color="auto"/>
            <w:left w:val="none" w:sz="0" w:space="0" w:color="auto"/>
            <w:bottom w:val="none" w:sz="0" w:space="0" w:color="auto"/>
            <w:right w:val="none" w:sz="0" w:space="0" w:color="auto"/>
          </w:divBdr>
        </w:div>
        <w:div w:id="1026710715">
          <w:marLeft w:val="0"/>
          <w:marRight w:val="0"/>
          <w:marTop w:val="0"/>
          <w:marBottom w:val="0"/>
          <w:divBdr>
            <w:top w:val="none" w:sz="0" w:space="0" w:color="auto"/>
            <w:left w:val="none" w:sz="0" w:space="0" w:color="auto"/>
            <w:bottom w:val="none" w:sz="0" w:space="0" w:color="auto"/>
            <w:right w:val="none" w:sz="0" w:space="0" w:color="auto"/>
          </w:divBdr>
        </w:div>
        <w:div w:id="360131374">
          <w:marLeft w:val="0"/>
          <w:marRight w:val="0"/>
          <w:marTop w:val="0"/>
          <w:marBottom w:val="0"/>
          <w:divBdr>
            <w:top w:val="none" w:sz="0" w:space="0" w:color="auto"/>
            <w:left w:val="none" w:sz="0" w:space="0" w:color="auto"/>
            <w:bottom w:val="none" w:sz="0" w:space="0" w:color="auto"/>
            <w:right w:val="none" w:sz="0" w:space="0" w:color="auto"/>
          </w:divBdr>
        </w:div>
      </w:divsChild>
    </w:div>
    <w:div w:id="197592836">
      <w:bodyDiv w:val="1"/>
      <w:marLeft w:val="0"/>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sChild>
    </w:div>
    <w:div w:id="235359736">
      <w:bodyDiv w:val="1"/>
      <w:marLeft w:val="0"/>
      <w:marRight w:val="0"/>
      <w:marTop w:val="0"/>
      <w:marBottom w:val="0"/>
      <w:divBdr>
        <w:top w:val="none" w:sz="0" w:space="0" w:color="auto"/>
        <w:left w:val="none" w:sz="0" w:space="0" w:color="auto"/>
        <w:bottom w:val="none" w:sz="0" w:space="0" w:color="auto"/>
        <w:right w:val="none" w:sz="0" w:space="0" w:color="auto"/>
      </w:divBdr>
      <w:divsChild>
        <w:div w:id="1124957639">
          <w:marLeft w:val="0"/>
          <w:marRight w:val="0"/>
          <w:marTop w:val="0"/>
          <w:marBottom w:val="0"/>
          <w:divBdr>
            <w:top w:val="none" w:sz="0" w:space="0" w:color="auto"/>
            <w:left w:val="none" w:sz="0" w:space="0" w:color="auto"/>
            <w:bottom w:val="none" w:sz="0" w:space="0" w:color="auto"/>
            <w:right w:val="none" w:sz="0" w:space="0" w:color="auto"/>
          </w:divBdr>
        </w:div>
        <w:div w:id="1482232249">
          <w:marLeft w:val="0"/>
          <w:marRight w:val="0"/>
          <w:marTop w:val="0"/>
          <w:marBottom w:val="0"/>
          <w:divBdr>
            <w:top w:val="none" w:sz="0" w:space="0" w:color="auto"/>
            <w:left w:val="none" w:sz="0" w:space="0" w:color="auto"/>
            <w:bottom w:val="none" w:sz="0" w:space="0" w:color="auto"/>
            <w:right w:val="none" w:sz="0" w:space="0" w:color="auto"/>
          </w:divBdr>
        </w:div>
        <w:div w:id="93595109">
          <w:marLeft w:val="0"/>
          <w:marRight w:val="0"/>
          <w:marTop w:val="0"/>
          <w:marBottom w:val="0"/>
          <w:divBdr>
            <w:top w:val="none" w:sz="0" w:space="0" w:color="auto"/>
            <w:left w:val="none" w:sz="0" w:space="0" w:color="auto"/>
            <w:bottom w:val="none" w:sz="0" w:space="0" w:color="auto"/>
            <w:right w:val="none" w:sz="0" w:space="0" w:color="auto"/>
          </w:divBdr>
        </w:div>
        <w:div w:id="1560239655">
          <w:marLeft w:val="0"/>
          <w:marRight w:val="0"/>
          <w:marTop w:val="0"/>
          <w:marBottom w:val="0"/>
          <w:divBdr>
            <w:top w:val="none" w:sz="0" w:space="0" w:color="auto"/>
            <w:left w:val="none" w:sz="0" w:space="0" w:color="auto"/>
            <w:bottom w:val="none" w:sz="0" w:space="0" w:color="auto"/>
            <w:right w:val="none" w:sz="0" w:space="0" w:color="auto"/>
          </w:divBdr>
        </w:div>
        <w:div w:id="754474250">
          <w:marLeft w:val="0"/>
          <w:marRight w:val="0"/>
          <w:marTop w:val="0"/>
          <w:marBottom w:val="0"/>
          <w:divBdr>
            <w:top w:val="none" w:sz="0" w:space="0" w:color="auto"/>
            <w:left w:val="none" w:sz="0" w:space="0" w:color="auto"/>
            <w:bottom w:val="none" w:sz="0" w:space="0" w:color="auto"/>
            <w:right w:val="none" w:sz="0" w:space="0" w:color="auto"/>
          </w:divBdr>
        </w:div>
        <w:div w:id="1737050998">
          <w:marLeft w:val="0"/>
          <w:marRight w:val="0"/>
          <w:marTop w:val="0"/>
          <w:marBottom w:val="0"/>
          <w:divBdr>
            <w:top w:val="none" w:sz="0" w:space="0" w:color="auto"/>
            <w:left w:val="none" w:sz="0" w:space="0" w:color="auto"/>
            <w:bottom w:val="none" w:sz="0" w:space="0" w:color="auto"/>
            <w:right w:val="none" w:sz="0" w:space="0" w:color="auto"/>
          </w:divBdr>
        </w:div>
      </w:divsChild>
    </w:div>
    <w:div w:id="403530597">
      <w:bodyDiv w:val="1"/>
      <w:marLeft w:val="0"/>
      <w:marRight w:val="0"/>
      <w:marTop w:val="0"/>
      <w:marBottom w:val="0"/>
      <w:divBdr>
        <w:top w:val="none" w:sz="0" w:space="0" w:color="auto"/>
        <w:left w:val="none" w:sz="0" w:space="0" w:color="auto"/>
        <w:bottom w:val="none" w:sz="0" w:space="0" w:color="auto"/>
        <w:right w:val="none" w:sz="0" w:space="0" w:color="auto"/>
      </w:divBdr>
      <w:divsChild>
        <w:div w:id="12002416">
          <w:marLeft w:val="0"/>
          <w:marRight w:val="0"/>
          <w:marTop w:val="0"/>
          <w:marBottom w:val="0"/>
          <w:divBdr>
            <w:top w:val="none" w:sz="0" w:space="0" w:color="auto"/>
            <w:left w:val="none" w:sz="0" w:space="0" w:color="auto"/>
            <w:bottom w:val="none" w:sz="0" w:space="0" w:color="auto"/>
            <w:right w:val="none" w:sz="0" w:space="0" w:color="auto"/>
          </w:divBdr>
          <w:divsChild>
            <w:div w:id="476723811">
              <w:marLeft w:val="0"/>
              <w:marRight w:val="0"/>
              <w:marTop w:val="0"/>
              <w:marBottom w:val="0"/>
              <w:divBdr>
                <w:top w:val="none" w:sz="0" w:space="0" w:color="auto"/>
                <w:left w:val="none" w:sz="0" w:space="0" w:color="auto"/>
                <w:bottom w:val="none" w:sz="0" w:space="0" w:color="auto"/>
                <w:right w:val="none" w:sz="0" w:space="0" w:color="auto"/>
              </w:divBdr>
              <w:divsChild>
                <w:div w:id="647169292">
                  <w:marLeft w:val="0"/>
                  <w:marRight w:val="0"/>
                  <w:marTop w:val="0"/>
                  <w:marBottom w:val="0"/>
                  <w:divBdr>
                    <w:top w:val="none" w:sz="0" w:space="0" w:color="auto"/>
                    <w:left w:val="none" w:sz="0" w:space="0" w:color="auto"/>
                    <w:bottom w:val="none" w:sz="0" w:space="0" w:color="auto"/>
                    <w:right w:val="none" w:sz="0" w:space="0" w:color="auto"/>
                  </w:divBdr>
                </w:div>
                <w:div w:id="760756396">
                  <w:marLeft w:val="0"/>
                  <w:marRight w:val="0"/>
                  <w:marTop w:val="0"/>
                  <w:marBottom w:val="0"/>
                  <w:divBdr>
                    <w:top w:val="none" w:sz="0" w:space="0" w:color="auto"/>
                    <w:left w:val="none" w:sz="0" w:space="0" w:color="auto"/>
                    <w:bottom w:val="none" w:sz="0" w:space="0" w:color="auto"/>
                    <w:right w:val="none" w:sz="0" w:space="0" w:color="auto"/>
                  </w:divBdr>
                </w:div>
                <w:div w:id="1240944725">
                  <w:marLeft w:val="0"/>
                  <w:marRight w:val="0"/>
                  <w:marTop w:val="0"/>
                  <w:marBottom w:val="0"/>
                  <w:divBdr>
                    <w:top w:val="none" w:sz="0" w:space="0" w:color="auto"/>
                    <w:left w:val="none" w:sz="0" w:space="0" w:color="auto"/>
                    <w:bottom w:val="none" w:sz="0" w:space="0" w:color="auto"/>
                    <w:right w:val="none" w:sz="0" w:space="0" w:color="auto"/>
                  </w:divBdr>
                </w:div>
                <w:div w:id="1629165165">
                  <w:marLeft w:val="0"/>
                  <w:marRight w:val="0"/>
                  <w:marTop w:val="0"/>
                  <w:marBottom w:val="0"/>
                  <w:divBdr>
                    <w:top w:val="none" w:sz="0" w:space="0" w:color="auto"/>
                    <w:left w:val="none" w:sz="0" w:space="0" w:color="auto"/>
                    <w:bottom w:val="none" w:sz="0" w:space="0" w:color="auto"/>
                    <w:right w:val="none" w:sz="0" w:space="0" w:color="auto"/>
                  </w:divBdr>
                </w:div>
                <w:div w:id="19539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581">
          <w:marLeft w:val="0"/>
          <w:marRight w:val="0"/>
          <w:marTop w:val="0"/>
          <w:marBottom w:val="0"/>
          <w:divBdr>
            <w:top w:val="none" w:sz="0" w:space="0" w:color="auto"/>
            <w:left w:val="none" w:sz="0" w:space="0" w:color="auto"/>
            <w:bottom w:val="none" w:sz="0" w:space="0" w:color="auto"/>
            <w:right w:val="none" w:sz="0" w:space="0" w:color="auto"/>
          </w:divBdr>
        </w:div>
        <w:div w:id="1398934751">
          <w:marLeft w:val="0"/>
          <w:marRight w:val="0"/>
          <w:marTop w:val="0"/>
          <w:marBottom w:val="0"/>
          <w:divBdr>
            <w:top w:val="none" w:sz="0" w:space="0" w:color="auto"/>
            <w:left w:val="none" w:sz="0" w:space="0" w:color="auto"/>
            <w:bottom w:val="none" w:sz="0" w:space="0" w:color="auto"/>
            <w:right w:val="none" w:sz="0" w:space="0" w:color="auto"/>
          </w:divBdr>
        </w:div>
        <w:div w:id="1557818184">
          <w:marLeft w:val="0"/>
          <w:marRight w:val="0"/>
          <w:marTop w:val="0"/>
          <w:marBottom w:val="0"/>
          <w:divBdr>
            <w:top w:val="none" w:sz="0" w:space="0" w:color="auto"/>
            <w:left w:val="none" w:sz="0" w:space="0" w:color="auto"/>
            <w:bottom w:val="none" w:sz="0" w:space="0" w:color="auto"/>
            <w:right w:val="none" w:sz="0" w:space="0" w:color="auto"/>
          </w:divBdr>
        </w:div>
        <w:div w:id="1160081063">
          <w:marLeft w:val="0"/>
          <w:marRight w:val="0"/>
          <w:marTop w:val="0"/>
          <w:marBottom w:val="0"/>
          <w:divBdr>
            <w:top w:val="none" w:sz="0" w:space="0" w:color="auto"/>
            <w:left w:val="none" w:sz="0" w:space="0" w:color="auto"/>
            <w:bottom w:val="none" w:sz="0" w:space="0" w:color="auto"/>
            <w:right w:val="none" w:sz="0" w:space="0" w:color="auto"/>
          </w:divBdr>
        </w:div>
        <w:div w:id="489710186">
          <w:marLeft w:val="0"/>
          <w:marRight w:val="0"/>
          <w:marTop w:val="0"/>
          <w:marBottom w:val="0"/>
          <w:divBdr>
            <w:top w:val="none" w:sz="0" w:space="0" w:color="auto"/>
            <w:left w:val="none" w:sz="0" w:space="0" w:color="auto"/>
            <w:bottom w:val="none" w:sz="0" w:space="0" w:color="auto"/>
            <w:right w:val="none" w:sz="0" w:space="0" w:color="auto"/>
          </w:divBdr>
        </w:div>
      </w:divsChild>
    </w:div>
    <w:div w:id="766005625">
      <w:bodyDiv w:val="1"/>
      <w:marLeft w:val="0"/>
      <w:marRight w:val="0"/>
      <w:marTop w:val="0"/>
      <w:marBottom w:val="0"/>
      <w:divBdr>
        <w:top w:val="none" w:sz="0" w:space="0" w:color="auto"/>
        <w:left w:val="none" w:sz="0" w:space="0" w:color="auto"/>
        <w:bottom w:val="none" w:sz="0" w:space="0" w:color="auto"/>
        <w:right w:val="none" w:sz="0" w:space="0" w:color="auto"/>
      </w:divBdr>
    </w:div>
    <w:div w:id="887760916">
      <w:bodyDiv w:val="1"/>
      <w:marLeft w:val="0"/>
      <w:marRight w:val="0"/>
      <w:marTop w:val="0"/>
      <w:marBottom w:val="0"/>
      <w:divBdr>
        <w:top w:val="none" w:sz="0" w:space="0" w:color="auto"/>
        <w:left w:val="none" w:sz="0" w:space="0" w:color="auto"/>
        <w:bottom w:val="none" w:sz="0" w:space="0" w:color="auto"/>
        <w:right w:val="none" w:sz="0" w:space="0" w:color="auto"/>
      </w:divBdr>
      <w:divsChild>
        <w:div w:id="937298093">
          <w:marLeft w:val="0"/>
          <w:marRight w:val="0"/>
          <w:marTop w:val="0"/>
          <w:marBottom w:val="0"/>
          <w:divBdr>
            <w:top w:val="none" w:sz="0" w:space="0" w:color="auto"/>
            <w:left w:val="none" w:sz="0" w:space="0" w:color="auto"/>
            <w:bottom w:val="none" w:sz="0" w:space="0" w:color="auto"/>
            <w:right w:val="none" w:sz="0" w:space="0" w:color="auto"/>
          </w:divBdr>
        </w:div>
        <w:div w:id="1646205268">
          <w:marLeft w:val="0"/>
          <w:marRight w:val="0"/>
          <w:marTop w:val="0"/>
          <w:marBottom w:val="0"/>
          <w:divBdr>
            <w:top w:val="none" w:sz="0" w:space="0" w:color="auto"/>
            <w:left w:val="none" w:sz="0" w:space="0" w:color="auto"/>
            <w:bottom w:val="none" w:sz="0" w:space="0" w:color="auto"/>
            <w:right w:val="none" w:sz="0" w:space="0" w:color="auto"/>
          </w:divBdr>
        </w:div>
        <w:div w:id="1095830063">
          <w:marLeft w:val="0"/>
          <w:marRight w:val="0"/>
          <w:marTop w:val="0"/>
          <w:marBottom w:val="0"/>
          <w:divBdr>
            <w:top w:val="none" w:sz="0" w:space="0" w:color="auto"/>
            <w:left w:val="none" w:sz="0" w:space="0" w:color="auto"/>
            <w:bottom w:val="none" w:sz="0" w:space="0" w:color="auto"/>
            <w:right w:val="none" w:sz="0" w:space="0" w:color="auto"/>
          </w:divBdr>
        </w:div>
      </w:divsChild>
    </w:div>
    <w:div w:id="999119071">
      <w:bodyDiv w:val="1"/>
      <w:marLeft w:val="0"/>
      <w:marRight w:val="0"/>
      <w:marTop w:val="0"/>
      <w:marBottom w:val="0"/>
      <w:divBdr>
        <w:top w:val="none" w:sz="0" w:space="0" w:color="auto"/>
        <w:left w:val="none" w:sz="0" w:space="0" w:color="auto"/>
        <w:bottom w:val="none" w:sz="0" w:space="0" w:color="auto"/>
        <w:right w:val="none" w:sz="0" w:space="0" w:color="auto"/>
      </w:divBdr>
    </w:div>
    <w:div w:id="1105612117">
      <w:bodyDiv w:val="1"/>
      <w:marLeft w:val="0"/>
      <w:marRight w:val="0"/>
      <w:marTop w:val="0"/>
      <w:marBottom w:val="0"/>
      <w:divBdr>
        <w:top w:val="none" w:sz="0" w:space="0" w:color="auto"/>
        <w:left w:val="none" w:sz="0" w:space="0" w:color="auto"/>
        <w:bottom w:val="none" w:sz="0" w:space="0" w:color="auto"/>
        <w:right w:val="none" w:sz="0" w:space="0" w:color="auto"/>
      </w:divBdr>
      <w:divsChild>
        <w:div w:id="2112973367">
          <w:marLeft w:val="0"/>
          <w:marRight w:val="0"/>
          <w:marTop w:val="0"/>
          <w:marBottom w:val="0"/>
          <w:divBdr>
            <w:top w:val="none" w:sz="0" w:space="0" w:color="auto"/>
            <w:left w:val="none" w:sz="0" w:space="0" w:color="auto"/>
            <w:bottom w:val="none" w:sz="0" w:space="0" w:color="auto"/>
            <w:right w:val="none" w:sz="0" w:space="0" w:color="auto"/>
          </w:divBdr>
        </w:div>
        <w:div w:id="1778477881">
          <w:marLeft w:val="0"/>
          <w:marRight w:val="0"/>
          <w:marTop w:val="0"/>
          <w:marBottom w:val="0"/>
          <w:divBdr>
            <w:top w:val="none" w:sz="0" w:space="0" w:color="auto"/>
            <w:left w:val="none" w:sz="0" w:space="0" w:color="auto"/>
            <w:bottom w:val="none" w:sz="0" w:space="0" w:color="auto"/>
            <w:right w:val="none" w:sz="0" w:space="0" w:color="auto"/>
          </w:divBdr>
        </w:div>
        <w:div w:id="454182755">
          <w:marLeft w:val="0"/>
          <w:marRight w:val="0"/>
          <w:marTop w:val="0"/>
          <w:marBottom w:val="0"/>
          <w:divBdr>
            <w:top w:val="none" w:sz="0" w:space="0" w:color="auto"/>
            <w:left w:val="none" w:sz="0" w:space="0" w:color="auto"/>
            <w:bottom w:val="none" w:sz="0" w:space="0" w:color="auto"/>
            <w:right w:val="none" w:sz="0" w:space="0" w:color="auto"/>
          </w:divBdr>
        </w:div>
        <w:div w:id="1040594909">
          <w:marLeft w:val="0"/>
          <w:marRight w:val="0"/>
          <w:marTop w:val="0"/>
          <w:marBottom w:val="0"/>
          <w:divBdr>
            <w:top w:val="none" w:sz="0" w:space="0" w:color="auto"/>
            <w:left w:val="none" w:sz="0" w:space="0" w:color="auto"/>
            <w:bottom w:val="none" w:sz="0" w:space="0" w:color="auto"/>
            <w:right w:val="none" w:sz="0" w:space="0" w:color="auto"/>
          </w:divBdr>
        </w:div>
        <w:div w:id="645208981">
          <w:marLeft w:val="0"/>
          <w:marRight w:val="0"/>
          <w:marTop w:val="0"/>
          <w:marBottom w:val="0"/>
          <w:divBdr>
            <w:top w:val="none" w:sz="0" w:space="0" w:color="auto"/>
            <w:left w:val="none" w:sz="0" w:space="0" w:color="auto"/>
            <w:bottom w:val="none" w:sz="0" w:space="0" w:color="auto"/>
            <w:right w:val="none" w:sz="0" w:space="0" w:color="auto"/>
          </w:divBdr>
        </w:div>
        <w:div w:id="598104962">
          <w:marLeft w:val="0"/>
          <w:marRight w:val="0"/>
          <w:marTop w:val="0"/>
          <w:marBottom w:val="0"/>
          <w:divBdr>
            <w:top w:val="none" w:sz="0" w:space="0" w:color="auto"/>
            <w:left w:val="none" w:sz="0" w:space="0" w:color="auto"/>
            <w:bottom w:val="none" w:sz="0" w:space="0" w:color="auto"/>
            <w:right w:val="none" w:sz="0" w:space="0" w:color="auto"/>
          </w:divBdr>
        </w:div>
        <w:div w:id="1009259645">
          <w:marLeft w:val="0"/>
          <w:marRight w:val="0"/>
          <w:marTop w:val="0"/>
          <w:marBottom w:val="0"/>
          <w:divBdr>
            <w:top w:val="none" w:sz="0" w:space="0" w:color="auto"/>
            <w:left w:val="none" w:sz="0" w:space="0" w:color="auto"/>
            <w:bottom w:val="none" w:sz="0" w:space="0" w:color="auto"/>
            <w:right w:val="none" w:sz="0" w:space="0" w:color="auto"/>
          </w:divBdr>
        </w:div>
        <w:div w:id="426539141">
          <w:marLeft w:val="0"/>
          <w:marRight w:val="0"/>
          <w:marTop w:val="0"/>
          <w:marBottom w:val="0"/>
          <w:divBdr>
            <w:top w:val="none" w:sz="0" w:space="0" w:color="auto"/>
            <w:left w:val="none" w:sz="0" w:space="0" w:color="auto"/>
            <w:bottom w:val="none" w:sz="0" w:space="0" w:color="auto"/>
            <w:right w:val="none" w:sz="0" w:space="0" w:color="auto"/>
          </w:divBdr>
        </w:div>
        <w:div w:id="538713287">
          <w:marLeft w:val="0"/>
          <w:marRight w:val="0"/>
          <w:marTop w:val="0"/>
          <w:marBottom w:val="0"/>
          <w:divBdr>
            <w:top w:val="none" w:sz="0" w:space="0" w:color="auto"/>
            <w:left w:val="none" w:sz="0" w:space="0" w:color="auto"/>
            <w:bottom w:val="none" w:sz="0" w:space="0" w:color="auto"/>
            <w:right w:val="none" w:sz="0" w:space="0" w:color="auto"/>
          </w:divBdr>
        </w:div>
        <w:div w:id="19400508">
          <w:marLeft w:val="0"/>
          <w:marRight w:val="0"/>
          <w:marTop w:val="0"/>
          <w:marBottom w:val="0"/>
          <w:divBdr>
            <w:top w:val="none" w:sz="0" w:space="0" w:color="auto"/>
            <w:left w:val="none" w:sz="0" w:space="0" w:color="auto"/>
            <w:bottom w:val="none" w:sz="0" w:space="0" w:color="auto"/>
            <w:right w:val="none" w:sz="0" w:space="0" w:color="auto"/>
          </w:divBdr>
        </w:div>
        <w:div w:id="505944696">
          <w:marLeft w:val="0"/>
          <w:marRight w:val="0"/>
          <w:marTop w:val="0"/>
          <w:marBottom w:val="0"/>
          <w:divBdr>
            <w:top w:val="none" w:sz="0" w:space="0" w:color="auto"/>
            <w:left w:val="none" w:sz="0" w:space="0" w:color="auto"/>
            <w:bottom w:val="none" w:sz="0" w:space="0" w:color="auto"/>
            <w:right w:val="none" w:sz="0" w:space="0" w:color="auto"/>
          </w:divBdr>
        </w:div>
        <w:div w:id="2033989573">
          <w:marLeft w:val="0"/>
          <w:marRight w:val="0"/>
          <w:marTop w:val="0"/>
          <w:marBottom w:val="0"/>
          <w:divBdr>
            <w:top w:val="none" w:sz="0" w:space="0" w:color="auto"/>
            <w:left w:val="none" w:sz="0" w:space="0" w:color="auto"/>
            <w:bottom w:val="none" w:sz="0" w:space="0" w:color="auto"/>
            <w:right w:val="none" w:sz="0" w:space="0" w:color="auto"/>
          </w:divBdr>
        </w:div>
        <w:div w:id="441338607">
          <w:marLeft w:val="0"/>
          <w:marRight w:val="0"/>
          <w:marTop w:val="0"/>
          <w:marBottom w:val="0"/>
          <w:divBdr>
            <w:top w:val="none" w:sz="0" w:space="0" w:color="auto"/>
            <w:left w:val="none" w:sz="0" w:space="0" w:color="auto"/>
            <w:bottom w:val="none" w:sz="0" w:space="0" w:color="auto"/>
            <w:right w:val="none" w:sz="0" w:space="0" w:color="auto"/>
          </w:divBdr>
        </w:div>
      </w:divsChild>
    </w:div>
    <w:div w:id="1180895905">
      <w:bodyDiv w:val="1"/>
      <w:marLeft w:val="0"/>
      <w:marRight w:val="0"/>
      <w:marTop w:val="0"/>
      <w:marBottom w:val="0"/>
      <w:divBdr>
        <w:top w:val="none" w:sz="0" w:space="0" w:color="auto"/>
        <w:left w:val="none" w:sz="0" w:space="0" w:color="auto"/>
        <w:bottom w:val="none" w:sz="0" w:space="0" w:color="auto"/>
        <w:right w:val="none" w:sz="0" w:space="0" w:color="auto"/>
      </w:divBdr>
      <w:divsChild>
        <w:div w:id="1129278310">
          <w:marLeft w:val="0"/>
          <w:marRight w:val="0"/>
          <w:marTop w:val="0"/>
          <w:marBottom w:val="0"/>
          <w:divBdr>
            <w:top w:val="none" w:sz="0" w:space="0" w:color="auto"/>
            <w:left w:val="none" w:sz="0" w:space="0" w:color="auto"/>
            <w:bottom w:val="none" w:sz="0" w:space="0" w:color="auto"/>
            <w:right w:val="none" w:sz="0" w:space="0" w:color="auto"/>
          </w:divBdr>
        </w:div>
        <w:div w:id="1022827791">
          <w:marLeft w:val="0"/>
          <w:marRight w:val="0"/>
          <w:marTop w:val="0"/>
          <w:marBottom w:val="0"/>
          <w:divBdr>
            <w:top w:val="none" w:sz="0" w:space="0" w:color="auto"/>
            <w:left w:val="none" w:sz="0" w:space="0" w:color="auto"/>
            <w:bottom w:val="none" w:sz="0" w:space="0" w:color="auto"/>
            <w:right w:val="none" w:sz="0" w:space="0" w:color="auto"/>
          </w:divBdr>
        </w:div>
      </w:divsChild>
    </w:div>
    <w:div w:id="1234388618">
      <w:bodyDiv w:val="1"/>
      <w:marLeft w:val="0"/>
      <w:marRight w:val="0"/>
      <w:marTop w:val="0"/>
      <w:marBottom w:val="0"/>
      <w:divBdr>
        <w:top w:val="none" w:sz="0" w:space="0" w:color="auto"/>
        <w:left w:val="none" w:sz="0" w:space="0" w:color="auto"/>
        <w:bottom w:val="none" w:sz="0" w:space="0" w:color="auto"/>
        <w:right w:val="none" w:sz="0" w:space="0" w:color="auto"/>
      </w:divBdr>
      <w:divsChild>
        <w:div w:id="1971084343">
          <w:marLeft w:val="0"/>
          <w:marRight w:val="0"/>
          <w:marTop w:val="0"/>
          <w:marBottom w:val="0"/>
          <w:divBdr>
            <w:top w:val="none" w:sz="0" w:space="0" w:color="auto"/>
            <w:left w:val="none" w:sz="0" w:space="0" w:color="auto"/>
            <w:bottom w:val="none" w:sz="0" w:space="0" w:color="auto"/>
            <w:right w:val="none" w:sz="0" w:space="0" w:color="auto"/>
          </w:divBdr>
        </w:div>
        <w:div w:id="1197308702">
          <w:marLeft w:val="0"/>
          <w:marRight w:val="0"/>
          <w:marTop w:val="0"/>
          <w:marBottom w:val="0"/>
          <w:divBdr>
            <w:top w:val="none" w:sz="0" w:space="0" w:color="auto"/>
            <w:left w:val="none" w:sz="0" w:space="0" w:color="auto"/>
            <w:bottom w:val="none" w:sz="0" w:space="0" w:color="auto"/>
            <w:right w:val="none" w:sz="0" w:space="0" w:color="auto"/>
          </w:divBdr>
        </w:div>
      </w:divsChild>
    </w:div>
    <w:div w:id="1470635526">
      <w:bodyDiv w:val="1"/>
      <w:marLeft w:val="0"/>
      <w:marRight w:val="0"/>
      <w:marTop w:val="0"/>
      <w:marBottom w:val="0"/>
      <w:divBdr>
        <w:top w:val="none" w:sz="0" w:space="0" w:color="auto"/>
        <w:left w:val="none" w:sz="0" w:space="0" w:color="auto"/>
        <w:bottom w:val="none" w:sz="0" w:space="0" w:color="auto"/>
        <w:right w:val="none" w:sz="0" w:space="0" w:color="auto"/>
      </w:divBdr>
      <w:divsChild>
        <w:div w:id="857157778">
          <w:marLeft w:val="0"/>
          <w:marRight w:val="0"/>
          <w:marTop w:val="0"/>
          <w:marBottom w:val="0"/>
          <w:divBdr>
            <w:top w:val="none" w:sz="0" w:space="0" w:color="auto"/>
            <w:left w:val="none" w:sz="0" w:space="0" w:color="auto"/>
            <w:bottom w:val="none" w:sz="0" w:space="0" w:color="auto"/>
            <w:right w:val="none" w:sz="0" w:space="0" w:color="auto"/>
          </w:divBdr>
        </w:div>
        <w:div w:id="1419869585">
          <w:marLeft w:val="0"/>
          <w:marRight w:val="0"/>
          <w:marTop w:val="0"/>
          <w:marBottom w:val="0"/>
          <w:divBdr>
            <w:top w:val="none" w:sz="0" w:space="0" w:color="auto"/>
            <w:left w:val="none" w:sz="0" w:space="0" w:color="auto"/>
            <w:bottom w:val="none" w:sz="0" w:space="0" w:color="auto"/>
            <w:right w:val="none" w:sz="0" w:space="0" w:color="auto"/>
          </w:divBdr>
        </w:div>
      </w:divsChild>
    </w:div>
    <w:div w:id="1655572235">
      <w:bodyDiv w:val="1"/>
      <w:marLeft w:val="0"/>
      <w:marRight w:val="0"/>
      <w:marTop w:val="0"/>
      <w:marBottom w:val="0"/>
      <w:divBdr>
        <w:top w:val="none" w:sz="0" w:space="0" w:color="auto"/>
        <w:left w:val="none" w:sz="0" w:space="0" w:color="auto"/>
        <w:bottom w:val="none" w:sz="0" w:space="0" w:color="auto"/>
        <w:right w:val="none" w:sz="0" w:space="0" w:color="auto"/>
      </w:divBdr>
    </w:div>
    <w:div w:id="1893689991">
      <w:bodyDiv w:val="1"/>
      <w:marLeft w:val="0"/>
      <w:marRight w:val="0"/>
      <w:marTop w:val="0"/>
      <w:marBottom w:val="0"/>
      <w:divBdr>
        <w:top w:val="none" w:sz="0" w:space="0" w:color="auto"/>
        <w:left w:val="none" w:sz="0" w:space="0" w:color="auto"/>
        <w:bottom w:val="none" w:sz="0" w:space="0" w:color="auto"/>
        <w:right w:val="none" w:sz="0" w:space="0" w:color="auto"/>
      </w:divBdr>
    </w:div>
    <w:div w:id="2087216189">
      <w:bodyDiv w:val="1"/>
      <w:marLeft w:val="0"/>
      <w:marRight w:val="0"/>
      <w:marTop w:val="0"/>
      <w:marBottom w:val="0"/>
      <w:divBdr>
        <w:top w:val="none" w:sz="0" w:space="0" w:color="auto"/>
        <w:left w:val="none" w:sz="0" w:space="0" w:color="auto"/>
        <w:bottom w:val="none" w:sz="0" w:space="0" w:color="auto"/>
        <w:right w:val="none" w:sz="0" w:space="0" w:color="auto"/>
      </w:divBdr>
      <w:divsChild>
        <w:div w:id="1048916167">
          <w:marLeft w:val="0"/>
          <w:marRight w:val="0"/>
          <w:marTop w:val="0"/>
          <w:marBottom w:val="0"/>
          <w:divBdr>
            <w:top w:val="none" w:sz="0" w:space="0" w:color="auto"/>
            <w:left w:val="none" w:sz="0" w:space="0" w:color="auto"/>
            <w:bottom w:val="none" w:sz="0" w:space="0" w:color="auto"/>
            <w:right w:val="none" w:sz="0" w:space="0" w:color="auto"/>
          </w:divBdr>
        </w:div>
        <w:div w:id="1400206721">
          <w:marLeft w:val="0"/>
          <w:marRight w:val="0"/>
          <w:marTop w:val="0"/>
          <w:marBottom w:val="0"/>
          <w:divBdr>
            <w:top w:val="none" w:sz="0" w:space="0" w:color="auto"/>
            <w:left w:val="none" w:sz="0" w:space="0" w:color="auto"/>
            <w:bottom w:val="none" w:sz="0" w:space="0" w:color="auto"/>
            <w:right w:val="none" w:sz="0" w:space="0" w:color="auto"/>
          </w:divBdr>
        </w:div>
      </w:divsChild>
    </w:div>
    <w:div w:id="2092776440">
      <w:bodyDiv w:val="1"/>
      <w:marLeft w:val="0"/>
      <w:marRight w:val="0"/>
      <w:marTop w:val="0"/>
      <w:marBottom w:val="0"/>
      <w:divBdr>
        <w:top w:val="none" w:sz="0" w:space="0" w:color="auto"/>
        <w:left w:val="none" w:sz="0" w:space="0" w:color="auto"/>
        <w:bottom w:val="none" w:sz="0" w:space="0" w:color="auto"/>
        <w:right w:val="none" w:sz="0" w:space="0" w:color="auto"/>
      </w:divBdr>
      <w:divsChild>
        <w:div w:id="1907912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export/sites/www/dcea/en/pdf/tk_guide_e.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ipo.int/edocs/pubdocs/en/intproperty/489/wipo_pub_489.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wipo.int/edocs/pubdocs/en/tk/781/wipo_pub_781.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cbd.int/abs/text/default.shtml" TargetMode="External"/><Relationship Id="rId3" Type="http://schemas.openxmlformats.org/officeDocument/2006/relationships/hyperlink" Target="http://www.wipo.int/edocs/pubdocs/en/tk/785/wipo_pub_785.pdf" TargetMode="External"/><Relationship Id="rId7" Type="http://schemas.openxmlformats.org/officeDocument/2006/relationships/hyperlink" Target="http://www.cbd.int/traditional/" TargetMode="External"/><Relationship Id="rId2" Type="http://schemas.openxmlformats.org/officeDocument/2006/relationships/hyperlink" Target="http://www.wipo.int/edocs/pubdocs/en/tk/785/wipo_pub_785.pdf" TargetMode="External"/><Relationship Id="rId1" Type="http://schemas.openxmlformats.org/officeDocument/2006/relationships/hyperlink" Target="http://www.wipo.int/edocs/pubdocs/en/tk/785/wipo_pub_785.pdf" TargetMode="External"/><Relationship Id="rId6" Type="http://schemas.openxmlformats.org/officeDocument/2006/relationships/hyperlink" Target="http://www.forumsec.org.fj/resources/uploads/attachments/documents/PacificModelLaw,ProtectionofTKandExprssnsofCulture20021.pdf" TargetMode="External"/><Relationship Id="rId11" Type="http://schemas.openxmlformats.org/officeDocument/2006/relationships/hyperlink" Target="http://www.wipo.int/tk/en/resources/glossary.html" TargetMode="External"/><Relationship Id="rId5" Type="http://schemas.openxmlformats.org/officeDocument/2006/relationships/hyperlink" Target="http://www.wipo.int/wipolex/en/results.jsp?countries=&amp;cat_id=18" TargetMode="External"/><Relationship Id="rId10" Type="http://schemas.openxmlformats.org/officeDocument/2006/relationships/hyperlink" Target="http://www.wipo.int/export/sites/www/dcea/en/pdf/tk_guide_e.pdf" TargetMode="External"/><Relationship Id="rId4" Type="http://schemas.openxmlformats.org/officeDocument/2006/relationships/hyperlink" Target="http://www.wipo.int/wipolex/en/results.jsp?countries=&amp;cat_id=16" TargetMode="External"/><Relationship Id="rId9" Type="http://schemas.openxmlformats.org/officeDocument/2006/relationships/hyperlink" Target="http://www.wipo.int/about-ip/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8113-EF3D-4E86-B980-05EC7262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12</Pages>
  <Words>5688</Words>
  <Characters>31288</Characters>
  <Application>Microsoft Office Word</Application>
  <DocSecurity>0</DocSecurity>
  <Lines>260</Lines>
  <Paragraphs>73</Paragraphs>
  <ScaleCrop>false</ScaleCrop>
  <HeadingPairs>
    <vt:vector size="8" baseType="variant">
      <vt:variant>
        <vt:lpstr>Title</vt:lpstr>
      </vt:variant>
      <vt:variant>
        <vt:i4>1</vt:i4>
      </vt:variant>
      <vt:variant>
        <vt:lpstr>Titre</vt:lpstr>
      </vt:variant>
      <vt:variant>
        <vt:i4>1</vt:i4>
      </vt:variant>
      <vt:variant>
        <vt:lpstr>Titres</vt:lpstr>
      </vt:variant>
      <vt:variant>
        <vt:i4>3</vt:i4>
      </vt:variant>
      <vt:variant>
        <vt:lpstr>Titel</vt:lpstr>
      </vt:variant>
      <vt:variant>
        <vt:i4>1</vt:i4>
      </vt:variant>
    </vt:vector>
  </HeadingPairs>
  <TitlesOfParts>
    <vt:vector size="6" baseType="lpstr">
      <vt:lpstr/>
      <vt:lpstr/>
      <vt:lpstr>UNITé 55</vt:lpstr>
      <vt:lpstr>DOCUMENT 7 :</vt:lpstr>
      <vt:lpstr>Introduction à la propriété intellectuelle et au patrimoine culturel immatériel </vt:lpstr>
      <vt:lpstr/>
    </vt:vector>
  </TitlesOfParts>
  <Company/>
  <LinksUpToDate>false</LinksUpToDate>
  <CharactersWithSpaces>36903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UNESCO</cp:lastModifiedBy>
  <cp:revision>14</cp:revision>
  <dcterms:created xsi:type="dcterms:W3CDTF">2016-03-18T15:03:00Z</dcterms:created>
  <dcterms:modified xsi:type="dcterms:W3CDTF">2018-02-20T10:31:00Z</dcterms:modified>
</cp:coreProperties>
</file>