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EC" w:rsidRPr="00695DFE" w:rsidRDefault="00895FEC" w:rsidP="001A4766">
      <w:pPr>
        <w:pStyle w:val="Chapitre"/>
        <w:spacing w:before="0" w:after="0" w:line="240" w:lineRule="auto"/>
        <w:rPr>
          <w:b w:val="0"/>
          <w:bCs w:val="0"/>
          <w:caps w:val="0"/>
        </w:rPr>
      </w:pPr>
      <w:r>
        <w:t xml:space="preserve">UNIDAD 59 </w:t>
      </w:r>
    </w:p>
    <w:p w:rsidR="00895FEC" w:rsidRPr="00EB25E6" w:rsidRDefault="00895FEC" w:rsidP="001A4766">
      <w:pPr>
        <w:pStyle w:val="HO1"/>
      </w:pPr>
      <w:r>
        <w:t>Folleto 2</w:t>
      </w:r>
    </w:p>
    <w:p w:rsidR="00895FEC" w:rsidRPr="00EB25E6" w:rsidRDefault="00895FEC" w:rsidP="001A4766">
      <w:pPr>
        <w:pStyle w:val="HO1"/>
        <w:spacing w:before="0" w:after="240"/>
        <w:rPr>
          <w:caps/>
        </w:rPr>
      </w:pPr>
      <w:r>
        <w:rPr>
          <w:caps/>
        </w:rPr>
        <w:t>indicadores de base y factores de evaluación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895FEC" w:rsidRPr="00D865C0" w:rsidTr="001A4766">
        <w:trPr>
          <w:trHeight w:val="469"/>
        </w:trPr>
        <w:tc>
          <w:tcPr>
            <w:tcW w:w="3085" w:type="dxa"/>
            <w:tcBorders>
              <w:top w:val="single" w:sz="4" w:space="0" w:color="4F81BD"/>
              <w:bottom w:val="nil"/>
              <w:right w:val="nil"/>
            </w:tcBorders>
            <w:shd w:val="clear" w:color="auto" w:fill="4F81BD"/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Área temática</w:t>
            </w:r>
          </w:p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Cs/>
                <w:color w:val="FFFFFF"/>
                <w:sz w:val="20"/>
                <w:szCs w:val="20"/>
              </w:rPr>
            </w:pPr>
          </w:p>
        </w:tc>
        <w:tc>
          <w:tcPr>
            <w:tcW w:w="6157" w:type="dxa"/>
            <w:tcBorders>
              <w:top w:val="single" w:sz="4" w:space="0" w:color="4F81BD"/>
            </w:tcBorders>
            <w:shd w:val="clear" w:color="auto" w:fill="4F81BD"/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Indicador de base</w:t>
            </w:r>
          </w:p>
        </w:tc>
      </w:tr>
      <w:tr w:rsidR="00895FEC" w:rsidRPr="00D865C0" w:rsidTr="001A4766">
        <w:tc>
          <w:tcPr>
            <w:tcW w:w="3085" w:type="dxa"/>
            <w:tcBorders>
              <w:top w:val="single" w:sz="4" w:space="0" w:color="4F81BD"/>
              <w:bottom w:val="single" w:sz="4" w:space="0" w:color="4F81BD"/>
              <w:right w:val="nil"/>
            </w:tcBorders>
            <w:shd w:val="clear" w:color="auto" w:fill="FFFFFF"/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Transmisión y educación (2)</w:t>
            </w:r>
          </w:p>
        </w:tc>
        <w:tc>
          <w:tcPr>
            <w:tcW w:w="6157" w:type="dxa"/>
            <w:tcBorders>
              <w:top w:val="single" w:sz="4" w:space="0" w:color="4F81BD"/>
              <w:bottom w:val="single" w:sz="4" w:space="0" w:color="4F81BD"/>
            </w:tcBorders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Indicador de base 5 - </w:t>
            </w:r>
            <w:r>
              <w:rPr>
                <w:rFonts w:ascii="Arial" w:hAnsi="Arial"/>
                <w:sz w:val="20"/>
              </w:rPr>
              <w:t xml:space="preserve">Grado en el que el PCI y su salvaguardia están integrados en la educación primaria y secundaria, por </w:t>
            </w:r>
            <w:proofErr w:type="gramStart"/>
            <w:r>
              <w:rPr>
                <w:rFonts w:ascii="Arial" w:hAnsi="Arial"/>
                <w:sz w:val="20"/>
              </w:rPr>
              <w:t>ejemplo</w:t>
            </w:r>
            <w:proofErr w:type="gramEnd"/>
            <w:r>
              <w:rPr>
                <w:rFonts w:ascii="Arial" w:hAnsi="Arial"/>
                <w:sz w:val="20"/>
              </w:rPr>
              <w:t xml:space="preserve"> en el contenido de las materias pertinentes, y la forma en que se utilizan para fortalecer la educación y el aprendizaje del PCI y permiten respetar el PCI propio y ajeno.</w:t>
            </w:r>
          </w:p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5FEC" w:rsidRPr="00D865C0" w:rsidTr="001A4766">
        <w:tc>
          <w:tcPr>
            <w:tcW w:w="3085" w:type="dxa"/>
            <w:tcBorders>
              <w:right w:val="nil"/>
            </w:tcBorders>
            <w:shd w:val="clear" w:color="auto" w:fill="FFFFFF"/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Elaboración de inventarios e investigación (3)</w:t>
            </w:r>
          </w:p>
        </w:tc>
        <w:tc>
          <w:tcPr>
            <w:tcW w:w="6157" w:type="dxa"/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Indicador de base 7 - </w:t>
            </w:r>
            <w:r>
              <w:rPr>
                <w:rFonts w:ascii="Arial" w:hAnsi="Arial"/>
                <w:sz w:val="20"/>
              </w:rPr>
              <w:t>Grado en el que los inventarios reflejan la diversidad del PCI y contribuyen a su salvaguardia.</w:t>
            </w:r>
          </w:p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Indicador de base 9 -</w:t>
            </w:r>
            <w:r>
              <w:rPr>
                <w:rFonts w:ascii="Arial" w:hAnsi="Arial"/>
                <w:sz w:val="20"/>
              </w:rPr>
              <w:t xml:space="preserve"> Grado en el que la investigación y la documentación, incluidos los estudios científicos, técnicos y artísticos, contribuyen a la salvaguardia.</w:t>
            </w:r>
          </w:p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5FEC" w:rsidRPr="00D865C0" w:rsidTr="001A4766">
        <w:tc>
          <w:tcPr>
            <w:tcW w:w="3085" w:type="dxa"/>
            <w:tcBorders>
              <w:top w:val="single" w:sz="4" w:space="0" w:color="4F81BD"/>
              <w:bottom w:val="single" w:sz="4" w:space="0" w:color="4F81BD"/>
              <w:right w:val="nil"/>
            </w:tcBorders>
            <w:shd w:val="clear" w:color="auto" w:fill="FFFFFF"/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Políticas y medidas administrativas y legales (4)</w:t>
            </w:r>
          </w:p>
        </w:tc>
        <w:tc>
          <w:tcPr>
            <w:tcW w:w="6157" w:type="dxa"/>
            <w:tcBorders>
              <w:top w:val="single" w:sz="4" w:space="0" w:color="4F81BD"/>
              <w:bottom w:val="single" w:sz="4" w:space="0" w:color="4F81BD"/>
            </w:tcBorders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Indicador de base 13 - </w:t>
            </w:r>
            <w:r>
              <w:rPr>
                <w:rFonts w:ascii="Arial" w:hAnsi="Arial"/>
                <w:sz w:val="20"/>
              </w:rPr>
              <w:t>Grado en el que las políticas y las medidas legales y administrativas en ámbitos que no sean el de la cultura y la educación, reflejan la diversidad del PCI y la importancia de su salvaguardia y grado en el que se implementan.</w:t>
            </w:r>
          </w:p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5FEC" w:rsidRPr="00D865C0" w:rsidTr="001A4766">
        <w:tc>
          <w:tcPr>
            <w:tcW w:w="3085" w:type="dxa"/>
            <w:tcBorders>
              <w:right w:val="nil"/>
            </w:tcBorders>
            <w:shd w:val="clear" w:color="auto" w:fill="FFFFFF"/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Sensibilización (6)</w:t>
            </w:r>
          </w:p>
        </w:tc>
        <w:tc>
          <w:tcPr>
            <w:tcW w:w="6157" w:type="dxa"/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Indicador de base 19 -</w:t>
            </w:r>
            <w:r>
              <w:rPr>
                <w:rFonts w:ascii="Arial" w:hAnsi="Arial"/>
                <w:sz w:val="20"/>
              </w:rPr>
              <w:t xml:space="preserve"> Grado en el que las medidas de información pública sensibilizan acerca de la importancia del PCI y de su salvaguardia y promueven la comprensión y el respeto mutuo.</w:t>
            </w:r>
          </w:p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95FEC" w:rsidRPr="00D865C0" w:rsidTr="001A4766">
        <w:tc>
          <w:tcPr>
            <w:tcW w:w="3085" w:type="dxa"/>
            <w:tcBorders>
              <w:top w:val="single" w:sz="4" w:space="0" w:color="4F81BD"/>
              <w:bottom w:val="single" w:sz="4" w:space="0" w:color="4F81BD"/>
              <w:right w:val="nil"/>
            </w:tcBorders>
            <w:shd w:val="clear" w:color="auto" w:fill="FFFFFF"/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Participación de las comunidades, los grupos y los </w:t>
            </w:r>
            <w:proofErr w:type="gramStart"/>
            <w:r>
              <w:rPr>
                <w:rFonts w:ascii="Arial" w:hAnsi="Arial"/>
                <w:b/>
                <w:sz w:val="20"/>
              </w:rPr>
              <w:t>individuos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así como de otros actores interesados (7)</w:t>
            </w:r>
          </w:p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6157" w:type="dxa"/>
            <w:tcBorders>
              <w:top w:val="single" w:sz="4" w:space="0" w:color="4F81BD"/>
              <w:bottom w:val="single" w:sz="4" w:space="0" w:color="4F81BD"/>
            </w:tcBorders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Indicador de base 22 -</w:t>
            </w:r>
            <w:r>
              <w:rPr>
                <w:rFonts w:ascii="Arial" w:hAnsi="Arial"/>
                <w:sz w:val="20"/>
              </w:rPr>
              <w:t xml:space="preserve"> Grado en el que la sociedad civil contribuye al monitoreo de la salvaguardia del PCI.</w:t>
            </w:r>
          </w:p>
        </w:tc>
      </w:tr>
      <w:tr w:rsidR="00895FEC" w:rsidRPr="00D865C0" w:rsidTr="001A4766">
        <w:tc>
          <w:tcPr>
            <w:tcW w:w="3085" w:type="dxa"/>
            <w:tcBorders>
              <w:bottom w:val="single" w:sz="4" w:space="0" w:color="4F81BD"/>
              <w:right w:val="nil"/>
            </w:tcBorders>
            <w:shd w:val="clear" w:color="auto" w:fill="FFFFFF"/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Participación internacional (8)</w:t>
            </w:r>
          </w:p>
        </w:tc>
        <w:tc>
          <w:tcPr>
            <w:tcW w:w="6157" w:type="dxa"/>
            <w:tcBorders>
              <w:bottom w:val="single" w:sz="4" w:space="0" w:color="4F81BD"/>
            </w:tcBorders>
          </w:tcPr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Indicador de base 25 -</w:t>
            </w:r>
            <w:r>
              <w:rPr>
                <w:rFonts w:ascii="Arial" w:hAnsi="Arial"/>
                <w:sz w:val="20"/>
              </w:rPr>
              <w:t xml:space="preserve"> Porcentaje de Estados Partes que participan de manera activa en la creación de redes internacionales y en la cooperación institucional.</w:t>
            </w:r>
          </w:p>
          <w:p w:rsidR="00895FEC" w:rsidRPr="00D865C0" w:rsidRDefault="00895FEC" w:rsidP="001A4766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895FEC" w:rsidRPr="0028665E" w:rsidRDefault="00895FEC" w:rsidP="001A4766">
      <w:pPr>
        <w:rPr>
          <w:rFonts w:ascii="Arial" w:hAnsi="Arial"/>
          <w:b/>
          <w:smallCaps/>
          <w:sz w:val="20"/>
          <w:szCs w:val="20"/>
        </w:rPr>
      </w:pPr>
    </w:p>
    <w:sectPr w:rsidR="00895FEC" w:rsidRPr="0028665E" w:rsidSect="001A47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EC" w:rsidRDefault="00895FEC" w:rsidP="001A4766">
      <w:pPr>
        <w:spacing w:after="0" w:line="240" w:lineRule="auto"/>
      </w:pPr>
      <w:r>
        <w:separator/>
      </w:r>
    </w:p>
  </w:endnote>
  <w:endnote w:type="continuationSeparator" w:id="0">
    <w:p w:rsidR="00895FEC" w:rsidRDefault="00895FEC" w:rsidP="001A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EC" w:rsidRPr="008E320D" w:rsidRDefault="00B74AD5" w:rsidP="001A4766">
    <w:pPr>
      <w:pStyle w:val="Pieddepage"/>
      <w:tabs>
        <w:tab w:val="left" w:pos="2093"/>
      </w:tabs>
      <w:rPr>
        <w:rFonts w:ascii="Arial" w:hAnsi="Arial"/>
        <w:sz w:val="16"/>
        <w:szCs w:val="16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49" type="#_x0000_t75" style="position:absolute;margin-left:200.25pt;margin-top:2.2pt;width:42.7pt;height:14.9pt;z-index:251658240;visibility:visible" wrapcoords="-379 0 -379 20520 21600 20520 21600 0 -379 0">
          <v:imagedata r:id="rId1" o:title=""/>
          <w10:wrap type="through"/>
        </v:shape>
      </w:pict>
    </w:r>
    <w:r>
      <w:rPr>
        <w:noProof/>
        <w:lang w:val="fr-FR" w:eastAsia="fr-FR"/>
      </w:rPr>
      <w:pict w14:anchorId="2C0D7198">
        <v:shape id="_x0000_s2051" type="#_x0000_t75" style="position:absolute;margin-left:368.4pt;margin-top:-17.8pt;width:58.55pt;height:42.7pt;z-index:251659264">
          <v:imagedata r:id="rId2" o:title=""/>
        </v:shape>
      </w:pict>
    </w:r>
    <w:r w:rsidR="00895FEC">
      <w:rPr>
        <w:rFonts w:ascii="Arial" w:hAnsi="Arial"/>
        <w:sz w:val="16"/>
      </w:rPr>
      <w:t>U059-v1.0-HO2-ES</w:t>
    </w:r>
    <w:r w:rsidR="00895FEC">
      <w:rPr>
        <w:rFonts w:ascii="Arial" w:hAnsi="Arial"/>
        <w:sz w:val="16"/>
      </w:rPr>
      <w:tab/>
    </w:r>
    <w:r w:rsidR="00895FEC">
      <w:rPr>
        <w:rFonts w:ascii="Arial" w:hAnsi="Arial"/>
        <w:sz w:val="16"/>
      </w:rPr>
      <w:tab/>
    </w:r>
    <w:r w:rsidR="00895FEC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EC" w:rsidRDefault="00895FEC" w:rsidP="001A4766">
      <w:pPr>
        <w:spacing w:after="0" w:line="240" w:lineRule="auto"/>
      </w:pPr>
      <w:r>
        <w:separator/>
      </w:r>
    </w:p>
  </w:footnote>
  <w:footnote w:type="continuationSeparator" w:id="0">
    <w:p w:rsidR="00895FEC" w:rsidRDefault="00895FEC" w:rsidP="001A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EC" w:rsidRPr="00D10FA4" w:rsidRDefault="00895FEC" w:rsidP="001A4766">
    <w:pPr>
      <w:pStyle w:val="En-tte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ab/>
      <w:t>Folleto</w:t>
    </w:r>
  </w:p>
  <w:p w:rsidR="00895FEC" w:rsidRDefault="00895F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3D0554B"/>
    <w:multiLevelType w:val="multilevel"/>
    <w:tmpl w:val="C082EE2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5" w15:restartNumberingAfterBreak="0">
    <w:nsid w:val="15284C70"/>
    <w:multiLevelType w:val="hybridMultilevel"/>
    <w:tmpl w:val="91E0E76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155C1"/>
    <w:multiLevelType w:val="multilevel"/>
    <w:tmpl w:val="356E2A8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7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8" w15:restartNumberingAfterBreak="0">
    <w:nsid w:val="222A59F8"/>
    <w:multiLevelType w:val="hybridMultilevel"/>
    <w:tmpl w:val="8376E6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4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5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6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8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9" w15:restartNumberingAfterBreak="0">
    <w:nsid w:val="49545EAC"/>
    <w:multiLevelType w:val="multilevel"/>
    <w:tmpl w:val="E1DEAED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20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22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3" w15:restartNumberingAfterBreak="0">
    <w:nsid w:val="5C1F5D61"/>
    <w:multiLevelType w:val="multilevel"/>
    <w:tmpl w:val="ED7E78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6FC94CCC"/>
    <w:multiLevelType w:val="multilevel"/>
    <w:tmpl w:val="5FE08C7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28" w15:restartNumberingAfterBreak="0">
    <w:nsid w:val="7C367C2A"/>
    <w:multiLevelType w:val="multilevel"/>
    <w:tmpl w:val="CF381C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14"/>
  </w:num>
  <w:num w:numId="5">
    <w:abstractNumId w:val="6"/>
  </w:num>
  <w:num w:numId="6">
    <w:abstractNumId w:val="27"/>
  </w:num>
  <w:num w:numId="7">
    <w:abstractNumId w:val="4"/>
  </w:num>
  <w:num w:numId="8">
    <w:abstractNumId w:val="19"/>
  </w:num>
  <w:num w:numId="9">
    <w:abstractNumId w:val="28"/>
  </w:num>
  <w:num w:numId="10">
    <w:abstractNumId w:val="17"/>
  </w:num>
  <w:num w:numId="11">
    <w:abstractNumId w:val="15"/>
  </w:num>
  <w:num w:numId="12">
    <w:abstractNumId w:val="13"/>
  </w:num>
  <w:num w:numId="13">
    <w:abstractNumId w:val="21"/>
  </w:num>
  <w:num w:numId="14">
    <w:abstractNumId w:val="7"/>
  </w:num>
  <w:num w:numId="15">
    <w:abstractNumId w:val="1"/>
  </w:num>
  <w:num w:numId="16">
    <w:abstractNumId w:val="18"/>
  </w:num>
  <w:num w:numId="17">
    <w:abstractNumId w:val="22"/>
  </w:num>
  <w:num w:numId="18">
    <w:abstractNumId w:val="0"/>
  </w:num>
  <w:num w:numId="19">
    <w:abstractNumId w:val="3"/>
  </w:num>
  <w:num w:numId="20">
    <w:abstractNumId w:val="24"/>
  </w:num>
  <w:num w:numId="21">
    <w:abstractNumId w:val="2"/>
  </w:num>
  <w:num w:numId="22">
    <w:abstractNumId w:val="16"/>
  </w:num>
  <w:num w:numId="23">
    <w:abstractNumId w:val="11"/>
  </w:num>
  <w:num w:numId="24">
    <w:abstractNumId w:val="26"/>
  </w:num>
  <w:num w:numId="25">
    <w:abstractNumId w:val="9"/>
  </w:num>
  <w:num w:numId="26">
    <w:abstractNumId w:val="12"/>
  </w:num>
  <w:num w:numId="27">
    <w:abstractNumId w:val="25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65E"/>
    <w:rsid w:val="001A4766"/>
    <w:rsid w:val="0028665E"/>
    <w:rsid w:val="004211DC"/>
    <w:rsid w:val="00695DFE"/>
    <w:rsid w:val="00895FEC"/>
    <w:rsid w:val="008E320D"/>
    <w:rsid w:val="00B74AD5"/>
    <w:rsid w:val="00D10FA4"/>
    <w:rsid w:val="00D865C0"/>
    <w:rsid w:val="00E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C045D558-2739-4B6F-94FE-76F043F4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Cambria" w:eastAsia="MS Gothic" w:hAnsi="Cambria"/>
      <w:color w:val="365F91"/>
      <w:sz w:val="32"/>
      <w:lang w:val="es-ES" w:eastAsia="es-ES"/>
    </w:rPr>
  </w:style>
  <w:style w:type="paragraph" w:styleId="Notedebasdepage">
    <w:name w:val="footnote text"/>
    <w:basedOn w:val="Normal"/>
    <w:link w:val="NotedebasdepageCar"/>
    <w:uiPriority w:val="99"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Pr>
      <w:rFonts w:ascii="Times New Roman" w:hAnsi="Times New Roman"/>
      <w:sz w:val="20"/>
      <w:lang w:val="es-ES" w:eastAsia="es-ES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  <w:lang w:val="es-ES" w:eastAsia="es-ES"/>
    </w:rPr>
  </w:style>
  <w:style w:type="paragraph" w:styleId="Paragraphedeliste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="MS Mincho" w:cs="Times New Roman"/>
    </w:rPr>
  </w:style>
  <w:style w:type="character" w:styleId="Accentuation">
    <w:name w:val="Emphasis"/>
    <w:basedOn w:val="Policepardfaut"/>
    <w:uiPriority w:val="20"/>
    <w:qFormat/>
    <w:rPr>
      <w:i/>
      <w:lang w:val="es-ES" w:eastAsia="es-ES"/>
    </w:rPr>
  </w:style>
  <w:style w:type="table" w:styleId="Grilledutableau">
    <w:name w:val="Table Grid"/>
    <w:basedOn w:val="TableauNormal"/>
    <w:uiPriority w:val="5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</w:rPr>
  </w:style>
  <w:style w:type="paragraph" w:customStyle="1" w:styleId="Chapitre">
    <w:name w:val="Chapitre"/>
    <w:basedOn w:val="Titre1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color w:val="3366FF"/>
      <w:kern w:val="28"/>
      <w:sz w:val="70"/>
      <w:szCs w:val="70"/>
    </w:rPr>
  </w:style>
  <w:style w:type="paragraph" w:customStyle="1" w:styleId="HO1">
    <w:name w:val="HO1"/>
    <w:basedOn w:val="Normal"/>
    <w:link w:val="HO1Car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kern w:val="28"/>
      <w:sz w:val="32"/>
      <w:lang w:val="es-ES" w:eastAsia="es-ES"/>
    </w:rPr>
  </w:style>
  <w:style w:type="table" w:styleId="TableauListe3-Accentuation1">
    <w:name w:val="List Table 3 Accent 1"/>
    <w:basedOn w:val="TableauNormal"/>
    <w:uiPriority w:val="48"/>
    <w:rPr>
      <w:rFonts w:cs="Arial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cs="Arial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Arial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Arial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Arial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Arial"/>
      </w:rPr>
      <w:tblPr/>
      <w:tcPr>
        <w:tcBorders>
          <w:left w:val="nil"/>
          <w:bottom w:val="nil"/>
        </w:tcBorders>
      </w:tcPr>
    </w:tblStylePr>
    <w:tblStylePr w:type="nwCell">
      <w:rPr>
        <w:rFonts w:cs="Arial"/>
      </w:rPr>
      <w:tblPr/>
      <w:tcPr>
        <w:tcBorders>
          <w:bottom w:val="nil"/>
          <w:right w:val="nil"/>
        </w:tcBorders>
      </w:tcPr>
    </w:tblStylePr>
    <w:tblStylePr w:type="seCell">
      <w:rPr>
        <w:rFonts w:cs="Arial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Arial"/>
      </w:rPr>
      <w:tblPr/>
      <w:tcPr>
        <w:tcBorders>
          <w:top w:val="double" w:sz="4" w:space="0" w:color="4F81BD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1428</Characters>
  <Application>Microsoft Office Word</Application>
  <DocSecurity>0</DocSecurity>
  <Lines>11</Lines>
  <Paragraphs>3</Paragraphs>
  <ScaleCrop>false</ScaleCrop>
  <Company>Luffi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Maria-Paz Fernandez Undurraga</cp:lastModifiedBy>
  <cp:revision>4</cp:revision>
  <dcterms:created xsi:type="dcterms:W3CDTF">2020-01-15T01:45:00Z</dcterms:created>
  <dcterms:modified xsi:type="dcterms:W3CDTF">2020-02-27T16:14:00Z</dcterms:modified>
</cp:coreProperties>
</file>