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B13E2" w14:textId="34E07360" w:rsidR="00A325E0" w:rsidRPr="003F08A9" w:rsidRDefault="00A325E0" w:rsidP="00A325E0">
      <w:pPr>
        <w:pStyle w:val="Chapitre"/>
        <w:rPr>
          <w:rFonts w:asciiTheme="minorHAnsi" w:hAnsiTheme="minorHAnsi" w:cstheme="minorHAnsi"/>
          <w:sz w:val="56"/>
          <w:szCs w:val="56"/>
        </w:rPr>
      </w:pPr>
      <w:r w:rsidRPr="005508D1">
        <w:t>UNI</w:t>
      </w:r>
      <w:r>
        <w:t>t 60</w:t>
      </w:r>
    </w:p>
    <w:p w14:paraId="2CCA1F18" w14:textId="0DED0F96" w:rsidR="00BA6FC5" w:rsidRPr="00A325E0" w:rsidRDefault="004D7234" w:rsidP="00A325E0">
      <w:pPr>
        <w:pStyle w:val="UPlan"/>
        <w:rPr>
          <w:lang w:val="en-US"/>
        </w:rPr>
      </w:pPr>
      <w:r w:rsidRPr="00A325E0">
        <w:rPr>
          <w:lang w:val="en-US"/>
        </w:rPr>
        <w:t xml:space="preserve">participatory </w:t>
      </w:r>
      <w:r w:rsidR="009B3611">
        <w:rPr>
          <w:lang w:val="en-US"/>
        </w:rPr>
        <w:t>methodologies</w:t>
      </w:r>
    </w:p>
    <w:p w14:paraId="34D21F76" w14:textId="77777777" w:rsidR="00A325E0" w:rsidRPr="00A96C08" w:rsidRDefault="00A325E0" w:rsidP="009C0454">
      <w:pPr>
        <w:pStyle w:val="Maintext"/>
      </w:pPr>
      <w:r w:rsidRPr="00A96C08">
        <w:t xml:space="preserve">Published in 2019 by the United Nations Educational, Scientific and Cultural Organization, 7, place de </w:t>
      </w:r>
      <w:proofErr w:type="spellStart"/>
      <w:r w:rsidRPr="00A96C08">
        <w:t>Fontenoy</w:t>
      </w:r>
      <w:proofErr w:type="spellEnd"/>
      <w:r w:rsidRPr="00A96C08">
        <w:t>, 75352 Paris 07 SP, France</w:t>
      </w:r>
    </w:p>
    <w:p w14:paraId="7C0DB35A" w14:textId="77777777" w:rsidR="00A325E0" w:rsidRPr="00565C35" w:rsidRDefault="00A325E0" w:rsidP="00A325E0">
      <w:pPr>
        <w:rPr>
          <w:rFonts w:ascii="Arial" w:hAnsi="Arial" w:cs="Arial"/>
          <w:sz w:val="20"/>
          <w:szCs w:val="20"/>
        </w:rPr>
      </w:pPr>
      <w:r w:rsidRPr="00565C35">
        <w:rPr>
          <w:rFonts w:ascii="Arial" w:hAnsi="Arial" w:cs="Arial"/>
          <w:sz w:val="20"/>
          <w:szCs w:val="20"/>
        </w:rPr>
        <w:t>© UNESCO 2019</w:t>
      </w:r>
    </w:p>
    <w:p w14:paraId="34A67A75" w14:textId="77777777" w:rsidR="00A325E0" w:rsidRPr="006021AD" w:rsidRDefault="00A325E0" w:rsidP="00A325E0">
      <w:r w:rsidRPr="006021AD">
        <w:rPr>
          <w:noProof/>
          <w:lang w:val="fr-FR" w:eastAsia="fr-FR"/>
        </w:rPr>
        <w:drawing>
          <wp:inline distT="0" distB="0" distL="0" distR="0" wp14:anchorId="1DEE7927" wp14:editId="60AA9D1D">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1B4B098" w14:textId="77777777" w:rsidR="00A325E0" w:rsidRPr="00A96C08" w:rsidRDefault="00A325E0" w:rsidP="009C0454">
      <w:pPr>
        <w:pStyle w:val="Maintext"/>
      </w:pPr>
      <w:r w:rsidRPr="00A96C08">
        <w:t>This publication is available in Open Access under the Attribution-ShareA</w:t>
      </w:r>
      <w:proofErr w:type="spellStart"/>
      <w:r w:rsidRPr="00A96C08">
        <w:t>like 3.0 I</w:t>
      </w:r>
      <w:proofErr w:type="spellEnd"/>
      <w:r w:rsidRPr="00A96C08">
        <w:t>GO (CC-BY-SA 3.0 IGO) license (</w:t>
      </w:r>
      <w:hyperlink r:id="rId9" w:history="1">
        <w:r w:rsidRPr="00A96C08">
          <w:rPr>
            <w:rStyle w:val="Hyperlink"/>
          </w:rPr>
          <w:t>http://creativecommons.org/licenses/by-sa/3.0/igo/</w:t>
        </w:r>
      </w:hyperlink>
      <w:r w:rsidRPr="00A96C08">
        <w:t>). By using the content of this publication, the users accept to be bound by the terms of use of the UNESCO Open Access Repository (</w:t>
      </w:r>
      <w:hyperlink r:id="rId10" w:history="1">
        <w:r w:rsidRPr="00A96C08">
          <w:rPr>
            <w:rStyle w:val="Hyperlink"/>
          </w:rPr>
          <w:t>http://www.unesco.org/open-access/terms-use-ccbysa-en</w:t>
        </w:r>
      </w:hyperlink>
      <w:r w:rsidRPr="00A96C08">
        <w:t>).</w:t>
      </w:r>
    </w:p>
    <w:p w14:paraId="3BE7AC1C" w14:textId="77777777" w:rsidR="00A325E0" w:rsidRPr="00A96C08" w:rsidRDefault="00A325E0" w:rsidP="009C0454">
      <w:pPr>
        <w:pStyle w:val="Maintext"/>
      </w:pPr>
      <w:r w:rsidRPr="00A96C08">
        <w:t xml:space="preserve">The images of this publication do not fall under the CC-BY-SA </w:t>
      </w:r>
      <w:proofErr w:type="spellStart"/>
      <w:r w:rsidRPr="00A96C08">
        <w:t>licence</w:t>
      </w:r>
      <w:proofErr w:type="spellEnd"/>
      <w:r w:rsidRPr="00A96C08">
        <w:t xml:space="preserve"> and may not be used, reproduced, or commercialized without the prior permission of the copyright holders.</w:t>
      </w:r>
    </w:p>
    <w:p w14:paraId="41C26F6F" w14:textId="77777777" w:rsidR="00A325E0" w:rsidRPr="00A96C08" w:rsidRDefault="00A325E0" w:rsidP="009C0454">
      <w:pPr>
        <w:pStyle w:val="Maintext"/>
      </w:pPr>
      <w:r w:rsidRPr="00A96C08">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5B39D72E" w14:textId="77777777" w:rsidR="00A325E0" w:rsidRPr="00A96C08" w:rsidRDefault="00A325E0" w:rsidP="009C0454">
      <w:pPr>
        <w:pStyle w:val="Maintext"/>
      </w:pPr>
      <w:r w:rsidRPr="00A96C08">
        <w:t>The ideas and opinions expressed in this publication are those of the authors; they are not necessarily those of UNESCO and do not commit the Organization.</w:t>
      </w:r>
    </w:p>
    <w:p w14:paraId="5500E217" w14:textId="77777777" w:rsidR="00A325E0" w:rsidRPr="00A96C08" w:rsidRDefault="00A325E0" w:rsidP="00A325E0">
      <w:r>
        <w:br w:type="page"/>
      </w:r>
    </w:p>
    <w:p w14:paraId="61179CC1" w14:textId="735922F1" w:rsidR="00BC5A8C" w:rsidRPr="00E608B9" w:rsidRDefault="00E608B9" w:rsidP="00E608B9">
      <w:pPr>
        <w:pStyle w:val="Titcoul"/>
      </w:pPr>
      <w:r w:rsidRPr="00CC59E3">
        <w:lastRenderedPageBreak/>
        <w:t>Lesson Plan</w:t>
      </w:r>
    </w:p>
    <w:p w14:paraId="61E58B6D" w14:textId="77777777" w:rsidR="00ED2EAC" w:rsidRPr="008C1F24" w:rsidRDefault="00ED2EAC" w:rsidP="00B152BB">
      <w:pPr>
        <w:pStyle w:val="UTit4"/>
        <w:jc w:val="both"/>
        <w:rPr>
          <w:rFonts w:asciiTheme="minorHAnsi" w:hAnsiTheme="minorHAnsi" w:cstheme="minorHAnsi"/>
          <w:b w:val="0"/>
          <w:bCs w:val="0"/>
          <w:i/>
          <w:sz w:val="24"/>
          <w:lang w:val="en-GB"/>
        </w:rPr>
      </w:pPr>
      <w:r w:rsidRPr="00B152BB">
        <w:t>DURATION</w:t>
      </w:r>
    </w:p>
    <w:p w14:paraId="3E22C358" w14:textId="77777777" w:rsidR="00ED2EAC" w:rsidRPr="00BB377E" w:rsidRDefault="00DB22D6" w:rsidP="00B152BB">
      <w:pPr>
        <w:pStyle w:val="UTxt"/>
        <w:rPr>
          <w:rStyle w:val="hps"/>
          <w:i w:val="0"/>
          <w:szCs w:val="20"/>
          <w:lang w:val="en-US"/>
        </w:rPr>
      </w:pPr>
      <w:r w:rsidRPr="00BB377E">
        <w:rPr>
          <w:rStyle w:val="hps"/>
          <w:i w:val="0"/>
          <w:szCs w:val="20"/>
          <w:lang w:val="en-US"/>
        </w:rPr>
        <w:t>3</w:t>
      </w:r>
      <w:r w:rsidR="00ED2EAC" w:rsidRPr="00BB377E">
        <w:rPr>
          <w:rStyle w:val="hps"/>
          <w:i w:val="0"/>
          <w:szCs w:val="20"/>
          <w:lang w:val="en-US"/>
        </w:rPr>
        <w:t xml:space="preserve"> hours</w:t>
      </w:r>
      <w:r w:rsidRPr="00BB377E">
        <w:rPr>
          <w:rStyle w:val="hps"/>
          <w:i w:val="0"/>
          <w:szCs w:val="20"/>
          <w:lang w:val="en-US"/>
        </w:rPr>
        <w:t xml:space="preserve"> </w:t>
      </w:r>
      <w:r w:rsidR="00550134" w:rsidRPr="00BB377E">
        <w:rPr>
          <w:rStyle w:val="hps"/>
          <w:i w:val="0"/>
          <w:szCs w:val="20"/>
          <w:lang w:val="en-US"/>
        </w:rPr>
        <w:t>40</w:t>
      </w:r>
      <w:r w:rsidRPr="00BB377E">
        <w:rPr>
          <w:rStyle w:val="hps"/>
          <w:i w:val="0"/>
          <w:szCs w:val="20"/>
          <w:lang w:val="en-US"/>
        </w:rPr>
        <w:t xml:space="preserve"> minutes</w:t>
      </w:r>
    </w:p>
    <w:p w14:paraId="56ACCC47" w14:textId="77777777" w:rsidR="00ED2EAC" w:rsidRPr="008C1F24" w:rsidRDefault="00ED2EAC" w:rsidP="00B152BB">
      <w:pPr>
        <w:pStyle w:val="UTit4"/>
        <w:jc w:val="both"/>
        <w:rPr>
          <w:rFonts w:asciiTheme="minorHAnsi" w:hAnsiTheme="minorHAnsi" w:cstheme="minorHAnsi"/>
          <w:sz w:val="24"/>
          <w:lang w:val="en-GB"/>
        </w:rPr>
      </w:pPr>
      <w:r w:rsidRPr="00B152BB">
        <w:t>Objectives</w:t>
      </w:r>
      <w:r w:rsidRPr="008C1F24">
        <w:rPr>
          <w:rFonts w:asciiTheme="minorHAnsi" w:hAnsiTheme="minorHAnsi" w:cstheme="minorHAnsi"/>
          <w:sz w:val="24"/>
          <w:lang w:val="en-GB"/>
        </w:rPr>
        <w:t>:</w:t>
      </w:r>
    </w:p>
    <w:p w14:paraId="3E259A4F" w14:textId="30F74271" w:rsidR="00ED2EAC" w:rsidRPr="00B152BB" w:rsidRDefault="000A3080" w:rsidP="009B7B3B">
      <w:pPr>
        <w:pStyle w:val="UTxt"/>
        <w:spacing w:after="0" w:line="276" w:lineRule="auto"/>
        <w:rPr>
          <w:rStyle w:val="hps"/>
          <w:szCs w:val="20"/>
          <w:lang w:val="en-GB"/>
        </w:rPr>
      </w:pPr>
      <w:r w:rsidRPr="00B152BB">
        <w:rPr>
          <w:rStyle w:val="hps"/>
          <w:i w:val="0"/>
          <w:szCs w:val="20"/>
          <w:lang w:val="en-GB"/>
        </w:rPr>
        <w:t xml:space="preserve">Familiarize participants with </w:t>
      </w:r>
      <w:r w:rsidR="00074D24" w:rsidRPr="00B152BB">
        <w:rPr>
          <w:rStyle w:val="hps"/>
          <w:i w:val="0"/>
          <w:szCs w:val="20"/>
          <w:lang w:val="en-GB"/>
        </w:rPr>
        <w:t>the methodology</w:t>
      </w:r>
      <w:r w:rsidR="00674209" w:rsidRPr="00B152BB">
        <w:rPr>
          <w:rStyle w:val="hps"/>
          <w:i w:val="0"/>
          <w:szCs w:val="20"/>
          <w:lang w:val="en-GB"/>
        </w:rPr>
        <w:t xml:space="preserve"> that</w:t>
      </w:r>
      <w:r w:rsidR="00074D24" w:rsidRPr="00B152BB">
        <w:rPr>
          <w:rStyle w:val="hps"/>
          <w:i w:val="0"/>
          <w:szCs w:val="20"/>
          <w:lang w:val="en-GB"/>
        </w:rPr>
        <w:t xml:space="preserve"> they need to involve the various stakeholders and other actors to consult with during the process of </w:t>
      </w:r>
      <w:r w:rsidR="00BB377E" w:rsidRPr="00B152BB">
        <w:rPr>
          <w:rStyle w:val="hps"/>
          <w:i w:val="0"/>
          <w:szCs w:val="20"/>
          <w:lang w:val="en-GB"/>
        </w:rPr>
        <w:t xml:space="preserve">gathering </w:t>
      </w:r>
      <w:r w:rsidR="00074D24" w:rsidRPr="00B152BB">
        <w:rPr>
          <w:rStyle w:val="hps"/>
          <w:i w:val="0"/>
          <w:szCs w:val="20"/>
          <w:lang w:val="en-GB"/>
        </w:rPr>
        <w:t xml:space="preserve">data. </w:t>
      </w:r>
      <w:r w:rsidR="009963C0" w:rsidRPr="00B152BB">
        <w:rPr>
          <w:rStyle w:val="hps"/>
          <w:i w:val="0"/>
          <w:szCs w:val="20"/>
          <w:lang w:val="en-GB"/>
        </w:rPr>
        <w:t>Remind participants of the participatory approach embedded in the Convention and reinforced in the ODs and r</w:t>
      </w:r>
      <w:r w:rsidR="00074D24" w:rsidRPr="00B152BB">
        <w:rPr>
          <w:rStyle w:val="hps"/>
          <w:i w:val="0"/>
          <w:szCs w:val="20"/>
          <w:lang w:val="en-GB"/>
        </w:rPr>
        <w:t>aise</w:t>
      </w:r>
      <w:r w:rsidR="009963C0" w:rsidRPr="00B152BB">
        <w:rPr>
          <w:rStyle w:val="hps"/>
          <w:i w:val="0"/>
          <w:szCs w:val="20"/>
          <w:lang w:val="en-GB"/>
        </w:rPr>
        <w:t xml:space="preserve"> their</w:t>
      </w:r>
      <w:r w:rsidR="00074D24" w:rsidRPr="00B152BB">
        <w:rPr>
          <w:rStyle w:val="hps"/>
          <w:i w:val="0"/>
          <w:szCs w:val="20"/>
          <w:lang w:val="en-GB"/>
        </w:rPr>
        <w:t xml:space="preserve"> awareness of the different degrees of participation that may exist in ‘participatory’ approaches</w:t>
      </w:r>
      <w:r w:rsidR="009963C0" w:rsidRPr="00B152BB">
        <w:rPr>
          <w:rStyle w:val="hps"/>
          <w:i w:val="0"/>
          <w:szCs w:val="20"/>
          <w:lang w:val="en-GB"/>
        </w:rPr>
        <w:t xml:space="preserve"> and of the strengths and weaknesses of various </w:t>
      </w:r>
      <w:r w:rsidR="00BB377E">
        <w:rPr>
          <w:rStyle w:val="hps"/>
          <w:i w:val="0"/>
          <w:szCs w:val="20"/>
          <w:lang w:val="en-GB"/>
        </w:rPr>
        <w:t>methodologies that may be used.</w:t>
      </w:r>
    </w:p>
    <w:p w14:paraId="439D8C5C" w14:textId="77777777" w:rsidR="00ED2EAC" w:rsidRPr="008C1F24" w:rsidRDefault="00ED2EAC" w:rsidP="00E26964">
      <w:pPr>
        <w:pStyle w:val="UTit4"/>
        <w:jc w:val="both"/>
        <w:rPr>
          <w:rFonts w:asciiTheme="minorHAnsi" w:hAnsiTheme="minorHAnsi" w:cstheme="minorHAnsi"/>
          <w:sz w:val="24"/>
          <w:lang w:val="en-GB"/>
        </w:rPr>
      </w:pPr>
      <w:r w:rsidRPr="00E26964">
        <w:t>Description</w:t>
      </w:r>
      <w:r w:rsidRPr="008C1F24">
        <w:rPr>
          <w:rFonts w:asciiTheme="minorHAnsi" w:hAnsiTheme="minorHAnsi" w:cstheme="minorHAnsi"/>
          <w:sz w:val="24"/>
          <w:lang w:val="en-GB"/>
        </w:rPr>
        <w:t xml:space="preserve">: </w:t>
      </w:r>
    </w:p>
    <w:p w14:paraId="0E1E8017" w14:textId="5A5ABFED" w:rsidR="00ED2EAC" w:rsidRPr="00541097" w:rsidRDefault="00ED2EAC" w:rsidP="008C1F24">
      <w:pPr>
        <w:pStyle w:val="UTxt"/>
        <w:spacing w:after="0" w:line="276" w:lineRule="auto"/>
        <w:rPr>
          <w:rStyle w:val="hps"/>
          <w:i w:val="0"/>
          <w:szCs w:val="20"/>
          <w:lang w:val="en-GB"/>
        </w:rPr>
      </w:pPr>
      <w:r w:rsidRPr="00541097">
        <w:rPr>
          <w:rStyle w:val="hps"/>
          <w:i w:val="0"/>
          <w:szCs w:val="20"/>
          <w:lang w:val="en-GB"/>
        </w:rPr>
        <w:t xml:space="preserve">This unit </w:t>
      </w:r>
      <w:r w:rsidR="005E2F23">
        <w:rPr>
          <w:rStyle w:val="hps"/>
          <w:i w:val="0"/>
          <w:szCs w:val="20"/>
          <w:lang w:val="en-GB"/>
        </w:rPr>
        <w:t>b</w:t>
      </w:r>
      <w:r w:rsidR="00D35AF0">
        <w:rPr>
          <w:rStyle w:val="hps"/>
          <w:i w:val="0"/>
          <w:szCs w:val="20"/>
          <w:lang w:val="en-GB"/>
        </w:rPr>
        <w:t>egins</w:t>
      </w:r>
      <w:r w:rsidR="009963C0" w:rsidRPr="00541097">
        <w:rPr>
          <w:rStyle w:val="hps"/>
          <w:i w:val="0"/>
          <w:szCs w:val="20"/>
          <w:lang w:val="en-GB"/>
        </w:rPr>
        <w:t xml:space="preserve"> with a </w:t>
      </w:r>
      <w:r w:rsidR="00BC5A8C" w:rsidRPr="00541097">
        <w:rPr>
          <w:rStyle w:val="hps"/>
          <w:i w:val="0"/>
          <w:szCs w:val="20"/>
          <w:lang w:val="en-GB"/>
        </w:rPr>
        <w:t xml:space="preserve">presentation </w:t>
      </w:r>
      <w:r w:rsidR="00CA0CD8">
        <w:rPr>
          <w:rStyle w:val="hps"/>
          <w:i w:val="0"/>
          <w:szCs w:val="20"/>
          <w:lang w:val="en-GB"/>
        </w:rPr>
        <w:t>of</w:t>
      </w:r>
      <w:r w:rsidR="000914FB" w:rsidRPr="00541097">
        <w:rPr>
          <w:rStyle w:val="hps"/>
          <w:i w:val="0"/>
          <w:szCs w:val="20"/>
          <w:lang w:val="en-GB"/>
        </w:rPr>
        <w:t xml:space="preserve"> the</w:t>
      </w:r>
      <w:r w:rsidR="009963C0" w:rsidRPr="00541097">
        <w:rPr>
          <w:rStyle w:val="hps"/>
          <w:i w:val="0"/>
          <w:szCs w:val="20"/>
          <w:lang w:val="en-GB"/>
        </w:rPr>
        <w:t xml:space="preserve"> various approaches taken </w:t>
      </w:r>
      <w:r w:rsidR="00C95DF4">
        <w:rPr>
          <w:rStyle w:val="hps"/>
          <w:i w:val="0"/>
          <w:szCs w:val="20"/>
          <w:lang w:val="en-GB"/>
        </w:rPr>
        <w:t>for</w:t>
      </w:r>
      <w:r w:rsidR="009963C0" w:rsidRPr="00541097">
        <w:rPr>
          <w:rStyle w:val="hps"/>
          <w:i w:val="0"/>
          <w:szCs w:val="20"/>
          <w:lang w:val="en-GB"/>
        </w:rPr>
        <w:t xml:space="preserve"> participation, drawing from experience in areas such as development and environmental protection</w:t>
      </w:r>
      <w:r w:rsidR="00F93121" w:rsidRPr="00541097">
        <w:rPr>
          <w:rStyle w:val="hps"/>
          <w:i w:val="0"/>
          <w:szCs w:val="20"/>
          <w:lang w:val="en-GB"/>
        </w:rPr>
        <w:t>,</w:t>
      </w:r>
      <w:r w:rsidR="009963C0" w:rsidRPr="00541097">
        <w:rPr>
          <w:rStyle w:val="hps"/>
          <w:i w:val="0"/>
          <w:szCs w:val="20"/>
          <w:lang w:val="en-GB"/>
        </w:rPr>
        <w:t xml:space="preserve"> as well as from</w:t>
      </w:r>
      <w:r w:rsidR="00F93121" w:rsidRPr="00541097">
        <w:rPr>
          <w:rStyle w:val="hps"/>
          <w:i w:val="0"/>
          <w:szCs w:val="20"/>
          <w:lang w:val="en-GB"/>
        </w:rPr>
        <w:t xml:space="preserve"> the</w:t>
      </w:r>
      <w:r w:rsidR="009963C0" w:rsidRPr="00541097">
        <w:rPr>
          <w:rStyle w:val="hps"/>
          <w:i w:val="0"/>
          <w:szCs w:val="20"/>
          <w:lang w:val="en-GB"/>
        </w:rPr>
        <w:t xml:space="preserve"> implementation of the Convention. Some case studies of participatory approaches are used as the basis for discussion</w:t>
      </w:r>
      <w:r w:rsidR="00F93121" w:rsidRPr="00541097">
        <w:rPr>
          <w:rStyle w:val="hps"/>
          <w:i w:val="0"/>
          <w:szCs w:val="20"/>
          <w:lang w:val="en-GB"/>
        </w:rPr>
        <w:t>. A</w:t>
      </w:r>
      <w:r w:rsidR="009963C0" w:rsidRPr="00541097">
        <w:rPr>
          <w:rStyle w:val="hps"/>
          <w:i w:val="0"/>
          <w:szCs w:val="20"/>
          <w:lang w:val="en-GB"/>
        </w:rPr>
        <w:t xml:space="preserve"> </w:t>
      </w:r>
      <w:r w:rsidR="004C0EB0" w:rsidRPr="00541097">
        <w:rPr>
          <w:rStyle w:val="hps"/>
          <w:i w:val="0"/>
          <w:szCs w:val="20"/>
          <w:lang w:val="en-GB"/>
        </w:rPr>
        <w:t>role-play</w:t>
      </w:r>
      <w:r w:rsidR="009963C0" w:rsidRPr="00541097">
        <w:rPr>
          <w:rStyle w:val="hps"/>
          <w:i w:val="0"/>
          <w:szCs w:val="20"/>
          <w:lang w:val="en-GB"/>
        </w:rPr>
        <w:t xml:space="preserve"> helps to highlight </w:t>
      </w:r>
      <w:r w:rsidR="00917C46" w:rsidRPr="00541097">
        <w:rPr>
          <w:rStyle w:val="hps"/>
          <w:i w:val="0"/>
          <w:szCs w:val="20"/>
          <w:lang w:val="en-GB"/>
        </w:rPr>
        <w:t>good and less good practices with regard to multi-stakeholder consultations and a multi-sectoral approach</w:t>
      </w:r>
      <w:r w:rsidR="008C1F24" w:rsidRPr="00541097">
        <w:rPr>
          <w:rStyle w:val="hps"/>
          <w:i w:val="0"/>
          <w:szCs w:val="20"/>
          <w:lang w:val="en-GB"/>
        </w:rPr>
        <w:t>.</w:t>
      </w:r>
      <w:r w:rsidR="009963C0" w:rsidRPr="00541097">
        <w:rPr>
          <w:rStyle w:val="hps"/>
          <w:i w:val="0"/>
          <w:szCs w:val="20"/>
          <w:lang w:val="en-GB"/>
        </w:rPr>
        <w:t xml:space="preserve"> </w:t>
      </w:r>
      <w:r w:rsidR="00917C46" w:rsidRPr="00541097">
        <w:rPr>
          <w:rStyle w:val="hps"/>
          <w:i w:val="0"/>
          <w:szCs w:val="20"/>
          <w:lang w:val="en-GB"/>
        </w:rPr>
        <w:t>Exercises based on periodic report preparation undertaken individually or through group work allow for more direct consideration of the issues involved in organizing processes of drafting and validation with multiple stakeholders</w:t>
      </w:r>
      <w:r w:rsidR="007F5174">
        <w:rPr>
          <w:rStyle w:val="hps"/>
          <w:i w:val="0"/>
          <w:szCs w:val="20"/>
          <w:lang w:val="en-GB"/>
        </w:rPr>
        <w:t>.</w:t>
      </w:r>
    </w:p>
    <w:p w14:paraId="1CB28224" w14:textId="77777777" w:rsidR="002A1411" w:rsidRPr="008C1F24" w:rsidRDefault="002A1411" w:rsidP="00E26964">
      <w:pPr>
        <w:pStyle w:val="UTit4"/>
        <w:jc w:val="both"/>
        <w:rPr>
          <w:rFonts w:asciiTheme="minorHAnsi" w:hAnsiTheme="minorHAnsi" w:cstheme="minorHAnsi"/>
          <w:b w:val="0"/>
          <w:bCs w:val="0"/>
          <w:i/>
          <w:iCs/>
          <w:sz w:val="24"/>
          <w:lang w:val="en-GB"/>
        </w:rPr>
      </w:pPr>
      <w:r w:rsidRPr="00C703EC">
        <w:t xml:space="preserve">SEQUENCE OF </w:t>
      </w:r>
      <w:r w:rsidRPr="00E26964">
        <w:t>SESSIONS</w:t>
      </w:r>
      <w:r w:rsidRPr="008C1F24">
        <w:rPr>
          <w:rFonts w:asciiTheme="minorHAnsi" w:hAnsiTheme="minorHAnsi" w:cstheme="minorHAnsi"/>
          <w:iCs/>
          <w:sz w:val="24"/>
          <w:lang w:val="en-GB"/>
        </w:rPr>
        <w:t>:</w:t>
      </w:r>
    </w:p>
    <w:p w14:paraId="73FEB9DF" w14:textId="0B2DA54B" w:rsidR="002A1411" w:rsidRPr="00541097" w:rsidRDefault="002A1411" w:rsidP="009B7B3B">
      <w:pPr>
        <w:pStyle w:val="UTxt"/>
        <w:spacing w:after="0" w:line="276" w:lineRule="auto"/>
        <w:rPr>
          <w:b/>
          <w:bCs/>
          <w:i w:val="0"/>
          <w:iCs/>
          <w:szCs w:val="20"/>
          <w:lang w:val="en-GB"/>
        </w:rPr>
      </w:pPr>
      <w:r w:rsidRPr="000B6C4D">
        <w:rPr>
          <w:b/>
          <w:bCs/>
          <w:i w:val="0"/>
          <w:iCs/>
          <w:szCs w:val="20"/>
          <w:lang w:val="en-GB"/>
        </w:rPr>
        <w:t>Session 1:</w:t>
      </w:r>
      <w:r w:rsidR="00617BB2" w:rsidRPr="000B6C4D">
        <w:rPr>
          <w:b/>
          <w:bCs/>
          <w:i w:val="0"/>
          <w:szCs w:val="20"/>
          <w:lang w:val="en-GB"/>
        </w:rPr>
        <w:t xml:space="preserve"> Methodological approaches</w:t>
      </w:r>
      <w:r w:rsidR="00280F35">
        <w:rPr>
          <w:b/>
          <w:bCs/>
          <w:i w:val="0"/>
          <w:szCs w:val="20"/>
          <w:lang w:val="en-GB"/>
        </w:rPr>
        <w:t xml:space="preserve"> (60 minutes)</w:t>
      </w:r>
      <w:r w:rsidR="00617BB2" w:rsidRPr="000B6C4D">
        <w:rPr>
          <w:b/>
          <w:bCs/>
          <w:i w:val="0"/>
          <w:szCs w:val="20"/>
          <w:lang w:val="en-GB"/>
        </w:rPr>
        <w:t>:</w:t>
      </w:r>
      <w:r w:rsidR="00617BB2" w:rsidRPr="00541097">
        <w:rPr>
          <w:szCs w:val="20"/>
          <w:lang w:val="en-GB"/>
        </w:rPr>
        <w:t xml:space="preserve"> </w:t>
      </w:r>
      <w:r w:rsidR="00935484" w:rsidRPr="00541097">
        <w:rPr>
          <w:i w:val="0"/>
          <w:iCs/>
          <w:szCs w:val="20"/>
          <w:lang w:val="en-GB"/>
        </w:rPr>
        <w:t>D</w:t>
      </w:r>
      <w:r w:rsidR="009C123E" w:rsidRPr="00541097">
        <w:rPr>
          <w:i w:val="0"/>
          <w:iCs/>
          <w:szCs w:val="20"/>
          <w:lang w:val="en-GB"/>
        </w:rPr>
        <w:t xml:space="preserve">ifferent methodological approaches </w:t>
      </w:r>
      <w:r w:rsidR="00B06895" w:rsidRPr="00541097">
        <w:rPr>
          <w:i w:val="0"/>
          <w:iCs/>
          <w:szCs w:val="20"/>
          <w:lang w:val="en-GB"/>
        </w:rPr>
        <w:t xml:space="preserve">for </w:t>
      </w:r>
      <w:r w:rsidR="009C123E" w:rsidRPr="00541097">
        <w:rPr>
          <w:i w:val="0"/>
          <w:iCs/>
          <w:szCs w:val="20"/>
          <w:lang w:val="en-GB"/>
        </w:rPr>
        <w:t>conducting m</w:t>
      </w:r>
      <w:r w:rsidR="00617BB2" w:rsidRPr="00541097">
        <w:rPr>
          <w:i w:val="0"/>
          <w:iCs/>
          <w:szCs w:val="20"/>
          <w:lang w:val="en-GB"/>
        </w:rPr>
        <w:t>ulti-stakeholder consultations</w:t>
      </w:r>
      <w:r w:rsidR="009C123E" w:rsidRPr="00541097">
        <w:rPr>
          <w:i w:val="0"/>
          <w:iCs/>
          <w:szCs w:val="20"/>
          <w:lang w:val="en-GB"/>
        </w:rPr>
        <w:t xml:space="preserve"> and the</w:t>
      </w:r>
      <w:r w:rsidR="00617BB2" w:rsidRPr="00541097">
        <w:rPr>
          <w:i w:val="0"/>
          <w:iCs/>
          <w:szCs w:val="20"/>
          <w:lang w:val="en-GB"/>
        </w:rPr>
        <w:t xml:space="preserve"> use of diverse information sources</w:t>
      </w:r>
      <w:r w:rsidR="00935484" w:rsidRPr="00541097">
        <w:rPr>
          <w:i w:val="0"/>
          <w:iCs/>
          <w:szCs w:val="20"/>
          <w:lang w:val="en-GB"/>
        </w:rPr>
        <w:t xml:space="preserve"> are presented and considered</w:t>
      </w:r>
      <w:r w:rsidR="009C123E" w:rsidRPr="00541097">
        <w:rPr>
          <w:i w:val="0"/>
          <w:iCs/>
          <w:szCs w:val="20"/>
          <w:lang w:val="en-GB"/>
        </w:rPr>
        <w:t xml:space="preserve">. This involves a facilitator-driven presentation and a </w:t>
      </w:r>
      <w:r w:rsidR="009B5C2A" w:rsidRPr="00541097">
        <w:rPr>
          <w:i w:val="0"/>
          <w:iCs/>
          <w:szCs w:val="20"/>
          <w:lang w:val="en-GB"/>
        </w:rPr>
        <w:t>role-play</w:t>
      </w:r>
      <w:r w:rsidR="009C123E" w:rsidRPr="00541097">
        <w:rPr>
          <w:i w:val="0"/>
          <w:iCs/>
          <w:szCs w:val="20"/>
          <w:lang w:val="en-GB"/>
        </w:rPr>
        <w:t xml:space="preserve">. </w:t>
      </w:r>
    </w:p>
    <w:p w14:paraId="0E2D9162" w14:textId="034BD6CA" w:rsidR="002A1411" w:rsidRPr="00541097" w:rsidRDefault="002A1411" w:rsidP="009B7B3B">
      <w:pPr>
        <w:pStyle w:val="UTxt"/>
        <w:spacing w:after="0" w:line="276" w:lineRule="auto"/>
        <w:rPr>
          <w:i w:val="0"/>
          <w:iCs/>
          <w:szCs w:val="20"/>
          <w:lang w:val="en-GB"/>
        </w:rPr>
      </w:pPr>
      <w:r w:rsidRPr="00F53FB4">
        <w:rPr>
          <w:b/>
          <w:bCs/>
          <w:i w:val="0"/>
          <w:szCs w:val="20"/>
          <w:lang w:val="en-GB"/>
        </w:rPr>
        <w:t xml:space="preserve">Session 2: </w:t>
      </w:r>
      <w:r w:rsidR="009C123E" w:rsidRPr="00F53FB4">
        <w:rPr>
          <w:b/>
          <w:bCs/>
          <w:i w:val="0"/>
          <w:szCs w:val="20"/>
          <w:lang w:val="en-GB"/>
        </w:rPr>
        <w:t>E</w:t>
      </w:r>
      <w:r w:rsidR="00617BB2" w:rsidRPr="00F53FB4">
        <w:rPr>
          <w:b/>
          <w:bCs/>
          <w:i w:val="0"/>
          <w:szCs w:val="20"/>
          <w:lang w:val="en-GB"/>
        </w:rPr>
        <w:t>nsur</w:t>
      </w:r>
      <w:r w:rsidR="009C123E" w:rsidRPr="00F53FB4">
        <w:rPr>
          <w:b/>
          <w:bCs/>
          <w:i w:val="0"/>
          <w:szCs w:val="20"/>
          <w:lang w:val="en-GB"/>
        </w:rPr>
        <w:t>ing</w:t>
      </w:r>
      <w:r w:rsidR="00617BB2" w:rsidRPr="00F53FB4">
        <w:rPr>
          <w:b/>
          <w:bCs/>
          <w:i w:val="0"/>
          <w:szCs w:val="20"/>
          <w:lang w:val="en-GB"/>
        </w:rPr>
        <w:t xml:space="preserve"> an inter</w:t>
      </w:r>
      <w:r w:rsidR="009C123E" w:rsidRPr="00F53FB4">
        <w:rPr>
          <w:b/>
          <w:bCs/>
          <w:i w:val="0"/>
          <w:szCs w:val="20"/>
          <w:lang w:val="en-GB"/>
        </w:rPr>
        <w:t>-</w:t>
      </w:r>
      <w:r w:rsidR="00617BB2" w:rsidRPr="00F53FB4">
        <w:rPr>
          <w:b/>
          <w:bCs/>
          <w:i w:val="0"/>
          <w:szCs w:val="20"/>
          <w:lang w:val="en-GB"/>
        </w:rPr>
        <w:t xml:space="preserve">sectoral </w:t>
      </w:r>
      <w:r w:rsidR="009C123E" w:rsidRPr="00F53FB4">
        <w:rPr>
          <w:b/>
          <w:bCs/>
          <w:i w:val="0"/>
          <w:szCs w:val="20"/>
          <w:lang w:val="en-GB"/>
        </w:rPr>
        <w:t xml:space="preserve">and inclusive </w:t>
      </w:r>
      <w:r w:rsidR="00617BB2" w:rsidRPr="00F53FB4">
        <w:rPr>
          <w:b/>
          <w:bCs/>
          <w:i w:val="0"/>
          <w:szCs w:val="20"/>
          <w:lang w:val="en-GB"/>
        </w:rPr>
        <w:t>approach</w:t>
      </w:r>
      <w:r w:rsidR="00381435">
        <w:rPr>
          <w:b/>
          <w:bCs/>
          <w:i w:val="0"/>
          <w:szCs w:val="20"/>
          <w:lang w:val="en-GB"/>
        </w:rPr>
        <w:t xml:space="preserve"> (2 hours)</w:t>
      </w:r>
      <w:r w:rsidR="009C123E" w:rsidRPr="00F53FB4">
        <w:rPr>
          <w:b/>
          <w:bCs/>
          <w:i w:val="0"/>
          <w:szCs w:val="20"/>
          <w:lang w:val="en-GB"/>
        </w:rPr>
        <w:t>:</w:t>
      </w:r>
      <w:r w:rsidR="00617BB2" w:rsidRPr="00541097">
        <w:rPr>
          <w:b/>
          <w:bCs/>
          <w:szCs w:val="20"/>
          <w:lang w:val="en-GB"/>
        </w:rPr>
        <w:t xml:space="preserve"> </w:t>
      </w:r>
      <w:r w:rsidR="009C123E" w:rsidRPr="00541097">
        <w:rPr>
          <w:i w:val="0"/>
          <w:iCs/>
          <w:szCs w:val="20"/>
          <w:lang w:val="en-GB"/>
        </w:rPr>
        <w:t xml:space="preserve">The challenges involved in ensuring real participation across different sectors of government and policy are considered, and ways of overcoming these identified. This </w:t>
      </w:r>
      <w:r w:rsidR="00BB3F6B">
        <w:rPr>
          <w:i w:val="0"/>
          <w:iCs/>
          <w:szCs w:val="20"/>
          <w:lang w:val="en-GB"/>
        </w:rPr>
        <w:t>requires</w:t>
      </w:r>
      <w:r w:rsidR="009C123E" w:rsidRPr="00541097">
        <w:rPr>
          <w:i w:val="0"/>
          <w:iCs/>
          <w:szCs w:val="20"/>
          <w:lang w:val="en-GB"/>
        </w:rPr>
        <w:t xml:space="preserve"> a localized approach and will involve participants considering through an individual exercise which approaches </w:t>
      </w:r>
      <w:r w:rsidR="00E36503">
        <w:rPr>
          <w:i w:val="0"/>
          <w:iCs/>
          <w:szCs w:val="20"/>
          <w:lang w:val="en-GB"/>
        </w:rPr>
        <w:t>could</w:t>
      </w:r>
      <w:r w:rsidR="009C123E" w:rsidRPr="00541097">
        <w:rPr>
          <w:i w:val="0"/>
          <w:iCs/>
          <w:szCs w:val="20"/>
          <w:lang w:val="en-GB"/>
        </w:rPr>
        <w:t xml:space="preserve"> work in their country/regional context and </w:t>
      </w:r>
      <w:r w:rsidR="00F162C0">
        <w:rPr>
          <w:i w:val="0"/>
          <w:iCs/>
          <w:szCs w:val="20"/>
          <w:lang w:val="en-GB"/>
        </w:rPr>
        <w:t>share</w:t>
      </w:r>
      <w:r w:rsidR="009C123E" w:rsidRPr="00541097">
        <w:rPr>
          <w:i w:val="0"/>
          <w:iCs/>
          <w:szCs w:val="20"/>
          <w:lang w:val="en-GB"/>
        </w:rPr>
        <w:t xml:space="preserve"> and evaluat</w:t>
      </w:r>
      <w:r w:rsidR="00F162C0">
        <w:rPr>
          <w:i w:val="0"/>
          <w:iCs/>
          <w:szCs w:val="20"/>
          <w:lang w:val="en-GB"/>
        </w:rPr>
        <w:t>e</w:t>
      </w:r>
      <w:r w:rsidR="009C123E" w:rsidRPr="00541097">
        <w:rPr>
          <w:i w:val="0"/>
          <w:iCs/>
          <w:szCs w:val="20"/>
          <w:lang w:val="en-GB"/>
        </w:rPr>
        <w:t xml:space="preserve"> these in plenary. The challenges of ensuring </w:t>
      </w:r>
      <w:r w:rsidR="00617BB2" w:rsidRPr="00541097">
        <w:rPr>
          <w:i w:val="0"/>
          <w:iCs/>
          <w:szCs w:val="20"/>
          <w:lang w:val="en-GB"/>
        </w:rPr>
        <w:t>an inclusive approach</w:t>
      </w:r>
      <w:r w:rsidR="009C123E" w:rsidRPr="00541097">
        <w:rPr>
          <w:i w:val="0"/>
          <w:iCs/>
          <w:szCs w:val="20"/>
          <w:lang w:val="en-GB"/>
        </w:rPr>
        <w:t xml:space="preserve"> will be raised and </w:t>
      </w:r>
      <w:r w:rsidR="008A18C8" w:rsidRPr="00541097">
        <w:rPr>
          <w:i w:val="0"/>
          <w:iCs/>
          <w:szCs w:val="20"/>
          <w:lang w:val="en-GB"/>
        </w:rPr>
        <w:t>analysed through the use of a ‘</w:t>
      </w:r>
      <w:r w:rsidR="00617BB2" w:rsidRPr="00541097">
        <w:rPr>
          <w:i w:val="0"/>
          <w:iCs/>
          <w:szCs w:val="20"/>
          <w:lang w:val="en-GB"/>
        </w:rPr>
        <w:t>moral dilemma</w:t>
      </w:r>
      <w:r w:rsidR="008A18C8" w:rsidRPr="00541097">
        <w:rPr>
          <w:i w:val="0"/>
          <w:iCs/>
          <w:szCs w:val="20"/>
          <w:lang w:val="en-GB"/>
        </w:rPr>
        <w:t xml:space="preserve">’ </w:t>
      </w:r>
      <w:r w:rsidR="00892371" w:rsidRPr="00541097">
        <w:rPr>
          <w:i w:val="0"/>
          <w:iCs/>
          <w:szCs w:val="20"/>
          <w:lang w:val="en-GB"/>
        </w:rPr>
        <w:t>inspired by Unit 38 on ethics</w:t>
      </w:r>
      <w:r w:rsidR="008A18C8" w:rsidRPr="00541097">
        <w:rPr>
          <w:rStyle w:val="hps"/>
          <w:i w:val="0"/>
          <w:szCs w:val="20"/>
          <w:lang w:val="en-GB"/>
        </w:rPr>
        <w:t>.</w:t>
      </w:r>
    </w:p>
    <w:p w14:paraId="052F0956" w14:textId="22FE0CCA" w:rsidR="002A1411" w:rsidRPr="00541097" w:rsidRDefault="002A1411" w:rsidP="009B7B3B">
      <w:pPr>
        <w:pStyle w:val="UTxt"/>
        <w:spacing w:after="0" w:line="276" w:lineRule="auto"/>
        <w:rPr>
          <w:i w:val="0"/>
          <w:iCs/>
          <w:szCs w:val="20"/>
          <w:lang w:val="en-GB"/>
        </w:rPr>
      </w:pPr>
      <w:r w:rsidRPr="00541097">
        <w:rPr>
          <w:b/>
          <w:bCs/>
          <w:i w:val="0"/>
          <w:iCs/>
          <w:szCs w:val="20"/>
          <w:lang w:val="en-GB"/>
        </w:rPr>
        <w:t>Session 3:</w:t>
      </w:r>
      <w:r w:rsidRPr="007B56D7">
        <w:rPr>
          <w:b/>
          <w:bCs/>
          <w:i w:val="0"/>
          <w:szCs w:val="20"/>
          <w:lang w:val="en-GB"/>
        </w:rPr>
        <w:t xml:space="preserve"> </w:t>
      </w:r>
      <w:r w:rsidR="00617BB2" w:rsidRPr="007B56D7">
        <w:rPr>
          <w:b/>
          <w:bCs/>
          <w:i w:val="0"/>
          <w:szCs w:val="20"/>
          <w:lang w:val="en-GB"/>
        </w:rPr>
        <w:t>How to organize the drafting and validation process</w:t>
      </w:r>
      <w:r w:rsidR="00381435">
        <w:rPr>
          <w:b/>
          <w:bCs/>
          <w:i w:val="0"/>
          <w:szCs w:val="20"/>
          <w:lang w:val="en-GB"/>
        </w:rPr>
        <w:t xml:space="preserve"> (40 minutes)</w:t>
      </w:r>
      <w:r w:rsidR="00F55DE2" w:rsidRPr="00541097">
        <w:rPr>
          <w:b/>
          <w:bCs/>
          <w:szCs w:val="20"/>
          <w:lang w:val="en-GB"/>
        </w:rPr>
        <w:t>:</w:t>
      </w:r>
      <w:r w:rsidR="00F55DE2" w:rsidRPr="00541097">
        <w:rPr>
          <w:szCs w:val="20"/>
          <w:lang w:val="en-GB"/>
        </w:rPr>
        <w:t xml:space="preserve"> </w:t>
      </w:r>
      <w:r w:rsidR="00F55DE2" w:rsidRPr="00541097">
        <w:rPr>
          <w:i w:val="0"/>
          <w:iCs/>
          <w:szCs w:val="20"/>
          <w:lang w:val="en-GB"/>
        </w:rPr>
        <w:t>This is a hands-on session in which the ideas, challenges and solutions identified in the previous two sessions are put into practice in the context of the ICH-10 form. Participants work in groups on different sections of the form, using other groups as their ‘stakeholders’ for consultation and validation purposes in a mini role</w:t>
      </w:r>
      <w:r w:rsidR="009B5C2A" w:rsidRPr="00541097">
        <w:rPr>
          <w:i w:val="0"/>
          <w:iCs/>
          <w:szCs w:val="20"/>
          <w:lang w:val="en-GB"/>
        </w:rPr>
        <w:t>-</w:t>
      </w:r>
      <w:r w:rsidR="00F55DE2" w:rsidRPr="00541097">
        <w:rPr>
          <w:i w:val="0"/>
          <w:iCs/>
          <w:szCs w:val="20"/>
          <w:lang w:val="en-GB"/>
        </w:rPr>
        <w:t>play scenario. The experience and its challenges as well as more effective strategies are shared in plenary and discussed.</w:t>
      </w:r>
    </w:p>
    <w:p w14:paraId="7885EC93" w14:textId="79B2F05D" w:rsidR="002A1411" w:rsidRPr="00A66DF0" w:rsidRDefault="002A1411" w:rsidP="00A66DF0">
      <w:pPr>
        <w:pStyle w:val="UTit4"/>
        <w:jc w:val="both"/>
      </w:pPr>
      <w:r w:rsidRPr="00A66DF0">
        <w:t xml:space="preserve">Supporting documents: </w:t>
      </w:r>
    </w:p>
    <w:p w14:paraId="21935C4D" w14:textId="6F3EFF97" w:rsidR="00232885" w:rsidRPr="00D520A0" w:rsidRDefault="00232885" w:rsidP="00232885">
      <w:pPr>
        <w:pStyle w:val="Upuce"/>
      </w:pPr>
      <w:proofErr w:type="spellStart"/>
      <w:r w:rsidRPr="00D520A0">
        <w:t>Facilitator’s</w:t>
      </w:r>
      <w:proofErr w:type="spellEnd"/>
      <w:r w:rsidRPr="00D520A0">
        <w:t xml:space="preserve"> notes Unit </w:t>
      </w:r>
      <w:r>
        <w:t>60</w:t>
      </w:r>
    </w:p>
    <w:p w14:paraId="2D48B0A5" w14:textId="1DA83584" w:rsidR="00232885" w:rsidRPr="00D520A0" w:rsidRDefault="00232885" w:rsidP="00232885">
      <w:pPr>
        <w:pStyle w:val="Upuce"/>
      </w:pPr>
      <w:r w:rsidRPr="00D520A0">
        <w:t xml:space="preserve">PowerPoint </w:t>
      </w:r>
      <w:proofErr w:type="spellStart"/>
      <w:r w:rsidRPr="00D520A0">
        <w:t>presentation</w:t>
      </w:r>
      <w:proofErr w:type="spellEnd"/>
      <w:r w:rsidRPr="00D520A0">
        <w:t xml:space="preserve"> Unit </w:t>
      </w:r>
      <w:r>
        <w:t>60</w:t>
      </w:r>
    </w:p>
    <w:p w14:paraId="58AD6608" w14:textId="5F38AE96" w:rsidR="00232885" w:rsidRDefault="00232885" w:rsidP="00232885">
      <w:pPr>
        <w:pStyle w:val="Upuce"/>
      </w:pPr>
      <w:proofErr w:type="spellStart"/>
      <w:r w:rsidRPr="00D520A0">
        <w:t>Participant’s</w:t>
      </w:r>
      <w:proofErr w:type="spellEnd"/>
      <w:r w:rsidRPr="00D520A0">
        <w:t xml:space="preserve"> </w:t>
      </w:r>
      <w:proofErr w:type="spellStart"/>
      <w:r w:rsidRPr="00D520A0">
        <w:t>text</w:t>
      </w:r>
      <w:proofErr w:type="spellEnd"/>
      <w:r w:rsidRPr="00D520A0">
        <w:t xml:space="preserve"> Unit </w:t>
      </w:r>
      <w:r>
        <w:t>60</w:t>
      </w:r>
    </w:p>
    <w:p w14:paraId="0F3034AC" w14:textId="0ED2E093" w:rsidR="00232885" w:rsidRDefault="00232885" w:rsidP="00232885">
      <w:pPr>
        <w:pStyle w:val="Upuce"/>
      </w:pPr>
      <w:proofErr w:type="spellStart"/>
      <w:r>
        <w:t>Handout</w:t>
      </w:r>
      <w:proofErr w:type="spellEnd"/>
      <w:r>
        <w:t xml:space="preserve"> 1 </w:t>
      </w:r>
      <w:r w:rsidRPr="00D520A0">
        <w:t>Unit </w:t>
      </w:r>
      <w:r>
        <w:t>60</w:t>
      </w:r>
    </w:p>
    <w:p w14:paraId="4AFE2392" w14:textId="1BBD9FC7" w:rsidR="00232885" w:rsidRPr="00232885" w:rsidRDefault="00EB7485" w:rsidP="00232885">
      <w:pPr>
        <w:pStyle w:val="Upuce"/>
        <w:rPr>
          <w:lang w:val="en-US"/>
        </w:rPr>
      </w:pPr>
      <w:r w:rsidRPr="007E3AFB">
        <w:rPr>
          <w:i/>
          <w:lang w:val="en-US"/>
        </w:rPr>
        <w:lastRenderedPageBreak/>
        <w:t>Optional</w:t>
      </w:r>
      <w:r>
        <w:rPr>
          <w:lang w:val="en-US"/>
        </w:rPr>
        <w:t xml:space="preserve">: </w:t>
      </w:r>
      <w:r w:rsidR="00232885" w:rsidRPr="00232885">
        <w:rPr>
          <w:lang w:val="en-US"/>
        </w:rPr>
        <w:t>Case study 60 Cross-sectoral Cooperation and NGO Involvement</w:t>
      </w:r>
      <w:r w:rsidR="00A662B3">
        <w:rPr>
          <w:lang w:val="en-US"/>
        </w:rPr>
        <w:t xml:space="preserve"> (</w:t>
      </w:r>
      <w:proofErr w:type="spellStart"/>
      <w:r w:rsidR="00A662B3">
        <w:rPr>
          <w:lang w:val="en-US"/>
        </w:rPr>
        <w:t>Brasil</w:t>
      </w:r>
      <w:proofErr w:type="spellEnd"/>
      <w:r w:rsidR="00A662B3">
        <w:rPr>
          <w:lang w:val="en-US"/>
        </w:rPr>
        <w:t>)</w:t>
      </w:r>
    </w:p>
    <w:p w14:paraId="020C5A74" w14:textId="37F4F9A2" w:rsidR="00232885" w:rsidRPr="00232885" w:rsidRDefault="005834D8" w:rsidP="00232885">
      <w:pPr>
        <w:pStyle w:val="Upuce"/>
        <w:rPr>
          <w:lang w:val="en-US"/>
        </w:rPr>
      </w:pPr>
      <w:r w:rsidRPr="007E3AFB">
        <w:rPr>
          <w:i/>
          <w:lang w:val="en-US"/>
        </w:rPr>
        <w:t>Optional:</w:t>
      </w:r>
      <w:r>
        <w:rPr>
          <w:lang w:val="en-US"/>
        </w:rPr>
        <w:t xml:space="preserve"> </w:t>
      </w:r>
      <w:r w:rsidR="00232885" w:rsidRPr="00232885">
        <w:rPr>
          <w:lang w:val="en-US"/>
        </w:rPr>
        <w:t>Case study 61 Reporting under UNESCO’s 2005 Convention</w:t>
      </w:r>
    </w:p>
    <w:p w14:paraId="3ED2509C" w14:textId="255400AC" w:rsidR="00232885" w:rsidRDefault="005834D8" w:rsidP="00232885">
      <w:pPr>
        <w:pStyle w:val="Upuce"/>
        <w:rPr>
          <w:lang w:val="en-US"/>
        </w:rPr>
      </w:pPr>
      <w:r w:rsidRPr="007E3AFB">
        <w:rPr>
          <w:i/>
          <w:lang w:val="en-US"/>
        </w:rPr>
        <w:t>Optional:</w:t>
      </w:r>
      <w:r w:rsidR="007E3AFB">
        <w:rPr>
          <w:lang w:val="en-US"/>
        </w:rPr>
        <w:t xml:space="preserve"> </w:t>
      </w:r>
      <w:r w:rsidR="00232885" w:rsidRPr="00232885">
        <w:rPr>
          <w:lang w:val="en-US"/>
        </w:rPr>
        <w:t>Case study 62 Culture for Development Indicator Suite</w:t>
      </w:r>
    </w:p>
    <w:p w14:paraId="2B945F7D" w14:textId="6A62CA7B" w:rsidR="00232885" w:rsidRPr="00044205" w:rsidRDefault="00232885" w:rsidP="00032896">
      <w:pPr>
        <w:pStyle w:val="Upuce"/>
        <w:jc w:val="left"/>
        <w:rPr>
          <w:lang w:val="en-US"/>
        </w:rPr>
      </w:pPr>
      <w:r w:rsidRPr="00044205">
        <w:rPr>
          <w:lang w:val="en-US"/>
        </w:rPr>
        <w:t>Guidance notes</w:t>
      </w:r>
      <w:r w:rsidR="006536B8">
        <w:rPr>
          <w:lang w:val="en-US"/>
        </w:rPr>
        <w:t xml:space="preserve"> per indicator for the overall results framework</w:t>
      </w:r>
      <w:r w:rsidR="00044205" w:rsidRPr="00044205">
        <w:rPr>
          <w:lang w:val="en-US"/>
        </w:rPr>
        <w:t xml:space="preserve">. </w:t>
      </w:r>
      <w:r w:rsidR="00044205">
        <w:rPr>
          <w:lang w:val="en-US"/>
        </w:rPr>
        <w:t xml:space="preserve">Available from: </w:t>
      </w:r>
      <w:r w:rsidR="00334D24" w:rsidRPr="00334D24">
        <w:rPr>
          <w:lang w:val="en-US"/>
        </w:rPr>
        <w:t>https://ich.unesco.org/en/overall-results-framework-00984#guidance-notes-by-indicators</w:t>
      </w:r>
    </w:p>
    <w:p w14:paraId="2DE0B756" w14:textId="392AD010" w:rsidR="00681224" w:rsidRDefault="00232885" w:rsidP="00C035A5">
      <w:pPr>
        <w:pStyle w:val="Upuce"/>
        <w:rPr>
          <w:lang w:val="en-US"/>
        </w:rPr>
      </w:pPr>
      <w:r w:rsidRPr="00044205">
        <w:rPr>
          <w:lang w:val="en-US"/>
        </w:rPr>
        <w:t xml:space="preserve">Excerpts from the </w:t>
      </w:r>
      <w:r w:rsidRPr="00044205">
        <w:rPr>
          <w:iCs/>
          <w:lang w:val="en-US"/>
        </w:rPr>
        <w:t xml:space="preserve">ICH-10 </w:t>
      </w:r>
      <w:r w:rsidRPr="00044205">
        <w:rPr>
          <w:lang w:val="en-US"/>
        </w:rPr>
        <w:t>form</w:t>
      </w:r>
      <w:r w:rsidR="00C035A5">
        <w:rPr>
          <w:lang w:val="en-US"/>
        </w:rPr>
        <w:t xml:space="preserve">. </w:t>
      </w:r>
    </w:p>
    <w:p w14:paraId="4D2D6DFB" w14:textId="77777777" w:rsidR="005A3225" w:rsidRPr="00F273C0" w:rsidRDefault="005A3225" w:rsidP="005A3225">
      <w:pPr>
        <w:pStyle w:val="Upuce"/>
        <w:tabs>
          <w:tab w:val="clear" w:pos="360"/>
        </w:tabs>
        <w:rPr>
          <w:i/>
          <w:lang w:val="en-GB"/>
        </w:rPr>
      </w:pPr>
      <w:r w:rsidRPr="001B1681">
        <w:rPr>
          <w:lang w:val="en-US"/>
        </w:rPr>
        <w:t xml:space="preserve">UNESCO. </w:t>
      </w:r>
      <w:r w:rsidRPr="001B1681">
        <w:rPr>
          <w:i/>
          <w:lang w:val="en-US"/>
        </w:rPr>
        <w:t>Basic Texts of the 2003 Convention for the Safeguarding of the Intangible Cultural Heritage</w:t>
      </w:r>
      <w:r w:rsidRPr="001B1681">
        <w:rPr>
          <w:lang w:val="en-US"/>
        </w:rPr>
        <w:t xml:space="preserve"> (referred to in this unit as Basic Texts). </w:t>
      </w:r>
      <w:r w:rsidRPr="00A73D26">
        <w:t>Paris,</w:t>
      </w:r>
      <w:r>
        <w:t xml:space="preserve"> UNESCO</w:t>
      </w:r>
      <w:r w:rsidRPr="00A73D26">
        <w:t xml:space="preserve">. </w:t>
      </w:r>
      <w:proofErr w:type="spellStart"/>
      <w:r w:rsidRPr="00A73D26">
        <w:t>Available</w:t>
      </w:r>
      <w:proofErr w:type="spellEnd"/>
      <w:r w:rsidRPr="00A73D26">
        <w:t xml:space="preserve"> at </w:t>
      </w:r>
      <w:hyperlink r:id="rId11" w:history="1">
        <w:r>
          <w:rPr>
            <w:rStyle w:val="Hyperlink"/>
            <w:rFonts w:eastAsia="Times New Roman"/>
            <w:szCs w:val="16"/>
            <w:lang w:val="es-ES"/>
          </w:rPr>
          <w:t>http://www.unesco.org/culture/ich/index.php?lg=en&amp;pg=00503</w:t>
        </w:r>
      </w:hyperlink>
      <w:r w:rsidRPr="00A73D26">
        <w:t>.</w:t>
      </w:r>
    </w:p>
    <w:p w14:paraId="5E35B339" w14:textId="77777777" w:rsidR="007E36DF" w:rsidRDefault="007E36DF" w:rsidP="00BF37DA">
      <w:pPr>
        <w:pStyle w:val="Titcoul"/>
        <w:spacing w:after="0"/>
      </w:pPr>
      <w:r>
        <w:t>Facilitator’s Narrative</w:t>
      </w:r>
    </w:p>
    <w:p w14:paraId="54B82EE1" w14:textId="7434574F" w:rsidR="007E36DF" w:rsidRPr="00E9799B" w:rsidRDefault="00A43827" w:rsidP="007E36DF">
      <w:pPr>
        <w:pStyle w:val="Titcoul"/>
        <w:rPr>
          <w:iCs/>
          <w:snapToGrid/>
        </w:rPr>
      </w:pPr>
      <w:r>
        <w:rPr>
          <w:b w:val="0"/>
          <w:i/>
          <w:lang w:val="fr-FR" w:eastAsia="fr-FR"/>
        </w:rPr>
        <w:drawing>
          <wp:anchor distT="0" distB="0" distL="114300" distR="114300" simplePos="0" relativeHeight="251672576" behindDoc="0" locked="0" layoutInCell="1" allowOverlap="1" wp14:anchorId="699FD94C" wp14:editId="0071CCC8">
            <wp:simplePos x="0" y="0"/>
            <wp:positionH relativeFrom="column">
              <wp:posOffset>47708</wp:posOffset>
            </wp:positionH>
            <wp:positionV relativeFrom="paragraph">
              <wp:posOffset>819785</wp:posOffset>
            </wp:positionV>
            <wp:extent cx="258792" cy="258792"/>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7E36DF" w:rsidRPr="009501FB">
        <w:t>Session 1</w:t>
      </w:r>
      <w:r w:rsidR="00A21D11">
        <w:t>: Methodological Approaches</w:t>
      </w:r>
    </w:p>
    <w:p w14:paraId="0DF8E4A3" w14:textId="6BB0AEF1" w:rsidR="007E36DF" w:rsidRPr="009C0454" w:rsidRDefault="007E36DF" w:rsidP="009C0454">
      <w:pPr>
        <w:pStyle w:val="Maintext"/>
        <w:rPr>
          <w:b/>
          <w:i/>
        </w:rPr>
      </w:pPr>
      <w:r w:rsidRPr="009C0454">
        <w:rPr>
          <w:b/>
          <w:i/>
        </w:rPr>
        <w:t>Estimated time: 60 minutes</w:t>
      </w:r>
    </w:p>
    <w:p w14:paraId="682481B0" w14:textId="42CEF696" w:rsidR="00681224" w:rsidRPr="009E0204" w:rsidRDefault="00FD07C5" w:rsidP="009E0204">
      <w:pPr>
        <w:pStyle w:val="Maintext"/>
      </w:pPr>
      <w:r w:rsidRPr="009C0454">
        <w:t xml:space="preserve">This session picks up from the final exercise in Unit </w:t>
      </w:r>
      <w:r w:rsidR="002C57A8">
        <w:t>59</w:t>
      </w:r>
      <w:r w:rsidRPr="009C0454">
        <w:t xml:space="preserve"> and looks at the role </w:t>
      </w:r>
      <w:r w:rsidR="00F64F0B" w:rsidRPr="009C0454">
        <w:t xml:space="preserve">that focal points play </w:t>
      </w:r>
      <w:r w:rsidRPr="009C0454">
        <w:t xml:space="preserve">in each country for the periodic reporting process and the relative roles of various other actors (non-governmental organizations, other civil society actors, community members and associations, governmental bodies, scientific experts and institutions, etc.). </w:t>
      </w:r>
    </w:p>
    <w:p w14:paraId="42229DD4" w14:textId="03AD3116" w:rsidR="00FD07C5" w:rsidRPr="009E0204" w:rsidRDefault="00FD07C5" w:rsidP="009E0204">
      <w:pPr>
        <w:pStyle w:val="Maintext"/>
      </w:pPr>
      <w:r w:rsidRPr="008C1F24">
        <w:t xml:space="preserve">An important issue is how the process can be as participatory as possible. Here, then, the different possible methodologies available for engaging with the multiple stakeholders that need to be involved in the data gathering and reporting process are considered. </w:t>
      </w:r>
    </w:p>
    <w:p w14:paraId="35582BFA" w14:textId="1BAD9C47" w:rsidR="00FD07C5" w:rsidRPr="009E0204" w:rsidRDefault="00FD07C5" w:rsidP="009E0204">
      <w:pPr>
        <w:pStyle w:val="Maintext"/>
      </w:pPr>
      <w:r w:rsidRPr="008C1F24">
        <w:t xml:space="preserve">The principle of community participation (allied with that of sustainable development) is given prominence in the Convention and the ODs. Article 15 of the Convention encourages each State Party to </w:t>
      </w:r>
      <w:proofErr w:type="spellStart"/>
      <w:r w:rsidRPr="008C1F24">
        <w:t>endeavour</w:t>
      </w:r>
      <w:proofErr w:type="spellEnd"/>
      <w:r w:rsidRPr="008C1F24">
        <w:t xml:space="preserve"> ‘to ensure the widest possible participation of communities, groups and, where appropriate, individuals that create, maintain and transmit intangible cultural heritage, and to involve them actively in its management.’ Community participation is considered essential to ensure that safeguarding activities lead to the expected outcomes, most importantly to the future sustainability of the heritage and its communities. </w:t>
      </w:r>
    </w:p>
    <w:p w14:paraId="01858C3F" w14:textId="196772F0" w:rsidR="00FD07C5" w:rsidRPr="000A1D1B" w:rsidRDefault="00FD07C5" w:rsidP="000A1D1B">
      <w:pPr>
        <w:pStyle w:val="Maintext"/>
      </w:pPr>
      <w:r>
        <w:t xml:space="preserve">The </w:t>
      </w:r>
      <w:r w:rsidRPr="008C1F24">
        <w:t>ODs</w:t>
      </w:r>
      <w:r>
        <w:t xml:space="preserve"> </w:t>
      </w:r>
      <w:r w:rsidRPr="008C1F24">
        <w:t xml:space="preserve">require community involvement in the preparation of files for inscription on the </w:t>
      </w:r>
      <w:r w:rsidR="006F5C13">
        <w:t>Representative List</w:t>
      </w:r>
      <w:r w:rsidRPr="008C1F24">
        <w:t>, U</w:t>
      </w:r>
      <w:r w:rsidR="006F5C13">
        <w:t xml:space="preserve">rgent </w:t>
      </w:r>
      <w:r w:rsidRPr="008C1F24">
        <w:t>S</w:t>
      </w:r>
      <w:r w:rsidR="006F5C13">
        <w:t xml:space="preserve">afeguarding </w:t>
      </w:r>
      <w:r w:rsidRPr="008C1F24">
        <w:t>L</w:t>
      </w:r>
      <w:r w:rsidR="006F5C13">
        <w:t>ist</w:t>
      </w:r>
      <w:r w:rsidRPr="008C1F24">
        <w:t xml:space="preserve"> and R</w:t>
      </w:r>
      <w:r w:rsidR="006F5C13">
        <w:t xml:space="preserve">egister of </w:t>
      </w:r>
      <w:r w:rsidRPr="008C1F24">
        <w:t>G</w:t>
      </w:r>
      <w:r w:rsidR="006F5C13">
        <w:t xml:space="preserve">ood </w:t>
      </w:r>
      <w:r w:rsidRPr="008C1F24">
        <w:t>S</w:t>
      </w:r>
      <w:r w:rsidR="006F5C13">
        <w:t xml:space="preserve">afeguarding </w:t>
      </w:r>
      <w:r w:rsidRPr="008C1F24">
        <w:t>P</w:t>
      </w:r>
      <w:r w:rsidR="006F5C13">
        <w:t>ractices</w:t>
      </w:r>
      <w:r w:rsidRPr="008C1F24">
        <w:t xml:space="preserve"> lists of the Convention</w:t>
      </w:r>
      <w:r>
        <w:t>. They also require States Parties,</w:t>
      </w:r>
      <w:r w:rsidRPr="008C1F24">
        <w:t xml:space="preserve"> in</w:t>
      </w:r>
      <w:r>
        <w:t xml:space="preserve"> their</w:t>
      </w:r>
      <w:r w:rsidRPr="008C1F24">
        <w:t xml:space="preserve"> periodic reporting on RL inscribed elements, to demonstrate how communities (groups and individuals) have been involved in the safeguarding of these. In addition, the Ethical Principles</w:t>
      </w:r>
      <w:r w:rsidR="006F5C13">
        <w:t xml:space="preserve"> for Safeguarding Intangible Cultural Heritage</w:t>
      </w:r>
      <w:r w:rsidRPr="008C1F24">
        <w:t xml:space="preserve"> are even more explicit on the need for community participation and consent (as we see below at Slide 7). </w:t>
      </w:r>
    </w:p>
    <w:p w14:paraId="7B61F69E" w14:textId="6D5EBC3F" w:rsidR="00FD07C5" w:rsidRPr="00DB22D6" w:rsidRDefault="00FD07C5" w:rsidP="000A1D1B">
      <w:pPr>
        <w:pStyle w:val="Maintext"/>
      </w:pPr>
      <w:r w:rsidRPr="00DB22D6">
        <w:t>Since 2015, an effort has been made to ensure that as wide a range as possible of the Convention’s stakeholders develop capacities for safeguarding actions, including the periodic reporting process.</w:t>
      </w:r>
      <w:r w:rsidRPr="00DB22D6">
        <w:rPr>
          <w:rStyle w:val="FootnoteReference"/>
          <w:rFonts w:eastAsiaTheme="majorEastAsia" w:cstheme="minorHAnsi"/>
          <w:sz w:val="24"/>
        </w:rPr>
        <w:footnoteReference w:id="1"/>
      </w:r>
      <w:r w:rsidRPr="00DB22D6">
        <w:t xml:space="preserve"> Indeed, States Parties are now encouraged ‘to engage in multi-stakeholder consultations in the </w:t>
      </w:r>
      <w:r w:rsidRPr="00DB22D6">
        <w:lastRenderedPageBreak/>
        <w:t xml:space="preserve">preparation of their reports and to continue their efforts in including in their periodic reports information provided by relevant non-governmental organizations, research institutes and </w:t>
      </w:r>
      <w:proofErr w:type="spellStart"/>
      <w:r w:rsidRPr="00DB22D6">
        <w:t>centres</w:t>
      </w:r>
      <w:proofErr w:type="spellEnd"/>
      <w:r w:rsidRPr="00DB22D6">
        <w:t xml:space="preserve"> of expertise’</w:t>
      </w:r>
      <w:r w:rsidR="00DB22D6" w:rsidRPr="00DB22D6">
        <w:t xml:space="preserve"> (</w:t>
      </w:r>
      <w:hyperlink r:id="rId13" w:history="1">
        <w:r w:rsidR="00DB22D6" w:rsidRPr="00B23522">
          <w:rPr>
            <w:rStyle w:val="Hyperlink"/>
            <w:rFonts w:cstheme="minorHAnsi"/>
            <w:szCs w:val="20"/>
          </w:rPr>
          <w:t xml:space="preserve">Decision </w:t>
        </w:r>
        <w:r w:rsidR="001A137D">
          <w:rPr>
            <w:rStyle w:val="Hyperlink"/>
            <w:rFonts w:cstheme="minorHAnsi"/>
            <w:szCs w:val="20"/>
          </w:rPr>
          <w:t>10</w:t>
        </w:r>
        <w:r w:rsidR="00DB22D6" w:rsidRPr="00B23522">
          <w:rPr>
            <w:rStyle w:val="Hyperlink"/>
            <w:rFonts w:cstheme="minorHAnsi"/>
            <w:szCs w:val="20"/>
          </w:rPr>
          <w:t>.COM </w:t>
        </w:r>
        <w:r w:rsidR="001A137D">
          <w:rPr>
            <w:rStyle w:val="Hyperlink"/>
            <w:rFonts w:cstheme="minorHAnsi"/>
            <w:szCs w:val="20"/>
          </w:rPr>
          <w:t>6</w:t>
        </w:r>
        <w:r w:rsidR="00DB22D6" w:rsidRPr="00B23522">
          <w:rPr>
            <w:rStyle w:val="Hyperlink"/>
            <w:rFonts w:cstheme="minorHAnsi"/>
            <w:szCs w:val="20"/>
          </w:rPr>
          <w:t>.a</w:t>
        </w:r>
      </w:hyperlink>
      <w:r w:rsidR="00DB22D6" w:rsidRPr="00B23522">
        <w:rPr>
          <w:szCs w:val="20"/>
        </w:rPr>
        <w:t>)</w:t>
      </w:r>
      <w:r w:rsidRPr="00B23522">
        <w:rPr>
          <w:szCs w:val="20"/>
        </w:rPr>
        <w:t>.</w:t>
      </w:r>
      <w:r w:rsidRPr="00DB22D6">
        <w:t xml:space="preserve"> This is another means by which through a diversity of perspectives in the on-going monitoring and reporting of expected results can be promoted.</w:t>
      </w:r>
    </w:p>
    <w:p w14:paraId="26ACC4A6" w14:textId="77777777" w:rsidR="00FD07C5" w:rsidRPr="008C1F24" w:rsidRDefault="00FD07C5" w:rsidP="00B23522">
      <w:pPr>
        <w:pStyle w:val="Maintext"/>
      </w:pPr>
      <w:r w:rsidRPr="00DB22D6">
        <w:t>Non-governmental organizations</w:t>
      </w:r>
      <w:r w:rsidRPr="008C1F24">
        <w:t xml:space="preserve"> can obviously play a significant role in advising States Parties (including at the international level) and can be very helpful in supporting the periodic reporting process. Currently, 176 non-governmental organizations have been accredited under the Convention to act in an advisory capacity to the Committee (Article 9 of the Convention). In requesting accreditation, non-governmental organizations have to provide information on ‘activities in the field of safeguarding intangible cultural heritage’ and ‘experiences in cooperating with communities, groups and intangible cultural heritage practitioners’</w:t>
      </w:r>
      <w:r w:rsidR="00DB22D6">
        <w:t xml:space="preserve"> (OD 97)</w:t>
      </w:r>
      <w:r w:rsidRPr="008C1F24">
        <w:t xml:space="preserve">. Furthermore, every four years following accreditation of an </w:t>
      </w:r>
      <w:r w:rsidRPr="008C1F24">
        <w:rPr>
          <w:lang w:eastAsia="zh-CN"/>
        </w:rPr>
        <w:t>NGO</w:t>
      </w:r>
      <w:r w:rsidRPr="008C1F24">
        <w:t xml:space="preserve">, the Committee reviews the contribution and the commitment of the advisory organization and its relations with it, taking into account the perspective of the </w:t>
      </w:r>
      <w:r w:rsidRPr="008C1F24">
        <w:rPr>
          <w:lang w:eastAsia="zh-CN"/>
        </w:rPr>
        <w:t>NGO</w:t>
      </w:r>
      <w:r w:rsidRPr="008C1F24">
        <w:t xml:space="preserve"> concerned</w:t>
      </w:r>
      <w:r w:rsidR="00DB22D6">
        <w:rPr>
          <w:rFonts w:eastAsiaTheme="majorEastAsia"/>
        </w:rPr>
        <w:t xml:space="preserve"> (OD 94)</w:t>
      </w:r>
      <w:r w:rsidRPr="008C1F24">
        <w:t xml:space="preserve">. </w:t>
      </w:r>
    </w:p>
    <w:p w14:paraId="04EC8562" w14:textId="77777777" w:rsidR="00B23522" w:rsidRPr="00B23522" w:rsidRDefault="00B23522" w:rsidP="00B23522">
      <w:pPr>
        <w:pStyle w:val="Slide"/>
      </w:pPr>
      <w:r w:rsidRPr="00B23522">
        <w:t xml:space="preserve">SLIDE 2 </w:t>
      </w:r>
    </w:p>
    <w:p w14:paraId="11D14663" w14:textId="0CFA42E3" w:rsidR="003566C6" w:rsidRPr="00B23522" w:rsidRDefault="003566C6" w:rsidP="00B23522">
      <w:pPr>
        <w:pStyle w:val="HeadingSlide0"/>
      </w:pPr>
      <w:r w:rsidRPr="00B23522">
        <w:t>Different interests, roles and areas of expertise:</w:t>
      </w:r>
    </w:p>
    <w:p w14:paraId="40C62EFE" w14:textId="60A7D1A9" w:rsidR="00FD07C5" w:rsidRPr="00B23522" w:rsidRDefault="00FD07C5" w:rsidP="00B23522">
      <w:pPr>
        <w:pStyle w:val="Maintext"/>
        <w:rPr>
          <w:lang w:eastAsia="ja-JP"/>
        </w:rPr>
      </w:pPr>
      <w:r w:rsidRPr="008C1F24">
        <w:rPr>
          <w:lang w:eastAsia="ja-JP"/>
        </w:rPr>
        <w:t xml:space="preserve">When presenting this slide, it is important for the facilitator to encourage discussion as to the different interests and roles of the various actors and stakeholders presented. Participants should be asked to suggest additional actors for the empty box, explaining what role they may play in the periodic reporting process or in ICH safeguarding more generally. An important point to stress is that the early engagement of as many such bodies and persons in the process of identifying and safeguarding ICH will allow for the building of formal and informal relationships that can be essential to successful periodic reporting. </w:t>
      </w:r>
      <w:r>
        <w:rPr>
          <w:lang w:eastAsia="ja-JP"/>
        </w:rPr>
        <w:t>It is therefore important to consider how this can be done for periodic reporting under the Convention.</w:t>
      </w:r>
    </w:p>
    <w:p w14:paraId="21D829DF" w14:textId="77777777" w:rsidR="00B23522" w:rsidRDefault="00FD07C5" w:rsidP="00B23522">
      <w:pPr>
        <w:pStyle w:val="Slide"/>
        <w:rPr>
          <w:lang w:eastAsia="ja-JP"/>
        </w:rPr>
      </w:pPr>
      <w:r w:rsidRPr="008C1F24">
        <w:rPr>
          <w:lang w:eastAsia="ja-JP"/>
        </w:rPr>
        <w:t xml:space="preserve">SLIDE </w:t>
      </w:r>
      <w:r>
        <w:rPr>
          <w:lang w:eastAsia="ja-JP"/>
        </w:rPr>
        <w:t>3</w:t>
      </w:r>
    </w:p>
    <w:p w14:paraId="08D3AA99" w14:textId="1A017ADB" w:rsidR="00FD07C5" w:rsidRPr="00B23522" w:rsidRDefault="003566C6" w:rsidP="00B23522">
      <w:pPr>
        <w:pStyle w:val="HeadingSlide0"/>
        <w:rPr>
          <w:color w:val="00B050"/>
          <w:lang w:eastAsia="ja-JP"/>
        </w:rPr>
      </w:pPr>
      <w:r w:rsidRPr="003566C6">
        <w:rPr>
          <w:lang w:eastAsia="ja-JP"/>
        </w:rPr>
        <w:t>Community participation is encouraged in …</w:t>
      </w:r>
    </w:p>
    <w:p w14:paraId="3B446EF9" w14:textId="77777777" w:rsidR="00FD07C5" w:rsidRPr="00EB2560" w:rsidRDefault="00FD07C5" w:rsidP="00B23522">
      <w:pPr>
        <w:pStyle w:val="Maintext"/>
        <w:rPr>
          <w:lang w:eastAsia="ja-JP"/>
        </w:rPr>
      </w:pPr>
      <w:r w:rsidRPr="00EB2560">
        <w:rPr>
          <w:lang w:eastAsia="ja-JP"/>
        </w:rPr>
        <w:t>Community participation</w:t>
      </w:r>
      <w:r>
        <w:rPr>
          <w:lang w:eastAsia="ja-JP"/>
        </w:rPr>
        <w:t xml:space="preserve"> is</w:t>
      </w:r>
      <w:r w:rsidRPr="00EB2560">
        <w:rPr>
          <w:lang w:eastAsia="ja-JP"/>
        </w:rPr>
        <w:t xml:space="preserve"> encouraged</w:t>
      </w:r>
      <w:r>
        <w:rPr>
          <w:lang w:eastAsia="ja-JP"/>
        </w:rPr>
        <w:t xml:space="preserve"> by the Convention</w:t>
      </w:r>
      <w:r w:rsidRPr="00EB2560">
        <w:rPr>
          <w:lang w:eastAsia="ja-JP"/>
        </w:rPr>
        <w:t xml:space="preserve"> in </w:t>
      </w:r>
      <w:r>
        <w:rPr>
          <w:lang w:eastAsia="ja-JP"/>
        </w:rPr>
        <w:t>the following implementing actions. The sources (Convention text, ODs, Ethical Principles, other) are shown in brackets.</w:t>
      </w:r>
    </w:p>
    <w:p w14:paraId="4B62138F" w14:textId="77777777" w:rsidR="00FD07C5" w:rsidRPr="008C1F24" w:rsidRDefault="00FD07C5" w:rsidP="006A4BCE">
      <w:pPr>
        <w:pStyle w:val="Maintext"/>
        <w:numPr>
          <w:ilvl w:val="0"/>
          <w:numId w:val="4"/>
        </w:numPr>
        <w:rPr>
          <w:lang w:eastAsia="ja-JP"/>
        </w:rPr>
      </w:pPr>
      <w:r w:rsidRPr="008C1F24">
        <w:rPr>
          <w:lang w:eastAsia="ja-JP"/>
        </w:rPr>
        <w:t xml:space="preserve">Identifying and defining ICH (Article 11(b)) </w:t>
      </w:r>
    </w:p>
    <w:p w14:paraId="0C952B45" w14:textId="77777777" w:rsidR="00FD07C5" w:rsidRPr="008C1F24" w:rsidRDefault="00FD07C5" w:rsidP="006A4BCE">
      <w:pPr>
        <w:pStyle w:val="Maintext"/>
        <w:numPr>
          <w:ilvl w:val="0"/>
          <w:numId w:val="4"/>
        </w:numPr>
        <w:rPr>
          <w:lang w:eastAsia="ja-JP"/>
        </w:rPr>
      </w:pPr>
      <w:r w:rsidRPr="008C1F24">
        <w:rPr>
          <w:lang w:eastAsia="ja-JP"/>
        </w:rPr>
        <w:t xml:space="preserve">Inventorying (Articles 12 and 15) </w:t>
      </w:r>
    </w:p>
    <w:p w14:paraId="51A9B322" w14:textId="77777777" w:rsidR="00FD07C5" w:rsidRPr="008C1F24" w:rsidRDefault="00FD07C5" w:rsidP="006A4BCE">
      <w:pPr>
        <w:pStyle w:val="Maintext"/>
        <w:numPr>
          <w:ilvl w:val="0"/>
          <w:numId w:val="4"/>
        </w:numPr>
        <w:rPr>
          <w:lang w:eastAsia="ja-JP"/>
        </w:rPr>
      </w:pPr>
      <w:r w:rsidRPr="008C1F24">
        <w:rPr>
          <w:lang w:eastAsia="ja-JP"/>
        </w:rPr>
        <w:t xml:space="preserve">Awareness raising (Articles 14 and 15) </w:t>
      </w:r>
    </w:p>
    <w:p w14:paraId="7649FA9C" w14:textId="77777777" w:rsidR="00FD07C5" w:rsidRPr="008C1F24" w:rsidRDefault="00FD07C5" w:rsidP="006A4BCE">
      <w:pPr>
        <w:pStyle w:val="Maintext"/>
        <w:numPr>
          <w:ilvl w:val="0"/>
          <w:numId w:val="4"/>
        </w:numPr>
        <w:rPr>
          <w:lang w:eastAsia="ja-JP"/>
        </w:rPr>
      </w:pPr>
      <w:r w:rsidRPr="008C1F24">
        <w:rPr>
          <w:lang w:eastAsia="ja-JP"/>
        </w:rPr>
        <w:t xml:space="preserve">Capacity building (Articles 14 and 15) </w:t>
      </w:r>
    </w:p>
    <w:p w14:paraId="0F203C05" w14:textId="77777777" w:rsidR="00FD07C5" w:rsidRPr="008C1F24" w:rsidRDefault="00FD07C5" w:rsidP="006A4BCE">
      <w:pPr>
        <w:pStyle w:val="Maintext"/>
        <w:numPr>
          <w:ilvl w:val="0"/>
          <w:numId w:val="4"/>
        </w:numPr>
        <w:rPr>
          <w:lang w:eastAsia="ja-JP"/>
        </w:rPr>
      </w:pPr>
      <w:r w:rsidRPr="008C1F24">
        <w:rPr>
          <w:lang w:eastAsia="ja-JP"/>
        </w:rPr>
        <w:t xml:space="preserve">Safeguarding, management (Article 15) </w:t>
      </w:r>
    </w:p>
    <w:p w14:paraId="62AB3D58" w14:textId="77777777" w:rsidR="00FD07C5" w:rsidRPr="008C1F24" w:rsidRDefault="00FD07C5" w:rsidP="006A4BCE">
      <w:pPr>
        <w:pStyle w:val="Maintext"/>
        <w:numPr>
          <w:ilvl w:val="0"/>
          <w:numId w:val="4"/>
        </w:numPr>
        <w:rPr>
          <w:lang w:eastAsia="ja-JP"/>
        </w:rPr>
      </w:pPr>
      <w:r w:rsidRPr="008C1F24">
        <w:rPr>
          <w:lang w:eastAsia="ja-JP"/>
        </w:rPr>
        <w:t xml:space="preserve">Nominations (ODs 1, 2 and 7; forms) </w:t>
      </w:r>
    </w:p>
    <w:p w14:paraId="5E5D3547" w14:textId="77777777" w:rsidR="00FD07C5" w:rsidRPr="008C1F24" w:rsidRDefault="00FD07C5" w:rsidP="006A4BCE">
      <w:pPr>
        <w:pStyle w:val="Maintext"/>
        <w:numPr>
          <w:ilvl w:val="0"/>
          <w:numId w:val="4"/>
        </w:numPr>
        <w:rPr>
          <w:lang w:eastAsia="ja-JP"/>
        </w:rPr>
      </w:pPr>
      <w:r w:rsidRPr="008C1F24">
        <w:rPr>
          <w:lang w:eastAsia="ja-JP"/>
        </w:rPr>
        <w:t xml:space="preserve">International assistance requests (OD 12) </w:t>
      </w:r>
    </w:p>
    <w:p w14:paraId="6608EACB" w14:textId="3F5C5568" w:rsidR="00FD07C5" w:rsidRPr="00B23522" w:rsidRDefault="00FD07C5" w:rsidP="006A4BCE">
      <w:pPr>
        <w:pStyle w:val="Maintext"/>
        <w:numPr>
          <w:ilvl w:val="0"/>
          <w:numId w:val="4"/>
        </w:numPr>
        <w:rPr>
          <w:lang w:eastAsia="ja-JP"/>
        </w:rPr>
      </w:pPr>
      <w:r w:rsidRPr="008C1F24">
        <w:rPr>
          <w:lang w:eastAsia="ja-JP"/>
        </w:rPr>
        <w:t xml:space="preserve">Periodic reporting (ODs 157 and 160) </w:t>
      </w:r>
    </w:p>
    <w:p w14:paraId="732AA006" w14:textId="77777777" w:rsidR="00B23522" w:rsidRDefault="00FD07C5" w:rsidP="00B23522">
      <w:pPr>
        <w:pStyle w:val="Slide"/>
        <w:rPr>
          <w:lang w:eastAsia="ja-JP"/>
        </w:rPr>
      </w:pPr>
      <w:r w:rsidRPr="008C1F24">
        <w:rPr>
          <w:lang w:eastAsia="ja-JP"/>
        </w:rPr>
        <w:lastRenderedPageBreak/>
        <w:t xml:space="preserve">SLIDE </w:t>
      </w:r>
      <w:r>
        <w:rPr>
          <w:lang w:eastAsia="ja-JP"/>
        </w:rPr>
        <w:t>4</w:t>
      </w:r>
      <w:r w:rsidRPr="008C1F24">
        <w:rPr>
          <w:lang w:eastAsia="ja-JP"/>
        </w:rPr>
        <w:t xml:space="preserve"> </w:t>
      </w:r>
    </w:p>
    <w:p w14:paraId="2DF7D5DF" w14:textId="7D717CCA" w:rsidR="003566C6" w:rsidRPr="00B23522" w:rsidRDefault="003566C6" w:rsidP="00B23522">
      <w:pPr>
        <w:pStyle w:val="HeadingSlide"/>
        <w:rPr>
          <w:color w:val="414042"/>
          <w:lang w:eastAsia="ja-JP"/>
        </w:rPr>
      </w:pPr>
      <w:r w:rsidRPr="003566C6">
        <w:rPr>
          <w:lang w:eastAsia="ja-JP"/>
        </w:rPr>
        <w:t>Not just communities …</w:t>
      </w:r>
    </w:p>
    <w:p w14:paraId="34AD35D8" w14:textId="049AC733" w:rsidR="00B23522" w:rsidRPr="00B23522" w:rsidRDefault="00FD07C5" w:rsidP="00B23522">
      <w:pPr>
        <w:pStyle w:val="Maintext"/>
      </w:pPr>
      <w:r w:rsidRPr="008C1F24">
        <w:t xml:space="preserve">It is important to emphasize that a number of other non-state actors are increasingly seen as having potentially pivotal roles to play in implementing the Convention, and so on reporting on </w:t>
      </w:r>
      <w:r w:rsidR="00F64F0B">
        <w:t>its</w:t>
      </w:r>
      <w:r w:rsidR="00F64F0B" w:rsidRPr="008C1F24">
        <w:t xml:space="preserve"> </w:t>
      </w:r>
      <w:r w:rsidRPr="008C1F24">
        <w:t>implementation. Those mentioned in the OD</w:t>
      </w:r>
      <w:r w:rsidR="00F64F0B">
        <w:t>s</w:t>
      </w:r>
      <w:r w:rsidRPr="008C1F24">
        <w:t xml:space="preserve"> are presented in this slide. Of course, these are not the only people and/or institutions that can be useful to the reporting process and States Parties should attempt to be as inclusive as possible in this.</w:t>
      </w:r>
    </w:p>
    <w:p w14:paraId="27083505" w14:textId="77777777" w:rsidR="00B23522" w:rsidRDefault="00FD07C5" w:rsidP="00B23522">
      <w:pPr>
        <w:pStyle w:val="Slide"/>
        <w:rPr>
          <w:lang w:eastAsia="ja-JP"/>
        </w:rPr>
      </w:pPr>
      <w:r w:rsidRPr="008C1F24">
        <w:rPr>
          <w:lang w:eastAsia="ja-JP"/>
        </w:rPr>
        <w:t xml:space="preserve">SLIDE </w:t>
      </w:r>
      <w:r>
        <w:rPr>
          <w:lang w:eastAsia="ja-JP"/>
        </w:rPr>
        <w:t>5</w:t>
      </w:r>
      <w:r w:rsidRPr="008C1F24">
        <w:rPr>
          <w:lang w:eastAsia="ja-JP"/>
        </w:rPr>
        <w:t xml:space="preserve"> </w:t>
      </w:r>
    </w:p>
    <w:p w14:paraId="4876FFF0" w14:textId="1C0F4BB8" w:rsidR="003566C6" w:rsidRPr="00B23522" w:rsidRDefault="003566C6" w:rsidP="00B23522">
      <w:pPr>
        <w:pStyle w:val="HeadingSlide"/>
        <w:rPr>
          <w:lang w:val="en-ZA" w:eastAsia="ja-JP"/>
        </w:rPr>
      </w:pPr>
      <w:r w:rsidRPr="003566C6">
        <w:rPr>
          <w:lang w:eastAsia="ja-JP"/>
        </w:rPr>
        <w:t>What the Ethical Principles say</w:t>
      </w:r>
      <w:r>
        <w:rPr>
          <w:lang w:eastAsia="ja-JP"/>
        </w:rPr>
        <w:t>:</w:t>
      </w:r>
    </w:p>
    <w:p w14:paraId="399E17F1" w14:textId="77EA33ED" w:rsidR="00681224" w:rsidRPr="00B23522" w:rsidRDefault="00681224" w:rsidP="00B23522">
      <w:pPr>
        <w:pStyle w:val="Maintext"/>
      </w:pPr>
      <w:r>
        <w:t xml:space="preserve">However, </w:t>
      </w:r>
      <w:r w:rsidR="00F64F0B">
        <w:t xml:space="preserve">as </w:t>
      </w:r>
      <w:r>
        <w:t>neither t</w:t>
      </w:r>
      <w:r w:rsidRPr="008C1F24">
        <w:t xml:space="preserve">he Convention </w:t>
      </w:r>
      <w:r>
        <w:t>nor the</w:t>
      </w:r>
      <w:r w:rsidRPr="008C1F24">
        <w:t xml:space="preserve"> ODs provide specific guidance on </w:t>
      </w:r>
      <w:r w:rsidRPr="008C1F24">
        <w:rPr>
          <w:i/>
          <w:iCs/>
        </w:rPr>
        <w:t>how</w:t>
      </w:r>
      <w:r w:rsidRPr="008C1F24">
        <w:t xml:space="preserve"> to identify communities or how to ensure their participation</w:t>
      </w:r>
      <w:r>
        <w:t>, w</w:t>
      </w:r>
      <w:r w:rsidRPr="008C1F24">
        <w:t>e need to develop appropriate methods and approaches for engaging in multi-stakeholder consultation and collaboration in periodic reporting.</w:t>
      </w:r>
      <w:r>
        <w:t xml:space="preserve"> It is important to stress that a</w:t>
      </w:r>
      <w:r w:rsidRPr="008C1F24">
        <w:t xml:space="preserve"> ‘one-size-fits-all’ approach is not possible, but we can identify some fundamental pri</w:t>
      </w:r>
      <w:r>
        <w:t>nciples to guide States Parties.</w:t>
      </w:r>
    </w:p>
    <w:p w14:paraId="5DDE55AC" w14:textId="1CDAB487" w:rsidR="00681224" w:rsidRPr="00B23522" w:rsidRDefault="00681224" w:rsidP="00B23522">
      <w:pPr>
        <w:pStyle w:val="Maintext"/>
        <w:rPr>
          <w:snapToGrid w:val="0"/>
        </w:rPr>
      </w:pPr>
      <w:r w:rsidRPr="00B23522">
        <w:t>The Ethical Principles provide a useful basis for this</w:t>
      </w:r>
      <w:r w:rsidR="00F64F0B" w:rsidRPr="00B23522">
        <w:t xml:space="preserve">. </w:t>
      </w:r>
      <w:r w:rsidR="00FD07C5" w:rsidRPr="00B23522">
        <w:rPr>
          <w:snapToGrid w:val="0"/>
        </w:rPr>
        <w:t>Although the Ethical Principles restrict their focus to the ‘communities, groups and, where applicable, individuals’ related to ICH, it is possible to extrapolate from these an injunction for participation by a broader range of non-governmental actors. In particular, these provide an important focus on the quality of the safeguarding process</w:t>
      </w:r>
      <w:r w:rsidR="00F64F0B" w:rsidRPr="00B23522">
        <w:rPr>
          <w:snapToGrid w:val="0"/>
        </w:rPr>
        <w:t>,</w:t>
      </w:r>
      <w:r w:rsidR="00FD07C5" w:rsidRPr="00B23522">
        <w:rPr>
          <w:snapToGrid w:val="0"/>
        </w:rPr>
        <w:t xml:space="preserve"> which can also be applied in the periodic reporting process. </w:t>
      </w:r>
      <w:r w:rsidR="000A5413" w:rsidRPr="00B23522">
        <w:rPr>
          <w:snapToGrid w:val="0"/>
        </w:rPr>
        <w:t>For example</w:t>
      </w:r>
      <w:r w:rsidR="00FD07C5" w:rsidRPr="00B23522">
        <w:rPr>
          <w:snapToGrid w:val="0"/>
        </w:rPr>
        <w:t>, the notion of ‘transparent collaboration, dialogue, negotiation and consultation’ can be seen as applicable in periodic reporting.</w:t>
      </w:r>
      <w:r w:rsidRPr="00B23522">
        <w:rPr>
          <w:snapToGrid w:val="0"/>
        </w:rPr>
        <w:t xml:space="preserve"> </w:t>
      </w:r>
      <w:r w:rsidR="00211BCF" w:rsidRPr="00B23522">
        <w:rPr>
          <w:snapToGrid w:val="0"/>
        </w:rPr>
        <w:t>At the same time, if States Parties put these principles into practice, this will feed into their responses to the periodic reporting form, as in the case of Principle 4 and most directly in Principle 9.</w:t>
      </w:r>
    </w:p>
    <w:p w14:paraId="3589836C" w14:textId="54C5028D" w:rsidR="00681224" w:rsidRPr="008C1F24" w:rsidRDefault="00681224" w:rsidP="00B23522">
      <w:pPr>
        <w:pStyle w:val="Maintext"/>
        <w:rPr>
          <w:snapToGrid w:val="0"/>
        </w:rPr>
      </w:pPr>
      <w:r>
        <w:rPr>
          <w:snapToGrid w:val="0"/>
        </w:rPr>
        <w:t xml:space="preserve">When introducing this slide, the facilitator should explain that there are 12 Ethical Principles, and that they are included in the Basic Texts. They should be encouraged to read all of these </w:t>
      </w:r>
      <w:r w:rsidR="00F64F0B">
        <w:rPr>
          <w:snapToGrid w:val="0"/>
        </w:rPr>
        <w:t xml:space="preserve">as </w:t>
      </w:r>
      <w:r>
        <w:rPr>
          <w:snapToGrid w:val="0"/>
        </w:rPr>
        <w:t xml:space="preserve">they </w:t>
      </w:r>
      <w:r w:rsidR="00F64F0B">
        <w:rPr>
          <w:snapToGrid w:val="0"/>
        </w:rPr>
        <w:t>are relevant</w:t>
      </w:r>
      <w:r>
        <w:rPr>
          <w:snapToGrid w:val="0"/>
        </w:rPr>
        <w:t xml:space="preserve"> to different aspects of periodic reporting. </w:t>
      </w:r>
    </w:p>
    <w:p w14:paraId="790B5002" w14:textId="77777777" w:rsidR="00B23522" w:rsidRDefault="00CB2304" w:rsidP="00B23522">
      <w:pPr>
        <w:pStyle w:val="Slide"/>
        <w:rPr>
          <w:lang w:eastAsia="ja-JP"/>
        </w:rPr>
      </w:pPr>
      <w:r w:rsidRPr="008C1F24">
        <w:rPr>
          <w:lang w:eastAsia="ja-JP"/>
        </w:rPr>
        <w:t xml:space="preserve">SLIDE </w:t>
      </w:r>
      <w:r w:rsidR="003678A0">
        <w:rPr>
          <w:lang w:eastAsia="ja-JP"/>
        </w:rPr>
        <w:t>6</w:t>
      </w:r>
      <w:r w:rsidRPr="008C1F24">
        <w:rPr>
          <w:lang w:eastAsia="ja-JP"/>
        </w:rPr>
        <w:t xml:space="preserve"> </w:t>
      </w:r>
    </w:p>
    <w:p w14:paraId="109DBF32" w14:textId="2D3D4187" w:rsidR="003566C6" w:rsidRPr="00B23522" w:rsidRDefault="002F28F4" w:rsidP="00B23522">
      <w:pPr>
        <w:pStyle w:val="HeadingSlide0"/>
      </w:pPr>
      <w:r w:rsidRPr="008C1F24">
        <w:t xml:space="preserve">Exercise (30 minutes): </w:t>
      </w:r>
    </w:p>
    <w:p w14:paraId="76B8858E" w14:textId="6EE0B167" w:rsidR="00EA59BD" w:rsidRPr="00B23522" w:rsidRDefault="00B23522" w:rsidP="00B23522">
      <w:pPr>
        <w:pStyle w:val="Maintext"/>
      </w:pPr>
      <w:r>
        <w:rPr>
          <w:noProof/>
          <w:lang w:val="fr-FR" w:eastAsia="fr-FR"/>
        </w:rPr>
        <w:drawing>
          <wp:anchor distT="0" distB="0" distL="114300" distR="114300" simplePos="0" relativeHeight="251659264" behindDoc="1" locked="0" layoutInCell="1" allowOverlap="1" wp14:anchorId="081D69D3" wp14:editId="22FEEC0F">
            <wp:simplePos x="0" y="0"/>
            <wp:positionH relativeFrom="column">
              <wp:posOffset>0</wp:posOffset>
            </wp:positionH>
            <wp:positionV relativeFrom="paragraph">
              <wp:posOffset>77242</wp:posOffset>
            </wp:positionV>
            <wp:extent cx="494665" cy="445135"/>
            <wp:effectExtent l="0" t="0" r="635" b="0"/>
            <wp:wrapTight wrapText="bothSides">
              <wp:wrapPolygon edited="0">
                <wp:start x="0" y="0"/>
                <wp:lineTo x="0" y="20337"/>
                <wp:lineTo x="20796" y="20337"/>
                <wp:lineTo x="20796" y="0"/>
                <wp:lineTo x="0" y="0"/>
              </wp:wrapPolygon>
            </wp:wrapTight>
            <wp:docPr id="3"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9BD" w:rsidRPr="00EA59BD">
        <w:rPr>
          <w:b/>
          <w:bCs/>
          <w:i/>
          <w:iCs/>
        </w:rPr>
        <w:t>Learning objective</w:t>
      </w:r>
      <w:r w:rsidR="00EA59BD">
        <w:t>: To focus the participants on the importance of a participatory process for filling out the periodic reporting form and how they can manage this at the national level.</w:t>
      </w:r>
    </w:p>
    <w:p w14:paraId="356EBAD8" w14:textId="4F259499" w:rsidR="002F28F4" w:rsidRDefault="00B36488" w:rsidP="00B23522">
      <w:pPr>
        <w:pStyle w:val="Maintext"/>
      </w:pPr>
      <w:r>
        <w:t>T</w:t>
      </w:r>
      <w:r w:rsidR="002F28F4" w:rsidRPr="008C1F24">
        <w:t>he facilitator should</w:t>
      </w:r>
      <w:r w:rsidR="009019BB" w:rsidRPr="008C1F24">
        <w:t xml:space="preserve"> </w:t>
      </w:r>
      <w:r w:rsidR="002F28F4" w:rsidRPr="008C1F24">
        <w:t>ask particip</w:t>
      </w:r>
      <w:r w:rsidR="00E2588F">
        <w:t>ants to consider in some detail</w:t>
      </w:r>
      <w:r w:rsidR="002F28F4" w:rsidRPr="008C1F24">
        <w:t xml:space="preserve"> </w:t>
      </w:r>
      <w:r w:rsidR="009019BB" w:rsidRPr="008C1F24">
        <w:t xml:space="preserve">how they think that this </w:t>
      </w:r>
      <w:r w:rsidR="002F28F4" w:rsidRPr="008C1F24">
        <w:t xml:space="preserve">process </w:t>
      </w:r>
      <w:r w:rsidR="009019BB" w:rsidRPr="008C1F24">
        <w:t xml:space="preserve">can be managed at the national level, taking into account the specific context of their own country. </w:t>
      </w:r>
    </w:p>
    <w:p w14:paraId="27188CE7" w14:textId="062211FE" w:rsidR="00EA59BD" w:rsidRDefault="002F28F4" w:rsidP="00B23522">
      <w:pPr>
        <w:pStyle w:val="Maintext"/>
      </w:pPr>
      <w:r w:rsidRPr="008C1F24">
        <w:t xml:space="preserve">With the help of one of the participants, the facilitator can gather suggestions from participants on a white board or flipchart. If it is possible, they can try to order these under different headings. Once a number of such ideas have been written down, the participants can assess the merits of different approaches and try to identify a ‘model’ that might be applicable at the regional level. It may be the case that a very general model can be identified, but that national specificities also need to be taken into account. </w:t>
      </w:r>
    </w:p>
    <w:p w14:paraId="20237DBB" w14:textId="53D13A66" w:rsidR="009B36C3" w:rsidRDefault="00EA59BD" w:rsidP="00B23522">
      <w:pPr>
        <w:pStyle w:val="Maintext"/>
        <w:rPr>
          <w:iCs/>
        </w:rPr>
      </w:pPr>
      <w:r>
        <w:t xml:space="preserve">The facilitator may wish to refer to the optional </w:t>
      </w:r>
      <w:r w:rsidRPr="009E669B">
        <w:rPr>
          <w:b/>
        </w:rPr>
        <w:t xml:space="preserve">Case Study </w:t>
      </w:r>
      <w:r w:rsidR="00B23522" w:rsidRPr="009E669B">
        <w:rPr>
          <w:b/>
        </w:rPr>
        <w:t>62</w:t>
      </w:r>
      <w:r w:rsidR="00B23522">
        <w:t xml:space="preserve"> </w:t>
      </w:r>
      <w:r>
        <w:t xml:space="preserve">on the implementation of the </w:t>
      </w:r>
      <w:r w:rsidRPr="008C1F24">
        <w:t>Cultural Development Indicator Suite (CDIS)</w:t>
      </w:r>
      <w:r>
        <w:t xml:space="preserve"> of UNESCO, emphasizing how it is built around </w:t>
      </w:r>
      <w:r w:rsidRPr="008C1F24">
        <w:t xml:space="preserve">a National Leading Partner (usually the Ministry of Culture) which is required to involve a range of other governmental and </w:t>
      </w:r>
      <w:r w:rsidRPr="008C1F24">
        <w:lastRenderedPageBreak/>
        <w:t>non-governmental partners</w:t>
      </w:r>
      <w:r>
        <w:t xml:space="preserve">. This is obviously a much better-resourced operation than the focal points can hope to have at their disposal, but it does illustrate </w:t>
      </w:r>
      <w:r w:rsidRPr="008C1F24">
        <w:rPr>
          <w:iCs/>
        </w:rPr>
        <w:t xml:space="preserve">a number of </w:t>
      </w:r>
      <w:r>
        <w:rPr>
          <w:iCs/>
        </w:rPr>
        <w:t>issues.</w:t>
      </w:r>
    </w:p>
    <w:p w14:paraId="4AD120E0" w14:textId="503E178E" w:rsidR="002F28F4" w:rsidRPr="008C1F24" w:rsidRDefault="002F28F4" w:rsidP="00B23522">
      <w:pPr>
        <w:pStyle w:val="Maintext"/>
      </w:pPr>
      <w:r w:rsidRPr="008C1F24">
        <w:t xml:space="preserve">Following this, the facilitator can ask the participants to reflect on why it is necessary to have a participatory process for periodic reporting. </w:t>
      </w:r>
      <w:r w:rsidR="003312F0">
        <w:t>T</w:t>
      </w:r>
      <w:r w:rsidRPr="008C1F24">
        <w:t>o help the discussion, the facilitator may wish to note the following points:</w:t>
      </w:r>
    </w:p>
    <w:p w14:paraId="53E70CB6" w14:textId="791A7F92" w:rsidR="002F28F4" w:rsidRPr="00B23522" w:rsidRDefault="002F28F4" w:rsidP="006A4BCE">
      <w:pPr>
        <w:pStyle w:val="Maintext"/>
        <w:numPr>
          <w:ilvl w:val="0"/>
          <w:numId w:val="5"/>
        </w:numPr>
      </w:pPr>
      <w:r w:rsidRPr="00B23522">
        <w:t xml:space="preserve">A participatory process is important </w:t>
      </w:r>
      <w:r w:rsidR="003312F0" w:rsidRPr="00B23522">
        <w:t xml:space="preserve">as </w:t>
      </w:r>
      <w:r w:rsidRPr="00B23522">
        <w:t>governmental bodies may not be aware of all the data available from non-governmental sectors.</w:t>
      </w:r>
    </w:p>
    <w:p w14:paraId="61DF8C10" w14:textId="77777777" w:rsidR="002F28F4" w:rsidRPr="00B23522" w:rsidRDefault="002F28F4" w:rsidP="006A4BCE">
      <w:pPr>
        <w:pStyle w:val="Maintext"/>
        <w:numPr>
          <w:ilvl w:val="0"/>
          <w:numId w:val="5"/>
        </w:numPr>
      </w:pPr>
      <w:r w:rsidRPr="00B23522">
        <w:t xml:space="preserve">A participatory process is essential for checking the accuracy of data provided by governmental agencies. </w:t>
      </w:r>
    </w:p>
    <w:p w14:paraId="580D3BDF" w14:textId="77777777" w:rsidR="002F28F4" w:rsidRPr="00B23522" w:rsidRDefault="002F28F4" w:rsidP="006A4BCE">
      <w:pPr>
        <w:pStyle w:val="Maintext"/>
        <w:numPr>
          <w:ilvl w:val="0"/>
          <w:numId w:val="5"/>
        </w:numPr>
      </w:pPr>
      <w:r w:rsidRPr="00B23522">
        <w:t>It allows for clarification relating to the data collected.</w:t>
      </w:r>
    </w:p>
    <w:p w14:paraId="0EBEAFBC" w14:textId="77777777" w:rsidR="002F28F4" w:rsidRPr="00B23522" w:rsidRDefault="002F28F4" w:rsidP="006A4BCE">
      <w:pPr>
        <w:pStyle w:val="Maintext"/>
        <w:numPr>
          <w:ilvl w:val="0"/>
          <w:numId w:val="5"/>
        </w:numPr>
      </w:pPr>
      <w:r w:rsidRPr="00B23522">
        <w:t>It can help to ensure transparency of the process of data gathering.</w:t>
      </w:r>
    </w:p>
    <w:p w14:paraId="44686AFB" w14:textId="77777777" w:rsidR="002F28F4" w:rsidRPr="00B23522" w:rsidRDefault="002F28F4" w:rsidP="006A4BCE">
      <w:pPr>
        <w:pStyle w:val="Maintext"/>
        <w:numPr>
          <w:ilvl w:val="0"/>
          <w:numId w:val="5"/>
        </w:numPr>
      </w:pPr>
      <w:r w:rsidRPr="00B23522">
        <w:t>It allows for key priorities, problems, achievements and future challenges to be more easily identified.</w:t>
      </w:r>
    </w:p>
    <w:p w14:paraId="74DCF50C" w14:textId="77777777" w:rsidR="002F28F4" w:rsidRPr="00B23522" w:rsidRDefault="002F28F4" w:rsidP="006A4BCE">
      <w:pPr>
        <w:pStyle w:val="Maintext"/>
        <w:numPr>
          <w:ilvl w:val="0"/>
          <w:numId w:val="5"/>
        </w:numPr>
      </w:pPr>
      <w:r w:rsidRPr="00B23522">
        <w:t>Structured dialogue with other stakeholders is reinforced and it avoids only consulting the most influential groups.</w:t>
      </w:r>
    </w:p>
    <w:p w14:paraId="5BB1D3B4" w14:textId="089CEDD7" w:rsidR="002F28F4" w:rsidRPr="00B23522" w:rsidRDefault="002F28F4" w:rsidP="006A4BCE">
      <w:pPr>
        <w:pStyle w:val="Maintext"/>
        <w:numPr>
          <w:ilvl w:val="0"/>
          <w:numId w:val="5"/>
        </w:numPr>
      </w:pPr>
      <w:r w:rsidRPr="00B23522">
        <w:t xml:space="preserve">A wider range of good practices can be </w:t>
      </w:r>
      <w:proofErr w:type="gramStart"/>
      <w:r w:rsidRPr="00B23522">
        <w:t>identified</w:t>
      </w:r>
      <w:proofErr w:type="gramEnd"/>
      <w:r w:rsidRPr="00B23522">
        <w:t xml:space="preserve"> and innovative approaches/examples identified through information</w:t>
      </w:r>
      <w:r w:rsidR="003312F0" w:rsidRPr="00B23522">
        <w:t xml:space="preserve"> </w:t>
      </w:r>
      <w:r w:rsidRPr="00B23522">
        <w:t>sharing for the report.</w:t>
      </w:r>
    </w:p>
    <w:p w14:paraId="50139474" w14:textId="77777777" w:rsidR="002F28F4" w:rsidRPr="00B23522" w:rsidRDefault="002F28F4" w:rsidP="006A4BCE">
      <w:pPr>
        <w:pStyle w:val="Maintext"/>
        <w:numPr>
          <w:ilvl w:val="0"/>
          <w:numId w:val="5"/>
        </w:numPr>
      </w:pPr>
      <w:r w:rsidRPr="00B23522">
        <w:t xml:space="preserve">Better and longer-lasting cooperative frameworks can be developed that will feed into future safeguarding activities. </w:t>
      </w:r>
    </w:p>
    <w:p w14:paraId="007B523D" w14:textId="77777777" w:rsidR="009E669B" w:rsidRDefault="000B2E0A" w:rsidP="009E669B">
      <w:pPr>
        <w:pStyle w:val="Slide"/>
      </w:pPr>
      <w:r w:rsidRPr="008C1F24">
        <w:t xml:space="preserve">SLIDE </w:t>
      </w:r>
      <w:r w:rsidR="003678A0">
        <w:t>7</w:t>
      </w:r>
    </w:p>
    <w:p w14:paraId="33A6D9EE" w14:textId="561FDA83" w:rsidR="00CC7CA5" w:rsidRPr="009E669B" w:rsidRDefault="00CC7CA5" w:rsidP="009E669B">
      <w:pPr>
        <w:pStyle w:val="HeadingSlide0"/>
        <w:rPr>
          <w:lang w:eastAsia="ja-JP"/>
        </w:rPr>
      </w:pPr>
      <w:r w:rsidRPr="00CC7CA5">
        <w:rPr>
          <w:lang w:eastAsia="ja-JP"/>
        </w:rPr>
        <w:t>Why is a participatory process important?</w:t>
      </w:r>
    </w:p>
    <w:p w14:paraId="532F4903" w14:textId="3AF22C9F" w:rsidR="006740E6" w:rsidRPr="009E669B" w:rsidRDefault="000B2E0A" w:rsidP="009E669B">
      <w:pPr>
        <w:pStyle w:val="Maintext"/>
        <w:rPr>
          <w:color w:val="000000"/>
        </w:rPr>
      </w:pPr>
      <w:r w:rsidRPr="008C1F24">
        <w:rPr>
          <w:lang w:eastAsia="ja-JP"/>
        </w:rPr>
        <w:t xml:space="preserve">It is important to stress here that the </w:t>
      </w:r>
      <w:r w:rsidRPr="008C1F24">
        <w:rPr>
          <w:i/>
          <w:iCs/>
          <w:lang w:eastAsia="ja-JP"/>
        </w:rPr>
        <w:t>quality of the process</w:t>
      </w:r>
      <w:r w:rsidRPr="008C1F24">
        <w:rPr>
          <w:lang w:eastAsia="ja-JP"/>
        </w:rPr>
        <w:t xml:space="preserve"> is generally more important than the end product, although the value it brings to periodic reporting as a ‘product’ cannot be ignored </w:t>
      </w:r>
      <w:r w:rsidR="000A5413">
        <w:rPr>
          <w:lang w:eastAsia="ja-JP"/>
        </w:rPr>
        <w:t>either</w:t>
      </w:r>
      <w:r w:rsidRPr="008C1F24">
        <w:rPr>
          <w:lang w:eastAsia="ja-JP"/>
        </w:rPr>
        <w:t>.</w:t>
      </w:r>
      <w:r w:rsidR="008C607F" w:rsidRPr="008C1F24">
        <w:rPr>
          <w:lang w:eastAsia="ja-JP"/>
        </w:rPr>
        <w:t xml:space="preserve"> </w:t>
      </w:r>
    </w:p>
    <w:p w14:paraId="1B87A967" w14:textId="77777777" w:rsidR="009E669B" w:rsidRDefault="007E43AE" w:rsidP="009E669B">
      <w:pPr>
        <w:pStyle w:val="Slide"/>
      </w:pPr>
      <w:r w:rsidRPr="008C1F24">
        <w:t xml:space="preserve">SLIDE </w:t>
      </w:r>
      <w:r w:rsidR="003678A0">
        <w:t>8</w:t>
      </w:r>
      <w:r w:rsidRPr="008C1F24">
        <w:t xml:space="preserve"> </w:t>
      </w:r>
    </w:p>
    <w:p w14:paraId="5810EAE1" w14:textId="67CC453C" w:rsidR="009B7B3B" w:rsidRPr="008C1F24" w:rsidRDefault="00CC7CA5" w:rsidP="009E669B">
      <w:pPr>
        <w:pStyle w:val="HeadingSlide"/>
      </w:pPr>
      <w:r w:rsidRPr="00CC7CA5">
        <w:t>‘Participation’ takes many forms</w:t>
      </w:r>
      <w:r w:rsidR="009E669B">
        <w:t>:</w:t>
      </w:r>
    </w:p>
    <w:p w14:paraId="1E2FD456" w14:textId="298D3CCB" w:rsidR="002607D7" w:rsidRPr="009E669B" w:rsidRDefault="008C607F" w:rsidP="009E669B">
      <w:pPr>
        <w:pStyle w:val="Maintext"/>
      </w:pPr>
      <w:r w:rsidRPr="008C1F24">
        <w:t xml:space="preserve">It is very important that we share a common understanding as to what we mean by </w:t>
      </w:r>
      <w:r w:rsidR="000A5413">
        <w:t>‘participation</w:t>
      </w:r>
      <w:r w:rsidRPr="008C1F24">
        <w:t xml:space="preserve">’ in this context. As one of the key words in areas such as development and environmental protection, as well as ICH safeguarding, ‘participation’ is used by many actors from very different political and socio-cultural backgrounds. A lack of conceptual clarity and common understanding of the term poses the risk that a ‘participatory’ process is anything but. For example, in local politics, ‘participation’ can </w:t>
      </w:r>
      <w:r w:rsidR="000A5413">
        <w:t xml:space="preserve">be used to </w:t>
      </w:r>
      <w:r w:rsidRPr="008C1F24">
        <w:t>mask the legitimizing of interventions driven by more powerful actors in which citizens have no real control.</w:t>
      </w:r>
    </w:p>
    <w:p w14:paraId="6E7E99E0" w14:textId="57FD4687" w:rsidR="009B7B3B" w:rsidRPr="009E669B" w:rsidRDefault="003D68A6" w:rsidP="009E669B">
      <w:pPr>
        <w:pStyle w:val="Maintext"/>
      </w:pPr>
      <w:r w:rsidRPr="008C1F24">
        <w:t>The ladder of citizen participation</w:t>
      </w:r>
      <w:r w:rsidR="007E43AE" w:rsidRPr="008C1F24">
        <w:rPr>
          <w:rStyle w:val="FootnoteReference"/>
          <w:rFonts w:asciiTheme="minorHAnsi" w:hAnsiTheme="minorHAnsi" w:cstheme="minorHAnsi"/>
        </w:rPr>
        <w:footnoteReference w:id="2"/>
      </w:r>
      <w:r w:rsidRPr="008C1F24">
        <w:t xml:space="preserve"> </w:t>
      </w:r>
      <w:r w:rsidR="000A5413">
        <w:t xml:space="preserve">shown here </w:t>
      </w:r>
      <w:r w:rsidRPr="008C1F24">
        <w:t>has eight steps, each</w:t>
      </w:r>
      <w:r w:rsidR="000B2E0A" w:rsidRPr="008C1F24">
        <w:t xml:space="preserve"> one</w:t>
      </w:r>
      <w:r w:rsidRPr="008C1F24">
        <w:t xml:space="preserve"> representing a different level of participation. From bottom to top, the steps explain the extent of citizen participation and how much real power citizens have to determine the process and outcomes.</w:t>
      </w:r>
      <w:r w:rsidR="000B2E0A" w:rsidRPr="008C1F24">
        <w:t xml:space="preserve"> Although this was developed to demonstrate different levels of participation (and non-participation) in the context of local politics, it can </w:t>
      </w:r>
      <w:r w:rsidR="000B2E0A" w:rsidRPr="008C1F24">
        <w:lastRenderedPageBreak/>
        <w:t xml:space="preserve">be read as an analogy for participation in the ICH field. For example, the lowest levels (1 and 2) </w:t>
      </w:r>
      <w:r w:rsidR="00390A3C" w:rsidRPr="008C1F24">
        <w:t>represent forms of non-participation where powerful actors impose their agendas on the less powerful</w:t>
      </w:r>
      <w:r w:rsidR="00A20579">
        <w:t>.</w:t>
      </w:r>
      <w:r w:rsidR="00A20579" w:rsidRPr="008C1F24">
        <w:t xml:space="preserve"> </w:t>
      </w:r>
      <w:r w:rsidR="00390A3C" w:rsidRPr="008C1F24">
        <w:t xml:space="preserve">Tokenism occurs when participants hear about interventions and may voice opinions about them; these are regarded by the power brokers as ‘input’ but do not have any actual effect on the intervention. This form of (non-)participation does not lead to change. A good </w:t>
      </w:r>
      <w:r w:rsidR="000A5413">
        <w:t>example to use in this workshop</w:t>
      </w:r>
      <w:r w:rsidR="00390A3C" w:rsidRPr="008C1F24">
        <w:t xml:space="preserve"> relates to section C.7 of the </w:t>
      </w:r>
      <w:r w:rsidR="000A5413">
        <w:t>original</w:t>
      </w:r>
      <w:r w:rsidR="00390A3C" w:rsidRPr="008C1F24">
        <w:t xml:space="preserve"> periodic reporting </w:t>
      </w:r>
      <w:r w:rsidR="000A5413">
        <w:t>form in which States Parties we</w:t>
      </w:r>
      <w:r w:rsidR="00390A3C" w:rsidRPr="008C1F24">
        <w:t>re asked to “describe the measures taken to ensure the widest possible participation of the communities, groups and, where applicable, individuals concerned during the process of preparation of this report for each concerned element”. Unfortunately, many reporting States have submitted formulaic responses which refer to ‘consultation’ with communities that</w:t>
      </w:r>
      <w:r w:rsidR="000A5413">
        <w:t xml:space="preserve"> clearly</w:t>
      </w:r>
      <w:r w:rsidR="00390A3C" w:rsidRPr="008C1F24">
        <w:t xml:space="preserve"> suggest, in some cases, a form of tokenism. The important issue, then, for participation in ICH safeguarding in general as well as for the periodic reporting is how States Parties can move from tokenism – frequently couched as consultation or informing –</w:t>
      </w:r>
      <w:r w:rsidR="002C67C9" w:rsidRPr="008C1F24">
        <w:t xml:space="preserve"> </w:t>
      </w:r>
      <w:r w:rsidR="00390A3C" w:rsidRPr="008C1F24">
        <w:t xml:space="preserve">to </w:t>
      </w:r>
      <w:r w:rsidR="002C67C9" w:rsidRPr="008C1F24">
        <w:t>partnership or even delegating some of the power to non-state actors.</w:t>
      </w:r>
    </w:p>
    <w:p w14:paraId="19CEF8DC" w14:textId="77777777" w:rsidR="009E669B" w:rsidRDefault="00693230" w:rsidP="009E669B">
      <w:pPr>
        <w:pStyle w:val="Slide"/>
      </w:pPr>
      <w:r w:rsidRPr="008C1F24">
        <w:t xml:space="preserve">SLIDE </w:t>
      </w:r>
      <w:r w:rsidR="003678A0">
        <w:t>9</w:t>
      </w:r>
    </w:p>
    <w:p w14:paraId="09E21E30" w14:textId="0E02DA6C" w:rsidR="00693230" w:rsidRPr="008C1F24" w:rsidRDefault="00CC7CA5" w:rsidP="009E669B">
      <w:pPr>
        <w:pStyle w:val="HeadingSlide"/>
      </w:pPr>
      <w:r w:rsidRPr="00CC7CA5">
        <w:t>Potential pitfalls of ‘participatory’ processes</w:t>
      </w:r>
      <w:r w:rsidR="009E669B">
        <w:t>:</w:t>
      </w:r>
    </w:p>
    <w:p w14:paraId="42ACDBFF" w14:textId="77777777" w:rsidR="003644DF" w:rsidRPr="008C1F24" w:rsidRDefault="003644DF" w:rsidP="009E669B">
      <w:pPr>
        <w:pStyle w:val="Maintext"/>
      </w:pPr>
      <w:r w:rsidRPr="008C1F24">
        <w:t>When organizing a participatory process, it is important to consider not only its benefits but also barriers and challenges to participation</w:t>
      </w:r>
      <w:r w:rsidR="00E17355" w:rsidRPr="008C1F24">
        <w:t>. Some of these include</w:t>
      </w:r>
      <w:r w:rsidRPr="008C1F24">
        <w:t xml:space="preserve">: </w:t>
      </w:r>
    </w:p>
    <w:p w14:paraId="7C80A731" w14:textId="77777777" w:rsidR="008B1B8F" w:rsidRPr="008C1F24" w:rsidRDefault="008B1B8F" w:rsidP="006A4BCE">
      <w:pPr>
        <w:pStyle w:val="Maintext"/>
        <w:numPr>
          <w:ilvl w:val="0"/>
          <w:numId w:val="6"/>
        </w:numPr>
        <w:rPr>
          <w:rFonts w:eastAsiaTheme="minorEastAsia"/>
          <w:lang w:eastAsia="ja-JP"/>
        </w:rPr>
      </w:pPr>
      <w:r w:rsidRPr="008C1F24">
        <w:rPr>
          <w:rFonts w:eastAsiaTheme="minorEastAsia"/>
          <w:lang w:eastAsia="ja-JP"/>
        </w:rPr>
        <w:t xml:space="preserve">Participatory processes that are simply lip-service and not genuine participation (refer back to the ‘ladder’ in slide 10) </w:t>
      </w:r>
    </w:p>
    <w:p w14:paraId="6E9AEFAB" w14:textId="77777777" w:rsidR="008B1B8F" w:rsidRPr="008C1F24" w:rsidRDefault="008B1B8F" w:rsidP="006A4BCE">
      <w:pPr>
        <w:pStyle w:val="Maintext"/>
        <w:numPr>
          <w:ilvl w:val="0"/>
          <w:numId w:val="6"/>
        </w:numPr>
        <w:rPr>
          <w:rFonts w:eastAsiaTheme="minorEastAsia"/>
          <w:lang w:eastAsia="ja-JP"/>
        </w:rPr>
      </w:pPr>
      <w:r w:rsidRPr="008C1F24">
        <w:rPr>
          <w:rFonts w:eastAsiaTheme="minorEastAsia"/>
          <w:lang w:eastAsia="ja-JP"/>
        </w:rPr>
        <w:t xml:space="preserve">Exclusion of key groups from the dialogue (including groups such as women, girls, children and young people, ethnic minorities, persons of different genders, etc.) </w:t>
      </w:r>
    </w:p>
    <w:p w14:paraId="48E9707A" w14:textId="77777777" w:rsidR="008B1B8F" w:rsidRPr="008C1F24" w:rsidRDefault="008B1B8F" w:rsidP="006A4BCE">
      <w:pPr>
        <w:pStyle w:val="Maintext"/>
        <w:numPr>
          <w:ilvl w:val="0"/>
          <w:numId w:val="6"/>
        </w:numPr>
        <w:rPr>
          <w:rFonts w:eastAsiaTheme="minorEastAsia"/>
          <w:lang w:eastAsia="ja-JP"/>
        </w:rPr>
      </w:pPr>
      <w:r w:rsidRPr="008C1F24">
        <w:rPr>
          <w:rFonts w:eastAsiaTheme="minorEastAsia"/>
          <w:lang w:eastAsia="ja-JP"/>
        </w:rPr>
        <w:t xml:space="preserve">Lack of planning and forethought </w:t>
      </w:r>
    </w:p>
    <w:p w14:paraId="3E8CCDD0" w14:textId="77777777" w:rsidR="008B1B8F" w:rsidRPr="008C1F24" w:rsidRDefault="008B1B8F" w:rsidP="006A4BCE">
      <w:pPr>
        <w:pStyle w:val="Maintext"/>
        <w:numPr>
          <w:ilvl w:val="0"/>
          <w:numId w:val="6"/>
        </w:numPr>
        <w:rPr>
          <w:rFonts w:eastAsiaTheme="minorEastAsia"/>
          <w:lang w:eastAsia="ja-JP"/>
        </w:rPr>
      </w:pPr>
      <w:r w:rsidRPr="008C1F24">
        <w:rPr>
          <w:rFonts w:eastAsiaTheme="minorEastAsia"/>
          <w:lang w:eastAsia="ja-JP"/>
        </w:rPr>
        <w:t xml:space="preserve">Lack of clarity in setting objectives </w:t>
      </w:r>
    </w:p>
    <w:p w14:paraId="3AC08811" w14:textId="77777777" w:rsidR="008B1B8F" w:rsidRPr="008C1F24" w:rsidRDefault="008B1B8F" w:rsidP="006A4BCE">
      <w:pPr>
        <w:pStyle w:val="Maintext"/>
        <w:numPr>
          <w:ilvl w:val="0"/>
          <w:numId w:val="6"/>
        </w:numPr>
        <w:rPr>
          <w:rFonts w:eastAsiaTheme="minorEastAsia"/>
          <w:lang w:eastAsia="ja-JP"/>
        </w:rPr>
      </w:pPr>
      <w:r w:rsidRPr="008C1F24">
        <w:rPr>
          <w:rFonts w:eastAsiaTheme="minorEastAsia"/>
          <w:lang w:eastAsia="ja-JP"/>
        </w:rPr>
        <w:t xml:space="preserve">Poor facilitation and lack of necessary training </w:t>
      </w:r>
    </w:p>
    <w:p w14:paraId="0730D669" w14:textId="77777777" w:rsidR="008B1B8F" w:rsidRPr="008C1F24" w:rsidRDefault="008B1B8F" w:rsidP="006A4BCE">
      <w:pPr>
        <w:pStyle w:val="Maintext"/>
        <w:numPr>
          <w:ilvl w:val="0"/>
          <w:numId w:val="6"/>
        </w:numPr>
        <w:rPr>
          <w:rFonts w:eastAsiaTheme="minorEastAsia"/>
          <w:lang w:eastAsia="ja-JP"/>
        </w:rPr>
      </w:pPr>
      <w:r w:rsidRPr="008C1F24">
        <w:rPr>
          <w:rFonts w:eastAsiaTheme="minorEastAsia"/>
          <w:lang w:eastAsia="ja-JP"/>
        </w:rPr>
        <w:t xml:space="preserve">Failure to programme for a reasonable timeframe for multi-stakeholder consultations, both before and during the consultation process. </w:t>
      </w:r>
    </w:p>
    <w:p w14:paraId="0B0995C6" w14:textId="60155006" w:rsidR="008C607F" w:rsidRPr="009E669B" w:rsidRDefault="008B1B8F" w:rsidP="006A4BCE">
      <w:pPr>
        <w:pStyle w:val="Maintext"/>
        <w:numPr>
          <w:ilvl w:val="0"/>
          <w:numId w:val="6"/>
        </w:numPr>
        <w:rPr>
          <w:rFonts w:eastAsiaTheme="minorEastAsia"/>
          <w:lang w:eastAsia="ja-JP"/>
        </w:rPr>
      </w:pPr>
      <w:r w:rsidRPr="008C1F24">
        <w:rPr>
          <w:rFonts w:eastAsiaTheme="minorEastAsia"/>
          <w:lang w:eastAsia="ja-JP"/>
        </w:rPr>
        <w:t>Lack of necessary flexibility to respond to groups who want to be consulted but were not initially included.</w:t>
      </w:r>
    </w:p>
    <w:p w14:paraId="2AF1352A" w14:textId="6C628115" w:rsidR="00693230" w:rsidRPr="004D58DF" w:rsidRDefault="00E17355" w:rsidP="004D58DF">
      <w:pPr>
        <w:pStyle w:val="Maintext"/>
      </w:pPr>
      <w:r w:rsidRPr="008C1F24">
        <w:t>It should be noted that a</w:t>
      </w:r>
      <w:r w:rsidR="008C607F" w:rsidRPr="008C1F24">
        <w:t xml:space="preserve"> key </w:t>
      </w:r>
      <w:r w:rsidR="000A5413">
        <w:t>characteristic</w:t>
      </w:r>
      <w:r w:rsidR="008C607F" w:rsidRPr="008C1F24">
        <w:t xml:space="preserve"> of participatory processes is that they need</w:t>
      </w:r>
      <w:r w:rsidR="008C607F" w:rsidRPr="008C1F24">
        <w:rPr>
          <w:b/>
          <w:bCs/>
        </w:rPr>
        <w:t xml:space="preserve"> </w:t>
      </w:r>
      <w:r w:rsidR="008C607F" w:rsidRPr="008C1F24">
        <w:t>to be</w:t>
      </w:r>
      <w:r w:rsidR="008C607F" w:rsidRPr="008C1F24">
        <w:rPr>
          <w:b/>
          <w:bCs/>
        </w:rPr>
        <w:t xml:space="preserve"> </w:t>
      </w:r>
      <w:r w:rsidR="008C607F" w:rsidRPr="00BE3592">
        <w:rPr>
          <w:bCs/>
        </w:rPr>
        <w:t>result- and action-oriented</w:t>
      </w:r>
      <w:r w:rsidRPr="00BE3592">
        <w:t>.</w:t>
      </w:r>
      <w:r w:rsidRPr="008C1F24">
        <w:t xml:space="preserve"> If this is managed well,</w:t>
      </w:r>
      <w:r w:rsidR="008C607F" w:rsidRPr="008C1F24">
        <w:t xml:space="preserve"> </w:t>
      </w:r>
      <w:r w:rsidRPr="008C1F24">
        <w:t>the</w:t>
      </w:r>
      <w:r w:rsidR="008C607F" w:rsidRPr="008C1F24">
        <w:t xml:space="preserve"> participants involved</w:t>
      </w:r>
      <w:r w:rsidRPr="008C1F24">
        <w:t xml:space="preserve"> will</w:t>
      </w:r>
      <w:r w:rsidR="008C607F" w:rsidRPr="008C1F24">
        <w:t xml:space="preserve"> find reasons to engage their time in the process of periodic reporting. Follow up activities on meetings and providing updates on the different stages of the preparation is </w:t>
      </w:r>
      <w:r w:rsidRPr="008C1F24">
        <w:t xml:space="preserve">also </w:t>
      </w:r>
      <w:r w:rsidR="008C607F" w:rsidRPr="008C1F24">
        <w:t xml:space="preserve">essential for success. </w:t>
      </w:r>
    </w:p>
    <w:p w14:paraId="6B5BD2FF" w14:textId="77777777" w:rsidR="004D58DF" w:rsidRDefault="00693230" w:rsidP="004D58DF">
      <w:pPr>
        <w:pStyle w:val="Slide"/>
      </w:pPr>
      <w:r w:rsidRPr="008C1F24">
        <w:t xml:space="preserve">SLIDE </w:t>
      </w:r>
      <w:r w:rsidR="00CB2304">
        <w:t>1</w:t>
      </w:r>
      <w:r w:rsidR="003678A0">
        <w:t>0</w:t>
      </w:r>
      <w:r w:rsidRPr="008C1F24">
        <w:t xml:space="preserve"> </w:t>
      </w:r>
    </w:p>
    <w:p w14:paraId="1B6EC824" w14:textId="72E0B2D9" w:rsidR="00CC7CA5" w:rsidRPr="004D58DF" w:rsidRDefault="00CC7CA5" w:rsidP="004D58DF">
      <w:pPr>
        <w:pStyle w:val="HeadingSlide"/>
        <w:rPr>
          <w:lang w:eastAsia="en-GB"/>
        </w:rPr>
      </w:pPr>
      <w:r w:rsidRPr="00CC7CA5">
        <w:rPr>
          <w:lang w:eastAsia="en-GB"/>
        </w:rPr>
        <w:t>Some participatory methods</w:t>
      </w:r>
      <w:r>
        <w:rPr>
          <w:lang w:eastAsia="en-GB"/>
        </w:rPr>
        <w:t>:</w:t>
      </w:r>
    </w:p>
    <w:p w14:paraId="2DFE9835" w14:textId="794F2470" w:rsidR="003678A0" w:rsidRPr="004D58DF" w:rsidRDefault="00406065" w:rsidP="004D58DF">
      <w:pPr>
        <w:pStyle w:val="Maintext"/>
        <w:rPr>
          <w:lang w:eastAsia="en-GB"/>
        </w:rPr>
      </w:pPr>
      <w:r w:rsidRPr="00406065">
        <w:rPr>
          <w:lang w:eastAsia="en-GB"/>
        </w:rPr>
        <w:t xml:space="preserve">This </w:t>
      </w:r>
      <w:r w:rsidR="0070128F">
        <w:rPr>
          <w:lang w:eastAsia="en-GB"/>
        </w:rPr>
        <w:t>presents</w:t>
      </w:r>
      <w:r w:rsidRPr="00406065">
        <w:rPr>
          <w:lang w:eastAsia="en-GB"/>
        </w:rPr>
        <w:t xml:space="preserve"> some participatory methods that may prove useful when seeking to engage multiple actors in periodic reporting and in other ICH safeguarding-related activities. </w:t>
      </w:r>
      <w:r w:rsidR="003678A0">
        <w:rPr>
          <w:lang w:eastAsia="en-GB"/>
        </w:rPr>
        <w:t>Explanations of these are as follows:</w:t>
      </w:r>
    </w:p>
    <w:p w14:paraId="018D3087" w14:textId="2ECBD0A5" w:rsidR="003678A0" w:rsidRDefault="00AE63F3" w:rsidP="004D58DF">
      <w:pPr>
        <w:pStyle w:val="Maintext"/>
        <w:rPr>
          <w:lang w:eastAsia="en-GB"/>
        </w:rPr>
      </w:pPr>
      <w:r w:rsidRPr="003678A0">
        <w:rPr>
          <w:b/>
          <w:bCs/>
          <w:lang w:eastAsia="en-GB"/>
        </w:rPr>
        <w:lastRenderedPageBreak/>
        <w:t xml:space="preserve">Attitude and </w:t>
      </w:r>
      <w:proofErr w:type="spellStart"/>
      <w:r w:rsidRPr="003678A0">
        <w:rPr>
          <w:b/>
          <w:bCs/>
          <w:lang w:eastAsia="en-GB"/>
        </w:rPr>
        <w:t>behaviour</w:t>
      </w:r>
      <w:proofErr w:type="spellEnd"/>
      <w:r w:rsidRPr="003678A0">
        <w:rPr>
          <w:b/>
          <w:bCs/>
          <w:lang w:eastAsia="en-GB"/>
        </w:rPr>
        <w:t xml:space="preserve"> change</w:t>
      </w:r>
      <w:r w:rsidR="003678A0">
        <w:rPr>
          <w:b/>
          <w:bCs/>
          <w:lang w:eastAsia="en-GB"/>
        </w:rPr>
        <w:t xml:space="preserve">: </w:t>
      </w:r>
      <w:r w:rsidR="003678A0" w:rsidRPr="00345905">
        <w:rPr>
          <w:lang w:eastAsia="en-GB"/>
        </w:rPr>
        <w:t xml:space="preserve">This </w:t>
      </w:r>
      <w:r w:rsidR="002D2F70">
        <w:rPr>
          <w:lang w:eastAsia="en-GB"/>
        </w:rPr>
        <w:t>addresses the fact that</w:t>
      </w:r>
      <w:r w:rsidR="003678A0" w:rsidRPr="00345905">
        <w:rPr>
          <w:lang w:eastAsia="en-GB"/>
        </w:rPr>
        <w:t xml:space="preserve"> more powerful people</w:t>
      </w:r>
      <w:r w:rsidR="002D2F70">
        <w:rPr>
          <w:lang w:eastAsia="en-GB"/>
        </w:rPr>
        <w:t xml:space="preserve"> involved</w:t>
      </w:r>
      <w:r w:rsidR="003678A0" w:rsidRPr="00345905">
        <w:rPr>
          <w:lang w:eastAsia="en-GB"/>
        </w:rPr>
        <w:t xml:space="preserve"> in a participatory process –government officials</w:t>
      </w:r>
      <w:r w:rsidR="003678A0">
        <w:rPr>
          <w:lang w:eastAsia="en-GB"/>
        </w:rPr>
        <w:t xml:space="preserve">, </w:t>
      </w:r>
      <w:r w:rsidR="003678A0" w:rsidRPr="00345905">
        <w:rPr>
          <w:lang w:eastAsia="en-GB"/>
        </w:rPr>
        <w:t>external facilitators</w:t>
      </w:r>
      <w:r w:rsidR="003678A0">
        <w:rPr>
          <w:lang w:eastAsia="en-GB"/>
        </w:rPr>
        <w:t>, focal points</w:t>
      </w:r>
      <w:r w:rsidR="003678A0" w:rsidRPr="00345905">
        <w:rPr>
          <w:lang w:eastAsia="en-GB"/>
        </w:rPr>
        <w:t xml:space="preserve"> or local leaders – </w:t>
      </w:r>
      <w:r w:rsidR="002D2F70">
        <w:rPr>
          <w:lang w:eastAsia="en-GB"/>
        </w:rPr>
        <w:t xml:space="preserve">need to </w:t>
      </w:r>
      <w:r w:rsidR="003678A0" w:rsidRPr="00345905">
        <w:rPr>
          <w:lang w:eastAsia="en-GB"/>
        </w:rPr>
        <w:t>change the way that they</w:t>
      </w:r>
      <w:r w:rsidR="002D2F70">
        <w:rPr>
          <w:lang w:eastAsia="en-GB"/>
        </w:rPr>
        <w:t xml:space="preserve"> think and</w:t>
      </w:r>
      <w:r w:rsidR="003678A0" w:rsidRPr="00345905">
        <w:rPr>
          <w:lang w:eastAsia="en-GB"/>
        </w:rPr>
        <w:t xml:space="preserve"> act to allow or create space for the less powerful to speak, ensure that they are respected and</w:t>
      </w:r>
      <w:r w:rsidR="002D2F70">
        <w:rPr>
          <w:lang w:eastAsia="en-GB"/>
        </w:rPr>
        <w:t xml:space="preserve"> for</w:t>
      </w:r>
      <w:r w:rsidR="003678A0" w:rsidRPr="00345905">
        <w:rPr>
          <w:lang w:eastAsia="en-GB"/>
        </w:rPr>
        <w:t xml:space="preserve"> their opinions </w:t>
      </w:r>
      <w:r w:rsidR="008D02F6">
        <w:rPr>
          <w:lang w:eastAsia="en-GB"/>
        </w:rPr>
        <w:t xml:space="preserve">to be </w:t>
      </w:r>
      <w:r w:rsidR="003678A0" w:rsidRPr="00345905">
        <w:rPr>
          <w:lang w:eastAsia="en-GB"/>
        </w:rPr>
        <w:t>taken seriously.</w:t>
      </w:r>
    </w:p>
    <w:p w14:paraId="1B296359" w14:textId="56505FEC" w:rsidR="004E7971" w:rsidRPr="00345905" w:rsidRDefault="00AE63F3" w:rsidP="004D58DF">
      <w:pPr>
        <w:pStyle w:val="Maintext"/>
        <w:rPr>
          <w:lang w:eastAsia="en-GB"/>
        </w:rPr>
      </w:pPr>
      <w:r w:rsidRPr="003678A0">
        <w:rPr>
          <w:b/>
          <w:bCs/>
          <w:lang w:eastAsia="en-GB"/>
        </w:rPr>
        <w:t>Focus Group Discussion</w:t>
      </w:r>
      <w:r w:rsidR="003678A0">
        <w:rPr>
          <w:b/>
          <w:bCs/>
          <w:lang w:eastAsia="en-GB"/>
        </w:rPr>
        <w:t xml:space="preserve">: </w:t>
      </w:r>
      <w:r w:rsidR="003678A0" w:rsidRPr="00345905">
        <w:rPr>
          <w:lang w:eastAsia="en-GB"/>
        </w:rPr>
        <w:t xml:space="preserve">Focus group discussions </w:t>
      </w:r>
      <w:r w:rsidR="002D2F70">
        <w:rPr>
          <w:lang w:eastAsia="en-GB"/>
        </w:rPr>
        <w:t>are</w:t>
      </w:r>
      <w:r w:rsidR="003678A0" w:rsidRPr="00345905">
        <w:rPr>
          <w:lang w:eastAsia="en-GB"/>
        </w:rPr>
        <w:t xml:space="preserve"> the most commonly used method in participatory </w:t>
      </w:r>
      <w:r w:rsidR="002D2F70">
        <w:rPr>
          <w:lang w:eastAsia="en-GB"/>
        </w:rPr>
        <w:t>methods</w:t>
      </w:r>
      <w:r w:rsidR="003678A0" w:rsidRPr="00345905">
        <w:rPr>
          <w:lang w:eastAsia="en-GB"/>
        </w:rPr>
        <w:t xml:space="preserve">. </w:t>
      </w:r>
      <w:r w:rsidR="003678A0">
        <w:rPr>
          <w:lang w:eastAsia="en-GB"/>
        </w:rPr>
        <w:t>A</w:t>
      </w:r>
      <w:r w:rsidR="003678A0" w:rsidRPr="00345905">
        <w:rPr>
          <w:lang w:eastAsia="en-GB"/>
        </w:rPr>
        <w:t xml:space="preserve"> group of different types of participants</w:t>
      </w:r>
      <w:r w:rsidR="002D2F70" w:rsidRPr="002D2F70">
        <w:rPr>
          <w:lang w:eastAsia="en-GB"/>
        </w:rPr>
        <w:t xml:space="preserve"> </w:t>
      </w:r>
      <w:r w:rsidR="003678A0" w:rsidRPr="00345905">
        <w:rPr>
          <w:lang w:eastAsia="en-GB"/>
        </w:rPr>
        <w:t xml:space="preserve">are given the opportunity to </w:t>
      </w:r>
      <w:r w:rsidR="002D2F70">
        <w:rPr>
          <w:lang w:eastAsia="en-GB"/>
        </w:rPr>
        <w:t>have a dialogue</w:t>
      </w:r>
      <w:r w:rsidR="003678A0" w:rsidRPr="00345905">
        <w:rPr>
          <w:lang w:eastAsia="en-GB"/>
        </w:rPr>
        <w:t xml:space="preserve"> with each other in a safe setting. </w:t>
      </w:r>
      <w:r w:rsidR="003678A0">
        <w:rPr>
          <w:lang w:eastAsia="en-GB"/>
        </w:rPr>
        <w:t>These are</w:t>
      </w:r>
      <w:r w:rsidR="003678A0" w:rsidRPr="00345905">
        <w:rPr>
          <w:lang w:eastAsia="en-GB"/>
        </w:rPr>
        <w:t xml:space="preserve"> usually mediated and recorded by a team of at least two people, including a facilitator and a note-taker.</w:t>
      </w:r>
    </w:p>
    <w:p w14:paraId="136B1A52" w14:textId="5F33225C" w:rsidR="003678A0" w:rsidRDefault="00AE63F3" w:rsidP="004D58DF">
      <w:pPr>
        <w:pStyle w:val="Maintext"/>
        <w:rPr>
          <w:lang w:eastAsia="en-GB"/>
        </w:rPr>
      </w:pPr>
      <w:r w:rsidRPr="003678A0">
        <w:rPr>
          <w:b/>
          <w:bCs/>
          <w:lang w:eastAsia="en-GB"/>
        </w:rPr>
        <w:t>Mapping and Modelling</w:t>
      </w:r>
      <w:r w:rsidR="003678A0">
        <w:rPr>
          <w:b/>
          <w:bCs/>
          <w:lang w:eastAsia="en-GB"/>
        </w:rPr>
        <w:t xml:space="preserve">: </w:t>
      </w:r>
      <w:r w:rsidR="003678A0" w:rsidRPr="00345905">
        <w:rPr>
          <w:lang w:eastAsia="en-GB"/>
        </w:rPr>
        <w:t xml:space="preserve">Many </w:t>
      </w:r>
      <w:r w:rsidR="003678A0">
        <w:rPr>
          <w:lang w:eastAsia="en-GB"/>
        </w:rPr>
        <w:t>participatory method</w:t>
      </w:r>
      <w:r w:rsidR="003678A0" w:rsidRPr="00345905">
        <w:rPr>
          <w:lang w:eastAsia="en-GB"/>
        </w:rPr>
        <w:t xml:space="preserve">s involve local people </w:t>
      </w:r>
      <w:proofErr w:type="spellStart"/>
      <w:r w:rsidR="003678A0" w:rsidRPr="00345905">
        <w:rPr>
          <w:lang w:eastAsia="en-GB"/>
        </w:rPr>
        <w:t>analysing</w:t>
      </w:r>
      <w:proofErr w:type="spellEnd"/>
      <w:r w:rsidR="003678A0" w:rsidRPr="00345905">
        <w:rPr>
          <w:lang w:eastAsia="en-GB"/>
        </w:rPr>
        <w:t xml:space="preserve"> their situation </w:t>
      </w:r>
      <w:r w:rsidR="002D2F70">
        <w:rPr>
          <w:lang w:eastAsia="en-GB"/>
        </w:rPr>
        <w:t>through the media of</w:t>
      </w:r>
      <w:r w:rsidR="003678A0" w:rsidRPr="00345905">
        <w:rPr>
          <w:lang w:eastAsia="en-GB"/>
        </w:rPr>
        <w:t xml:space="preserve"> pictures, diagrams and symbols. Mapping and modelling are common tools </w:t>
      </w:r>
      <w:r w:rsidR="002D2F70">
        <w:rPr>
          <w:lang w:eastAsia="en-GB"/>
        </w:rPr>
        <w:t>for this. The resultant m</w:t>
      </w:r>
      <w:r w:rsidR="003678A0" w:rsidRPr="00345905">
        <w:rPr>
          <w:lang w:eastAsia="en-GB"/>
        </w:rPr>
        <w:t>aps and models can be large or small, simple or intricate, two or three dimensional, and can be created</w:t>
      </w:r>
      <w:r w:rsidR="002D2F70">
        <w:rPr>
          <w:lang w:eastAsia="en-GB"/>
        </w:rPr>
        <w:t xml:space="preserve"> from</w:t>
      </w:r>
      <w:r w:rsidR="003678A0" w:rsidRPr="00345905">
        <w:rPr>
          <w:lang w:eastAsia="en-GB"/>
        </w:rPr>
        <w:t xml:space="preserve"> </w:t>
      </w:r>
      <w:r w:rsidR="002D2F70" w:rsidRPr="00345905">
        <w:rPr>
          <w:lang w:eastAsia="en-GB"/>
        </w:rPr>
        <w:t xml:space="preserve">a variety of materials </w:t>
      </w:r>
      <w:r w:rsidR="002D2F70">
        <w:rPr>
          <w:lang w:eastAsia="en-GB"/>
        </w:rPr>
        <w:t xml:space="preserve">(e.g. </w:t>
      </w:r>
      <w:r w:rsidR="003678A0" w:rsidRPr="00345905">
        <w:rPr>
          <w:lang w:eastAsia="en-GB"/>
        </w:rPr>
        <w:t xml:space="preserve">paper and pens, sand, earth, sticks, stones, </w:t>
      </w:r>
      <w:r w:rsidR="002D2F70">
        <w:rPr>
          <w:lang w:eastAsia="en-GB"/>
        </w:rPr>
        <w:t>etc</w:t>
      </w:r>
      <w:r w:rsidR="003678A0" w:rsidRPr="00345905">
        <w:rPr>
          <w:lang w:eastAsia="en-GB"/>
        </w:rPr>
        <w:t>.</w:t>
      </w:r>
      <w:r w:rsidR="002D2F70">
        <w:rPr>
          <w:lang w:eastAsia="en-GB"/>
        </w:rPr>
        <w:t>)</w:t>
      </w:r>
      <w:r w:rsidR="003678A0" w:rsidRPr="00345905">
        <w:rPr>
          <w:lang w:eastAsia="en-GB"/>
        </w:rPr>
        <w:t xml:space="preserve"> They can </w:t>
      </w:r>
      <w:r w:rsidR="002D2F70">
        <w:rPr>
          <w:lang w:eastAsia="en-GB"/>
        </w:rPr>
        <w:t xml:space="preserve">provide semi- and </w:t>
      </w:r>
      <w:r w:rsidR="002D2F70" w:rsidRPr="00345905">
        <w:rPr>
          <w:lang w:eastAsia="en-GB"/>
        </w:rPr>
        <w:t xml:space="preserve">non-literate people </w:t>
      </w:r>
      <w:r w:rsidR="002D2F70">
        <w:rPr>
          <w:lang w:eastAsia="en-GB"/>
        </w:rPr>
        <w:t>with</w:t>
      </w:r>
      <w:r w:rsidR="003678A0" w:rsidRPr="00345905">
        <w:rPr>
          <w:lang w:eastAsia="en-GB"/>
        </w:rPr>
        <w:t xml:space="preserve"> a powerful form of expression</w:t>
      </w:r>
      <w:r w:rsidR="002D2F70">
        <w:rPr>
          <w:lang w:eastAsia="en-GB"/>
        </w:rPr>
        <w:t xml:space="preserve"> </w:t>
      </w:r>
      <w:r w:rsidR="001A6398">
        <w:rPr>
          <w:lang w:eastAsia="en-GB"/>
        </w:rPr>
        <w:t>for</w:t>
      </w:r>
      <w:r w:rsidR="001A6398" w:rsidRPr="00345905">
        <w:rPr>
          <w:lang w:eastAsia="en-GB"/>
        </w:rPr>
        <w:t xml:space="preserve"> </w:t>
      </w:r>
      <w:r w:rsidR="003678A0" w:rsidRPr="00345905">
        <w:rPr>
          <w:lang w:eastAsia="en-GB"/>
        </w:rPr>
        <w:t>how they see the world around them.</w:t>
      </w:r>
    </w:p>
    <w:p w14:paraId="62C6E57F" w14:textId="082FF892" w:rsidR="003678A0" w:rsidRDefault="00AE63F3" w:rsidP="004D58DF">
      <w:pPr>
        <w:pStyle w:val="Maintext"/>
        <w:rPr>
          <w:lang w:eastAsia="en-GB"/>
        </w:rPr>
      </w:pPr>
      <w:r w:rsidRPr="003678A0">
        <w:rPr>
          <w:b/>
          <w:bCs/>
          <w:lang w:eastAsia="en-GB"/>
        </w:rPr>
        <w:t>Most Significant Change</w:t>
      </w:r>
      <w:r w:rsidR="003678A0">
        <w:rPr>
          <w:b/>
          <w:bCs/>
          <w:lang w:eastAsia="en-GB"/>
        </w:rPr>
        <w:t xml:space="preserve">: </w:t>
      </w:r>
      <w:r w:rsidR="00732C20" w:rsidRPr="00A325E0">
        <w:rPr>
          <w:bCs/>
          <w:lang w:eastAsia="en-GB"/>
        </w:rPr>
        <w:t>T</w:t>
      </w:r>
      <w:r w:rsidR="003678A0" w:rsidRPr="00345905">
        <w:rPr>
          <w:lang w:eastAsia="en-GB"/>
        </w:rPr>
        <w:t>his method</w:t>
      </w:r>
      <w:r w:rsidR="00732C20">
        <w:rPr>
          <w:lang w:eastAsia="en-GB"/>
        </w:rPr>
        <w:t xml:space="preserve"> is</w:t>
      </w:r>
      <w:r w:rsidR="003678A0" w:rsidRPr="00345905">
        <w:rPr>
          <w:lang w:eastAsia="en-GB"/>
        </w:rPr>
        <w:t xml:space="preserve"> most often used in </w:t>
      </w:r>
      <w:r w:rsidR="00732C20">
        <w:rPr>
          <w:lang w:eastAsia="en-GB"/>
        </w:rPr>
        <w:t>monitoring and evaluation and</w:t>
      </w:r>
      <w:r w:rsidR="003678A0" w:rsidRPr="00345905">
        <w:rPr>
          <w:lang w:eastAsia="en-GB"/>
        </w:rPr>
        <w:t xml:space="preserve"> </w:t>
      </w:r>
      <w:r w:rsidR="00732C20">
        <w:rPr>
          <w:lang w:eastAsia="en-GB"/>
        </w:rPr>
        <w:t>aim</w:t>
      </w:r>
      <w:r w:rsidR="003678A0" w:rsidRPr="00345905">
        <w:rPr>
          <w:lang w:eastAsia="en-GB"/>
        </w:rPr>
        <w:t xml:space="preserve">s to identify cases </w:t>
      </w:r>
      <w:r w:rsidR="00732C20">
        <w:rPr>
          <w:lang w:eastAsia="en-GB"/>
        </w:rPr>
        <w:t>where</w:t>
      </w:r>
      <w:r w:rsidR="003678A0" w:rsidRPr="00345905">
        <w:rPr>
          <w:lang w:eastAsia="en-GB"/>
        </w:rPr>
        <w:t xml:space="preserve"> significant changes –</w:t>
      </w:r>
      <w:r w:rsidR="003678A0">
        <w:rPr>
          <w:lang w:eastAsia="en-GB"/>
        </w:rPr>
        <w:t xml:space="preserve"> </w:t>
      </w:r>
      <w:r w:rsidR="003678A0" w:rsidRPr="00345905">
        <w:rPr>
          <w:lang w:eastAsia="en-GB"/>
        </w:rPr>
        <w:t>positive or negative – relating to the key objectives of the intervention</w:t>
      </w:r>
      <w:r w:rsidR="00732C20">
        <w:rPr>
          <w:lang w:eastAsia="en-GB"/>
        </w:rPr>
        <w:t xml:space="preserve"> have occurred</w:t>
      </w:r>
      <w:r w:rsidR="003678A0" w:rsidRPr="00345905">
        <w:rPr>
          <w:lang w:eastAsia="en-GB"/>
        </w:rPr>
        <w:t xml:space="preserve">. It is particularly useful for tracking </w:t>
      </w:r>
      <w:r w:rsidR="00732C20">
        <w:rPr>
          <w:lang w:eastAsia="en-GB"/>
        </w:rPr>
        <w:t>forms of</w:t>
      </w:r>
      <w:r w:rsidR="003678A0" w:rsidRPr="00345905">
        <w:rPr>
          <w:lang w:eastAsia="en-GB"/>
        </w:rPr>
        <w:t xml:space="preserve"> change that are related to </w:t>
      </w:r>
      <w:r w:rsidR="00732C20" w:rsidRPr="00345905">
        <w:rPr>
          <w:lang w:eastAsia="en-GB"/>
        </w:rPr>
        <w:t xml:space="preserve">not easily quantifiable </w:t>
      </w:r>
      <w:r w:rsidR="003678A0" w:rsidRPr="00345905">
        <w:rPr>
          <w:lang w:eastAsia="en-GB"/>
        </w:rPr>
        <w:t>issues, such as ‘capacity strengthening’ or ‘gender equity’.</w:t>
      </w:r>
      <w:r w:rsidRPr="003678A0">
        <w:rPr>
          <w:lang w:eastAsia="en-GB"/>
        </w:rPr>
        <w:t xml:space="preserve"> </w:t>
      </w:r>
      <w:r w:rsidR="00732C20">
        <w:rPr>
          <w:lang w:eastAsia="en-GB"/>
        </w:rPr>
        <w:t>Both of these are of direct relevance to periodic reporting under the Convention.</w:t>
      </w:r>
    </w:p>
    <w:p w14:paraId="7174C1DF" w14:textId="6B4DB265" w:rsidR="003678A0" w:rsidRDefault="00AE63F3" w:rsidP="004D58DF">
      <w:pPr>
        <w:pStyle w:val="Maintext"/>
        <w:rPr>
          <w:lang w:eastAsia="en-GB"/>
        </w:rPr>
      </w:pPr>
      <w:r w:rsidRPr="003678A0">
        <w:rPr>
          <w:b/>
          <w:bCs/>
          <w:lang w:eastAsia="en-GB"/>
        </w:rPr>
        <w:t>Outcome Mapping</w:t>
      </w:r>
      <w:r w:rsidR="003678A0">
        <w:rPr>
          <w:b/>
          <w:bCs/>
          <w:lang w:eastAsia="en-GB"/>
        </w:rPr>
        <w:t xml:space="preserve">: </w:t>
      </w:r>
      <w:r w:rsidR="00732C20">
        <w:rPr>
          <w:lang w:eastAsia="en-GB"/>
        </w:rPr>
        <w:t>This</w:t>
      </w:r>
      <w:r w:rsidR="003678A0" w:rsidRPr="00345905">
        <w:rPr>
          <w:lang w:eastAsia="en-GB"/>
        </w:rPr>
        <w:t xml:space="preserve"> is a methodology for planning, monitoring and evaluating initiatives that aim to bring about </w:t>
      </w:r>
      <w:r w:rsidR="003678A0">
        <w:rPr>
          <w:lang w:eastAsia="en-GB"/>
        </w:rPr>
        <w:t>some form of</w:t>
      </w:r>
      <w:r w:rsidR="003678A0" w:rsidRPr="00345905">
        <w:rPr>
          <w:lang w:eastAsia="en-GB"/>
        </w:rPr>
        <w:t xml:space="preserve"> change</w:t>
      </w:r>
      <w:r w:rsidR="003678A0">
        <w:rPr>
          <w:lang w:eastAsia="en-GB"/>
        </w:rPr>
        <w:t xml:space="preserve"> or some other specific outcome(s)</w:t>
      </w:r>
      <w:r w:rsidR="003678A0" w:rsidRPr="00345905">
        <w:rPr>
          <w:lang w:eastAsia="en-GB"/>
        </w:rPr>
        <w:t xml:space="preserve">. It </w:t>
      </w:r>
      <w:r w:rsidR="00732C20">
        <w:rPr>
          <w:lang w:eastAsia="en-GB"/>
        </w:rPr>
        <w:t>h</w:t>
      </w:r>
      <w:r w:rsidR="003678A0" w:rsidRPr="00345905">
        <w:rPr>
          <w:lang w:eastAsia="en-GB"/>
        </w:rPr>
        <w:t>elp</w:t>
      </w:r>
      <w:r w:rsidR="00732C20">
        <w:rPr>
          <w:lang w:eastAsia="en-GB"/>
        </w:rPr>
        <w:t>s to clarify a number of points</w:t>
      </w:r>
      <w:r w:rsidR="003678A0" w:rsidRPr="00345905">
        <w:rPr>
          <w:lang w:eastAsia="en-GB"/>
        </w:rPr>
        <w:t xml:space="preserve"> </w:t>
      </w:r>
      <w:r w:rsidR="00732C20">
        <w:rPr>
          <w:lang w:eastAsia="en-GB"/>
        </w:rPr>
        <w:t>for a</w:t>
      </w:r>
      <w:r w:rsidR="003678A0" w:rsidRPr="00345905">
        <w:rPr>
          <w:lang w:eastAsia="en-GB"/>
        </w:rPr>
        <w:t xml:space="preserve"> project team or programme</w:t>
      </w:r>
      <w:r w:rsidR="00732C20">
        <w:rPr>
          <w:lang w:eastAsia="en-GB"/>
        </w:rPr>
        <w:t>:</w:t>
      </w:r>
      <w:r w:rsidR="003678A0" w:rsidRPr="00345905">
        <w:rPr>
          <w:lang w:eastAsia="en-GB"/>
        </w:rPr>
        <w:t xml:space="preserve"> </w:t>
      </w:r>
      <w:r w:rsidR="00732C20">
        <w:rPr>
          <w:lang w:eastAsia="en-GB"/>
        </w:rPr>
        <w:t>who are</w:t>
      </w:r>
      <w:r w:rsidR="003678A0" w:rsidRPr="00345905">
        <w:rPr>
          <w:lang w:eastAsia="en-GB"/>
        </w:rPr>
        <w:t xml:space="preserve"> the actors it targets</w:t>
      </w:r>
      <w:r w:rsidR="00732C20">
        <w:rPr>
          <w:lang w:eastAsia="en-GB"/>
        </w:rPr>
        <w:t>; what</w:t>
      </w:r>
      <w:r w:rsidR="003678A0" w:rsidRPr="00345905">
        <w:rPr>
          <w:lang w:eastAsia="en-GB"/>
        </w:rPr>
        <w:t xml:space="preserve"> changes it expects to see</w:t>
      </w:r>
      <w:r w:rsidR="00732C20">
        <w:rPr>
          <w:lang w:eastAsia="en-GB"/>
        </w:rPr>
        <w:t>;</w:t>
      </w:r>
      <w:r w:rsidR="003678A0" w:rsidRPr="00345905">
        <w:rPr>
          <w:lang w:eastAsia="en-GB"/>
        </w:rPr>
        <w:t xml:space="preserve"> and </w:t>
      </w:r>
      <w:r w:rsidR="00732C20">
        <w:rPr>
          <w:lang w:eastAsia="en-GB"/>
        </w:rPr>
        <w:t>what</w:t>
      </w:r>
      <w:r w:rsidR="003678A0" w:rsidRPr="00345905">
        <w:rPr>
          <w:lang w:eastAsia="en-GB"/>
        </w:rPr>
        <w:t xml:space="preserve"> strategies it employs. Results are measured in terms of changes in </w:t>
      </w:r>
      <w:proofErr w:type="spellStart"/>
      <w:r w:rsidR="003678A0" w:rsidRPr="00345905">
        <w:rPr>
          <w:lang w:eastAsia="en-GB"/>
        </w:rPr>
        <w:t>behaviour</w:t>
      </w:r>
      <w:proofErr w:type="spellEnd"/>
      <w:r w:rsidR="003678A0" w:rsidRPr="00345905">
        <w:rPr>
          <w:lang w:eastAsia="en-GB"/>
        </w:rPr>
        <w:t>, actions or relationships.</w:t>
      </w:r>
      <w:r w:rsidR="003678A0">
        <w:rPr>
          <w:lang w:eastAsia="en-GB"/>
        </w:rPr>
        <w:t xml:space="preserve"> This may prove a useful tool when attempting to evaluate the effectiveness of particular actions and measures taken to fulfil the obligation to safeguard ICH.</w:t>
      </w:r>
    </w:p>
    <w:p w14:paraId="219E1E87" w14:textId="53F9BB2A" w:rsidR="003678A0" w:rsidRDefault="003678A0" w:rsidP="004D58DF">
      <w:pPr>
        <w:pStyle w:val="Maintext"/>
        <w:rPr>
          <w:lang w:eastAsia="en-GB"/>
        </w:rPr>
      </w:pPr>
      <w:r w:rsidRPr="003678A0">
        <w:rPr>
          <w:b/>
          <w:bCs/>
          <w:lang w:eastAsia="en-GB"/>
        </w:rPr>
        <w:t>Semi-structured Interview</w:t>
      </w:r>
      <w:r>
        <w:rPr>
          <w:b/>
          <w:bCs/>
          <w:lang w:eastAsia="en-GB"/>
        </w:rPr>
        <w:t xml:space="preserve">: </w:t>
      </w:r>
      <w:r w:rsidR="00732C20">
        <w:rPr>
          <w:lang w:eastAsia="en-GB"/>
        </w:rPr>
        <w:t>This</w:t>
      </w:r>
      <w:r w:rsidRPr="00345905">
        <w:rPr>
          <w:lang w:eastAsia="en-GB"/>
        </w:rPr>
        <w:t xml:space="preserve"> research method </w:t>
      </w:r>
      <w:r w:rsidR="00732C20">
        <w:rPr>
          <w:lang w:eastAsia="en-GB"/>
        </w:rPr>
        <w:t xml:space="preserve">is </w:t>
      </w:r>
      <w:r w:rsidRPr="00345905">
        <w:rPr>
          <w:lang w:eastAsia="en-GB"/>
        </w:rPr>
        <w:t>widely used in the social sciences</w:t>
      </w:r>
      <w:r w:rsidR="00732C20">
        <w:rPr>
          <w:lang w:eastAsia="en-GB"/>
        </w:rPr>
        <w:t xml:space="preserve"> and</w:t>
      </w:r>
      <w:r w:rsidRPr="00345905">
        <w:rPr>
          <w:lang w:eastAsia="en-GB"/>
        </w:rPr>
        <w:t xml:space="preserve"> which forms the basis of many kinds of participatory research. </w:t>
      </w:r>
      <w:r w:rsidR="00732C20" w:rsidRPr="00345905">
        <w:rPr>
          <w:lang w:eastAsia="en-GB"/>
        </w:rPr>
        <w:t>The inter</w:t>
      </w:r>
      <w:r w:rsidR="00732C20">
        <w:rPr>
          <w:lang w:eastAsia="en-GB"/>
        </w:rPr>
        <w:t>viewer starts out with a basic </w:t>
      </w:r>
      <w:r w:rsidR="00732C20" w:rsidRPr="00345905">
        <w:rPr>
          <w:lang w:eastAsia="en-GB"/>
        </w:rPr>
        <w:t>framework of themes to be explored, rather than a precise and fixed list of questions.</w:t>
      </w:r>
      <w:r w:rsidR="00732C20">
        <w:rPr>
          <w:lang w:eastAsia="en-GB"/>
        </w:rPr>
        <w:t xml:space="preserve"> This format </w:t>
      </w:r>
      <w:r w:rsidRPr="00345905">
        <w:rPr>
          <w:lang w:eastAsia="en-GB"/>
        </w:rPr>
        <w:t>allow</w:t>
      </w:r>
      <w:r w:rsidR="00732C20">
        <w:rPr>
          <w:lang w:eastAsia="en-GB"/>
        </w:rPr>
        <w:t xml:space="preserve">s for </w:t>
      </w:r>
      <w:r w:rsidRPr="00345905">
        <w:rPr>
          <w:lang w:eastAsia="en-GB"/>
        </w:rPr>
        <w:t xml:space="preserve">new ideas to be brought up during the interview as a result of what the interviewee says. </w:t>
      </w:r>
    </w:p>
    <w:p w14:paraId="5EFE49BC" w14:textId="049339BB" w:rsidR="00406065" w:rsidRPr="004D58DF" w:rsidRDefault="0070128F" w:rsidP="004D58DF">
      <w:pPr>
        <w:pStyle w:val="Maintext"/>
        <w:rPr>
          <w:b/>
          <w:bCs/>
          <w:kern w:val="36"/>
          <w:lang w:eastAsia="en-GB"/>
        </w:rPr>
      </w:pPr>
      <w:r>
        <w:rPr>
          <w:lang w:eastAsia="en-GB"/>
        </w:rPr>
        <w:t xml:space="preserve">The explanations </w:t>
      </w:r>
      <w:r w:rsidR="00BD5412">
        <w:rPr>
          <w:lang w:eastAsia="en-GB"/>
        </w:rPr>
        <w:t>above</w:t>
      </w:r>
      <w:r w:rsidR="00406065" w:rsidRPr="00406065">
        <w:rPr>
          <w:lang w:eastAsia="en-GB"/>
        </w:rPr>
        <w:t xml:space="preserve"> have been adapted from </w:t>
      </w:r>
      <w:r w:rsidR="00406065" w:rsidRPr="00406065">
        <w:t>information available on the website of the Institute of Development Studies: https://www.participatorymethods.org.</w:t>
      </w:r>
      <w:r w:rsidR="003D68A6" w:rsidRPr="00406065">
        <w:rPr>
          <w:b/>
          <w:bCs/>
          <w:kern w:val="36"/>
          <w:lang w:eastAsia="en-GB"/>
        </w:rPr>
        <w:t xml:space="preserve"> </w:t>
      </w:r>
    </w:p>
    <w:p w14:paraId="07965481" w14:textId="2BD8C2E9" w:rsidR="00B3579C" w:rsidRPr="00C43CC3" w:rsidRDefault="00A43827" w:rsidP="00C43CC3">
      <w:pPr>
        <w:pStyle w:val="SesssionHeading"/>
      </w:pPr>
      <w:r>
        <w:rPr>
          <w:b w:val="0"/>
          <w:i/>
          <w:lang w:val="fr-FR" w:eastAsia="fr-FR"/>
        </w:rPr>
        <w:drawing>
          <wp:anchor distT="0" distB="0" distL="114300" distR="114300" simplePos="0" relativeHeight="251670528" behindDoc="0" locked="0" layoutInCell="1" allowOverlap="1" wp14:anchorId="40D5B586" wp14:editId="5365B9FC">
            <wp:simplePos x="0" y="0"/>
            <wp:positionH relativeFrom="column">
              <wp:posOffset>0</wp:posOffset>
            </wp:positionH>
            <wp:positionV relativeFrom="paragraph">
              <wp:posOffset>1015365</wp:posOffset>
            </wp:positionV>
            <wp:extent cx="258792" cy="258792"/>
            <wp:effectExtent l="0" t="0" r="825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14:sizeRelH relativeFrom="margin">
              <wp14:pctWidth>0</wp14:pctWidth>
            </wp14:sizeRelH>
          </wp:anchor>
        </w:drawing>
      </w:r>
      <w:r w:rsidR="00A83F52" w:rsidRPr="00B3579C">
        <w:t>Session 2</w:t>
      </w:r>
      <w:r w:rsidR="00B3579C">
        <w:t xml:space="preserve">: </w:t>
      </w:r>
      <w:r w:rsidR="00B3579C" w:rsidRPr="00C43CC3">
        <w:t>Ensuring an inter-sectoral and inclusive approach</w:t>
      </w:r>
    </w:p>
    <w:p w14:paraId="5974E35C" w14:textId="0F0E1F70" w:rsidR="00015785" w:rsidRPr="00C43CC3" w:rsidRDefault="00C43CC3" w:rsidP="00C43CC3">
      <w:pPr>
        <w:pStyle w:val="Maintext"/>
        <w:rPr>
          <w:b/>
          <w:i/>
        </w:rPr>
      </w:pPr>
      <w:r w:rsidRPr="00C43CC3">
        <w:rPr>
          <w:b/>
          <w:i/>
        </w:rPr>
        <w:t xml:space="preserve">Estimated time: </w:t>
      </w:r>
      <w:r w:rsidR="00550134" w:rsidRPr="00C43CC3">
        <w:rPr>
          <w:b/>
          <w:i/>
        </w:rPr>
        <w:t>2</w:t>
      </w:r>
      <w:r w:rsidR="00CF7ADB" w:rsidRPr="00C43CC3">
        <w:rPr>
          <w:b/>
          <w:i/>
        </w:rPr>
        <w:t xml:space="preserve"> hour</w:t>
      </w:r>
      <w:r w:rsidR="00550134" w:rsidRPr="00C43CC3">
        <w:rPr>
          <w:b/>
          <w:i/>
        </w:rPr>
        <w:t>s</w:t>
      </w:r>
    </w:p>
    <w:p w14:paraId="4D506E24" w14:textId="02469928" w:rsidR="00F6673C" w:rsidRPr="00C43CC3" w:rsidRDefault="00A65D64" w:rsidP="00C43CC3">
      <w:pPr>
        <w:pStyle w:val="Maintext"/>
        <w:rPr>
          <w:iCs/>
        </w:rPr>
      </w:pPr>
      <w:r w:rsidRPr="008C1F24">
        <w:t xml:space="preserve">It is important to recognize that involving a broad range of non-governmental actors in the process of gathering data and information for periodic reporting is not the only aspect of multi-stakeholder engagement. It is also crucial that governmental bodies other than the competent authority (Ministry of Culture or similar) be fully engaged. Unless good lines of communication (and appropriate institutional structures) for information-sharing and cooperation among the relevant governmental bodies already exist, this is likely to present the Focal Points with a number of </w:t>
      </w:r>
      <w:r w:rsidR="00A83F52" w:rsidRPr="008C1F24">
        <w:rPr>
          <w:iCs/>
        </w:rPr>
        <w:t>challenges</w:t>
      </w:r>
      <w:r w:rsidRPr="008C1F24">
        <w:rPr>
          <w:iCs/>
        </w:rPr>
        <w:t xml:space="preserve">. </w:t>
      </w:r>
    </w:p>
    <w:p w14:paraId="4DF0A693" w14:textId="04C28F72" w:rsidR="00F6673C" w:rsidRPr="00C43CC3" w:rsidRDefault="00A65D64" w:rsidP="00C43CC3">
      <w:pPr>
        <w:pStyle w:val="Maintext"/>
      </w:pPr>
      <w:r w:rsidRPr="008C1F24">
        <w:lastRenderedPageBreak/>
        <w:t xml:space="preserve">Here, it would be useful for the facilitator to ask participants to share any experiences – positive or negative – of such cross-sectoral cooperation. They can also try to suggest what structures may exist in their countries (possibly a scientific third party) that can be helpful in facilitating information-gathering across governmental bodies. They may wish to consider, for example, any structure(s) has/have been put in place to enable reporting on the SDGs. They may also wish to consider at what level(s) – Ministerial or similar, middle management, expert – this cooperation is likely to be most efficient and what formal </w:t>
      </w:r>
      <w:r w:rsidR="00051E39" w:rsidRPr="008C1F24">
        <w:t>requirements it may need.</w:t>
      </w:r>
      <w:r w:rsidRPr="008C1F24">
        <w:t xml:space="preserve"> </w:t>
      </w:r>
    </w:p>
    <w:p w14:paraId="4C035B10" w14:textId="77777777" w:rsidR="00C43CC3" w:rsidRDefault="00CB2304" w:rsidP="00C43CC3">
      <w:pPr>
        <w:pStyle w:val="Slide"/>
      </w:pPr>
      <w:r w:rsidRPr="008C1F24">
        <w:t xml:space="preserve">SLIDE </w:t>
      </w:r>
      <w:r>
        <w:t>1</w:t>
      </w:r>
      <w:r w:rsidR="005833E3">
        <w:t>1</w:t>
      </w:r>
      <w:r w:rsidRPr="008C1F24">
        <w:t xml:space="preserve"> </w:t>
      </w:r>
    </w:p>
    <w:p w14:paraId="5E348654" w14:textId="4978EBE3" w:rsidR="00CC7CA5" w:rsidRPr="0031090E" w:rsidRDefault="00024D43" w:rsidP="0031090E">
      <w:pPr>
        <w:pStyle w:val="HeadingSlide0"/>
      </w:pPr>
      <w:r w:rsidRPr="00CB2304">
        <w:t>Exercise</w:t>
      </w:r>
      <w:r w:rsidR="00CF7ADB" w:rsidRPr="00CB2304">
        <w:t xml:space="preserve"> (2</w:t>
      </w:r>
      <w:r w:rsidR="005757AC" w:rsidRPr="00CB2304">
        <w:t>5</w:t>
      </w:r>
      <w:r w:rsidR="00CF7ADB" w:rsidRPr="00CB2304">
        <w:t xml:space="preserve"> minutes)</w:t>
      </w:r>
      <w:r w:rsidRPr="00CB2304">
        <w:t xml:space="preserve">: </w:t>
      </w:r>
    </w:p>
    <w:p w14:paraId="726297E2" w14:textId="2E00C1B9" w:rsidR="005833E3" w:rsidRDefault="0031090E" w:rsidP="0031090E">
      <w:pPr>
        <w:pStyle w:val="Maintext"/>
      </w:pPr>
      <w:r>
        <w:rPr>
          <w:noProof/>
          <w:lang w:val="fr-FR" w:eastAsia="fr-FR"/>
        </w:rPr>
        <w:drawing>
          <wp:anchor distT="0" distB="0" distL="114300" distR="114300" simplePos="0" relativeHeight="251661312" behindDoc="1" locked="0" layoutInCell="1" allowOverlap="1" wp14:anchorId="7A1BA185" wp14:editId="14BA6F71">
            <wp:simplePos x="0" y="0"/>
            <wp:positionH relativeFrom="column">
              <wp:posOffset>0</wp:posOffset>
            </wp:positionH>
            <wp:positionV relativeFrom="paragraph">
              <wp:posOffset>95130</wp:posOffset>
            </wp:positionV>
            <wp:extent cx="494665" cy="445135"/>
            <wp:effectExtent l="0" t="0" r="635" b="0"/>
            <wp:wrapTight wrapText="bothSides">
              <wp:wrapPolygon edited="0">
                <wp:start x="0" y="0"/>
                <wp:lineTo x="0" y="20337"/>
                <wp:lineTo x="20796" y="20337"/>
                <wp:lineTo x="20796" y="0"/>
                <wp:lineTo x="0" y="0"/>
              </wp:wrapPolygon>
            </wp:wrapTight>
            <wp:docPr id="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3E3" w:rsidRPr="005833E3">
        <w:rPr>
          <w:b/>
          <w:bCs/>
          <w:i/>
        </w:rPr>
        <w:t>Learning objective</w:t>
      </w:r>
      <w:r w:rsidR="005833E3">
        <w:t>: Enable participants to identify more easily institutional and other actors/frameworks in their own countries important to data gathering, and how they might establish cross-sectoral cooperation for this.</w:t>
      </w:r>
    </w:p>
    <w:p w14:paraId="2FCECFEA" w14:textId="06FE04B2" w:rsidR="00E2588F" w:rsidRPr="008D6BF3" w:rsidRDefault="00331816" w:rsidP="008D6BF3">
      <w:pPr>
        <w:pStyle w:val="Maintext"/>
        <w:rPr>
          <w:szCs w:val="20"/>
        </w:rPr>
      </w:pPr>
      <w:r>
        <w:t>T</w:t>
      </w:r>
      <w:r w:rsidR="00051E39" w:rsidRPr="00331816">
        <w:t xml:space="preserve">he facilitator </w:t>
      </w:r>
      <w:r w:rsidR="00024D43" w:rsidRPr="00331816">
        <w:t>should divide the participants into groups and</w:t>
      </w:r>
      <w:r w:rsidR="00051E39" w:rsidRPr="00331816">
        <w:t xml:space="preserve"> </w:t>
      </w:r>
      <w:r w:rsidR="00CF7ADB" w:rsidRPr="00331816">
        <w:t>give each group one of</w:t>
      </w:r>
      <w:r w:rsidR="00051E39" w:rsidRPr="00331816">
        <w:t xml:space="preserve"> the</w:t>
      </w:r>
      <w:r w:rsidR="00DC7A78" w:rsidRPr="00331816">
        <w:t xml:space="preserve"> following</w:t>
      </w:r>
      <w:r w:rsidR="00051E39" w:rsidRPr="00331816">
        <w:t xml:space="preserve"> </w:t>
      </w:r>
      <w:r w:rsidR="00951C19">
        <w:t>c</w:t>
      </w:r>
      <w:r w:rsidR="00951C19" w:rsidRPr="00331816">
        <w:t xml:space="preserve">ase </w:t>
      </w:r>
      <w:r w:rsidR="00951C19" w:rsidRPr="008D6BF3">
        <w:rPr>
          <w:szCs w:val="20"/>
        </w:rPr>
        <w:t>studies</w:t>
      </w:r>
      <w:r w:rsidR="00CD209D">
        <w:rPr>
          <w:szCs w:val="20"/>
        </w:rPr>
        <w:t xml:space="preserve"> (depending on number)</w:t>
      </w:r>
      <w:r w:rsidR="00DC7A78" w:rsidRPr="008D6BF3">
        <w:rPr>
          <w:szCs w:val="20"/>
        </w:rPr>
        <w:t>:</w:t>
      </w:r>
      <w:r w:rsidR="00051E39" w:rsidRPr="008D6BF3">
        <w:rPr>
          <w:szCs w:val="20"/>
        </w:rPr>
        <w:t xml:space="preserve"> </w:t>
      </w:r>
    </w:p>
    <w:p w14:paraId="2C0B15FB" w14:textId="2BA0C8DA" w:rsidR="00F70B36" w:rsidRPr="008D6BF3" w:rsidRDefault="00DC7A78" w:rsidP="006A4BCE">
      <w:pPr>
        <w:pStyle w:val="Maintext"/>
        <w:numPr>
          <w:ilvl w:val="0"/>
          <w:numId w:val="7"/>
        </w:numPr>
        <w:rPr>
          <w:rFonts w:eastAsiaTheme="minorHAnsi"/>
          <w:b/>
          <w:bCs/>
          <w:iCs/>
          <w:szCs w:val="20"/>
        </w:rPr>
      </w:pPr>
      <w:r w:rsidRPr="00CD0042">
        <w:rPr>
          <w:rFonts w:eastAsiaTheme="minorHAnsi"/>
          <w:b/>
          <w:iCs/>
          <w:szCs w:val="20"/>
        </w:rPr>
        <w:t>C</w:t>
      </w:r>
      <w:r w:rsidR="008D6BF3" w:rsidRPr="00CD0042">
        <w:rPr>
          <w:rFonts w:eastAsiaTheme="minorHAnsi"/>
          <w:b/>
          <w:iCs/>
          <w:szCs w:val="20"/>
        </w:rPr>
        <w:t xml:space="preserve">ase </w:t>
      </w:r>
      <w:r w:rsidRPr="00CD0042">
        <w:rPr>
          <w:rFonts w:eastAsiaTheme="minorHAnsi"/>
          <w:b/>
          <w:iCs/>
          <w:szCs w:val="20"/>
        </w:rPr>
        <w:t>S</w:t>
      </w:r>
      <w:r w:rsidR="008D6BF3" w:rsidRPr="00CD0042">
        <w:rPr>
          <w:rFonts w:eastAsiaTheme="minorHAnsi"/>
          <w:b/>
          <w:iCs/>
          <w:szCs w:val="20"/>
        </w:rPr>
        <w:t>tudy</w:t>
      </w:r>
      <w:r w:rsidRPr="00CD0042">
        <w:rPr>
          <w:rFonts w:eastAsiaTheme="minorHAnsi"/>
          <w:b/>
          <w:iCs/>
          <w:szCs w:val="20"/>
        </w:rPr>
        <w:t xml:space="preserve"> </w:t>
      </w:r>
      <w:r w:rsidR="00024D43" w:rsidRPr="00CD0042">
        <w:rPr>
          <w:rFonts w:eastAsiaTheme="minorHAnsi"/>
          <w:b/>
          <w:iCs/>
          <w:szCs w:val="20"/>
        </w:rPr>
        <w:t>11</w:t>
      </w:r>
      <w:r w:rsidRPr="008D6BF3">
        <w:rPr>
          <w:rFonts w:eastAsiaTheme="minorHAnsi"/>
          <w:iCs/>
          <w:szCs w:val="20"/>
        </w:rPr>
        <w:t xml:space="preserve"> - </w:t>
      </w:r>
      <w:bookmarkStart w:id="0" w:name="_Toc241229801"/>
      <w:bookmarkStart w:id="1" w:name="_Toc241230005"/>
      <w:bookmarkStart w:id="2" w:name="_Toc242165699"/>
      <w:r w:rsidRPr="008D6BF3">
        <w:rPr>
          <w:rFonts w:eastAsiaTheme="minorHAnsi"/>
          <w:iCs/>
          <w:szCs w:val="20"/>
        </w:rPr>
        <w:t xml:space="preserve">Community involvement in a nomination: the traditions and practices of the Mijikenda Kayas in </w:t>
      </w:r>
      <w:bookmarkEnd w:id="0"/>
      <w:bookmarkEnd w:id="1"/>
      <w:bookmarkEnd w:id="2"/>
      <w:r w:rsidRPr="008D6BF3">
        <w:rPr>
          <w:rFonts w:eastAsiaTheme="minorHAnsi"/>
          <w:iCs/>
          <w:szCs w:val="20"/>
        </w:rPr>
        <w:t xml:space="preserve">Kenya </w:t>
      </w:r>
    </w:p>
    <w:p w14:paraId="40570D15" w14:textId="4152BDE8" w:rsidR="00F70B36" w:rsidRPr="008D6BF3" w:rsidRDefault="00DC7A78" w:rsidP="006A4BCE">
      <w:pPr>
        <w:pStyle w:val="Maintext"/>
        <w:numPr>
          <w:ilvl w:val="0"/>
          <w:numId w:val="7"/>
        </w:numPr>
        <w:rPr>
          <w:rFonts w:eastAsiaTheme="minorHAnsi"/>
          <w:b/>
          <w:bCs/>
          <w:iCs/>
          <w:szCs w:val="20"/>
        </w:rPr>
      </w:pPr>
      <w:r w:rsidRPr="00CD0042">
        <w:rPr>
          <w:rFonts w:eastAsiaTheme="minorHAnsi"/>
          <w:b/>
          <w:iCs/>
          <w:szCs w:val="20"/>
        </w:rPr>
        <w:t>C</w:t>
      </w:r>
      <w:r w:rsidR="008D6BF3" w:rsidRPr="00CD0042">
        <w:rPr>
          <w:rFonts w:eastAsiaTheme="minorHAnsi"/>
          <w:b/>
          <w:iCs/>
          <w:szCs w:val="20"/>
        </w:rPr>
        <w:t xml:space="preserve">ase </w:t>
      </w:r>
      <w:r w:rsidRPr="00CD0042">
        <w:rPr>
          <w:rFonts w:eastAsiaTheme="minorHAnsi"/>
          <w:b/>
          <w:iCs/>
          <w:szCs w:val="20"/>
        </w:rPr>
        <w:t>S</w:t>
      </w:r>
      <w:r w:rsidR="008D6BF3" w:rsidRPr="00CD0042">
        <w:rPr>
          <w:rFonts w:eastAsiaTheme="minorHAnsi"/>
          <w:b/>
          <w:iCs/>
          <w:szCs w:val="20"/>
        </w:rPr>
        <w:t>tudy</w:t>
      </w:r>
      <w:r w:rsidRPr="00CD0042">
        <w:rPr>
          <w:rFonts w:eastAsiaTheme="minorHAnsi"/>
          <w:b/>
          <w:iCs/>
          <w:szCs w:val="20"/>
        </w:rPr>
        <w:t xml:space="preserve"> 12</w:t>
      </w:r>
      <w:r w:rsidRPr="008D6BF3">
        <w:rPr>
          <w:rFonts w:eastAsiaTheme="minorHAnsi"/>
          <w:iCs/>
          <w:szCs w:val="20"/>
        </w:rPr>
        <w:t xml:space="preserve"> - </w:t>
      </w:r>
      <w:bookmarkStart w:id="3" w:name="_Toc241229803"/>
      <w:bookmarkStart w:id="4" w:name="_Toc241230007"/>
      <w:bookmarkStart w:id="5" w:name="_Toc242165701"/>
      <w:r w:rsidRPr="008D6BF3">
        <w:rPr>
          <w:rFonts w:eastAsiaTheme="minorHAnsi"/>
          <w:iCs/>
          <w:szCs w:val="20"/>
        </w:rPr>
        <w:t xml:space="preserve">Community involvement in the preparation of a nomination file in </w:t>
      </w:r>
      <w:bookmarkEnd w:id="3"/>
      <w:bookmarkEnd w:id="4"/>
      <w:bookmarkEnd w:id="5"/>
      <w:r w:rsidRPr="008D6BF3">
        <w:rPr>
          <w:rFonts w:eastAsiaTheme="minorHAnsi"/>
          <w:iCs/>
          <w:szCs w:val="20"/>
        </w:rPr>
        <w:t xml:space="preserve">Mexico </w:t>
      </w:r>
    </w:p>
    <w:p w14:paraId="669DC2BB" w14:textId="40FF8F96" w:rsidR="00F70B36" w:rsidRPr="008D6BF3" w:rsidRDefault="00DC7A78" w:rsidP="006A4BCE">
      <w:pPr>
        <w:pStyle w:val="Maintext"/>
        <w:numPr>
          <w:ilvl w:val="0"/>
          <w:numId w:val="7"/>
        </w:numPr>
        <w:rPr>
          <w:rFonts w:eastAsiaTheme="minorHAnsi"/>
          <w:b/>
          <w:bCs/>
          <w:iCs/>
          <w:szCs w:val="20"/>
        </w:rPr>
      </w:pPr>
      <w:r w:rsidRPr="00CD0042">
        <w:rPr>
          <w:rFonts w:eastAsiaTheme="minorHAnsi"/>
          <w:b/>
          <w:iCs/>
          <w:szCs w:val="20"/>
        </w:rPr>
        <w:t>C</w:t>
      </w:r>
      <w:r w:rsidR="008D6BF3" w:rsidRPr="00CD0042">
        <w:rPr>
          <w:rFonts w:eastAsiaTheme="minorHAnsi"/>
          <w:b/>
          <w:iCs/>
          <w:szCs w:val="20"/>
        </w:rPr>
        <w:t xml:space="preserve">ase </w:t>
      </w:r>
      <w:r w:rsidRPr="00CD0042">
        <w:rPr>
          <w:rFonts w:eastAsiaTheme="minorHAnsi"/>
          <w:b/>
          <w:iCs/>
          <w:szCs w:val="20"/>
        </w:rPr>
        <w:t>S</w:t>
      </w:r>
      <w:r w:rsidR="008D6BF3" w:rsidRPr="00CD0042">
        <w:rPr>
          <w:rFonts w:eastAsiaTheme="minorHAnsi"/>
          <w:b/>
          <w:iCs/>
          <w:szCs w:val="20"/>
        </w:rPr>
        <w:t>tudy</w:t>
      </w:r>
      <w:r w:rsidRPr="00CD0042">
        <w:rPr>
          <w:rFonts w:eastAsiaTheme="minorHAnsi"/>
          <w:b/>
          <w:iCs/>
          <w:szCs w:val="20"/>
        </w:rPr>
        <w:t xml:space="preserve"> 37</w:t>
      </w:r>
      <w:r w:rsidRPr="008D6BF3">
        <w:rPr>
          <w:rFonts w:eastAsiaTheme="minorHAnsi"/>
          <w:iCs/>
          <w:szCs w:val="20"/>
        </w:rPr>
        <w:t xml:space="preserve"> - Civil society engagement in the policy-making process</w:t>
      </w:r>
      <w:r w:rsidR="00F70B36" w:rsidRPr="008D6BF3">
        <w:rPr>
          <w:rFonts w:eastAsiaTheme="minorHAnsi"/>
          <w:iCs/>
          <w:szCs w:val="20"/>
        </w:rPr>
        <w:t>:</w:t>
      </w:r>
      <w:r w:rsidRPr="008D6BF3">
        <w:rPr>
          <w:rFonts w:eastAsiaTheme="minorHAnsi"/>
          <w:iCs/>
          <w:szCs w:val="20"/>
        </w:rPr>
        <w:t xml:space="preserve"> </w:t>
      </w:r>
      <w:r w:rsidR="00951C19" w:rsidRPr="008D6BF3">
        <w:rPr>
          <w:rFonts w:eastAsiaTheme="minorHAnsi"/>
          <w:iCs/>
          <w:szCs w:val="20"/>
        </w:rPr>
        <w:t xml:space="preserve">experience </w:t>
      </w:r>
      <w:r w:rsidRPr="008D6BF3">
        <w:rPr>
          <w:rFonts w:eastAsiaTheme="minorHAnsi"/>
          <w:iCs/>
          <w:szCs w:val="20"/>
        </w:rPr>
        <w:t>of the Cross-Cultural Foundation of Uganda</w:t>
      </w:r>
      <w:r w:rsidR="00D0719C" w:rsidRPr="008D6BF3">
        <w:rPr>
          <w:rFonts w:eastAsiaTheme="minorHAnsi"/>
          <w:iCs/>
          <w:szCs w:val="20"/>
        </w:rPr>
        <w:t xml:space="preserve"> </w:t>
      </w:r>
    </w:p>
    <w:p w14:paraId="4D44738C" w14:textId="28957AA5" w:rsidR="00F70B36" w:rsidRPr="008D6BF3" w:rsidRDefault="008D6BF3" w:rsidP="006A4BCE">
      <w:pPr>
        <w:pStyle w:val="Maintext"/>
        <w:numPr>
          <w:ilvl w:val="0"/>
          <w:numId w:val="7"/>
        </w:numPr>
        <w:rPr>
          <w:rFonts w:eastAsiaTheme="minorHAnsi"/>
          <w:b/>
          <w:bCs/>
          <w:iCs/>
          <w:szCs w:val="20"/>
        </w:rPr>
      </w:pPr>
      <w:r w:rsidRPr="00CD0042">
        <w:rPr>
          <w:rFonts w:eastAsiaTheme="minorHAnsi"/>
          <w:b/>
          <w:iCs/>
          <w:szCs w:val="20"/>
        </w:rPr>
        <w:t xml:space="preserve">Case Study </w:t>
      </w:r>
      <w:r w:rsidR="00D0719C" w:rsidRPr="00CD0042">
        <w:rPr>
          <w:rFonts w:eastAsiaTheme="minorHAnsi"/>
          <w:b/>
          <w:iCs/>
          <w:szCs w:val="20"/>
        </w:rPr>
        <w:t>53</w:t>
      </w:r>
      <w:r w:rsidR="00D0719C" w:rsidRPr="008D6BF3">
        <w:rPr>
          <w:rFonts w:eastAsiaTheme="minorHAnsi"/>
          <w:iCs/>
          <w:szCs w:val="20"/>
        </w:rPr>
        <w:t xml:space="preserve"> - Colombia: a far-reaching policy with inter-sectoral implications</w:t>
      </w:r>
      <w:r w:rsidR="00331816" w:rsidRPr="008D6BF3">
        <w:rPr>
          <w:rFonts w:eastAsiaTheme="minorHAnsi"/>
          <w:iCs/>
          <w:szCs w:val="20"/>
        </w:rPr>
        <w:t xml:space="preserve"> </w:t>
      </w:r>
    </w:p>
    <w:p w14:paraId="5611A61D" w14:textId="4CCD24CC" w:rsidR="00F70B36" w:rsidRPr="008D6BF3" w:rsidRDefault="00331816" w:rsidP="006A4BCE">
      <w:pPr>
        <w:pStyle w:val="Maintext"/>
        <w:numPr>
          <w:ilvl w:val="0"/>
          <w:numId w:val="7"/>
        </w:numPr>
        <w:rPr>
          <w:rFonts w:eastAsiaTheme="minorHAnsi"/>
          <w:b/>
          <w:bCs/>
          <w:iCs/>
          <w:szCs w:val="20"/>
        </w:rPr>
      </w:pPr>
      <w:r w:rsidRPr="00CD0042">
        <w:rPr>
          <w:rFonts w:eastAsiaTheme="minorHAnsi"/>
          <w:b/>
          <w:iCs/>
          <w:szCs w:val="20"/>
        </w:rPr>
        <w:t>C</w:t>
      </w:r>
      <w:r w:rsidR="008D6BF3" w:rsidRPr="00CD0042">
        <w:rPr>
          <w:rFonts w:eastAsiaTheme="minorHAnsi"/>
          <w:b/>
          <w:iCs/>
          <w:szCs w:val="20"/>
        </w:rPr>
        <w:t xml:space="preserve">ase </w:t>
      </w:r>
      <w:r w:rsidRPr="00CD0042">
        <w:rPr>
          <w:rFonts w:eastAsiaTheme="minorHAnsi"/>
          <w:b/>
          <w:iCs/>
          <w:szCs w:val="20"/>
        </w:rPr>
        <w:t>S</w:t>
      </w:r>
      <w:r w:rsidR="008D6BF3" w:rsidRPr="00CD0042">
        <w:rPr>
          <w:rFonts w:eastAsiaTheme="minorHAnsi"/>
          <w:b/>
          <w:iCs/>
          <w:szCs w:val="20"/>
        </w:rPr>
        <w:t>tudy</w:t>
      </w:r>
      <w:r w:rsidRPr="00CD0042">
        <w:rPr>
          <w:rFonts w:eastAsiaTheme="minorHAnsi"/>
          <w:b/>
          <w:iCs/>
          <w:szCs w:val="20"/>
        </w:rPr>
        <w:t xml:space="preserve"> </w:t>
      </w:r>
      <w:r w:rsidR="000E2F7E" w:rsidRPr="00CD0042">
        <w:rPr>
          <w:rFonts w:eastAsiaTheme="minorHAnsi"/>
          <w:b/>
          <w:iCs/>
          <w:szCs w:val="20"/>
        </w:rPr>
        <w:t>54</w:t>
      </w:r>
      <w:r w:rsidR="000E2F7E" w:rsidRPr="008D6BF3">
        <w:rPr>
          <w:rFonts w:eastAsiaTheme="minorHAnsi"/>
          <w:iCs/>
          <w:szCs w:val="20"/>
        </w:rPr>
        <w:t xml:space="preserve"> -</w:t>
      </w:r>
      <w:r w:rsidRPr="008D6BF3">
        <w:rPr>
          <w:rFonts w:eastAsiaTheme="minorHAnsi"/>
          <w:iCs/>
          <w:szCs w:val="20"/>
        </w:rPr>
        <w:t xml:space="preserve"> Flanders: a facilitation policy</w:t>
      </w:r>
    </w:p>
    <w:p w14:paraId="7E1E81B8" w14:textId="335CFAE0" w:rsidR="00331816" w:rsidRPr="008D6BF3" w:rsidRDefault="00331816" w:rsidP="006A4BCE">
      <w:pPr>
        <w:pStyle w:val="Maintext"/>
        <w:numPr>
          <w:ilvl w:val="0"/>
          <w:numId w:val="7"/>
        </w:numPr>
        <w:rPr>
          <w:rFonts w:eastAsiaTheme="minorHAnsi"/>
          <w:b/>
          <w:bCs/>
          <w:iCs/>
          <w:szCs w:val="20"/>
        </w:rPr>
      </w:pPr>
      <w:r w:rsidRPr="00CD0042">
        <w:rPr>
          <w:rFonts w:eastAsiaTheme="minorHAnsi"/>
          <w:b/>
          <w:iCs/>
          <w:szCs w:val="20"/>
        </w:rPr>
        <w:t>C</w:t>
      </w:r>
      <w:r w:rsidR="008D6BF3" w:rsidRPr="00CD0042">
        <w:rPr>
          <w:rFonts w:eastAsiaTheme="minorHAnsi"/>
          <w:b/>
          <w:iCs/>
          <w:szCs w:val="20"/>
        </w:rPr>
        <w:t xml:space="preserve">ase </w:t>
      </w:r>
      <w:r w:rsidRPr="00CD0042">
        <w:rPr>
          <w:rFonts w:eastAsiaTheme="minorHAnsi"/>
          <w:b/>
          <w:iCs/>
          <w:szCs w:val="20"/>
        </w:rPr>
        <w:t>S</w:t>
      </w:r>
      <w:r w:rsidR="008D6BF3" w:rsidRPr="00CD0042">
        <w:rPr>
          <w:rFonts w:eastAsiaTheme="minorHAnsi"/>
          <w:b/>
          <w:iCs/>
          <w:szCs w:val="20"/>
        </w:rPr>
        <w:t>tudy 60</w:t>
      </w:r>
      <w:r w:rsidRPr="008D6BF3">
        <w:rPr>
          <w:rFonts w:eastAsiaTheme="minorHAnsi"/>
          <w:iCs/>
          <w:szCs w:val="20"/>
        </w:rPr>
        <w:t xml:space="preserve"> </w:t>
      </w:r>
      <w:r w:rsidR="00CD0042" w:rsidRPr="008D6BF3">
        <w:rPr>
          <w:rFonts w:eastAsiaTheme="minorHAnsi"/>
          <w:iCs/>
          <w:szCs w:val="20"/>
        </w:rPr>
        <w:t xml:space="preserve">- </w:t>
      </w:r>
      <w:r w:rsidRPr="008D6BF3">
        <w:rPr>
          <w:rFonts w:eastAsiaTheme="minorHAnsi"/>
          <w:iCs/>
          <w:szCs w:val="20"/>
        </w:rPr>
        <w:t>Brazil</w:t>
      </w:r>
      <w:r w:rsidR="00951C19" w:rsidRPr="008D6BF3">
        <w:rPr>
          <w:rFonts w:eastAsiaTheme="minorHAnsi"/>
          <w:iCs/>
          <w:szCs w:val="20"/>
        </w:rPr>
        <w:t>: c</w:t>
      </w:r>
      <w:r w:rsidRPr="008D6BF3">
        <w:rPr>
          <w:rFonts w:eastAsiaTheme="minorHAnsi"/>
          <w:iCs/>
          <w:szCs w:val="20"/>
        </w:rPr>
        <w:t xml:space="preserve">ross-sectoral </w:t>
      </w:r>
      <w:r w:rsidR="00951C19" w:rsidRPr="008D6BF3">
        <w:rPr>
          <w:rFonts w:eastAsiaTheme="minorHAnsi"/>
          <w:iCs/>
          <w:szCs w:val="20"/>
        </w:rPr>
        <w:t xml:space="preserve">cooperation </w:t>
      </w:r>
      <w:r w:rsidRPr="008D6BF3">
        <w:rPr>
          <w:rFonts w:eastAsiaTheme="minorHAnsi"/>
          <w:iCs/>
          <w:szCs w:val="20"/>
        </w:rPr>
        <w:t xml:space="preserve">and NGO </w:t>
      </w:r>
      <w:r w:rsidR="00951C19" w:rsidRPr="008D6BF3">
        <w:rPr>
          <w:rFonts w:eastAsiaTheme="minorHAnsi"/>
          <w:iCs/>
          <w:szCs w:val="20"/>
        </w:rPr>
        <w:t>involvement</w:t>
      </w:r>
      <w:r w:rsidRPr="008D6BF3">
        <w:rPr>
          <w:rFonts w:eastAsiaTheme="minorHAnsi"/>
          <w:iCs/>
          <w:szCs w:val="20"/>
        </w:rPr>
        <w:t xml:space="preserve">. </w:t>
      </w:r>
    </w:p>
    <w:p w14:paraId="2B8E6134" w14:textId="2BDF210F" w:rsidR="00CB2304" w:rsidRPr="00B42958" w:rsidRDefault="00024D43" w:rsidP="00B42958">
      <w:pPr>
        <w:pStyle w:val="Maintext"/>
      </w:pPr>
      <w:r w:rsidRPr="00B42958">
        <w:t>The groups should be asked to read their case study and consider what lessons can be learned and what messages may be taken from them for their own situation as Focal Points for the periodic reporting</w:t>
      </w:r>
      <w:r w:rsidR="00051E39" w:rsidRPr="00B42958">
        <w:t>.</w:t>
      </w:r>
      <w:r w:rsidR="00147868" w:rsidRPr="00B42958">
        <w:t xml:space="preserve"> Once they have done this, participants can then share their ideas with each other in plenary, during which the facilitator should try to identify a number of key findings. </w:t>
      </w:r>
      <w:r w:rsidR="00A65D64" w:rsidRPr="00B42958">
        <w:t>Although</w:t>
      </w:r>
      <w:r w:rsidR="00147868" w:rsidRPr="00B42958">
        <w:t>, of course,</w:t>
      </w:r>
      <w:r w:rsidR="00A65D64" w:rsidRPr="00B42958">
        <w:t xml:space="preserve"> Focal Points are unlikely to be in a position to create and develop structures that do not exist, they may be able to point to some of these experiences to provide advice to managers in their own institution (ministry, government agency, etc.)</w:t>
      </w:r>
      <w:r w:rsidR="00A83F52" w:rsidRPr="00B42958">
        <w:t xml:space="preserve"> </w:t>
      </w:r>
      <w:r w:rsidR="00A65D64" w:rsidRPr="00B42958">
        <w:t xml:space="preserve">as useful approaches. </w:t>
      </w:r>
    </w:p>
    <w:p w14:paraId="2C966C16" w14:textId="24F20F9E" w:rsidR="00F6673C" w:rsidRPr="00B42958" w:rsidRDefault="00147868" w:rsidP="00B42958">
      <w:pPr>
        <w:pStyle w:val="Maintext"/>
      </w:pPr>
      <w:r w:rsidRPr="00B42958">
        <w:t>At this point, it is important to stress that identifying ways to involve a variety of actors and stakeholders – governmental, non-governmental, community and from outside the community</w:t>
      </w:r>
      <w:r w:rsidR="00A83F52" w:rsidRPr="00B42958">
        <w:t xml:space="preserve"> </w:t>
      </w:r>
      <w:r w:rsidRPr="00B42958">
        <w:t xml:space="preserve">– </w:t>
      </w:r>
      <w:r w:rsidR="00A83F52" w:rsidRPr="00B42958">
        <w:t xml:space="preserve">has to be localized </w:t>
      </w:r>
      <w:r w:rsidRPr="00B42958">
        <w:t>and sensitive to</w:t>
      </w:r>
      <w:r w:rsidR="00951C19" w:rsidRPr="00B42958">
        <w:t xml:space="preserve"> the</w:t>
      </w:r>
      <w:r w:rsidRPr="00B42958">
        <w:t xml:space="preserve"> real</w:t>
      </w:r>
      <w:r w:rsidR="00951C19" w:rsidRPr="00B42958">
        <w:t>i</w:t>
      </w:r>
      <w:r w:rsidRPr="00B42958">
        <w:t>ties on the ground.</w:t>
      </w:r>
      <w:r w:rsidR="00A83F52" w:rsidRPr="00B42958">
        <w:t xml:space="preserve"> </w:t>
      </w:r>
      <w:r w:rsidRPr="00B42958">
        <w:t>P</w:t>
      </w:r>
      <w:r w:rsidR="00A83F52" w:rsidRPr="00B42958">
        <w:t xml:space="preserve">articipants </w:t>
      </w:r>
      <w:r w:rsidRPr="00B42958">
        <w:t xml:space="preserve">therefore need to be encouraged to </w:t>
      </w:r>
      <w:r w:rsidR="00A83F52" w:rsidRPr="00B42958">
        <w:t xml:space="preserve">consider which approaches </w:t>
      </w:r>
      <w:r w:rsidRPr="00B42958">
        <w:t>could</w:t>
      </w:r>
      <w:r w:rsidR="00A83F52" w:rsidRPr="00B42958">
        <w:t xml:space="preserve"> work in their country/regional context and </w:t>
      </w:r>
      <w:r w:rsidR="00951C19" w:rsidRPr="00B42958">
        <w:t xml:space="preserve">share </w:t>
      </w:r>
      <w:r w:rsidR="00A83F52" w:rsidRPr="00B42958">
        <w:t xml:space="preserve">and </w:t>
      </w:r>
      <w:r w:rsidR="00951C19" w:rsidRPr="00B42958">
        <w:t xml:space="preserve">evaluate </w:t>
      </w:r>
      <w:r w:rsidR="00A83F52" w:rsidRPr="00B42958">
        <w:t xml:space="preserve">these in plenary. </w:t>
      </w:r>
    </w:p>
    <w:p w14:paraId="7A541CAD" w14:textId="77777777" w:rsidR="00A92841" w:rsidRDefault="00CB2304" w:rsidP="000C714A">
      <w:pPr>
        <w:pStyle w:val="Slide"/>
      </w:pPr>
      <w:r w:rsidRPr="008C1F24">
        <w:t xml:space="preserve">SLIDE </w:t>
      </w:r>
      <w:r>
        <w:t>1</w:t>
      </w:r>
      <w:r w:rsidR="005833E3">
        <w:t>2</w:t>
      </w:r>
      <w:r w:rsidR="00A92841">
        <w:t xml:space="preserve"> </w:t>
      </w:r>
    </w:p>
    <w:p w14:paraId="21BD649B" w14:textId="69AD0FE4" w:rsidR="00CC7CA5" w:rsidRPr="00CC7CA5" w:rsidRDefault="00147868" w:rsidP="000C714A">
      <w:pPr>
        <w:pStyle w:val="HeadingSlide0"/>
      </w:pPr>
      <w:r w:rsidRPr="008C1F24">
        <w:t>Exercise</w:t>
      </w:r>
      <w:r w:rsidR="00CA2F56" w:rsidRPr="008C1F24">
        <w:t xml:space="preserve"> </w:t>
      </w:r>
      <w:r w:rsidR="00CC7CA5">
        <w:t xml:space="preserve">and </w:t>
      </w:r>
      <w:r w:rsidR="00B76691">
        <w:t>role p</w:t>
      </w:r>
      <w:r w:rsidR="00B76691" w:rsidRPr="00CC7CA5">
        <w:t>lay</w:t>
      </w:r>
      <w:r w:rsidR="00B76691">
        <w:t xml:space="preserve"> </w:t>
      </w:r>
      <w:r w:rsidR="0070504E">
        <w:t>(</w:t>
      </w:r>
      <w:r w:rsidR="001E35FA">
        <w:t>85</w:t>
      </w:r>
      <w:r w:rsidR="0070504E">
        <w:t xml:space="preserve"> minutes)</w:t>
      </w:r>
      <w:r w:rsidR="00CA2F56" w:rsidRPr="00CC7CA5">
        <w:t>:</w:t>
      </w:r>
      <w:r w:rsidRPr="00CC7CA5">
        <w:t xml:space="preserve"> </w:t>
      </w:r>
    </w:p>
    <w:p w14:paraId="0BE5246A" w14:textId="188F8AB3" w:rsidR="005833E3" w:rsidRPr="000C714A" w:rsidRDefault="000C714A" w:rsidP="000C714A">
      <w:pPr>
        <w:pStyle w:val="Maintext"/>
      </w:pPr>
      <w:r w:rsidRPr="000C714A">
        <w:rPr>
          <w:b/>
          <w:noProof/>
          <w:lang w:val="fr-FR" w:eastAsia="fr-FR"/>
        </w:rPr>
        <w:drawing>
          <wp:anchor distT="0" distB="0" distL="114300" distR="114300" simplePos="0" relativeHeight="251663360" behindDoc="1" locked="0" layoutInCell="1" allowOverlap="1" wp14:anchorId="124F441E" wp14:editId="6294DC33">
            <wp:simplePos x="0" y="0"/>
            <wp:positionH relativeFrom="column">
              <wp:posOffset>0</wp:posOffset>
            </wp:positionH>
            <wp:positionV relativeFrom="paragraph">
              <wp:posOffset>95250</wp:posOffset>
            </wp:positionV>
            <wp:extent cx="494665" cy="445135"/>
            <wp:effectExtent l="0" t="0" r="635" b="0"/>
            <wp:wrapTight wrapText="bothSides">
              <wp:wrapPolygon edited="0">
                <wp:start x="0" y="0"/>
                <wp:lineTo x="0" y="20337"/>
                <wp:lineTo x="20796" y="20337"/>
                <wp:lineTo x="20796" y="0"/>
                <wp:lineTo x="0" y="0"/>
              </wp:wrapPolygon>
            </wp:wrapTight>
            <wp:docPr id="2"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3E3" w:rsidRPr="000C714A">
        <w:rPr>
          <w:b/>
        </w:rPr>
        <w:t>Learning objective</w:t>
      </w:r>
      <w:r w:rsidR="005833E3" w:rsidRPr="000C714A">
        <w:t xml:space="preserve">: Raise awareness of potential conflicts and/or dilemmas that may be </w:t>
      </w:r>
      <w:r w:rsidR="00735FA4" w:rsidRPr="000C714A">
        <w:t>raised</w:t>
      </w:r>
      <w:r w:rsidR="005833E3" w:rsidRPr="000C714A">
        <w:t xml:space="preserve"> during a multi-stakeholder scenario related to periodic reporting, facilitate understanding of others’ viewpoints and help find ways to reconcile these.</w:t>
      </w:r>
    </w:p>
    <w:p w14:paraId="70B2C0FC" w14:textId="77777777" w:rsidR="00CC7CA5" w:rsidRPr="000C714A" w:rsidRDefault="00CC7CA5" w:rsidP="000C714A">
      <w:pPr>
        <w:pStyle w:val="Maintext"/>
        <w:rPr>
          <w:b/>
          <w:i/>
        </w:rPr>
      </w:pPr>
      <w:r w:rsidRPr="000C714A">
        <w:rPr>
          <w:b/>
          <w:i/>
        </w:rPr>
        <w:lastRenderedPageBreak/>
        <w:t>Exercise (2</w:t>
      </w:r>
      <w:r w:rsidR="00FD1D54" w:rsidRPr="000C714A">
        <w:rPr>
          <w:b/>
          <w:i/>
        </w:rPr>
        <w:t>5</w:t>
      </w:r>
      <w:r w:rsidRPr="000C714A">
        <w:rPr>
          <w:b/>
          <w:i/>
        </w:rPr>
        <w:t xml:space="preserve"> minutes): </w:t>
      </w:r>
    </w:p>
    <w:p w14:paraId="37100C3E" w14:textId="24D807F9" w:rsidR="00CF7ADB" w:rsidRPr="000C714A" w:rsidRDefault="00CF7ADB" w:rsidP="000C714A">
      <w:pPr>
        <w:pStyle w:val="Maintext"/>
      </w:pPr>
      <w:r w:rsidRPr="000C714A">
        <w:t>Remaining in their</w:t>
      </w:r>
      <w:r w:rsidR="00147868" w:rsidRPr="000C714A">
        <w:t xml:space="preserve"> groups</w:t>
      </w:r>
      <w:r w:rsidRPr="000C714A">
        <w:t>, participants are now encouraged to have a discussion</w:t>
      </w:r>
      <w:r w:rsidR="00147868" w:rsidRPr="000C714A">
        <w:t xml:space="preserve"> focused on resolving conflicts or dilemmas occurring in</w:t>
      </w:r>
      <w:r w:rsidR="00735FA4" w:rsidRPr="000C714A">
        <w:t xml:space="preserve"> a</w:t>
      </w:r>
      <w:r w:rsidR="00147868" w:rsidRPr="000C714A">
        <w:t xml:space="preserve"> multi-stakeholder situation related to </w:t>
      </w:r>
      <w:r w:rsidR="0018444A" w:rsidRPr="000C714A">
        <w:t>reporting on or gather</w:t>
      </w:r>
      <w:r w:rsidR="00147868" w:rsidRPr="000C714A">
        <w:t xml:space="preserve">ing </w:t>
      </w:r>
      <w:r w:rsidR="0018444A" w:rsidRPr="000C714A">
        <w:t xml:space="preserve">information about </w:t>
      </w:r>
      <w:r w:rsidR="00147868" w:rsidRPr="000C714A">
        <w:t xml:space="preserve">ICH </w:t>
      </w:r>
      <w:r w:rsidR="0018444A" w:rsidRPr="000C714A">
        <w:t>or safeguarding ICH</w:t>
      </w:r>
      <w:r w:rsidR="00147868" w:rsidRPr="000C714A">
        <w:t>. The facilitator should</w:t>
      </w:r>
      <w:r w:rsidR="00CA2F56" w:rsidRPr="000C714A">
        <w:t xml:space="preserve"> </w:t>
      </w:r>
      <w:r w:rsidR="00147868" w:rsidRPr="000C714A">
        <w:t xml:space="preserve">ask </w:t>
      </w:r>
      <w:r w:rsidRPr="000C714A">
        <w:t>participants</w:t>
      </w:r>
      <w:r w:rsidR="00147868" w:rsidRPr="000C714A">
        <w:t xml:space="preserve"> to think of examples from their own experience of such conflicts/dilemmas. After sharing these with each other, </w:t>
      </w:r>
      <w:r w:rsidR="00CA2F56" w:rsidRPr="000C714A">
        <w:t>each group</w:t>
      </w:r>
      <w:r w:rsidR="00147868" w:rsidRPr="000C714A">
        <w:t xml:space="preserve"> should choose one to </w:t>
      </w:r>
      <w:r w:rsidR="004F5425" w:rsidRPr="000C714A">
        <w:t>analyze</w:t>
      </w:r>
      <w:r w:rsidR="00CA2F56" w:rsidRPr="000C714A">
        <w:t xml:space="preserve"> in </w:t>
      </w:r>
      <w:r w:rsidRPr="000C714A">
        <w:t xml:space="preserve">some </w:t>
      </w:r>
      <w:r w:rsidR="00CA2F56" w:rsidRPr="000C714A">
        <w:t>more detail and then share these with the other groups in plenary.</w:t>
      </w:r>
    </w:p>
    <w:p w14:paraId="7DB27BA3" w14:textId="6E330512" w:rsidR="005C6561" w:rsidRPr="000C714A" w:rsidRDefault="00CA2F56" w:rsidP="000C714A">
      <w:pPr>
        <w:pStyle w:val="Maintext"/>
      </w:pPr>
      <w:r w:rsidRPr="000C714A">
        <w:t>Facilitators should note, especially if there ar</w:t>
      </w:r>
      <w:r w:rsidR="00CC32A5" w:rsidRPr="000C714A">
        <w:t>e community representatives in t</w:t>
      </w:r>
      <w:r w:rsidRPr="000C714A">
        <w:t xml:space="preserve">he workshop, that there may be some sensitivity in this exercise, depending on the country’s context. Possible tensions may include disrespect, exploitation or appropriation, misrepresentation, claims of ownership, copyright etc. that may be longstanding and unresolved. In addition, in a particular region there may be tensions between countries over cross-border or shared </w:t>
      </w:r>
      <w:r w:rsidR="00F90775">
        <w:t>ICH</w:t>
      </w:r>
      <w:r w:rsidRPr="000C714A">
        <w:t xml:space="preserve"> elements. </w:t>
      </w:r>
    </w:p>
    <w:p w14:paraId="42CEEFDB" w14:textId="686A7C45" w:rsidR="00CC7CA5" w:rsidRPr="0075741B" w:rsidRDefault="007F60A8" w:rsidP="000C714A">
      <w:pPr>
        <w:pStyle w:val="Maintext"/>
        <w:rPr>
          <w:b/>
          <w:i/>
        </w:rPr>
      </w:pPr>
      <w:r w:rsidRPr="0075741B">
        <w:rPr>
          <w:b/>
          <w:i/>
        </w:rPr>
        <w:t>Role-play</w:t>
      </w:r>
      <w:r w:rsidR="00CC7CA5" w:rsidRPr="0075741B">
        <w:rPr>
          <w:b/>
          <w:i/>
        </w:rPr>
        <w:t xml:space="preserve"> (</w:t>
      </w:r>
      <w:r w:rsidR="00A67C77">
        <w:rPr>
          <w:b/>
          <w:i/>
        </w:rPr>
        <w:t>60 minutes</w:t>
      </w:r>
      <w:r w:rsidR="00CC7CA5" w:rsidRPr="0075741B">
        <w:rPr>
          <w:b/>
          <w:i/>
        </w:rPr>
        <w:t>):</w:t>
      </w:r>
    </w:p>
    <w:p w14:paraId="4F85EF44" w14:textId="37764DE4" w:rsidR="008C1F24" w:rsidRPr="000C714A" w:rsidRDefault="00CC32A5" w:rsidP="000C714A">
      <w:pPr>
        <w:pStyle w:val="Maintext"/>
      </w:pPr>
      <w:r w:rsidRPr="000C714A">
        <w:t xml:space="preserve">Ask the participants to choose </w:t>
      </w:r>
      <w:r w:rsidR="008C1F24" w:rsidRPr="000C714A">
        <w:t>one</w:t>
      </w:r>
      <w:r w:rsidRPr="000C714A">
        <w:t xml:space="preserve"> of the</w:t>
      </w:r>
      <w:r w:rsidR="008C1F24" w:rsidRPr="000C714A">
        <w:t xml:space="preserve"> example</w:t>
      </w:r>
      <w:r w:rsidRPr="000C714A">
        <w:t>s</w:t>
      </w:r>
      <w:r w:rsidR="008C1F24" w:rsidRPr="000C714A">
        <w:t xml:space="preserve"> </w:t>
      </w:r>
      <w:r w:rsidR="00CF7ADB" w:rsidRPr="000C714A">
        <w:t>identified</w:t>
      </w:r>
      <w:r w:rsidR="008C1F24" w:rsidRPr="000C714A">
        <w:t xml:space="preserve"> in</w:t>
      </w:r>
      <w:r w:rsidR="00CF7ADB" w:rsidRPr="000C714A">
        <w:t xml:space="preserve"> the previous</w:t>
      </w:r>
      <w:r w:rsidR="008C1F24" w:rsidRPr="000C714A">
        <w:t xml:space="preserve"> </w:t>
      </w:r>
      <w:r w:rsidR="00CF7ADB" w:rsidRPr="000C714A">
        <w:t>exercise. The facilitator then conducts</w:t>
      </w:r>
      <w:r w:rsidR="008C1F24" w:rsidRPr="000C714A">
        <w:t xml:space="preserve"> a </w:t>
      </w:r>
      <w:r w:rsidR="007F60A8" w:rsidRPr="000C714A">
        <w:t>role-play</w:t>
      </w:r>
      <w:r w:rsidR="008C1F24" w:rsidRPr="000C714A">
        <w:t xml:space="preserve"> session</w:t>
      </w:r>
      <w:r w:rsidRPr="000C714A">
        <w:t xml:space="preserve"> based</w:t>
      </w:r>
      <w:r w:rsidR="008C1F24" w:rsidRPr="000C714A">
        <w:t xml:space="preserve"> </w:t>
      </w:r>
      <w:r w:rsidRPr="000C714A">
        <w:t>around</w:t>
      </w:r>
      <w:r w:rsidR="008C1F24" w:rsidRPr="000C714A">
        <w:t xml:space="preserve"> the </w:t>
      </w:r>
      <w:r w:rsidR="00CF7ADB" w:rsidRPr="000C714A">
        <w:t>conflict or dilemma chosen</w:t>
      </w:r>
      <w:r w:rsidR="008C1F24" w:rsidRPr="000C714A">
        <w:t xml:space="preserve"> </w:t>
      </w:r>
      <w:r w:rsidR="00CF7ADB" w:rsidRPr="000C714A">
        <w:t>in order</w:t>
      </w:r>
      <w:r w:rsidR="008C1F24" w:rsidRPr="000C714A">
        <w:t xml:space="preserve"> to draw out issues related to the different views that people may have about certain </w:t>
      </w:r>
      <w:r w:rsidRPr="000C714A">
        <w:t>matters</w:t>
      </w:r>
      <w:r w:rsidR="008C1F24" w:rsidRPr="000C714A">
        <w:t>. Th</w:t>
      </w:r>
      <w:r w:rsidRPr="000C714A">
        <w:t>is</w:t>
      </w:r>
      <w:r w:rsidR="008C1F24" w:rsidRPr="000C714A">
        <w:t xml:space="preserve"> exercise is designed to </w:t>
      </w:r>
      <w:r w:rsidRPr="000C714A">
        <w:t xml:space="preserve">demonstrate how attitudes and perspectives </w:t>
      </w:r>
      <w:r w:rsidR="008C1F24" w:rsidRPr="000C714A">
        <w:t xml:space="preserve">can vary depending on one’s </w:t>
      </w:r>
      <w:r w:rsidRPr="000C714A">
        <w:t>situation and relationship to the ICH in question. It can also highlight</w:t>
      </w:r>
      <w:r w:rsidR="008C1F24" w:rsidRPr="000C714A">
        <w:t xml:space="preserve"> possible techniques that </w:t>
      </w:r>
      <w:r w:rsidR="00CF7ADB" w:rsidRPr="000C714A">
        <w:t>might</w:t>
      </w:r>
      <w:r w:rsidR="008C1F24" w:rsidRPr="000C714A">
        <w:t xml:space="preserve"> </w:t>
      </w:r>
      <w:r w:rsidR="004F5425" w:rsidRPr="000C714A">
        <w:t>maximize</w:t>
      </w:r>
      <w:r w:rsidR="008C1F24" w:rsidRPr="000C714A">
        <w:t xml:space="preserve"> </w:t>
      </w:r>
      <w:r w:rsidR="00CF7ADB" w:rsidRPr="000C714A">
        <w:t xml:space="preserve">the </w:t>
      </w:r>
      <w:r w:rsidR="008C1F24" w:rsidRPr="000C714A">
        <w:t xml:space="preserve">beneficial outcomes from interaction between different stakeholders </w:t>
      </w:r>
      <w:r w:rsidR="00CF7ADB" w:rsidRPr="000C714A">
        <w:t>over information gathering for periodic reporting</w:t>
      </w:r>
      <w:r w:rsidR="008C1F24" w:rsidRPr="000C714A">
        <w:t xml:space="preserve">. </w:t>
      </w:r>
    </w:p>
    <w:p w14:paraId="0363AEF8" w14:textId="7013AD47" w:rsidR="00CC32A5" w:rsidRPr="000C714A" w:rsidRDefault="00CF7ADB" w:rsidP="000C714A">
      <w:pPr>
        <w:pStyle w:val="Maintext"/>
      </w:pPr>
      <w:r w:rsidRPr="000C714A">
        <w:t xml:space="preserve">To conduct the </w:t>
      </w:r>
      <w:r w:rsidR="007F60A8" w:rsidRPr="000C714A">
        <w:t>role-play</w:t>
      </w:r>
      <w:r w:rsidR="00CC32A5" w:rsidRPr="000C714A">
        <w:t>, t</w:t>
      </w:r>
      <w:r w:rsidR="008C1F24" w:rsidRPr="000C714A">
        <w:t xml:space="preserve">he facilitator </w:t>
      </w:r>
      <w:r w:rsidRPr="000C714A">
        <w:t>assigns</w:t>
      </w:r>
      <w:r w:rsidR="008C1F24" w:rsidRPr="000C714A">
        <w:t xml:space="preserve"> </w:t>
      </w:r>
      <w:r w:rsidRPr="000C714A">
        <w:t xml:space="preserve">each group (or part of </w:t>
      </w:r>
      <w:r w:rsidR="00735FA4" w:rsidRPr="000C714A">
        <w:t xml:space="preserve">the </w:t>
      </w:r>
      <w:r w:rsidRPr="000C714A">
        <w:t>group, depending on the number) the role of a</w:t>
      </w:r>
      <w:r w:rsidR="008C1F24" w:rsidRPr="000C714A">
        <w:t xml:space="preserve"> key </w:t>
      </w:r>
      <w:r w:rsidRPr="000C714A">
        <w:t>actor/stakeholder in the issue. T</w:t>
      </w:r>
      <w:r w:rsidR="00CC32A5" w:rsidRPr="000C714A">
        <w:t xml:space="preserve">hese </w:t>
      </w:r>
      <w:r w:rsidR="00406ABF">
        <w:t xml:space="preserve">should </w:t>
      </w:r>
      <w:r w:rsidR="008C1F24" w:rsidRPr="000C714A">
        <w:t>be different from</w:t>
      </w:r>
      <w:r w:rsidR="00CC32A5" w:rsidRPr="000C714A">
        <w:t xml:space="preserve"> their</w:t>
      </w:r>
      <w:r w:rsidR="008C1F24" w:rsidRPr="000C714A">
        <w:t xml:space="preserve"> real life roles. Participants are</w:t>
      </w:r>
      <w:r w:rsidR="00CC32A5" w:rsidRPr="000C714A">
        <w:t xml:space="preserve"> then</w:t>
      </w:r>
      <w:r w:rsidR="008C1F24" w:rsidRPr="000C714A">
        <w:t xml:space="preserve"> given </w:t>
      </w:r>
      <w:r w:rsidRPr="000C714A">
        <w:t>5-10 minutes</w:t>
      </w:r>
      <w:r w:rsidR="008C1F24" w:rsidRPr="000C714A">
        <w:t xml:space="preserve"> to prepare </w:t>
      </w:r>
      <w:r w:rsidR="00831A00" w:rsidRPr="000C714A">
        <w:t>to present their ‘case’ to a</w:t>
      </w:r>
      <w:r w:rsidR="008C1F24" w:rsidRPr="000C714A">
        <w:t xml:space="preserve"> meeting convened by the national administration to discuss the issue </w:t>
      </w:r>
      <w:r w:rsidR="00CC32A5" w:rsidRPr="000C714A">
        <w:t>relating to</w:t>
      </w:r>
      <w:r w:rsidR="008C1F24" w:rsidRPr="000C714A">
        <w:t xml:space="preserve"> safeguarding the ICH element, </w:t>
      </w:r>
      <w:r w:rsidR="00CC32A5" w:rsidRPr="000C714A">
        <w:t>a</w:t>
      </w:r>
      <w:r w:rsidR="008C1F24" w:rsidRPr="000C714A">
        <w:t xml:space="preserve">nd to </w:t>
      </w:r>
      <w:r w:rsidR="004F5425" w:rsidRPr="000C714A">
        <w:t>utilize</w:t>
      </w:r>
      <w:r w:rsidR="008C1F24" w:rsidRPr="000C714A">
        <w:t xml:space="preserve"> strategies and approaches to mediate and negotiate an amicable solution for all parties involved. Each participant, for their respective role, should develop a few reasons for supporting or objecting </w:t>
      </w:r>
      <w:r w:rsidR="00CC32A5" w:rsidRPr="000C714A">
        <w:t xml:space="preserve">to </w:t>
      </w:r>
      <w:r w:rsidR="008C1F24" w:rsidRPr="000C714A">
        <w:t xml:space="preserve">(depending on their role) the events or actions that have unfolded. </w:t>
      </w:r>
    </w:p>
    <w:p w14:paraId="223C1CCA" w14:textId="77777777" w:rsidR="008C1F24" w:rsidRPr="000C714A" w:rsidRDefault="00CC32A5" w:rsidP="000C714A">
      <w:pPr>
        <w:pStyle w:val="Maintext"/>
      </w:pPr>
      <w:r w:rsidRPr="000C714A">
        <w:t>Once all participants are ready, t</w:t>
      </w:r>
      <w:r w:rsidR="008C1F24" w:rsidRPr="000C714A">
        <w:t>he meeting should</w:t>
      </w:r>
      <w:r w:rsidRPr="000C714A">
        <w:t xml:space="preserve"> begin and is</w:t>
      </w:r>
      <w:r w:rsidR="008C1F24" w:rsidRPr="000C714A">
        <w:t xml:space="preserve"> chaired by the facilitator, who plays the role of the director of the administration department responsible for culture and heritage. </w:t>
      </w:r>
      <w:r w:rsidR="00831A00" w:rsidRPr="000C714A">
        <w:t xml:space="preserve">The facilitator should ensure that representatives of each actor/stakeholder group are </w:t>
      </w:r>
      <w:proofErr w:type="gramStart"/>
      <w:r w:rsidR="00831A00" w:rsidRPr="000C714A">
        <w:t>heard, and</w:t>
      </w:r>
      <w:proofErr w:type="gramEnd"/>
      <w:r w:rsidR="00831A00" w:rsidRPr="000C714A">
        <w:t xml:space="preserve"> try to involve everyone in the discussion. </w:t>
      </w:r>
      <w:r w:rsidR="008C1F24" w:rsidRPr="000C714A">
        <w:t>Some rules which should be upheld by the facilitator are:</w:t>
      </w:r>
    </w:p>
    <w:p w14:paraId="772929CD" w14:textId="77777777" w:rsidR="008C1F24" w:rsidRPr="000C714A" w:rsidRDefault="008C1F24" w:rsidP="006A4BCE">
      <w:pPr>
        <w:pStyle w:val="Maintext"/>
        <w:numPr>
          <w:ilvl w:val="0"/>
          <w:numId w:val="8"/>
        </w:numPr>
      </w:pPr>
      <w:r w:rsidRPr="000C714A">
        <w:t>Stay in character throughout the game, acting and speaking from that position</w:t>
      </w:r>
    </w:p>
    <w:p w14:paraId="01359510" w14:textId="77777777" w:rsidR="00831A00" w:rsidRPr="000C714A" w:rsidRDefault="008C1F24" w:rsidP="006A4BCE">
      <w:pPr>
        <w:pStyle w:val="Maintext"/>
        <w:numPr>
          <w:ilvl w:val="0"/>
          <w:numId w:val="8"/>
        </w:numPr>
      </w:pPr>
      <w:r w:rsidRPr="000C714A">
        <w:t>Defend your convictio</w:t>
      </w:r>
      <w:r w:rsidR="00831A00" w:rsidRPr="000C714A">
        <w:t>ns and choices vis-à-vis others</w:t>
      </w:r>
      <w:r w:rsidRPr="000C714A">
        <w:t xml:space="preserve"> </w:t>
      </w:r>
    </w:p>
    <w:p w14:paraId="7FA43663" w14:textId="77777777" w:rsidR="008C1F24" w:rsidRPr="000C714A" w:rsidRDefault="00831A00" w:rsidP="006A4BCE">
      <w:pPr>
        <w:pStyle w:val="Maintext"/>
        <w:numPr>
          <w:ilvl w:val="0"/>
          <w:numId w:val="8"/>
        </w:numPr>
      </w:pPr>
      <w:r w:rsidRPr="000C714A">
        <w:t xml:space="preserve">Identify </w:t>
      </w:r>
      <w:r w:rsidR="008C1F24" w:rsidRPr="000C714A">
        <w:t>allies</w:t>
      </w:r>
      <w:r w:rsidRPr="000C714A">
        <w:t xml:space="preserve"> but</w:t>
      </w:r>
      <w:r w:rsidR="008C1F24" w:rsidRPr="000C714A">
        <w:t xml:space="preserve"> also be willing to compromise and keep the general interest in mind</w:t>
      </w:r>
    </w:p>
    <w:p w14:paraId="55B77C33" w14:textId="41490C03" w:rsidR="00CC32A5" w:rsidRPr="000C714A" w:rsidRDefault="008C1F24" w:rsidP="000C714A">
      <w:pPr>
        <w:pStyle w:val="Maintext"/>
        <w:numPr>
          <w:ilvl w:val="0"/>
          <w:numId w:val="8"/>
        </w:numPr>
      </w:pPr>
      <w:r w:rsidRPr="000C714A">
        <w:t>Follow the guidance provided by the chair/facilitator (in or out of role).</w:t>
      </w:r>
    </w:p>
    <w:p w14:paraId="44CB9F16" w14:textId="18341898" w:rsidR="00F6673C" w:rsidRPr="000C714A" w:rsidRDefault="008C1F24" w:rsidP="000C714A">
      <w:pPr>
        <w:pStyle w:val="Maintext"/>
      </w:pPr>
      <w:r w:rsidRPr="000C714A">
        <w:t xml:space="preserve">After the </w:t>
      </w:r>
      <w:r w:rsidR="005B4C70" w:rsidRPr="000C714A">
        <w:t>role-play</w:t>
      </w:r>
      <w:r w:rsidRPr="000C714A">
        <w:t>, participants (guided by the facilitators) should evaluate the meeting and discuss what they learned from the exercise, evaluating the positions of each role and the mediation and negotiation approaches employed to address the conflict.</w:t>
      </w:r>
    </w:p>
    <w:p w14:paraId="52A2EBAD" w14:textId="1EC3CCAD" w:rsidR="00D83981" w:rsidRDefault="009E6023" w:rsidP="0007323B">
      <w:pPr>
        <w:pStyle w:val="SesssionHeading"/>
      </w:pPr>
      <w:r>
        <w:rPr>
          <w:b w:val="0"/>
          <w:i/>
          <w:lang w:val="fr-FR" w:eastAsia="fr-FR"/>
        </w:rPr>
        <w:lastRenderedPageBreak/>
        <w:drawing>
          <wp:anchor distT="0" distB="0" distL="114300" distR="114300" simplePos="0" relativeHeight="251668480" behindDoc="0" locked="0" layoutInCell="1" allowOverlap="1" wp14:anchorId="106628C8" wp14:editId="66DC1856">
            <wp:simplePos x="0" y="0"/>
            <wp:positionH relativeFrom="column">
              <wp:posOffset>42545</wp:posOffset>
            </wp:positionH>
            <wp:positionV relativeFrom="paragraph">
              <wp:posOffset>843915</wp:posOffset>
            </wp:positionV>
            <wp:extent cx="258792" cy="258792"/>
            <wp:effectExtent l="0" t="0" r="825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3404.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58792" cy="258792"/>
                    </a:xfrm>
                    <a:prstGeom prst="rect">
                      <a:avLst/>
                    </a:prstGeom>
                  </pic:spPr>
                </pic:pic>
              </a:graphicData>
            </a:graphic>
          </wp:anchor>
        </w:drawing>
      </w:r>
      <w:r w:rsidR="00A83F52" w:rsidRPr="008C1F24">
        <w:t>Session 3</w:t>
      </w:r>
      <w:r w:rsidR="009833FC">
        <w:t xml:space="preserve">: </w:t>
      </w:r>
      <w:r w:rsidR="009833FC" w:rsidRPr="0052439C">
        <w:t>How to organize the drafting and validation process</w:t>
      </w:r>
    </w:p>
    <w:p w14:paraId="4F384023" w14:textId="5C46AF66" w:rsidR="00FD1D54" w:rsidRPr="00A971D2" w:rsidRDefault="00302BD0" w:rsidP="00A971D2">
      <w:pPr>
        <w:pStyle w:val="Maintext"/>
        <w:rPr>
          <w:b/>
          <w:bCs/>
          <w:i/>
        </w:rPr>
      </w:pPr>
      <w:r w:rsidRPr="00A971D2">
        <w:rPr>
          <w:b/>
          <w:i/>
        </w:rPr>
        <w:t>Estimated time: 40 minutes</w:t>
      </w:r>
    </w:p>
    <w:p w14:paraId="3C0154F5" w14:textId="4EA52D49" w:rsidR="00A83F52" w:rsidRPr="008C1F24" w:rsidRDefault="004D0CCC" w:rsidP="00A971D2">
      <w:pPr>
        <w:pStyle w:val="Maintext"/>
      </w:pPr>
      <w:r>
        <w:t>T</w:t>
      </w:r>
      <w:r w:rsidR="00693230" w:rsidRPr="008C1F24">
        <w:t>his</w:t>
      </w:r>
      <w:r>
        <w:t xml:space="preserve"> is primarily a</w:t>
      </w:r>
      <w:r w:rsidR="00A83F52" w:rsidRPr="008C1F24">
        <w:t xml:space="preserve"> hands-on session</w:t>
      </w:r>
      <w:r>
        <w:t xml:space="preserve"> in which</w:t>
      </w:r>
      <w:r w:rsidR="00A83F52" w:rsidRPr="008C1F24">
        <w:t xml:space="preserve"> the ideas, challenges and solutions identified in the previous two sessions </w:t>
      </w:r>
      <w:r>
        <w:t>can be</w:t>
      </w:r>
      <w:r w:rsidR="00A83F52" w:rsidRPr="008C1F24">
        <w:t xml:space="preserve"> put into practice in the context of </w:t>
      </w:r>
      <w:r w:rsidR="00693230" w:rsidRPr="008C1F24">
        <w:t xml:space="preserve">filling out </w:t>
      </w:r>
      <w:r w:rsidR="00A83F52" w:rsidRPr="008C1F24">
        <w:t xml:space="preserve">the </w:t>
      </w:r>
      <w:r>
        <w:t>periodic reporting</w:t>
      </w:r>
      <w:r w:rsidR="00A83F52" w:rsidRPr="008C1F24">
        <w:t xml:space="preserve"> form. </w:t>
      </w:r>
      <w:r w:rsidR="00693230" w:rsidRPr="008C1F24">
        <w:t>Before the group work exercise, it is useful to review the following (slides 1</w:t>
      </w:r>
      <w:r w:rsidR="00CB2304">
        <w:t>3</w:t>
      </w:r>
      <w:r w:rsidR="00693230" w:rsidRPr="008C1F24">
        <w:t>-</w:t>
      </w:r>
      <w:r>
        <w:t>1</w:t>
      </w:r>
      <w:r w:rsidR="00CB2304">
        <w:t>6</w:t>
      </w:r>
      <w:r w:rsidR="00693230" w:rsidRPr="008C1F24">
        <w:t>):</w:t>
      </w:r>
    </w:p>
    <w:p w14:paraId="6FA5B8F1" w14:textId="77777777" w:rsidR="00E03CBC" w:rsidRDefault="00693230" w:rsidP="003B607D">
      <w:pPr>
        <w:pStyle w:val="Slide"/>
      </w:pPr>
      <w:r w:rsidRPr="008C1F24">
        <w:t>SLIDE 1</w:t>
      </w:r>
      <w:r w:rsidR="00167BC0">
        <w:t>3</w:t>
      </w:r>
      <w:r w:rsidR="00E03CBC">
        <w:t xml:space="preserve"> </w:t>
      </w:r>
    </w:p>
    <w:p w14:paraId="161DDCA5" w14:textId="76585150" w:rsidR="00CC7CA5" w:rsidRPr="00530A9D" w:rsidRDefault="00CC7CA5" w:rsidP="00530A9D">
      <w:pPr>
        <w:pStyle w:val="HeadingSlide"/>
      </w:pPr>
      <w:r w:rsidRPr="00CC7CA5">
        <w:t>Who is needed to prepare the periodic report?</w:t>
      </w:r>
    </w:p>
    <w:p w14:paraId="12FAACF6" w14:textId="59AA927C" w:rsidR="00F6673C" w:rsidRPr="008C1F24" w:rsidRDefault="00735FA4" w:rsidP="00530A9D">
      <w:pPr>
        <w:pStyle w:val="Maintext"/>
      </w:pPr>
      <w:r>
        <w:t xml:space="preserve">States </w:t>
      </w:r>
      <w:r w:rsidR="00931E87" w:rsidRPr="008C1F24">
        <w:t>Parties to the Convention are responsible for preparing the periodic report</w:t>
      </w:r>
      <w:r w:rsidR="00693230" w:rsidRPr="008C1F24">
        <w:t xml:space="preserve"> and national Focal</w:t>
      </w:r>
      <w:r w:rsidR="00931E87" w:rsidRPr="008C1F24">
        <w:t xml:space="preserve"> Points must be </w:t>
      </w:r>
      <w:r w:rsidR="00693230" w:rsidRPr="008C1F24">
        <w:t>responsible for</w:t>
      </w:r>
      <w:r w:rsidR="00931E87" w:rsidRPr="008C1F24">
        <w:t xml:space="preserve"> gathering </w:t>
      </w:r>
      <w:r w:rsidR="00693230" w:rsidRPr="008C1F24">
        <w:t xml:space="preserve">the </w:t>
      </w:r>
      <w:r w:rsidR="00931E87" w:rsidRPr="008C1F24">
        <w:t xml:space="preserve">relevant information as input to their </w:t>
      </w:r>
      <w:r w:rsidR="00693230" w:rsidRPr="008C1F24">
        <w:t>six-yearly</w:t>
      </w:r>
      <w:r w:rsidR="00931E87" w:rsidRPr="008C1F24">
        <w:t xml:space="preserve"> </w:t>
      </w:r>
      <w:r>
        <w:t>p</w:t>
      </w:r>
      <w:r w:rsidRPr="008C1F24">
        <w:t xml:space="preserve">eriodic </w:t>
      </w:r>
      <w:r>
        <w:t>r</w:t>
      </w:r>
      <w:r w:rsidR="00931E87" w:rsidRPr="008C1F24">
        <w:t xml:space="preserve">eports. </w:t>
      </w:r>
      <w:r>
        <w:t>As</w:t>
      </w:r>
      <w:r w:rsidR="00693230" w:rsidRPr="008C1F24">
        <w:t xml:space="preserve"> t</w:t>
      </w:r>
      <w:r w:rsidR="00931E87" w:rsidRPr="008C1F24">
        <w:t xml:space="preserve">he governance of culture </w:t>
      </w:r>
      <w:r w:rsidR="00693230" w:rsidRPr="008C1F24">
        <w:t>involv</w:t>
      </w:r>
      <w:r w:rsidR="00931E87" w:rsidRPr="008C1F24">
        <w:t xml:space="preserve">es a large number of governmental and non-governmental bodies (civil society organizations) and requires the active engagement of a large number of stakeholders, </w:t>
      </w:r>
      <w:r w:rsidR="00693230" w:rsidRPr="008C1F24">
        <w:t xml:space="preserve">these different stakeholders </w:t>
      </w:r>
      <w:r w:rsidR="004D0CCC">
        <w:t>will</w:t>
      </w:r>
      <w:r w:rsidR="00693230" w:rsidRPr="008C1F24">
        <w:t xml:space="preserve"> be engaged at different levels in the process</w:t>
      </w:r>
      <w:r w:rsidR="00931E87" w:rsidRPr="008C1F24">
        <w:t xml:space="preserve">. </w:t>
      </w:r>
    </w:p>
    <w:p w14:paraId="226FD6BF" w14:textId="6D465F72" w:rsidR="00F6673C" w:rsidRPr="008C1F24" w:rsidRDefault="00F6673C" w:rsidP="00530A9D">
      <w:pPr>
        <w:pStyle w:val="Maintext"/>
      </w:pPr>
      <w:r w:rsidRPr="008C1F24">
        <w:t xml:space="preserve">The periodic report is a multi-stakeholder exercise that benefits from the involvement of different actors. It is also a valuable opportunity for national policy dialogue or consultations on the “state of play for the sector”. </w:t>
      </w:r>
    </w:p>
    <w:p w14:paraId="64BE8B31" w14:textId="551A7E5E" w:rsidR="00931E87" w:rsidRPr="00FB1FF8" w:rsidRDefault="00931E87" w:rsidP="00FB1FF8">
      <w:pPr>
        <w:pStyle w:val="Maintext"/>
      </w:pPr>
      <w:r w:rsidRPr="008C1F24">
        <w:t xml:space="preserve">For this reason, </w:t>
      </w:r>
      <w:r w:rsidR="00693230" w:rsidRPr="008C1F24">
        <w:t>a</w:t>
      </w:r>
      <w:r w:rsidRPr="008C1F24">
        <w:t xml:space="preserve"> </w:t>
      </w:r>
      <w:r w:rsidRPr="008C1F24">
        <w:rPr>
          <w:i/>
          <w:iCs/>
        </w:rPr>
        <w:t>broad multi-stakeholder consultation process</w:t>
      </w:r>
      <w:r w:rsidRPr="008C1F24">
        <w:t xml:space="preserve"> held at the </w:t>
      </w:r>
      <w:r w:rsidRPr="008C1F24">
        <w:rPr>
          <w:i/>
          <w:iCs/>
        </w:rPr>
        <w:t>municipal/regional and national/federal levels</w:t>
      </w:r>
      <w:r w:rsidRPr="008C1F24">
        <w:t xml:space="preserve">, involving both </w:t>
      </w:r>
      <w:r w:rsidRPr="008C1F24">
        <w:rPr>
          <w:i/>
          <w:iCs/>
        </w:rPr>
        <w:t>governmental entities (inter-ministerial consultation) and non-governmental actors (civil society organizations)</w:t>
      </w:r>
      <w:r w:rsidR="00693230" w:rsidRPr="008C1F24">
        <w:t xml:space="preserve"> needs to be put into place. The challenge here, then, is how this is to be done.</w:t>
      </w:r>
    </w:p>
    <w:p w14:paraId="1C83B895" w14:textId="77777777" w:rsidR="00FB1FF8" w:rsidRDefault="00F6673C" w:rsidP="00FB1FF8">
      <w:pPr>
        <w:pStyle w:val="Slide"/>
      </w:pPr>
      <w:r w:rsidRPr="008C1F24">
        <w:t>SLIDE 1</w:t>
      </w:r>
      <w:r w:rsidR="00167BC0">
        <w:t>4</w:t>
      </w:r>
      <w:r w:rsidR="00FB1FF8">
        <w:t xml:space="preserve"> </w:t>
      </w:r>
    </w:p>
    <w:p w14:paraId="7CEEB6C8" w14:textId="3CA1063C" w:rsidR="00831A00" w:rsidRDefault="00CC7CA5" w:rsidP="00FB1FF8">
      <w:pPr>
        <w:pStyle w:val="HeadingSlide0"/>
      </w:pPr>
      <w:r w:rsidRPr="00CC7CA5">
        <w:t>Information sources</w:t>
      </w:r>
      <w:r>
        <w:t xml:space="preserve"> -</w:t>
      </w:r>
      <w:r w:rsidRPr="00CC7CA5">
        <w:t xml:space="preserve"> Governmental bodies</w:t>
      </w:r>
      <w:r w:rsidR="00FB1FF8">
        <w:t>:</w:t>
      </w:r>
    </w:p>
    <w:p w14:paraId="6CE70AA5" w14:textId="1B9B86AD" w:rsidR="00931E87" w:rsidRPr="008C1F24" w:rsidRDefault="00831A00" w:rsidP="00FB1FF8">
      <w:pPr>
        <w:pStyle w:val="Maintext"/>
      </w:pPr>
      <w:r>
        <w:t xml:space="preserve">This </w:t>
      </w:r>
      <w:r w:rsidR="004D0CCC">
        <w:t xml:space="preserve">slide </w:t>
      </w:r>
      <w:r>
        <w:t>presents a</w:t>
      </w:r>
      <w:r w:rsidR="00F6673C" w:rsidRPr="008C1F24">
        <w:t xml:space="preserve"> </w:t>
      </w:r>
      <w:r>
        <w:t xml:space="preserve">number of the </w:t>
      </w:r>
      <w:r w:rsidR="00F6673C" w:rsidRPr="008C1F24">
        <w:t>governmental bodies</w:t>
      </w:r>
      <w:r>
        <w:t xml:space="preserve"> that</w:t>
      </w:r>
      <w:r w:rsidR="00931E87" w:rsidRPr="008C1F24">
        <w:t xml:space="preserve"> may be consulted for </w:t>
      </w:r>
      <w:r w:rsidR="00F6673C" w:rsidRPr="008C1F24">
        <w:t>repor</w:t>
      </w:r>
      <w:r w:rsidR="00931E87" w:rsidRPr="008C1F24">
        <w:t>ting</w:t>
      </w:r>
      <w:r w:rsidR="00F6673C" w:rsidRPr="008C1F24">
        <w:t xml:space="preserve"> on</w:t>
      </w:r>
      <w:r w:rsidR="00931E87" w:rsidRPr="008C1F24">
        <w:t xml:space="preserve"> policies and measures im</w:t>
      </w:r>
      <w:r>
        <w:t>plemented at the national level. They include the following k</w:t>
      </w:r>
      <w:r w:rsidR="00931E87" w:rsidRPr="008C1F24">
        <w:t xml:space="preserve">ey </w:t>
      </w:r>
      <w:r w:rsidR="00735FA4">
        <w:t>m</w:t>
      </w:r>
      <w:r w:rsidR="00735FA4" w:rsidRPr="008C1F24">
        <w:t>inistries</w:t>
      </w:r>
      <w:r w:rsidR="00F6673C" w:rsidRPr="008C1F24">
        <w:t>/governmental agencies</w:t>
      </w:r>
      <w:r w:rsidR="00931E87" w:rsidRPr="008C1F24">
        <w:t xml:space="preserve">: </w:t>
      </w:r>
    </w:p>
    <w:p w14:paraId="76903CAC" w14:textId="77777777" w:rsidR="008B1B8F" w:rsidRPr="008C1F24" w:rsidRDefault="008B1B8F" w:rsidP="006A4BCE">
      <w:pPr>
        <w:pStyle w:val="Maintext"/>
        <w:numPr>
          <w:ilvl w:val="0"/>
          <w:numId w:val="9"/>
        </w:numPr>
      </w:pPr>
      <w:r w:rsidRPr="008C1F24">
        <w:t xml:space="preserve">Ministries in charge of Culture and Education; </w:t>
      </w:r>
    </w:p>
    <w:p w14:paraId="16747F82" w14:textId="77777777" w:rsidR="008B1B8F" w:rsidRPr="008C1F24" w:rsidRDefault="008B1B8F" w:rsidP="006A4BCE">
      <w:pPr>
        <w:pStyle w:val="Maintext"/>
        <w:numPr>
          <w:ilvl w:val="0"/>
          <w:numId w:val="9"/>
        </w:numPr>
      </w:pPr>
      <w:r w:rsidRPr="008C1F24">
        <w:t xml:space="preserve">Ministries in charge of Higher Education, Research and Innovation; </w:t>
      </w:r>
    </w:p>
    <w:p w14:paraId="0E4C5CCC" w14:textId="77777777" w:rsidR="008B1B8F" w:rsidRPr="008C1F24" w:rsidRDefault="008B1B8F" w:rsidP="006A4BCE">
      <w:pPr>
        <w:pStyle w:val="Maintext"/>
        <w:numPr>
          <w:ilvl w:val="0"/>
          <w:numId w:val="9"/>
        </w:numPr>
      </w:pPr>
      <w:r w:rsidRPr="008C1F24">
        <w:t xml:space="preserve">Ministries in charge of Foreign Affairs; </w:t>
      </w:r>
    </w:p>
    <w:p w14:paraId="2290A4ED" w14:textId="77777777" w:rsidR="008B1B8F" w:rsidRPr="008C1F24" w:rsidRDefault="008B1B8F" w:rsidP="006A4BCE">
      <w:pPr>
        <w:pStyle w:val="Maintext"/>
        <w:numPr>
          <w:ilvl w:val="0"/>
          <w:numId w:val="9"/>
        </w:numPr>
      </w:pPr>
      <w:r w:rsidRPr="008C1F24">
        <w:t xml:space="preserve">Ministries in charge of Employment, </w:t>
      </w:r>
      <w:proofErr w:type="spellStart"/>
      <w:r w:rsidRPr="008C1F24">
        <w:t>Labour</w:t>
      </w:r>
      <w:proofErr w:type="spellEnd"/>
      <w:r w:rsidRPr="008C1F24">
        <w:t xml:space="preserve"> and Social Cohesion; </w:t>
      </w:r>
    </w:p>
    <w:p w14:paraId="2213CF06" w14:textId="77777777" w:rsidR="008B1B8F" w:rsidRPr="008C1F24" w:rsidRDefault="008B1B8F" w:rsidP="006A4BCE">
      <w:pPr>
        <w:pStyle w:val="Maintext"/>
        <w:numPr>
          <w:ilvl w:val="0"/>
          <w:numId w:val="9"/>
        </w:numPr>
      </w:pPr>
      <w:r w:rsidRPr="008C1F24">
        <w:t xml:space="preserve">Ministries in charge of Youth and Sport; </w:t>
      </w:r>
    </w:p>
    <w:p w14:paraId="6CF9D21F" w14:textId="77777777" w:rsidR="008B1B8F" w:rsidRPr="008C1F24" w:rsidRDefault="008B1B8F" w:rsidP="006A4BCE">
      <w:pPr>
        <w:pStyle w:val="Maintext"/>
        <w:numPr>
          <w:ilvl w:val="0"/>
          <w:numId w:val="9"/>
        </w:numPr>
      </w:pPr>
      <w:r w:rsidRPr="008C1F24">
        <w:t xml:space="preserve">Ministries in charge of Economy, Trade and Industry, Tourism; </w:t>
      </w:r>
    </w:p>
    <w:p w14:paraId="46FEF143" w14:textId="77777777" w:rsidR="008B1B8F" w:rsidRPr="008C1F24" w:rsidRDefault="008B1B8F" w:rsidP="006A4BCE">
      <w:pPr>
        <w:pStyle w:val="Maintext"/>
        <w:numPr>
          <w:ilvl w:val="0"/>
          <w:numId w:val="9"/>
        </w:numPr>
      </w:pPr>
      <w:r w:rsidRPr="008C1F24">
        <w:t xml:space="preserve">Ministries in charge of Communication and Digital Economy; </w:t>
      </w:r>
    </w:p>
    <w:p w14:paraId="3D7A76E0" w14:textId="77777777" w:rsidR="008B1B8F" w:rsidRPr="008C1F24" w:rsidRDefault="008B1B8F" w:rsidP="006A4BCE">
      <w:pPr>
        <w:pStyle w:val="Maintext"/>
        <w:numPr>
          <w:ilvl w:val="0"/>
          <w:numId w:val="9"/>
        </w:numPr>
      </w:pPr>
      <w:r w:rsidRPr="008C1F24">
        <w:t xml:space="preserve">Ministries of Public Welfare. </w:t>
      </w:r>
    </w:p>
    <w:p w14:paraId="1E2F398E" w14:textId="77777777" w:rsidR="008B1B8F" w:rsidRPr="008C1F24" w:rsidRDefault="008B1B8F" w:rsidP="006A4BCE">
      <w:pPr>
        <w:pStyle w:val="Maintext"/>
        <w:numPr>
          <w:ilvl w:val="0"/>
          <w:numId w:val="9"/>
        </w:numPr>
      </w:pPr>
      <w:r w:rsidRPr="008C1F24">
        <w:lastRenderedPageBreak/>
        <w:t>Ministry in charge of the Budget</w:t>
      </w:r>
    </w:p>
    <w:p w14:paraId="14BFCFAF" w14:textId="77777777" w:rsidR="008B1B8F" w:rsidRPr="008C1F24" w:rsidRDefault="008B1B8F" w:rsidP="006A4BCE">
      <w:pPr>
        <w:pStyle w:val="Maintext"/>
        <w:numPr>
          <w:ilvl w:val="0"/>
          <w:numId w:val="9"/>
        </w:numPr>
      </w:pPr>
      <w:r w:rsidRPr="008C1F24">
        <w:t>Ministry of the Interior (Internal Affairs)</w:t>
      </w:r>
    </w:p>
    <w:p w14:paraId="2A794124" w14:textId="001DE0EA" w:rsidR="00C57277" w:rsidRPr="00C57277" w:rsidRDefault="008B1B8F" w:rsidP="006A4BCE">
      <w:pPr>
        <w:pStyle w:val="Maintext"/>
        <w:numPr>
          <w:ilvl w:val="0"/>
          <w:numId w:val="9"/>
        </w:numPr>
      </w:pPr>
      <w:r w:rsidRPr="008C1F24">
        <w:t xml:space="preserve">Other Ministries and National Agencies (e.g. Environmental Agency, Statistical Institute) serve as “resource” for complementary information </w:t>
      </w:r>
    </w:p>
    <w:p w14:paraId="34ED6255" w14:textId="77777777" w:rsidR="00C57277" w:rsidRDefault="009B7B3B" w:rsidP="00C57277">
      <w:pPr>
        <w:pStyle w:val="Slide"/>
      </w:pPr>
      <w:r w:rsidRPr="008C1F24">
        <w:t>SLIDE 1</w:t>
      </w:r>
      <w:r w:rsidR="00167BC0">
        <w:t>5</w:t>
      </w:r>
    </w:p>
    <w:p w14:paraId="4C74617B" w14:textId="0BFAD2B7" w:rsidR="00CC7CA5" w:rsidRPr="008C1F24" w:rsidRDefault="00CC7CA5" w:rsidP="00C57277">
      <w:pPr>
        <w:pStyle w:val="HeadingSlide"/>
      </w:pPr>
      <w:r w:rsidRPr="00CC7CA5">
        <w:t>Information sources</w:t>
      </w:r>
      <w:r>
        <w:t xml:space="preserve"> –</w:t>
      </w:r>
      <w:r w:rsidRPr="00CC7CA5">
        <w:t xml:space="preserve"> </w:t>
      </w:r>
      <w:r>
        <w:t>Non-g</w:t>
      </w:r>
      <w:r w:rsidRPr="00CC7CA5">
        <w:t>overnmental bodies</w:t>
      </w:r>
      <w:r w:rsidR="00C57277">
        <w:t>:</w:t>
      </w:r>
    </w:p>
    <w:p w14:paraId="27CC817A" w14:textId="2C32AA9F" w:rsidR="00F6673C" w:rsidRPr="008C1F24" w:rsidRDefault="00F6673C" w:rsidP="001674AF">
      <w:pPr>
        <w:pStyle w:val="Maintext"/>
      </w:pPr>
      <w:r w:rsidRPr="008C1F24">
        <w:t xml:space="preserve">To ensure that the principles of the Convention are observed and implemented, </w:t>
      </w:r>
      <w:r w:rsidR="00735FA4">
        <w:t xml:space="preserve">States </w:t>
      </w:r>
      <w:r w:rsidRPr="008C1F24">
        <w:t xml:space="preserve">Parties should ensure a participatory approach to be operated through a multi-stakeholder process. </w:t>
      </w:r>
    </w:p>
    <w:p w14:paraId="6B8FFE55" w14:textId="77777777" w:rsidR="00F6673C" w:rsidRPr="008C1F24" w:rsidRDefault="00F6673C" w:rsidP="001674AF">
      <w:pPr>
        <w:pStyle w:val="Maintext"/>
      </w:pPr>
      <w:r w:rsidRPr="008C1F24">
        <w:t xml:space="preserve">Useful data and information related to implementation of the Convention is often available only from civil society through: </w:t>
      </w:r>
    </w:p>
    <w:p w14:paraId="0E1CFAFE" w14:textId="388A5B04" w:rsidR="008B1B8F" w:rsidRPr="001674AF" w:rsidRDefault="008B1B8F" w:rsidP="006A4BCE">
      <w:pPr>
        <w:pStyle w:val="Maintext"/>
        <w:numPr>
          <w:ilvl w:val="0"/>
          <w:numId w:val="10"/>
        </w:numPr>
      </w:pPr>
      <w:r w:rsidRPr="001674AF">
        <w:t>Non-governmental organizations with an expertise in the field of ICH</w:t>
      </w:r>
      <w:r w:rsidR="00735FA4" w:rsidRPr="001674AF">
        <w:t>;</w:t>
      </w:r>
    </w:p>
    <w:p w14:paraId="08D59C59" w14:textId="2ED275EE" w:rsidR="008B1B8F" w:rsidRPr="001674AF" w:rsidRDefault="008B1B8F" w:rsidP="006A4BCE">
      <w:pPr>
        <w:pStyle w:val="Maintext"/>
        <w:numPr>
          <w:ilvl w:val="0"/>
          <w:numId w:val="10"/>
        </w:numPr>
      </w:pPr>
      <w:r w:rsidRPr="001674AF">
        <w:t>Civil society organizations, including cultural associations related to ICH elements</w:t>
      </w:r>
      <w:r w:rsidR="00735FA4" w:rsidRPr="001674AF">
        <w:t>;</w:t>
      </w:r>
      <w:r w:rsidRPr="001674AF">
        <w:t xml:space="preserve"> </w:t>
      </w:r>
    </w:p>
    <w:p w14:paraId="05DBAD0C" w14:textId="77777777" w:rsidR="008B1B8F" w:rsidRPr="001674AF" w:rsidRDefault="008B1B8F" w:rsidP="006A4BCE">
      <w:pPr>
        <w:pStyle w:val="Maintext"/>
        <w:numPr>
          <w:ilvl w:val="0"/>
          <w:numId w:val="10"/>
        </w:numPr>
      </w:pPr>
      <w:r w:rsidRPr="001674AF">
        <w:t xml:space="preserve">Other stakeholders such as research </w:t>
      </w:r>
      <w:proofErr w:type="spellStart"/>
      <w:r w:rsidRPr="001674AF">
        <w:t>centres</w:t>
      </w:r>
      <w:proofErr w:type="spellEnd"/>
      <w:r w:rsidRPr="001674AF">
        <w:t xml:space="preserve">, </w:t>
      </w:r>
      <w:proofErr w:type="spellStart"/>
      <w:r w:rsidRPr="001674AF">
        <w:t>centres</w:t>
      </w:r>
      <w:proofErr w:type="spellEnd"/>
      <w:r w:rsidRPr="001674AF">
        <w:t xml:space="preserve"> of expertise and cultural </w:t>
      </w:r>
      <w:proofErr w:type="spellStart"/>
      <w:r w:rsidRPr="001674AF">
        <w:t>centres</w:t>
      </w:r>
      <w:proofErr w:type="spellEnd"/>
      <w:r w:rsidRPr="001674AF">
        <w:t xml:space="preserve">; </w:t>
      </w:r>
    </w:p>
    <w:p w14:paraId="578A4700" w14:textId="5B02FE41" w:rsidR="008B1B8F" w:rsidRPr="001674AF" w:rsidRDefault="008B1B8F" w:rsidP="006A4BCE">
      <w:pPr>
        <w:pStyle w:val="Maintext"/>
        <w:numPr>
          <w:ilvl w:val="0"/>
          <w:numId w:val="10"/>
        </w:numPr>
      </w:pPr>
      <w:r w:rsidRPr="001674AF">
        <w:t>Umbrella organizations directly concerned by the implementation of these measures</w:t>
      </w:r>
      <w:r w:rsidR="00735FA4" w:rsidRPr="001674AF">
        <w:t>;</w:t>
      </w:r>
      <w:r w:rsidRPr="001674AF">
        <w:t xml:space="preserve"> </w:t>
      </w:r>
    </w:p>
    <w:p w14:paraId="6ED2BA31" w14:textId="1CE0F8CE" w:rsidR="008B1B8F" w:rsidRPr="001674AF" w:rsidRDefault="008B1B8F" w:rsidP="006A4BCE">
      <w:pPr>
        <w:pStyle w:val="Maintext"/>
        <w:numPr>
          <w:ilvl w:val="0"/>
          <w:numId w:val="10"/>
        </w:numPr>
      </w:pPr>
      <w:r w:rsidRPr="001674AF">
        <w:t xml:space="preserve">Experts and academics active in private foundations or specialized research </w:t>
      </w:r>
      <w:proofErr w:type="spellStart"/>
      <w:r w:rsidRPr="001674AF">
        <w:t>centres</w:t>
      </w:r>
      <w:proofErr w:type="spellEnd"/>
      <w:r w:rsidR="00735FA4" w:rsidRPr="001674AF">
        <w:t>;</w:t>
      </w:r>
    </w:p>
    <w:p w14:paraId="50B79798" w14:textId="390A3955" w:rsidR="00CC7CA5" w:rsidRPr="00253553" w:rsidRDefault="008B1B8F" w:rsidP="006A4BCE">
      <w:pPr>
        <w:pStyle w:val="Maintext"/>
        <w:numPr>
          <w:ilvl w:val="0"/>
          <w:numId w:val="10"/>
        </w:numPr>
      </w:pPr>
      <w:r w:rsidRPr="001674AF">
        <w:t>The private sector (e.g. tourism, textiles, hospitality, etc.)</w:t>
      </w:r>
      <w:r w:rsidR="00735FA4" w:rsidRPr="001674AF">
        <w:t>.</w:t>
      </w:r>
    </w:p>
    <w:p w14:paraId="7089EFFD" w14:textId="77777777" w:rsidR="00253553" w:rsidRDefault="009B7B3B" w:rsidP="00253553">
      <w:pPr>
        <w:pStyle w:val="Slide"/>
      </w:pPr>
      <w:r w:rsidRPr="008C1F24">
        <w:t>SLIDE 1</w:t>
      </w:r>
      <w:r w:rsidR="00167BC0">
        <w:t>6</w:t>
      </w:r>
      <w:r w:rsidRPr="008C1F24">
        <w:t xml:space="preserve"> </w:t>
      </w:r>
    </w:p>
    <w:p w14:paraId="58559147" w14:textId="49D74489" w:rsidR="00CC7CA5" w:rsidRPr="00CC7053" w:rsidRDefault="00CC7CA5" w:rsidP="00CC7053">
      <w:pPr>
        <w:pStyle w:val="HeadingSlide0"/>
      </w:pPr>
      <w:r w:rsidRPr="00CC7CA5">
        <w:t>What method to choose?</w:t>
      </w:r>
    </w:p>
    <w:p w14:paraId="65B34096" w14:textId="29CDACA2" w:rsidR="009B7B3B" w:rsidRPr="008C1F24" w:rsidRDefault="00735FA4" w:rsidP="00CC7053">
      <w:pPr>
        <w:pStyle w:val="Maintext"/>
      </w:pPr>
      <w:r>
        <w:t>States</w:t>
      </w:r>
      <w:r w:rsidR="00BA1EE7">
        <w:t xml:space="preserve"> </w:t>
      </w:r>
      <w:r w:rsidR="009B7B3B" w:rsidRPr="008C1F24">
        <w:t>Parties may choose the methodology for collecting data that is most adapted to their national context</w:t>
      </w:r>
      <w:r w:rsidR="00831A00">
        <w:t>. Possible methods include</w:t>
      </w:r>
      <w:r w:rsidR="009B7B3B" w:rsidRPr="008C1F24">
        <w:t xml:space="preserve">: </w:t>
      </w:r>
    </w:p>
    <w:p w14:paraId="28C194A2" w14:textId="3DD20B0B" w:rsidR="008B1B8F" w:rsidRPr="008C1F24" w:rsidRDefault="008B1B8F" w:rsidP="006A4BCE">
      <w:pPr>
        <w:pStyle w:val="Maintext"/>
        <w:numPr>
          <w:ilvl w:val="0"/>
          <w:numId w:val="11"/>
        </w:numPr>
      </w:pPr>
      <w:r w:rsidRPr="008C1F24">
        <w:t xml:space="preserve">Questionnaires </w:t>
      </w:r>
    </w:p>
    <w:p w14:paraId="256FD209" w14:textId="3DFE8907" w:rsidR="008B1B8F" w:rsidRPr="008C1F24" w:rsidRDefault="008B1B8F" w:rsidP="006A4BCE">
      <w:pPr>
        <w:pStyle w:val="Maintext"/>
        <w:numPr>
          <w:ilvl w:val="0"/>
          <w:numId w:val="11"/>
        </w:numPr>
      </w:pPr>
      <w:r w:rsidRPr="008C1F24">
        <w:t xml:space="preserve">Interviews (either individually or in a group, face-to-face or over the telephone) </w:t>
      </w:r>
    </w:p>
    <w:p w14:paraId="4DD96C2D" w14:textId="68DB97D3" w:rsidR="008B1B8F" w:rsidRPr="008C1F24" w:rsidRDefault="008B1B8F" w:rsidP="006A4BCE">
      <w:pPr>
        <w:pStyle w:val="Maintext"/>
        <w:numPr>
          <w:ilvl w:val="0"/>
          <w:numId w:val="11"/>
        </w:numPr>
      </w:pPr>
      <w:r w:rsidRPr="008C1F24">
        <w:t xml:space="preserve">A working group </w:t>
      </w:r>
    </w:p>
    <w:p w14:paraId="2917CA13" w14:textId="77777777" w:rsidR="009B7B3B" w:rsidRPr="008C1F24" w:rsidRDefault="00831A00" w:rsidP="006A4BCE">
      <w:pPr>
        <w:pStyle w:val="Maintext"/>
        <w:numPr>
          <w:ilvl w:val="0"/>
          <w:numId w:val="11"/>
        </w:numPr>
      </w:pPr>
      <w:r>
        <w:t>Other …</w:t>
      </w:r>
      <w:r w:rsidR="009B7B3B" w:rsidRPr="008C1F24">
        <w:t>?</w:t>
      </w:r>
    </w:p>
    <w:p w14:paraId="10AFF892" w14:textId="4B5C6207" w:rsidR="009B7B3B" w:rsidRPr="008C1F24" w:rsidRDefault="009B7B3B" w:rsidP="00CC7053">
      <w:pPr>
        <w:pStyle w:val="Maintext"/>
      </w:pPr>
      <w:r w:rsidRPr="008C1F24">
        <w:t xml:space="preserve">Of course, these are not mutually exclusive and </w:t>
      </w:r>
      <w:r w:rsidR="00831A00">
        <w:t>may be combined. It is also possible that participants can suggest other useful methods based on their own experiences and context.</w:t>
      </w:r>
    </w:p>
    <w:p w14:paraId="49DFBF52" w14:textId="3229815B" w:rsidR="009B7B3B" w:rsidRPr="008C1F24" w:rsidRDefault="009B7B3B" w:rsidP="00CC7053">
      <w:pPr>
        <w:pStyle w:val="Maintext"/>
      </w:pPr>
      <w:r w:rsidRPr="008C1F24">
        <w:t>Beforehand, though, it is important to clearly identify:</w:t>
      </w:r>
    </w:p>
    <w:p w14:paraId="27BB952A" w14:textId="39AF5D55" w:rsidR="008B1B8F" w:rsidRPr="00831A00" w:rsidRDefault="009B7B3B" w:rsidP="006A4BCE">
      <w:pPr>
        <w:pStyle w:val="Maintext"/>
        <w:numPr>
          <w:ilvl w:val="0"/>
          <w:numId w:val="12"/>
        </w:numPr>
      </w:pPr>
      <w:r w:rsidRPr="00831A00">
        <w:t>W</w:t>
      </w:r>
      <w:r w:rsidR="008B1B8F" w:rsidRPr="00831A00">
        <w:t>hat information should be sought</w:t>
      </w:r>
      <w:r w:rsidR="00BA1EE7">
        <w:t>?</w:t>
      </w:r>
    </w:p>
    <w:p w14:paraId="62564712" w14:textId="7D545F97" w:rsidR="008B1B8F" w:rsidRPr="00831A00" w:rsidRDefault="009B7B3B" w:rsidP="006A4BCE">
      <w:pPr>
        <w:pStyle w:val="Maintext"/>
        <w:numPr>
          <w:ilvl w:val="0"/>
          <w:numId w:val="12"/>
        </w:numPr>
      </w:pPr>
      <w:r w:rsidRPr="00831A00">
        <w:t>F</w:t>
      </w:r>
      <w:r w:rsidR="008B1B8F" w:rsidRPr="00831A00">
        <w:t xml:space="preserve">rom </w:t>
      </w:r>
      <w:r w:rsidR="00831A00">
        <w:t>whom/</w:t>
      </w:r>
      <w:r w:rsidR="008B1B8F" w:rsidRPr="00831A00">
        <w:t>where</w:t>
      </w:r>
      <w:r w:rsidR="00BA1EE7">
        <w:t>?</w:t>
      </w:r>
    </w:p>
    <w:p w14:paraId="208C6C15" w14:textId="4EEE9711" w:rsidR="00087395" w:rsidRPr="00CC7053" w:rsidRDefault="009B7B3B" w:rsidP="006A4BCE">
      <w:pPr>
        <w:pStyle w:val="Maintext"/>
        <w:numPr>
          <w:ilvl w:val="0"/>
          <w:numId w:val="12"/>
        </w:numPr>
      </w:pPr>
      <w:r w:rsidRPr="00831A00">
        <w:t>H</w:t>
      </w:r>
      <w:r w:rsidR="008B1B8F" w:rsidRPr="00831A00">
        <w:t>ow</w:t>
      </w:r>
      <w:r w:rsidR="00BA1EE7">
        <w:t>?</w:t>
      </w:r>
    </w:p>
    <w:p w14:paraId="1CC287E8" w14:textId="7659F511" w:rsidR="00831A00" w:rsidRPr="00CC7053" w:rsidRDefault="00831A00" w:rsidP="00CC7053">
      <w:pPr>
        <w:pStyle w:val="Maintext"/>
      </w:pPr>
      <w:r w:rsidRPr="00CC7053">
        <w:lastRenderedPageBreak/>
        <w:t xml:space="preserve">The facilitator can ask the participants if any of them already have experience of </w:t>
      </w:r>
      <w:r w:rsidR="00087395" w:rsidRPr="00CC7053">
        <w:t xml:space="preserve">involvement in other </w:t>
      </w:r>
      <w:r w:rsidRPr="00CC7053">
        <w:t xml:space="preserve">participatory processes – in any context – and ask them to describe them briefly, focusing on the methodology that was </w:t>
      </w:r>
      <w:r w:rsidR="00A939B5" w:rsidRPr="00CC7053">
        <w:t xml:space="preserve">used </w:t>
      </w:r>
      <w:r w:rsidRPr="00CC7053">
        <w:t>and what they learned from this.</w:t>
      </w:r>
    </w:p>
    <w:p w14:paraId="763EF2B1" w14:textId="05A137D4" w:rsidR="00140820" w:rsidRPr="00B51301" w:rsidRDefault="00831A00" w:rsidP="00B51301">
      <w:pPr>
        <w:pStyle w:val="Maintext"/>
      </w:pPr>
      <w:r w:rsidRPr="00CC7053">
        <w:t xml:space="preserve">It can be noted that </w:t>
      </w:r>
      <w:r w:rsidR="00A939B5" w:rsidRPr="00CC7053">
        <w:t xml:space="preserve">States </w:t>
      </w:r>
      <w:r w:rsidR="009B7B3B" w:rsidRPr="00CC7053">
        <w:t xml:space="preserve">Parties may wish to use the periodic reporting exercise as an opportunity to set up a permanent system for collecting data on their policies and measures for safeguarding ICH that involves the various governmental and non-governmental actors and stakeholders. </w:t>
      </w:r>
    </w:p>
    <w:p w14:paraId="4BC2E149" w14:textId="77777777" w:rsidR="00B51301" w:rsidRDefault="00E2588F" w:rsidP="00B51301">
      <w:pPr>
        <w:pStyle w:val="Slide"/>
        <w:rPr>
          <w:lang w:eastAsia="ja-JP"/>
        </w:rPr>
      </w:pPr>
      <w:r w:rsidRPr="008C1F24">
        <w:rPr>
          <w:lang w:eastAsia="ja-JP"/>
        </w:rPr>
        <w:t xml:space="preserve">SLIDE </w:t>
      </w:r>
      <w:r>
        <w:rPr>
          <w:lang w:eastAsia="ja-JP"/>
        </w:rPr>
        <w:t>1</w:t>
      </w:r>
      <w:r w:rsidR="00167BC0">
        <w:rPr>
          <w:lang w:eastAsia="ja-JP"/>
        </w:rPr>
        <w:t>7</w:t>
      </w:r>
    </w:p>
    <w:p w14:paraId="33E05D56" w14:textId="4EF4C54F" w:rsidR="00CC7CA5" w:rsidRPr="00B51301" w:rsidRDefault="00693230" w:rsidP="00B51301">
      <w:pPr>
        <w:pStyle w:val="HeadingSlide"/>
      </w:pPr>
      <w:r w:rsidRPr="008C1F24">
        <w:t>Exercise</w:t>
      </w:r>
      <w:r w:rsidR="00831A00">
        <w:t xml:space="preserve"> (</w:t>
      </w:r>
      <w:r w:rsidR="005757AC">
        <w:t>3</w:t>
      </w:r>
      <w:r w:rsidR="00730AB3">
        <w:t>0</w:t>
      </w:r>
      <w:r w:rsidR="00831A00">
        <w:t xml:space="preserve"> minutes)</w:t>
      </w:r>
      <w:r w:rsidRPr="008C1F24">
        <w:t xml:space="preserve">: </w:t>
      </w:r>
    </w:p>
    <w:p w14:paraId="06E25578" w14:textId="30D85642" w:rsidR="00167BC0" w:rsidRPr="00B51301" w:rsidRDefault="00693E99" w:rsidP="00B51301">
      <w:pPr>
        <w:pStyle w:val="Maintext"/>
      </w:pPr>
      <w:r w:rsidRPr="00E3005A">
        <w:rPr>
          <w:b/>
          <w:i/>
          <w:noProof/>
          <w:lang w:val="fr-FR" w:eastAsia="fr-FR"/>
        </w:rPr>
        <w:drawing>
          <wp:anchor distT="0" distB="0" distL="114300" distR="114300" simplePos="0" relativeHeight="251665408" behindDoc="1" locked="0" layoutInCell="1" allowOverlap="1" wp14:anchorId="7671E077" wp14:editId="17751E99">
            <wp:simplePos x="0" y="0"/>
            <wp:positionH relativeFrom="column">
              <wp:posOffset>0</wp:posOffset>
            </wp:positionH>
            <wp:positionV relativeFrom="paragraph">
              <wp:posOffset>102642</wp:posOffset>
            </wp:positionV>
            <wp:extent cx="494665" cy="445135"/>
            <wp:effectExtent l="0" t="0" r="635" b="0"/>
            <wp:wrapTight wrapText="bothSides">
              <wp:wrapPolygon edited="0">
                <wp:start x="0" y="0"/>
                <wp:lineTo x="0" y="20337"/>
                <wp:lineTo x="20796" y="20337"/>
                <wp:lineTo x="20796" y="0"/>
                <wp:lineTo x="0" y="0"/>
              </wp:wrapPolygon>
            </wp:wrapTight>
            <wp:docPr id="4"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BC0" w:rsidRPr="00E3005A">
        <w:rPr>
          <w:b/>
          <w:i/>
        </w:rPr>
        <w:t>Learning objective:</w:t>
      </w:r>
      <w:r w:rsidR="00167BC0" w:rsidRPr="00B51301">
        <w:t xml:space="preserve"> Identifying required information and data and likely sources for this, finding the best means of soliciting this and developing strategies to overcome any resistance.</w:t>
      </w:r>
    </w:p>
    <w:p w14:paraId="710918A9" w14:textId="2FB708C6" w:rsidR="00E5450B" w:rsidRPr="00B51301" w:rsidRDefault="007B7446" w:rsidP="00B51301">
      <w:pPr>
        <w:pStyle w:val="Maintext"/>
      </w:pPr>
      <w:r w:rsidRPr="00B51301">
        <w:t xml:space="preserve">Provide </w:t>
      </w:r>
      <w:r w:rsidR="009B7B3B" w:rsidRPr="00B51301">
        <w:t>the participants</w:t>
      </w:r>
      <w:r w:rsidRPr="00B51301">
        <w:t xml:space="preserve"> with copies of </w:t>
      </w:r>
      <w:r w:rsidRPr="006A4BCE">
        <w:rPr>
          <w:b/>
        </w:rPr>
        <w:t>Handout 1</w:t>
      </w:r>
      <w:r w:rsidRPr="00B51301">
        <w:t xml:space="preserve"> and divide them </w:t>
      </w:r>
      <w:r w:rsidR="009B7B3B" w:rsidRPr="00B51301">
        <w:t>in</w:t>
      </w:r>
      <w:r w:rsidRPr="00B51301">
        <w:t>to</w:t>
      </w:r>
      <w:r w:rsidR="009B7B3B" w:rsidRPr="00B51301">
        <w:t xml:space="preserve"> an even number of groups</w:t>
      </w:r>
      <w:r w:rsidR="00333263" w:rsidRPr="00B51301">
        <w:t xml:space="preserve">. </w:t>
      </w:r>
      <w:r w:rsidR="00730AB3" w:rsidRPr="00B51301">
        <w:t xml:space="preserve">Each pair of groups should choose two of the assessment factors included in this handout and work </w:t>
      </w:r>
      <w:r w:rsidR="00693230" w:rsidRPr="00B51301">
        <w:t>in</w:t>
      </w:r>
      <w:r w:rsidR="00333263" w:rsidRPr="00B51301">
        <w:t xml:space="preserve"> their</w:t>
      </w:r>
      <w:r w:rsidR="00693230" w:rsidRPr="00B51301">
        <w:t xml:space="preserve"> groups </w:t>
      </w:r>
      <w:r w:rsidR="00730AB3" w:rsidRPr="00B51301">
        <w:t>to consider how they can solicit the information they need from the source(s) identified.</w:t>
      </w:r>
      <w:r w:rsidR="00333263" w:rsidRPr="00B51301">
        <w:t xml:space="preserve"> </w:t>
      </w:r>
      <w:r w:rsidRPr="00B51301">
        <w:t xml:space="preserve">If possible, encourage the group pairs to choose different sets of </w:t>
      </w:r>
      <w:r w:rsidR="00284846" w:rsidRPr="00B51301">
        <w:t xml:space="preserve">assessment factors </w:t>
      </w:r>
      <w:r w:rsidRPr="00B51301">
        <w:t>for this exercise.</w:t>
      </w:r>
    </w:p>
    <w:p w14:paraId="07DBD74B" w14:textId="58013B24" w:rsidR="00140820" w:rsidRPr="00B51301" w:rsidRDefault="00333263" w:rsidP="00B51301">
      <w:pPr>
        <w:pStyle w:val="Maintext"/>
      </w:pPr>
      <w:r w:rsidRPr="00B51301">
        <w:t xml:space="preserve">Once they have </w:t>
      </w:r>
      <w:r w:rsidR="00730AB3" w:rsidRPr="00B51301">
        <w:t>done this</w:t>
      </w:r>
      <w:r w:rsidRPr="00B51301">
        <w:t xml:space="preserve">, the pairs </w:t>
      </w:r>
      <w:r w:rsidR="00833CF6">
        <w:t>can act this out in a mini role-</w:t>
      </w:r>
      <w:r w:rsidRPr="00B51301">
        <w:t xml:space="preserve">play in which one of the groups acts as the periodic reporting team and the other group are </w:t>
      </w:r>
      <w:r w:rsidR="00693230" w:rsidRPr="00B51301">
        <w:t>their ‘stakeholders’ for consultation</w:t>
      </w:r>
      <w:r w:rsidRPr="00B51301">
        <w:t xml:space="preserve">. The groups in each pair can </w:t>
      </w:r>
      <w:r w:rsidR="00730AB3" w:rsidRPr="00B51301">
        <w:t xml:space="preserve">then </w:t>
      </w:r>
      <w:r w:rsidRPr="00B51301">
        <w:t>reverse their roles</w:t>
      </w:r>
      <w:r w:rsidR="00730AB3" w:rsidRPr="00B51301">
        <w:t>, using the other assessment factor.</w:t>
      </w:r>
      <w:r w:rsidRPr="00B51301">
        <w:t xml:space="preserve"> </w:t>
      </w:r>
      <w:r w:rsidR="00730AB3" w:rsidRPr="00B51301">
        <w:t xml:space="preserve">If they finish this quickly, they can repeat the exercise with another two </w:t>
      </w:r>
      <w:r w:rsidR="00F95C26" w:rsidRPr="00B51301">
        <w:t>assessment factors</w:t>
      </w:r>
      <w:r w:rsidR="00730AB3" w:rsidRPr="00B51301">
        <w:t>.</w:t>
      </w:r>
      <w:r w:rsidRPr="00B51301">
        <w:t xml:space="preserve"> </w:t>
      </w:r>
      <w:r w:rsidR="00693230" w:rsidRPr="00B51301">
        <w:t xml:space="preserve">The </w:t>
      </w:r>
      <w:r w:rsidRPr="00B51301">
        <w:t xml:space="preserve">‘stakeholders’ can be encouraged to raise problems and difficulties that the periodic reporting team has to find a way to resolve. </w:t>
      </w:r>
    </w:p>
    <w:p w14:paraId="17DF1CBC" w14:textId="77777777" w:rsidR="00693230" w:rsidRPr="00B51301" w:rsidRDefault="00730AB3" w:rsidP="00B51301">
      <w:pPr>
        <w:pStyle w:val="Maintext"/>
      </w:pPr>
      <w:r w:rsidRPr="00B51301">
        <w:t>After the group work is completed</w:t>
      </w:r>
      <w:r w:rsidR="00333263" w:rsidRPr="00B51301">
        <w:t xml:space="preserve">, the participants can share in plenary their </w:t>
      </w:r>
      <w:r w:rsidR="00693230" w:rsidRPr="00B51301">
        <w:t>experience</w:t>
      </w:r>
      <w:r w:rsidR="00333263" w:rsidRPr="00B51301">
        <w:t>s,</w:t>
      </w:r>
      <w:r w:rsidR="00693230" w:rsidRPr="00B51301">
        <w:t xml:space="preserve"> </w:t>
      </w:r>
      <w:r w:rsidR="00333263" w:rsidRPr="00B51301">
        <w:t>any</w:t>
      </w:r>
      <w:r w:rsidR="00693230" w:rsidRPr="00B51301">
        <w:t xml:space="preserve"> challenges</w:t>
      </w:r>
      <w:r w:rsidR="00333263" w:rsidRPr="00B51301">
        <w:t xml:space="preserve"> they identified</w:t>
      </w:r>
      <w:r w:rsidR="00693230" w:rsidRPr="00B51301">
        <w:t xml:space="preserve"> </w:t>
      </w:r>
      <w:r w:rsidR="00333263" w:rsidRPr="00B51301">
        <w:t xml:space="preserve">and </w:t>
      </w:r>
      <w:r w:rsidR="00693230" w:rsidRPr="00B51301">
        <w:t xml:space="preserve">effective strategies </w:t>
      </w:r>
      <w:r w:rsidR="00333263" w:rsidRPr="00B51301">
        <w:t>they found to deal with these</w:t>
      </w:r>
      <w:r w:rsidR="00693230" w:rsidRPr="00B51301">
        <w:t>.</w:t>
      </w:r>
      <w:r w:rsidR="00140820" w:rsidRPr="00B51301">
        <w:t xml:space="preserve"> </w:t>
      </w:r>
      <w:r w:rsidR="00EF6385" w:rsidRPr="00B51301">
        <w:t>The facilitator can then ask the participants to design together (using a flip chart or white board) a strategy for designing a participatory periodic reporting process. They should consider the following questions:</w:t>
      </w:r>
    </w:p>
    <w:p w14:paraId="655E0C85" w14:textId="77777777" w:rsidR="00EF6385" w:rsidRPr="00B51301" w:rsidRDefault="00EF6385" w:rsidP="006A4BCE">
      <w:pPr>
        <w:pStyle w:val="Maintext"/>
        <w:numPr>
          <w:ilvl w:val="0"/>
          <w:numId w:val="13"/>
        </w:numPr>
      </w:pPr>
      <w:r w:rsidRPr="00B51301">
        <w:t>Who should participate?</w:t>
      </w:r>
    </w:p>
    <w:p w14:paraId="64133B4E" w14:textId="77777777" w:rsidR="00EF6385" w:rsidRPr="00B51301" w:rsidRDefault="00EF6385" w:rsidP="006A4BCE">
      <w:pPr>
        <w:pStyle w:val="Maintext"/>
        <w:numPr>
          <w:ilvl w:val="0"/>
          <w:numId w:val="13"/>
        </w:numPr>
      </w:pPr>
      <w:r w:rsidRPr="00B51301">
        <w:t>At what stage of the process should they participate?</w:t>
      </w:r>
    </w:p>
    <w:p w14:paraId="50D71C3E" w14:textId="77777777" w:rsidR="00EF6385" w:rsidRPr="00B51301" w:rsidRDefault="00EF6385" w:rsidP="006A4BCE">
      <w:pPr>
        <w:pStyle w:val="Maintext"/>
        <w:numPr>
          <w:ilvl w:val="0"/>
          <w:numId w:val="13"/>
        </w:numPr>
      </w:pPr>
      <w:r w:rsidRPr="00B51301">
        <w:t>Should all stakeholders be brought together or in separate groups?</w:t>
      </w:r>
    </w:p>
    <w:p w14:paraId="6763487E" w14:textId="77777777" w:rsidR="00EF6385" w:rsidRPr="00B51301" w:rsidRDefault="00EF6385" w:rsidP="006A4BCE">
      <w:pPr>
        <w:pStyle w:val="Maintext"/>
        <w:numPr>
          <w:ilvl w:val="0"/>
          <w:numId w:val="13"/>
        </w:numPr>
      </w:pPr>
      <w:r w:rsidRPr="00B51301">
        <w:t>How is the diversity of stakeholders to be ensured?</w:t>
      </w:r>
    </w:p>
    <w:p w14:paraId="66E0FF09" w14:textId="77777777" w:rsidR="00EF6385" w:rsidRPr="00B51301" w:rsidRDefault="00EF6385" w:rsidP="006A4BCE">
      <w:pPr>
        <w:pStyle w:val="Maintext"/>
        <w:numPr>
          <w:ilvl w:val="0"/>
          <w:numId w:val="13"/>
        </w:numPr>
      </w:pPr>
      <w:r w:rsidRPr="00B51301">
        <w:t>How is the legitimacy of the stakeholders to be ensured?</w:t>
      </w:r>
    </w:p>
    <w:p w14:paraId="60A4E05F" w14:textId="77777777" w:rsidR="00EF6385" w:rsidRPr="00B51301" w:rsidRDefault="00EF6385" w:rsidP="006A4BCE">
      <w:pPr>
        <w:pStyle w:val="Maintext"/>
        <w:numPr>
          <w:ilvl w:val="0"/>
          <w:numId w:val="13"/>
        </w:numPr>
      </w:pPr>
      <w:r w:rsidRPr="00B51301">
        <w:t>What are the tasks and roles of different participants in the process?</w:t>
      </w:r>
    </w:p>
    <w:p w14:paraId="30409021" w14:textId="77777777" w:rsidR="00EF6385" w:rsidRPr="00B51301" w:rsidRDefault="00EF6385" w:rsidP="006A4BCE">
      <w:pPr>
        <w:pStyle w:val="Maintext"/>
        <w:numPr>
          <w:ilvl w:val="0"/>
          <w:numId w:val="13"/>
        </w:numPr>
      </w:pPr>
      <w:r w:rsidRPr="00B51301">
        <w:t>What is the role of the Focal Points and their team?</w:t>
      </w:r>
    </w:p>
    <w:p w14:paraId="37E5FFE1" w14:textId="77777777" w:rsidR="00EF6385" w:rsidRPr="00B51301" w:rsidRDefault="00EF6385" w:rsidP="006A4BCE">
      <w:pPr>
        <w:pStyle w:val="Maintext"/>
        <w:numPr>
          <w:ilvl w:val="0"/>
          <w:numId w:val="13"/>
        </w:numPr>
      </w:pPr>
      <w:r w:rsidRPr="00B51301">
        <w:t>What kinds of meetings or gatherings should be used for these processes, and where?</w:t>
      </w:r>
    </w:p>
    <w:p w14:paraId="0D9635EE" w14:textId="77777777" w:rsidR="00EF6385" w:rsidRPr="00B51301" w:rsidRDefault="00EF6385" w:rsidP="006A4BCE">
      <w:pPr>
        <w:pStyle w:val="Maintext"/>
        <w:numPr>
          <w:ilvl w:val="0"/>
          <w:numId w:val="13"/>
        </w:numPr>
      </w:pPr>
      <w:r w:rsidRPr="00B51301">
        <w:t>How many meetings are needed?</w:t>
      </w:r>
    </w:p>
    <w:p w14:paraId="569FA11C" w14:textId="77777777" w:rsidR="00EF6385" w:rsidRPr="00B51301" w:rsidRDefault="00EF6385" w:rsidP="006A4BCE">
      <w:pPr>
        <w:pStyle w:val="Maintext"/>
        <w:numPr>
          <w:ilvl w:val="0"/>
          <w:numId w:val="13"/>
        </w:numPr>
      </w:pPr>
      <w:r w:rsidRPr="00B51301">
        <w:t>Should other methods than meetings be used?</w:t>
      </w:r>
    </w:p>
    <w:p w14:paraId="44F48B1C" w14:textId="77777777" w:rsidR="00EF6385" w:rsidRPr="00B51301" w:rsidRDefault="00EF6385" w:rsidP="006A4BCE">
      <w:pPr>
        <w:pStyle w:val="Maintext"/>
        <w:numPr>
          <w:ilvl w:val="0"/>
          <w:numId w:val="13"/>
        </w:numPr>
      </w:pPr>
      <w:r w:rsidRPr="00B51301">
        <w:lastRenderedPageBreak/>
        <w:t>What are the data collection needs?</w:t>
      </w:r>
    </w:p>
    <w:p w14:paraId="74898623" w14:textId="77777777" w:rsidR="00EF6385" w:rsidRPr="00B51301" w:rsidRDefault="00EF6385" w:rsidP="006A4BCE">
      <w:pPr>
        <w:pStyle w:val="Maintext"/>
        <w:numPr>
          <w:ilvl w:val="0"/>
          <w:numId w:val="13"/>
        </w:numPr>
      </w:pPr>
      <w:r w:rsidRPr="00B51301">
        <w:t>What kinds of materials and time are required?</w:t>
      </w:r>
    </w:p>
    <w:p w14:paraId="27D0066A" w14:textId="12CBDB91" w:rsidR="00EF6385" w:rsidRPr="006A4BCE" w:rsidRDefault="00EF6385" w:rsidP="006A4BCE">
      <w:pPr>
        <w:pStyle w:val="Maintext"/>
        <w:numPr>
          <w:ilvl w:val="0"/>
          <w:numId w:val="13"/>
        </w:numPr>
      </w:pPr>
      <w:r w:rsidRPr="00B51301">
        <w:t>What are the expected outputs (short and long terms)?</w:t>
      </w:r>
    </w:p>
    <w:p w14:paraId="515AF17C" w14:textId="77777777" w:rsidR="00354A76" w:rsidRDefault="00CB2304" w:rsidP="008A663B">
      <w:pPr>
        <w:pStyle w:val="Slide"/>
      </w:pPr>
      <w:r w:rsidRPr="008C1F24">
        <w:t>SLIDE 1</w:t>
      </w:r>
      <w:r w:rsidR="003D7141">
        <w:t>8</w:t>
      </w:r>
      <w:r w:rsidR="00354A76">
        <w:t xml:space="preserve"> </w:t>
      </w:r>
    </w:p>
    <w:p w14:paraId="04DCBC0F" w14:textId="41FF3A26" w:rsidR="00730AB3" w:rsidRPr="008A663B" w:rsidRDefault="00B3662C" w:rsidP="008A663B">
      <w:pPr>
        <w:pStyle w:val="HeadingSlide0"/>
      </w:pPr>
      <w:r>
        <w:t>Optional exercise</w:t>
      </w:r>
      <w:r w:rsidR="005474E8">
        <w:t xml:space="preserve"> (15-20 minutes)</w:t>
      </w:r>
      <w:r w:rsidR="00A83F52" w:rsidRPr="008C1F24">
        <w:t xml:space="preserve">: </w:t>
      </w:r>
    </w:p>
    <w:p w14:paraId="3121F8BD" w14:textId="1CED0015" w:rsidR="003D7141" w:rsidRDefault="008A663B" w:rsidP="008A663B">
      <w:pPr>
        <w:pStyle w:val="Maintext"/>
      </w:pPr>
      <w:r>
        <w:rPr>
          <w:noProof/>
          <w:lang w:val="fr-FR" w:eastAsia="fr-FR"/>
        </w:rPr>
        <w:drawing>
          <wp:anchor distT="0" distB="0" distL="114300" distR="114300" simplePos="0" relativeHeight="251667456" behindDoc="1" locked="0" layoutInCell="1" allowOverlap="1" wp14:anchorId="4B28DD27" wp14:editId="203A6C83">
            <wp:simplePos x="0" y="0"/>
            <wp:positionH relativeFrom="column">
              <wp:posOffset>23495</wp:posOffset>
            </wp:positionH>
            <wp:positionV relativeFrom="paragraph">
              <wp:posOffset>59055</wp:posOffset>
            </wp:positionV>
            <wp:extent cx="494665" cy="445135"/>
            <wp:effectExtent l="0" t="0" r="635" b="0"/>
            <wp:wrapTight wrapText="bothSides">
              <wp:wrapPolygon edited="0">
                <wp:start x="0" y="0"/>
                <wp:lineTo x="0" y="20337"/>
                <wp:lineTo x="20796" y="20337"/>
                <wp:lineTo x="20796" y="0"/>
                <wp:lineTo x="0" y="0"/>
              </wp:wrapPolygon>
            </wp:wrapTight>
            <wp:docPr id="6"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141" w:rsidRPr="003D7141">
        <w:rPr>
          <w:b/>
          <w:bCs/>
          <w:i/>
          <w:iCs/>
        </w:rPr>
        <w:t>Learning objective</w:t>
      </w:r>
      <w:r w:rsidR="003D7141">
        <w:t>: Reinforce understanding of possible strategies for managing a multi-stakeholder periodic reporting process.</w:t>
      </w:r>
    </w:p>
    <w:p w14:paraId="45AB70CF" w14:textId="66EC2CB7" w:rsidR="00793514" w:rsidRPr="008A663B" w:rsidRDefault="00B3662C" w:rsidP="008A663B">
      <w:pPr>
        <w:pStyle w:val="Maintext"/>
        <w:rPr>
          <w:iCs/>
        </w:rPr>
      </w:pPr>
      <w:r>
        <w:t xml:space="preserve">This session can be included if there is time (it should take around 15-20 minutes) and it is based on the accompanying optional </w:t>
      </w:r>
      <w:r w:rsidR="0008245D" w:rsidRPr="00E21FB8">
        <w:rPr>
          <w:b/>
        </w:rPr>
        <w:t>C</w:t>
      </w:r>
      <w:r w:rsidR="00947CFC" w:rsidRPr="00E21FB8">
        <w:rPr>
          <w:b/>
        </w:rPr>
        <w:t xml:space="preserve">ase study </w:t>
      </w:r>
      <w:r w:rsidR="0008245D" w:rsidRPr="00E21FB8">
        <w:rPr>
          <w:b/>
        </w:rPr>
        <w:t>61</w:t>
      </w:r>
      <w:r w:rsidR="0008245D">
        <w:t xml:space="preserve"> </w:t>
      </w:r>
      <w:r>
        <w:t xml:space="preserve">on </w:t>
      </w:r>
      <w:r w:rsidR="00947CFC">
        <w:t xml:space="preserve">reporting </w:t>
      </w:r>
      <w:r>
        <w:t>under the 2005 Convention.</w:t>
      </w:r>
    </w:p>
    <w:p w14:paraId="5382B75F" w14:textId="31D48D9F" w:rsidR="003D7141" w:rsidRPr="00365EF4" w:rsidRDefault="00AF267D" w:rsidP="00365EF4">
      <w:pPr>
        <w:pStyle w:val="Maintext"/>
        <w:rPr>
          <w:color w:val="000000"/>
        </w:rPr>
      </w:pPr>
      <w:r>
        <w:rPr>
          <w:color w:val="000000"/>
        </w:rPr>
        <w:t xml:space="preserve">After reading through the </w:t>
      </w:r>
      <w:r>
        <w:t xml:space="preserve">optional </w:t>
      </w:r>
      <w:r w:rsidR="00947CFC">
        <w:t>case study</w:t>
      </w:r>
      <w:r>
        <w:t xml:space="preserve">, </w:t>
      </w:r>
      <w:r>
        <w:rPr>
          <w:color w:val="000000"/>
        </w:rPr>
        <w:t>t</w:t>
      </w:r>
      <w:r w:rsidR="00CF4396">
        <w:rPr>
          <w:color w:val="000000"/>
        </w:rPr>
        <w:t>he facilitator can a</w:t>
      </w:r>
      <w:r w:rsidR="00C02B38" w:rsidRPr="008C1F24">
        <w:rPr>
          <w:color w:val="000000"/>
        </w:rPr>
        <w:t xml:space="preserve">sk participants to share their </w:t>
      </w:r>
      <w:r w:rsidR="00D7640C" w:rsidRPr="008C1F24">
        <w:rPr>
          <w:color w:val="000000"/>
        </w:rPr>
        <w:t>understanding of their role as Focal P</w:t>
      </w:r>
      <w:r w:rsidR="00C02B38" w:rsidRPr="008C1F24">
        <w:rPr>
          <w:color w:val="000000"/>
        </w:rPr>
        <w:t xml:space="preserve">oints </w:t>
      </w:r>
      <w:r w:rsidR="00D7640C" w:rsidRPr="008C1F24">
        <w:rPr>
          <w:color w:val="000000"/>
        </w:rPr>
        <w:t>for periodic reporting under the 2003 Convention</w:t>
      </w:r>
      <w:r w:rsidR="00C02B38" w:rsidRPr="008C1F24">
        <w:rPr>
          <w:color w:val="000000"/>
        </w:rPr>
        <w:t>.</w:t>
      </w:r>
      <w:r w:rsidR="00D7640C" w:rsidRPr="008C1F24">
        <w:rPr>
          <w:color w:val="000000"/>
        </w:rPr>
        <w:t xml:space="preserve"> It is important to remind them that this system operates differently from those of the 1972 and 2005 Conventions, although they also bear similarities. </w:t>
      </w:r>
      <w:r w:rsidR="003D7141">
        <w:rPr>
          <w:color w:val="000000"/>
        </w:rPr>
        <w:t>The facilitator can then show slide 19.</w:t>
      </w:r>
    </w:p>
    <w:p w14:paraId="45141B41" w14:textId="77777777" w:rsidR="00365EF4" w:rsidRDefault="003D7141" w:rsidP="00365EF4">
      <w:pPr>
        <w:pStyle w:val="Slide"/>
      </w:pPr>
      <w:r w:rsidRPr="008C1F24">
        <w:t xml:space="preserve">SLIDE </w:t>
      </w:r>
      <w:r>
        <w:t>19</w:t>
      </w:r>
      <w:r w:rsidR="00365EF4">
        <w:t xml:space="preserve"> </w:t>
      </w:r>
    </w:p>
    <w:p w14:paraId="58C19ACA" w14:textId="4824BBC4" w:rsidR="003D7141" w:rsidRPr="008C1F24" w:rsidRDefault="003D7141" w:rsidP="00365EF4">
      <w:pPr>
        <w:pStyle w:val="HeadingSlide0"/>
      </w:pPr>
      <w:r w:rsidRPr="00E5450B">
        <w:t>Training Programme for the 2005 Convention</w:t>
      </w:r>
      <w:r w:rsidR="00365EF4">
        <w:t>:</w:t>
      </w:r>
    </w:p>
    <w:p w14:paraId="165C2B13" w14:textId="0B7891E7" w:rsidR="00C02B38" w:rsidRPr="008C1F24" w:rsidRDefault="004A6AA3" w:rsidP="00365EF4">
      <w:pPr>
        <w:pStyle w:val="Maintext"/>
      </w:pPr>
      <w:r>
        <w:t>During this discussion</w:t>
      </w:r>
      <w:r w:rsidR="00D7640C" w:rsidRPr="008C1F24">
        <w:t>, it is useful to h</w:t>
      </w:r>
      <w:r w:rsidR="00C02B38" w:rsidRPr="008C1F24">
        <w:t>ighlight the</w:t>
      </w:r>
      <w:r w:rsidR="00D7640C" w:rsidRPr="008C1F24">
        <w:t>ir main</w:t>
      </w:r>
      <w:r w:rsidR="00C02B38" w:rsidRPr="008C1F24">
        <w:t xml:space="preserve"> responsibilities </w:t>
      </w:r>
      <w:r w:rsidR="00A020AB">
        <w:t>of</w:t>
      </w:r>
      <w:r w:rsidR="00A020AB" w:rsidRPr="008C1F24">
        <w:t xml:space="preserve"> </w:t>
      </w:r>
      <w:r w:rsidR="00D7640C" w:rsidRPr="008C1F24">
        <w:t>Focal Points</w:t>
      </w:r>
      <w:r w:rsidR="00C02B38" w:rsidRPr="008C1F24">
        <w:t xml:space="preserve">: </w:t>
      </w:r>
    </w:p>
    <w:p w14:paraId="68ED3CC2" w14:textId="2B821061" w:rsidR="00C02B38" w:rsidRPr="008C1F24" w:rsidRDefault="00C02B38" w:rsidP="00365EF4">
      <w:pPr>
        <w:pStyle w:val="Maintext"/>
        <w:numPr>
          <w:ilvl w:val="0"/>
          <w:numId w:val="14"/>
        </w:numPr>
      </w:pPr>
      <w:r w:rsidRPr="008C1F24">
        <w:t>Sharing information on the Convention at the national level</w:t>
      </w:r>
      <w:r w:rsidR="00D7640C" w:rsidRPr="008C1F24">
        <w:t xml:space="preserve"> with a wide variety of relevant actors and stakeholders</w:t>
      </w:r>
      <w:r w:rsidRPr="008C1F24">
        <w:t xml:space="preserve"> </w:t>
      </w:r>
    </w:p>
    <w:p w14:paraId="7040DBE7" w14:textId="37BB1B53" w:rsidR="00D7640C" w:rsidRPr="008C1F24" w:rsidRDefault="00D7640C" w:rsidP="00365EF4">
      <w:pPr>
        <w:pStyle w:val="Maintext"/>
        <w:numPr>
          <w:ilvl w:val="0"/>
          <w:numId w:val="14"/>
        </w:numPr>
      </w:pPr>
      <w:r w:rsidRPr="008C1F24">
        <w:t>Building a team (of potentially varied composition) for conducting the periodic reporting exercise</w:t>
      </w:r>
    </w:p>
    <w:p w14:paraId="03412FAC" w14:textId="201420F0" w:rsidR="00C02B38" w:rsidRPr="008C1F24" w:rsidRDefault="00C02B38" w:rsidP="00365EF4">
      <w:pPr>
        <w:pStyle w:val="Maintext"/>
        <w:numPr>
          <w:ilvl w:val="0"/>
          <w:numId w:val="14"/>
        </w:numPr>
      </w:pPr>
      <w:r w:rsidRPr="008C1F24">
        <w:t>Gathering relevant</w:t>
      </w:r>
      <w:r w:rsidR="00D7640C" w:rsidRPr="008C1F24">
        <w:t xml:space="preserve"> data and</w:t>
      </w:r>
      <w:r w:rsidRPr="008C1F24">
        <w:t xml:space="preserve"> information</w:t>
      </w:r>
      <w:r w:rsidR="00D7640C" w:rsidRPr="008C1F24">
        <w:t xml:space="preserve"> through whatever appropriate means</w:t>
      </w:r>
      <w:r w:rsidRPr="008C1F24">
        <w:t xml:space="preserve">, as input to the </w:t>
      </w:r>
      <w:r w:rsidR="00D7640C" w:rsidRPr="008C1F24">
        <w:t>six-yearly</w:t>
      </w:r>
      <w:r w:rsidRPr="008C1F24">
        <w:t xml:space="preserve"> Periodic Reports </w:t>
      </w:r>
    </w:p>
    <w:p w14:paraId="76CE8B9C" w14:textId="3F404C3D" w:rsidR="00693230" w:rsidRPr="00A67F36" w:rsidRDefault="00C02B38" w:rsidP="00365EF4">
      <w:pPr>
        <w:pStyle w:val="Maintext"/>
        <w:numPr>
          <w:ilvl w:val="0"/>
          <w:numId w:val="14"/>
        </w:numPr>
      </w:pPr>
      <w:r w:rsidRPr="008C1F24">
        <w:t>Acting as</w:t>
      </w:r>
      <w:r w:rsidR="00D7640C" w:rsidRPr="008C1F24">
        <w:t xml:space="preserve"> a</w:t>
      </w:r>
      <w:r w:rsidRPr="008C1F24">
        <w:t xml:space="preserve"> communication channel through which this information can be disseminated to</w:t>
      </w:r>
      <w:r w:rsidR="00D7640C" w:rsidRPr="008C1F24">
        <w:t>/from</w:t>
      </w:r>
      <w:r w:rsidRPr="008C1F24">
        <w:t xml:space="preserve"> relevant</w:t>
      </w:r>
      <w:r w:rsidR="00A67F36">
        <w:t xml:space="preserve"> ministries and public agencies.</w:t>
      </w:r>
    </w:p>
    <w:sectPr w:rsidR="00693230" w:rsidRPr="00A67F36" w:rsidSect="00485B28">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807A" w14:textId="77777777" w:rsidR="008C0F7A" w:rsidRDefault="008C0F7A" w:rsidP="0012075E">
      <w:pPr>
        <w:spacing w:after="0" w:line="240" w:lineRule="auto"/>
      </w:pPr>
      <w:r>
        <w:separator/>
      </w:r>
    </w:p>
  </w:endnote>
  <w:endnote w:type="continuationSeparator" w:id="0">
    <w:p w14:paraId="2BBEC66E" w14:textId="77777777" w:rsidR="008C0F7A" w:rsidRDefault="008C0F7A" w:rsidP="0012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ista Sans Alternate Book">
    <w:altName w:val="Vista Sans Alternate Book"/>
    <w:panose1 w:val="020B0604020202020204"/>
    <w:charset w:val="00"/>
    <w:family w:val="swiss"/>
    <w:notTrueType/>
    <w:pitch w:val="default"/>
    <w:sig w:usb0="00000003" w:usb1="00000000" w:usb2="00000000" w:usb3="00000000" w:csb0="00000001" w:csb1="00000000"/>
  </w:font>
  <w:font w:name="Vista Sans Alternate Black">
    <w:altName w:val="Vista Sans Alternate Black"/>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D2EA" w14:textId="3C466641" w:rsidR="00B23522" w:rsidRPr="00877321" w:rsidRDefault="00B23522" w:rsidP="00B23522">
    <w:pPr>
      <w:pStyle w:val="Footer"/>
      <w:rPr>
        <w:rFonts w:ascii="Arial" w:hAnsi="Arial" w:cs="Arial"/>
        <w:sz w:val="16"/>
        <w:szCs w:val="16"/>
        <w:lang w:val="fr-FR"/>
      </w:rPr>
    </w:pPr>
    <w:r w:rsidRPr="00877321">
      <w:rPr>
        <w:rFonts w:ascii="Arial" w:hAnsi="Arial" w:cs="Arial"/>
        <w:noProof/>
        <w:sz w:val="16"/>
        <w:szCs w:val="16"/>
        <w:lang w:val="fr-FR" w:eastAsia="fr-FR"/>
      </w:rPr>
      <w:drawing>
        <wp:anchor distT="0" distB="0" distL="114300" distR="114300" simplePos="0" relativeHeight="251659264" behindDoc="0" locked="0" layoutInCell="1" allowOverlap="1" wp14:anchorId="62D04674" wp14:editId="6B2BBC43">
          <wp:simplePos x="0" y="0"/>
          <wp:positionH relativeFrom="column">
            <wp:posOffset>4776721</wp:posOffset>
          </wp:positionH>
          <wp:positionV relativeFrom="paragraph">
            <wp:posOffset>-229450</wp:posOffset>
          </wp:positionV>
          <wp:extent cx="986790" cy="6051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Pr="00877321">
      <w:rPr>
        <w:rFonts w:ascii="Arial" w:hAnsi="Arial" w:cs="Arial"/>
        <w:noProof/>
        <w:sz w:val="16"/>
        <w:szCs w:val="16"/>
        <w:lang w:val="fr-FR" w:eastAsia="fr-FR"/>
      </w:rPr>
      <w:drawing>
        <wp:anchor distT="0" distB="0" distL="114300" distR="114300" simplePos="0" relativeHeight="251660288" behindDoc="0" locked="0" layoutInCell="1" allowOverlap="1" wp14:anchorId="07E2344E" wp14:editId="0BFD3F6C">
          <wp:simplePos x="0" y="0"/>
          <wp:positionH relativeFrom="column">
            <wp:posOffset>2281423</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fr-FR"/>
      </w:rPr>
      <w:t>U060</w:t>
    </w:r>
    <w:r w:rsidRPr="00877321">
      <w:rPr>
        <w:rFonts w:ascii="Arial" w:hAnsi="Arial" w:cs="Arial"/>
        <w:sz w:val="16"/>
        <w:szCs w:val="16"/>
        <w:lang w:val="fr-FR"/>
      </w:rPr>
      <w:t>-v1.0-FN EN</w:t>
    </w:r>
    <w:r w:rsidRPr="00877321">
      <w:rPr>
        <w:rFonts w:ascii="Arial" w:hAnsi="Arial" w:cs="Arial"/>
        <w:sz w:val="16"/>
        <w:szCs w:val="16"/>
        <w:lang w:val="fr-FR"/>
      </w:rPr>
      <w:tab/>
    </w:r>
    <w:r w:rsidRPr="00877321">
      <w:rPr>
        <w:rFonts w:ascii="Arial" w:hAnsi="Arial" w:cs="Arial"/>
        <w:sz w:val="16"/>
        <w:szCs w:val="16"/>
        <w:lang w:val="fr-FR"/>
      </w:rPr>
      <w:tab/>
      <w:t>=</w:t>
    </w:r>
  </w:p>
  <w:p w14:paraId="35FD8B1C" w14:textId="77777777" w:rsidR="00B23522" w:rsidRDefault="00B23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3DE58" w14:textId="77777777" w:rsidR="008C0F7A" w:rsidRDefault="008C0F7A" w:rsidP="0012075E">
      <w:pPr>
        <w:spacing w:after="0" w:line="240" w:lineRule="auto"/>
      </w:pPr>
      <w:r>
        <w:separator/>
      </w:r>
    </w:p>
  </w:footnote>
  <w:footnote w:type="continuationSeparator" w:id="0">
    <w:p w14:paraId="2B2C7468" w14:textId="77777777" w:rsidR="008C0F7A" w:rsidRDefault="008C0F7A" w:rsidP="0012075E">
      <w:pPr>
        <w:spacing w:after="0" w:line="240" w:lineRule="auto"/>
      </w:pPr>
      <w:r>
        <w:continuationSeparator/>
      </w:r>
    </w:p>
  </w:footnote>
  <w:footnote w:id="1">
    <w:p w14:paraId="439C7BBA" w14:textId="77777777" w:rsidR="00FD07C5" w:rsidRPr="000A1D1B" w:rsidRDefault="00FD07C5" w:rsidP="00A84F42">
      <w:pPr>
        <w:pStyle w:val="Footnote"/>
        <w:ind w:left="720" w:hanging="720"/>
        <w:rPr>
          <w:sz w:val="16"/>
          <w:szCs w:val="16"/>
          <w:lang w:val="en-GB"/>
        </w:rPr>
      </w:pPr>
      <w:r w:rsidRPr="000A1D1B">
        <w:rPr>
          <w:sz w:val="16"/>
          <w:szCs w:val="16"/>
          <w:lang w:val="en-GB"/>
        </w:rPr>
        <w:footnoteRef/>
      </w:r>
      <w:r w:rsidRPr="000A1D1B">
        <w:rPr>
          <w:sz w:val="16"/>
          <w:szCs w:val="16"/>
          <w:lang w:val="en-GB"/>
        </w:rPr>
        <w:t xml:space="preserve">. </w:t>
      </w:r>
      <w:r w:rsidRPr="000A1D1B">
        <w:rPr>
          <w:sz w:val="16"/>
          <w:szCs w:val="16"/>
          <w:lang w:val="en-GB"/>
        </w:rPr>
        <w:tab/>
        <w:t xml:space="preserve">For the documents of this meeting see the Convention’s website </w:t>
      </w:r>
      <w:hyperlink r:id="rId1" w:history="1">
        <w:r w:rsidRPr="000A1D1B">
          <w:rPr>
            <w:rStyle w:val="Hyperlink"/>
            <w:sz w:val="16"/>
            <w:szCs w:val="16"/>
            <w:lang w:val="en-GB"/>
          </w:rPr>
          <w:t>http://www.unesco.org/culture/ich/en/events/developing-a-follow-up-and-evaluation-mechanism-for-capacity-building-activities-00475</w:t>
        </w:r>
      </w:hyperlink>
    </w:p>
  </w:footnote>
  <w:footnote w:id="2">
    <w:p w14:paraId="654370F3" w14:textId="60D275A0" w:rsidR="008B1B8F" w:rsidRPr="000A1D1B" w:rsidRDefault="008B1B8F" w:rsidP="007E43AE">
      <w:pPr>
        <w:pStyle w:val="FootnoteText"/>
        <w:rPr>
          <w:rFonts w:ascii="Arial" w:hAnsi="Arial" w:cs="Arial"/>
          <w:sz w:val="16"/>
          <w:szCs w:val="16"/>
        </w:rPr>
      </w:pPr>
      <w:r w:rsidRPr="009E669B">
        <w:rPr>
          <w:rStyle w:val="FootnoteReference"/>
          <w:rFonts w:ascii="Arial" w:hAnsi="Arial" w:cs="Arial"/>
          <w:sz w:val="16"/>
          <w:szCs w:val="16"/>
          <w:vertAlign w:val="baseline"/>
        </w:rPr>
        <w:footnoteRef/>
      </w:r>
      <w:r w:rsidR="0063046D">
        <w:rPr>
          <w:rFonts w:ascii="Arial" w:hAnsi="Arial" w:cs="Arial"/>
          <w:sz w:val="16"/>
          <w:szCs w:val="16"/>
        </w:rPr>
        <w:tab/>
      </w:r>
      <w:r w:rsidRPr="000A1D1B">
        <w:rPr>
          <w:rFonts w:ascii="Arial" w:hAnsi="Arial" w:cs="Arial"/>
          <w:sz w:val="16"/>
          <w:szCs w:val="16"/>
        </w:rPr>
        <w:t xml:space="preserve"> Sherry </w:t>
      </w:r>
      <w:proofErr w:type="spellStart"/>
      <w:r w:rsidRPr="000A1D1B">
        <w:rPr>
          <w:rFonts w:ascii="Arial" w:hAnsi="Arial" w:cs="Arial"/>
          <w:sz w:val="16"/>
          <w:szCs w:val="16"/>
        </w:rPr>
        <w:t>Arnstein</w:t>
      </w:r>
      <w:proofErr w:type="spellEnd"/>
      <w:r w:rsidRPr="000A1D1B">
        <w:rPr>
          <w:rFonts w:ascii="Arial" w:hAnsi="Arial" w:cs="Arial"/>
          <w:sz w:val="16"/>
          <w:szCs w:val="16"/>
        </w:rPr>
        <w:t xml:space="preserve"> (1969) ‘A ladder of citizen participation’, </w:t>
      </w:r>
      <w:r w:rsidRPr="000A1D1B">
        <w:rPr>
          <w:rStyle w:val="Emphasis"/>
          <w:rFonts w:ascii="Arial" w:hAnsi="Arial" w:cs="Arial"/>
          <w:sz w:val="16"/>
          <w:szCs w:val="16"/>
        </w:rPr>
        <w:t xml:space="preserve">Journal of the American Institute of Planners </w:t>
      </w:r>
      <w:r w:rsidRPr="000A1D1B">
        <w:rPr>
          <w:rFonts w:ascii="Arial" w:hAnsi="Arial" w:cs="Arial"/>
          <w:sz w:val="16"/>
          <w:szCs w:val="16"/>
        </w:rPr>
        <w:t>35.4: 216–224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762F" w14:textId="6A8B601C" w:rsidR="00485B28" w:rsidRPr="00485B28" w:rsidRDefault="00485B28" w:rsidP="00485B28">
    <w:pPr>
      <w:pStyle w:val="Header"/>
      <w:rPr>
        <w:rFonts w:ascii="Arial" w:hAnsi="Arial" w:cs="Arial"/>
        <w:sz w:val="16"/>
        <w:szCs w:val="16"/>
      </w:rPr>
    </w:pPr>
    <w:r w:rsidRPr="00485B28">
      <w:rPr>
        <w:rFonts w:ascii="Arial" w:hAnsi="Arial" w:cs="Arial"/>
        <w:sz w:val="16"/>
        <w:szCs w:val="16"/>
      </w:rPr>
      <w:fldChar w:fldCharType="begin"/>
    </w:r>
    <w:r w:rsidRPr="00485B28">
      <w:rPr>
        <w:rFonts w:ascii="Arial" w:hAnsi="Arial" w:cs="Arial"/>
        <w:sz w:val="16"/>
        <w:szCs w:val="16"/>
      </w:rPr>
      <w:instrText>PAGE   \* MERGEFORMAT</w:instrText>
    </w:r>
    <w:r w:rsidRPr="00485B28">
      <w:rPr>
        <w:rFonts w:ascii="Arial" w:hAnsi="Arial" w:cs="Arial"/>
        <w:sz w:val="16"/>
        <w:szCs w:val="16"/>
      </w:rPr>
      <w:fldChar w:fldCharType="separate"/>
    </w:r>
    <w:r w:rsidR="00565C35">
      <w:rPr>
        <w:rFonts w:ascii="Arial" w:hAnsi="Arial" w:cs="Arial"/>
        <w:noProof/>
        <w:sz w:val="16"/>
        <w:szCs w:val="16"/>
      </w:rPr>
      <w:t>4</w:t>
    </w:r>
    <w:r w:rsidRPr="00485B28">
      <w:rPr>
        <w:rFonts w:ascii="Arial" w:hAnsi="Arial" w:cs="Arial"/>
        <w:sz w:val="16"/>
        <w:szCs w:val="16"/>
      </w:rPr>
      <w:fldChar w:fldCharType="end"/>
    </w:r>
    <w:r w:rsidRPr="00485B28">
      <w:rPr>
        <w:rFonts w:ascii="Arial" w:hAnsi="Arial" w:cs="Arial"/>
        <w:sz w:val="16"/>
        <w:szCs w:val="16"/>
      </w:rPr>
      <w:ptab w:relativeTo="margin" w:alignment="center" w:leader="none"/>
    </w:r>
    <w:r w:rsidRPr="00485B28">
      <w:rPr>
        <w:rFonts w:ascii="Arial" w:hAnsi="Arial" w:cs="Arial"/>
        <w:sz w:val="16"/>
        <w:szCs w:val="16"/>
      </w:rPr>
      <w:t xml:space="preserve"> Unit </w:t>
    </w:r>
    <w:r>
      <w:rPr>
        <w:rFonts w:ascii="Arial" w:hAnsi="Arial" w:cs="Arial"/>
        <w:sz w:val="16"/>
        <w:szCs w:val="16"/>
      </w:rPr>
      <w:t>60</w:t>
    </w:r>
    <w:r w:rsidRPr="00485B28">
      <w:rPr>
        <w:rFonts w:ascii="Arial" w:hAnsi="Arial" w:cs="Arial"/>
        <w:sz w:val="16"/>
        <w:szCs w:val="16"/>
      </w:rPr>
      <w:t xml:space="preserve">: </w:t>
    </w:r>
    <w:r>
      <w:rPr>
        <w:rStyle w:val="hps"/>
        <w:rFonts w:ascii="Arial" w:hAnsi="Arial" w:cs="Arial"/>
        <w:sz w:val="16"/>
        <w:szCs w:val="16"/>
      </w:rPr>
      <w:t>Participatory methodologies</w:t>
    </w:r>
    <w:r w:rsidRPr="00485B28">
      <w:rPr>
        <w:rStyle w:val="PageNumber"/>
        <w:rFonts w:ascii="Arial" w:hAnsi="Arial" w:cs="Arial"/>
        <w:sz w:val="16"/>
        <w:szCs w:val="16"/>
      </w:rPr>
      <w:tab/>
      <w:t>Facilitator’s notes</w:t>
    </w:r>
  </w:p>
  <w:p w14:paraId="4FA69CF0" w14:textId="77777777" w:rsidR="00485B28" w:rsidRPr="00485B28" w:rsidRDefault="00485B28">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F16"/>
    <w:multiLevelType w:val="hybridMultilevel"/>
    <w:tmpl w:val="EDDA7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1069"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0D5A4D"/>
    <w:multiLevelType w:val="hybridMultilevel"/>
    <w:tmpl w:val="0D4C6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E1057F"/>
    <w:multiLevelType w:val="hybridMultilevel"/>
    <w:tmpl w:val="1CD6B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07BFE"/>
    <w:multiLevelType w:val="hybridMultilevel"/>
    <w:tmpl w:val="1D92E4DC"/>
    <w:lvl w:ilvl="0" w:tplc="AC50ED92">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79391A"/>
    <w:multiLevelType w:val="hybridMultilevel"/>
    <w:tmpl w:val="D6EE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6B70A4"/>
    <w:multiLevelType w:val="hybridMultilevel"/>
    <w:tmpl w:val="45DA1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672AB2"/>
    <w:multiLevelType w:val="hybridMultilevel"/>
    <w:tmpl w:val="42CCE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FA580A"/>
    <w:multiLevelType w:val="hybridMultilevel"/>
    <w:tmpl w:val="A0323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3D74D2"/>
    <w:multiLevelType w:val="hybridMultilevel"/>
    <w:tmpl w:val="C85AC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E5094D"/>
    <w:multiLevelType w:val="hybridMultilevel"/>
    <w:tmpl w:val="0060A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CC3145"/>
    <w:multiLevelType w:val="hybridMultilevel"/>
    <w:tmpl w:val="C450D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FC0011"/>
    <w:multiLevelType w:val="hybridMultilevel"/>
    <w:tmpl w:val="74346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EA03A4"/>
    <w:multiLevelType w:val="hybridMultilevel"/>
    <w:tmpl w:val="BCC8D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7"/>
  </w:num>
  <w:num w:numId="7">
    <w:abstractNumId w:val="2"/>
  </w:num>
  <w:num w:numId="8">
    <w:abstractNumId w:val="11"/>
  </w:num>
  <w:num w:numId="9">
    <w:abstractNumId w:val="6"/>
  </w:num>
  <w:num w:numId="10">
    <w:abstractNumId w:val="12"/>
  </w:num>
  <w:num w:numId="11">
    <w:abstractNumId w:val="9"/>
  </w:num>
  <w:num w:numId="12">
    <w:abstractNumId w:val="3"/>
  </w:num>
  <w:num w:numId="13">
    <w:abstractNumId w:val="13"/>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AC"/>
    <w:rsid w:val="000061C1"/>
    <w:rsid w:val="00007E02"/>
    <w:rsid w:val="00015785"/>
    <w:rsid w:val="00024D43"/>
    <w:rsid w:val="00032896"/>
    <w:rsid w:val="00034500"/>
    <w:rsid w:val="00035C8C"/>
    <w:rsid w:val="00044205"/>
    <w:rsid w:val="00051E39"/>
    <w:rsid w:val="0005425A"/>
    <w:rsid w:val="00060FD1"/>
    <w:rsid w:val="00067F28"/>
    <w:rsid w:val="0007311F"/>
    <w:rsid w:val="0007323B"/>
    <w:rsid w:val="00074D24"/>
    <w:rsid w:val="0008245D"/>
    <w:rsid w:val="00087395"/>
    <w:rsid w:val="000914FB"/>
    <w:rsid w:val="000976B1"/>
    <w:rsid w:val="000A1D1B"/>
    <w:rsid w:val="000A3080"/>
    <w:rsid w:val="000A5413"/>
    <w:rsid w:val="000A7111"/>
    <w:rsid w:val="000B1669"/>
    <w:rsid w:val="000B2E0A"/>
    <w:rsid w:val="000B6C4D"/>
    <w:rsid w:val="000B76BF"/>
    <w:rsid w:val="000C2854"/>
    <w:rsid w:val="000C4FBE"/>
    <w:rsid w:val="000C714A"/>
    <w:rsid w:val="000D4C27"/>
    <w:rsid w:val="000E2F7E"/>
    <w:rsid w:val="000E5011"/>
    <w:rsid w:val="000F41EF"/>
    <w:rsid w:val="0012075E"/>
    <w:rsid w:val="00133724"/>
    <w:rsid w:val="00140820"/>
    <w:rsid w:val="00141323"/>
    <w:rsid w:val="00141388"/>
    <w:rsid w:val="00144C8C"/>
    <w:rsid w:val="00147868"/>
    <w:rsid w:val="00152A44"/>
    <w:rsid w:val="00162925"/>
    <w:rsid w:val="001674AF"/>
    <w:rsid w:val="00167BC0"/>
    <w:rsid w:val="00174F51"/>
    <w:rsid w:val="0018444A"/>
    <w:rsid w:val="001A137D"/>
    <w:rsid w:val="001A6398"/>
    <w:rsid w:val="001B3C86"/>
    <w:rsid w:val="001D0E1A"/>
    <w:rsid w:val="001E35FA"/>
    <w:rsid w:val="001E6CC2"/>
    <w:rsid w:val="00206E87"/>
    <w:rsid w:val="00211BCF"/>
    <w:rsid w:val="0021281F"/>
    <w:rsid w:val="00232885"/>
    <w:rsid w:val="00237850"/>
    <w:rsid w:val="002428E0"/>
    <w:rsid w:val="00253553"/>
    <w:rsid w:val="002607D7"/>
    <w:rsid w:val="00280F35"/>
    <w:rsid w:val="00284846"/>
    <w:rsid w:val="002A1411"/>
    <w:rsid w:val="002B6A9F"/>
    <w:rsid w:val="002C57A8"/>
    <w:rsid w:val="002C67C9"/>
    <w:rsid w:val="002D2F70"/>
    <w:rsid w:val="002E7917"/>
    <w:rsid w:val="002F28F4"/>
    <w:rsid w:val="002F549C"/>
    <w:rsid w:val="003028D0"/>
    <w:rsid w:val="00302BD0"/>
    <w:rsid w:val="00307C15"/>
    <w:rsid w:val="0031090E"/>
    <w:rsid w:val="00312797"/>
    <w:rsid w:val="003127F7"/>
    <w:rsid w:val="00316467"/>
    <w:rsid w:val="00316A00"/>
    <w:rsid w:val="003312F0"/>
    <w:rsid w:val="00331816"/>
    <w:rsid w:val="00333263"/>
    <w:rsid w:val="00334D24"/>
    <w:rsid w:val="00351375"/>
    <w:rsid w:val="00354A76"/>
    <w:rsid w:val="003566C6"/>
    <w:rsid w:val="003644DF"/>
    <w:rsid w:val="00365EF4"/>
    <w:rsid w:val="003678A0"/>
    <w:rsid w:val="00374C6E"/>
    <w:rsid w:val="00377B63"/>
    <w:rsid w:val="00381435"/>
    <w:rsid w:val="003831EA"/>
    <w:rsid w:val="00383D00"/>
    <w:rsid w:val="00390A3C"/>
    <w:rsid w:val="003A54CB"/>
    <w:rsid w:val="003B607D"/>
    <w:rsid w:val="003D68A6"/>
    <w:rsid w:val="003D7141"/>
    <w:rsid w:val="003E3FD7"/>
    <w:rsid w:val="003F509B"/>
    <w:rsid w:val="00400522"/>
    <w:rsid w:val="00404C6E"/>
    <w:rsid w:val="00406065"/>
    <w:rsid w:val="00406ABF"/>
    <w:rsid w:val="004250A8"/>
    <w:rsid w:val="004455AE"/>
    <w:rsid w:val="0045552B"/>
    <w:rsid w:val="00455709"/>
    <w:rsid w:val="00485B28"/>
    <w:rsid w:val="004A6AA3"/>
    <w:rsid w:val="004B0672"/>
    <w:rsid w:val="004B184D"/>
    <w:rsid w:val="004C0EB0"/>
    <w:rsid w:val="004C7F9B"/>
    <w:rsid w:val="004D0CCC"/>
    <w:rsid w:val="004D11B2"/>
    <w:rsid w:val="004D58DF"/>
    <w:rsid w:val="004D7234"/>
    <w:rsid w:val="004E3DD5"/>
    <w:rsid w:val="004E7971"/>
    <w:rsid w:val="004F38B2"/>
    <w:rsid w:val="004F5425"/>
    <w:rsid w:val="005069FF"/>
    <w:rsid w:val="005144D8"/>
    <w:rsid w:val="0052439C"/>
    <w:rsid w:val="00530A9D"/>
    <w:rsid w:val="00541097"/>
    <w:rsid w:val="005474E8"/>
    <w:rsid w:val="00550134"/>
    <w:rsid w:val="00565C35"/>
    <w:rsid w:val="005757AC"/>
    <w:rsid w:val="005833E3"/>
    <w:rsid w:val="005834D8"/>
    <w:rsid w:val="005914EA"/>
    <w:rsid w:val="00597FA9"/>
    <w:rsid w:val="005A3225"/>
    <w:rsid w:val="005B0127"/>
    <w:rsid w:val="005B4C70"/>
    <w:rsid w:val="005C29A2"/>
    <w:rsid w:val="005C6561"/>
    <w:rsid w:val="005C68F6"/>
    <w:rsid w:val="005E2F23"/>
    <w:rsid w:val="00610E04"/>
    <w:rsid w:val="00616FEC"/>
    <w:rsid w:val="00617BB2"/>
    <w:rsid w:val="006210B3"/>
    <w:rsid w:val="0063046D"/>
    <w:rsid w:val="0063277A"/>
    <w:rsid w:val="006343D4"/>
    <w:rsid w:val="00646337"/>
    <w:rsid w:val="006536B8"/>
    <w:rsid w:val="00654264"/>
    <w:rsid w:val="00666496"/>
    <w:rsid w:val="00672B7B"/>
    <w:rsid w:val="006740E6"/>
    <w:rsid w:val="00674209"/>
    <w:rsid w:val="00681224"/>
    <w:rsid w:val="00684C15"/>
    <w:rsid w:val="0068557A"/>
    <w:rsid w:val="00693230"/>
    <w:rsid w:val="00693E99"/>
    <w:rsid w:val="006A1448"/>
    <w:rsid w:val="006A4BCE"/>
    <w:rsid w:val="006D74EB"/>
    <w:rsid w:val="006F5C13"/>
    <w:rsid w:val="006F60EF"/>
    <w:rsid w:val="0070128F"/>
    <w:rsid w:val="0070504E"/>
    <w:rsid w:val="00721404"/>
    <w:rsid w:val="007235DF"/>
    <w:rsid w:val="007243BA"/>
    <w:rsid w:val="0072516E"/>
    <w:rsid w:val="00730AB3"/>
    <w:rsid w:val="00732C20"/>
    <w:rsid w:val="00735FA4"/>
    <w:rsid w:val="00743CC5"/>
    <w:rsid w:val="0075741B"/>
    <w:rsid w:val="00773DDF"/>
    <w:rsid w:val="00781576"/>
    <w:rsid w:val="00793315"/>
    <w:rsid w:val="00793514"/>
    <w:rsid w:val="00797599"/>
    <w:rsid w:val="007B07C0"/>
    <w:rsid w:val="007B56D7"/>
    <w:rsid w:val="007B7446"/>
    <w:rsid w:val="007C425D"/>
    <w:rsid w:val="007C5C57"/>
    <w:rsid w:val="007D5C79"/>
    <w:rsid w:val="007E34E3"/>
    <w:rsid w:val="007E36DF"/>
    <w:rsid w:val="007E3AFB"/>
    <w:rsid w:val="007E43AE"/>
    <w:rsid w:val="007E5AF1"/>
    <w:rsid w:val="007F4290"/>
    <w:rsid w:val="007F5174"/>
    <w:rsid w:val="007F60A8"/>
    <w:rsid w:val="00800639"/>
    <w:rsid w:val="00802EB1"/>
    <w:rsid w:val="0081161D"/>
    <w:rsid w:val="008203F8"/>
    <w:rsid w:val="00823CE3"/>
    <w:rsid w:val="0082680D"/>
    <w:rsid w:val="00831A00"/>
    <w:rsid w:val="00833CF6"/>
    <w:rsid w:val="008349BA"/>
    <w:rsid w:val="00854B17"/>
    <w:rsid w:val="00892371"/>
    <w:rsid w:val="00897373"/>
    <w:rsid w:val="008A18C8"/>
    <w:rsid w:val="008A663B"/>
    <w:rsid w:val="008B1B8F"/>
    <w:rsid w:val="008B28D2"/>
    <w:rsid w:val="008C0F7A"/>
    <w:rsid w:val="008C1F24"/>
    <w:rsid w:val="008C607F"/>
    <w:rsid w:val="008D02F6"/>
    <w:rsid w:val="008D6BF3"/>
    <w:rsid w:val="008F1DC4"/>
    <w:rsid w:val="009019BB"/>
    <w:rsid w:val="00906155"/>
    <w:rsid w:val="00917C46"/>
    <w:rsid w:val="00931E87"/>
    <w:rsid w:val="00935484"/>
    <w:rsid w:val="00943A37"/>
    <w:rsid w:val="00944670"/>
    <w:rsid w:val="0094631E"/>
    <w:rsid w:val="00946445"/>
    <w:rsid w:val="00947CFC"/>
    <w:rsid w:val="00951C19"/>
    <w:rsid w:val="009577F6"/>
    <w:rsid w:val="00964BA9"/>
    <w:rsid w:val="00971CFF"/>
    <w:rsid w:val="009833FC"/>
    <w:rsid w:val="00984BF1"/>
    <w:rsid w:val="009930E8"/>
    <w:rsid w:val="009963C0"/>
    <w:rsid w:val="009A6B29"/>
    <w:rsid w:val="009B3611"/>
    <w:rsid w:val="009B36C3"/>
    <w:rsid w:val="009B5C2A"/>
    <w:rsid w:val="009B7B3B"/>
    <w:rsid w:val="009C0454"/>
    <w:rsid w:val="009C123E"/>
    <w:rsid w:val="009C151F"/>
    <w:rsid w:val="009D63D7"/>
    <w:rsid w:val="009E0204"/>
    <w:rsid w:val="009E4661"/>
    <w:rsid w:val="009E4C5C"/>
    <w:rsid w:val="009E6023"/>
    <w:rsid w:val="009E669B"/>
    <w:rsid w:val="00A020AB"/>
    <w:rsid w:val="00A02408"/>
    <w:rsid w:val="00A036DD"/>
    <w:rsid w:val="00A15589"/>
    <w:rsid w:val="00A20579"/>
    <w:rsid w:val="00A21D11"/>
    <w:rsid w:val="00A325E0"/>
    <w:rsid w:val="00A43827"/>
    <w:rsid w:val="00A65D64"/>
    <w:rsid w:val="00A662B3"/>
    <w:rsid w:val="00A66DF0"/>
    <w:rsid w:val="00A67C77"/>
    <w:rsid w:val="00A67F36"/>
    <w:rsid w:val="00A72423"/>
    <w:rsid w:val="00A73722"/>
    <w:rsid w:val="00A815E0"/>
    <w:rsid w:val="00A8373B"/>
    <w:rsid w:val="00A83F52"/>
    <w:rsid w:val="00A84F42"/>
    <w:rsid w:val="00A9051E"/>
    <w:rsid w:val="00A92841"/>
    <w:rsid w:val="00A939B5"/>
    <w:rsid w:val="00A9564F"/>
    <w:rsid w:val="00A971D2"/>
    <w:rsid w:val="00AA0228"/>
    <w:rsid w:val="00AA2234"/>
    <w:rsid w:val="00AB38EF"/>
    <w:rsid w:val="00AC4A3E"/>
    <w:rsid w:val="00AD26AE"/>
    <w:rsid w:val="00AD6341"/>
    <w:rsid w:val="00AE2F85"/>
    <w:rsid w:val="00AE63F3"/>
    <w:rsid w:val="00AE7A64"/>
    <w:rsid w:val="00AF267D"/>
    <w:rsid w:val="00AF69CF"/>
    <w:rsid w:val="00B06895"/>
    <w:rsid w:val="00B10A25"/>
    <w:rsid w:val="00B152BB"/>
    <w:rsid w:val="00B21B49"/>
    <w:rsid w:val="00B23522"/>
    <w:rsid w:val="00B3579C"/>
    <w:rsid w:val="00B36488"/>
    <w:rsid w:val="00B3662C"/>
    <w:rsid w:val="00B41365"/>
    <w:rsid w:val="00B42958"/>
    <w:rsid w:val="00B51301"/>
    <w:rsid w:val="00B611E5"/>
    <w:rsid w:val="00B76691"/>
    <w:rsid w:val="00B77BE2"/>
    <w:rsid w:val="00B9005E"/>
    <w:rsid w:val="00BA1EE7"/>
    <w:rsid w:val="00BA41B0"/>
    <w:rsid w:val="00BA6FC5"/>
    <w:rsid w:val="00BB1538"/>
    <w:rsid w:val="00BB377E"/>
    <w:rsid w:val="00BB3847"/>
    <w:rsid w:val="00BB3F6B"/>
    <w:rsid w:val="00BC5A8C"/>
    <w:rsid w:val="00BC7043"/>
    <w:rsid w:val="00BD003A"/>
    <w:rsid w:val="00BD5412"/>
    <w:rsid w:val="00BE26B3"/>
    <w:rsid w:val="00BE3592"/>
    <w:rsid w:val="00BF37DA"/>
    <w:rsid w:val="00C02B38"/>
    <w:rsid w:val="00C035A5"/>
    <w:rsid w:val="00C346AE"/>
    <w:rsid w:val="00C41C7B"/>
    <w:rsid w:val="00C433BA"/>
    <w:rsid w:val="00C43CC3"/>
    <w:rsid w:val="00C43D63"/>
    <w:rsid w:val="00C543B4"/>
    <w:rsid w:val="00C57277"/>
    <w:rsid w:val="00C6272B"/>
    <w:rsid w:val="00C63288"/>
    <w:rsid w:val="00C65FA7"/>
    <w:rsid w:val="00C662F5"/>
    <w:rsid w:val="00C703EC"/>
    <w:rsid w:val="00C77C34"/>
    <w:rsid w:val="00C84B65"/>
    <w:rsid w:val="00C95DF4"/>
    <w:rsid w:val="00CA0CD8"/>
    <w:rsid w:val="00CA26F4"/>
    <w:rsid w:val="00CA2F56"/>
    <w:rsid w:val="00CA4F5C"/>
    <w:rsid w:val="00CB2304"/>
    <w:rsid w:val="00CC32A5"/>
    <w:rsid w:val="00CC3843"/>
    <w:rsid w:val="00CC7053"/>
    <w:rsid w:val="00CC7CA5"/>
    <w:rsid w:val="00CD0042"/>
    <w:rsid w:val="00CD209D"/>
    <w:rsid w:val="00CD79B5"/>
    <w:rsid w:val="00CF4396"/>
    <w:rsid w:val="00CF7ADB"/>
    <w:rsid w:val="00D0719C"/>
    <w:rsid w:val="00D25641"/>
    <w:rsid w:val="00D35AF0"/>
    <w:rsid w:val="00D444D2"/>
    <w:rsid w:val="00D56305"/>
    <w:rsid w:val="00D7640C"/>
    <w:rsid w:val="00D83981"/>
    <w:rsid w:val="00D94221"/>
    <w:rsid w:val="00DA2A89"/>
    <w:rsid w:val="00DB22D6"/>
    <w:rsid w:val="00DB5D12"/>
    <w:rsid w:val="00DB5D8D"/>
    <w:rsid w:val="00DC7A78"/>
    <w:rsid w:val="00DF5196"/>
    <w:rsid w:val="00E000F1"/>
    <w:rsid w:val="00E0087C"/>
    <w:rsid w:val="00E03CBC"/>
    <w:rsid w:val="00E17355"/>
    <w:rsid w:val="00E20187"/>
    <w:rsid w:val="00E21FB8"/>
    <w:rsid w:val="00E2588F"/>
    <w:rsid w:val="00E26964"/>
    <w:rsid w:val="00E2726D"/>
    <w:rsid w:val="00E3005A"/>
    <w:rsid w:val="00E327BE"/>
    <w:rsid w:val="00E36503"/>
    <w:rsid w:val="00E40FDE"/>
    <w:rsid w:val="00E41AEB"/>
    <w:rsid w:val="00E5450B"/>
    <w:rsid w:val="00E573A2"/>
    <w:rsid w:val="00E608B9"/>
    <w:rsid w:val="00E857C6"/>
    <w:rsid w:val="00EA079F"/>
    <w:rsid w:val="00EA59BD"/>
    <w:rsid w:val="00EA6347"/>
    <w:rsid w:val="00EB2560"/>
    <w:rsid w:val="00EB7485"/>
    <w:rsid w:val="00EC1114"/>
    <w:rsid w:val="00ED2C44"/>
    <w:rsid w:val="00ED2EAC"/>
    <w:rsid w:val="00ED5C2B"/>
    <w:rsid w:val="00EF0301"/>
    <w:rsid w:val="00EF6385"/>
    <w:rsid w:val="00F1507F"/>
    <w:rsid w:val="00F162C0"/>
    <w:rsid w:val="00F36760"/>
    <w:rsid w:val="00F476A6"/>
    <w:rsid w:val="00F53FB4"/>
    <w:rsid w:val="00F55DE2"/>
    <w:rsid w:val="00F64F0B"/>
    <w:rsid w:val="00F6673C"/>
    <w:rsid w:val="00F70B36"/>
    <w:rsid w:val="00F75025"/>
    <w:rsid w:val="00F821FE"/>
    <w:rsid w:val="00F8327E"/>
    <w:rsid w:val="00F90775"/>
    <w:rsid w:val="00F93121"/>
    <w:rsid w:val="00F93EC7"/>
    <w:rsid w:val="00F95C26"/>
    <w:rsid w:val="00FA0421"/>
    <w:rsid w:val="00FA2CD0"/>
    <w:rsid w:val="00FA391F"/>
    <w:rsid w:val="00FA422F"/>
    <w:rsid w:val="00FA6B82"/>
    <w:rsid w:val="00FB1FF8"/>
    <w:rsid w:val="00FC425D"/>
    <w:rsid w:val="00FD07C5"/>
    <w:rsid w:val="00FD1D54"/>
    <w:rsid w:val="00FE042F"/>
    <w:rsid w:val="00FE6E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04C4"/>
  <w15:docId w15:val="{DABEC282-05F7-4B1C-8E24-B948BA17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9B"/>
  </w:style>
  <w:style w:type="paragraph" w:styleId="Heading1">
    <w:name w:val="heading 1"/>
    <w:basedOn w:val="Normal"/>
    <w:next w:val="Normal"/>
    <w:link w:val="Heading1Char"/>
    <w:uiPriority w:val="9"/>
    <w:qFormat/>
    <w:rsid w:val="00ED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68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D2E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ED2EAC"/>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ED2EAC"/>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ED2EAC"/>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ED2EAC"/>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ED2EAC"/>
    <w:pPr>
      <w:spacing w:after="0"/>
    </w:pPr>
    <w:rPr>
      <w:sz w:val="48"/>
      <w:szCs w:val="48"/>
    </w:rPr>
  </w:style>
  <w:style w:type="character" w:customStyle="1" w:styleId="UPlanCar">
    <w:name w:val="UPlan Car"/>
    <w:basedOn w:val="TitcoulCar"/>
    <w:link w:val="UPlan"/>
    <w:rsid w:val="00ED2EAC"/>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ED2EAC"/>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val="fr-FR" w:eastAsia="zh-CN"/>
    </w:rPr>
  </w:style>
  <w:style w:type="character" w:customStyle="1" w:styleId="UTxtCar">
    <w:name w:val="UTxt Car"/>
    <w:basedOn w:val="DefaultParagraphFont"/>
    <w:link w:val="UTxt"/>
    <w:rsid w:val="00ED2EAC"/>
    <w:rPr>
      <w:rFonts w:ascii="Arial" w:eastAsia="SimSun" w:hAnsi="Arial" w:cs="Arial"/>
      <w:i/>
      <w:sz w:val="20"/>
      <w:szCs w:val="24"/>
      <w:lang w:val="fr-FR" w:eastAsia="zh-CN"/>
    </w:rPr>
  </w:style>
  <w:style w:type="paragraph" w:styleId="CommentText">
    <w:name w:val="annotation text"/>
    <w:basedOn w:val="Normal"/>
    <w:link w:val="CommentTextChar"/>
    <w:uiPriority w:val="99"/>
    <w:unhideWhenUsed/>
    <w:rsid w:val="00ED2EA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ED2EAC"/>
    <w:rPr>
      <w:rFonts w:ascii="Calibri" w:eastAsia="MS Mincho" w:hAnsi="Calibri" w:cs="Times New Roman"/>
      <w:sz w:val="24"/>
      <w:szCs w:val="24"/>
    </w:rPr>
  </w:style>
  <w:style w:type="character" w:customStyle="1" w:styleId="hps">
    <w:name w:val="hps"/>
    <w:rsid w:val="00ED2EAC"/>
  </w:style>
  <w:style w:type="character" w:customStyle="1" w:styleId="st1">
    <w:name w:val="st1"/>
    <w:basedOn w:val="DefaultParagraphFont"/>
    <w:rsid w:val="00ED2EAC"/>
  </w:style>
  <w:style w:type="paragraph" w:customStyle="1" w:styleId="UTit4">
    <w:name w:val="UTit4"/>
    <w:basedOn w:val="Heading4"/>
    <w:link w:val="UTit4Car"/>
    <w:rsid w:val="00ED2EAC"/>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ED2EAC"/>
    <w:rPr>
      <w:rFonts w:ascii="Arial" w:eastAsia="SimSun" w:hAnsi="Arial" w:cs="Times New Roman"/>
      <w:b/>
      <w:bCs/>
      <w:i/>
      <w:iCs/>
      <w:caps/>
      <w:color w:val="4F81BD" w:themeColor="accent1"/>
      <w:sz w:val="20"/>
      <w:szCs w:val="24"/>
      <w:lang w:val="it-IT"/>
    </w:rPr>
  </w:style>
  <w:style w:type="paragraph" w:customStyle="1" w:styleId="Upuce">
    <w:name w:val="Upuce"/>
    <w:basedOn w:val="UTxt"/>
    <w:rsid w:val="00ED2EAC"/>
    <w:pPr>
      <w:widowControl w:val="0"/>
      <w:numPr>
        <w:numId w:val="1"/>
      </w:numPr>
      <w:tabs>
        <w:tab w:val="num" w:pos="360"/>
      </w:tabs>
      <w:ind w:left="470" w:hanging="357"/>
    </w:pPr>
    <w:rPr>
      <w:i w:val="0"/>
    </w:rPr>
  </w:style>
  <w:style w:type="character" w:styleId="CommentReference">
    <w:name w:val="annotation reference"/>
    <w:basedOn w:val="DefaultParagraphFont"/>
    <w:uiPriority w:val="99"/>
    <w:semiHidden/>
    <w:unhideWhenUsed/>
    <w:rsid w:val="00ED2EAC"/>
    <w:rPr>
      <w:sz w:val="16"/>
      <w:szCs w:val="16"/>
    </w:rPr>
  </w:style>
  <w:style w:type="character" w:customStyle="1" w:styleId="Heading1Char">
    <w:name w:val="Heading 1 Char"/>
    <w:basedOn w:val="DefaultParagraphFont"/>
    <w:link w:val="Heading1"/>
    <w:uiPriority w:val="9"/>
    <w:rsid w:val="00ED2E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D2EA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D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C"/>
    <w:rPr>
      <w:rFonts w:ascii="Tahoma" w:hAnsi="Tahoma" w:cs="Tahoma"/>
      <w:sz w:val="16"/>
      <w:szCs w:val="16"/>
    </w:rPr>
  </w:style>
  <w:style w:type="table" w:styleId="TableGrid">
    <w:name w:val="Table Grid"/>
    <w:basedOn w:val="TableNormal"/>
    <w:uiPriority w:val="59"/>
    <w:rsid w:val="00BA6FC5"/>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C5"/>
    <w:pPr>
      <w:spacing w:after="0" w:line="240" w:lineRule="auto"/>
      <w:ind w:left="720"/>
      <w:contextualSpacing/>
    </w:pPr>
    <w:rPr>
      <w:rFonts w:ascii="Calibri" w:eastAsiaTheme="minorEastAsia" w:hAnsi="Calibri" w:cs="Times New Roman"/>
      <w:lang w:val="fr-FR" w:eastAsia="ja-JP"/>
    </w:rPr>
  </w:style>
  <w:style w:type="paragraph" w:styleId="CommentSubject">
    <w:name w:val="annotation subject"/>
    <w:basedOn w:val="CommentText"/>
    <w:next w:val="CommentText"/>
    <w:link w:val="CommentSubjectChar"/>
    <w:uiPriority w:val="99"/>
    <w:semiHidden/>
    <w:unhideWhenUsed/>
    <w:rsid w:val="00897373"/>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97373"/>
    <w:rPr>
      <w:rFonts w:ascii="Calibri" w:eastAsia="MS Mincho" w:hAnsi="Calibri" w:cs="Times New Roman"/>
      <w:b/>
      <w:bCs/>
      <w:sz w:val="20"/>
      <w:szCs w:val="20"/>
    </w:rPr>
  </w:style>
  <w:style w:type="character" w:customStyle="1" w:styleId="atenuated">
    <w:name w:val="atenuated"/>
    <w:basedOn w:val="DefaultParagraphFont"/>
    <w:rsid w:val="00B21B49"/>
  </w:style>
  <w:style w:type="character" w:styleId="Hyperlink">
    <w:name w:val="Hyperlink"/>
    <w:basedOn w:val="DefaultParagraphFont"/>
    <w:uiPriority w:val="99"/>
    <w:unhideWhenUsed/>
    <w:rsid w:val="00B21B49"/>
    <w:rPr>
      <w:color w:val="0000FF"/>
      <w:u w:val="single"/>
    </w:rPr>
  </w:style>
  <w:style w:type="character" w:customStyle="1" w:styleId="Heading2Char">
    <w:name w:val="Heading 2 Char"/>
    <w:basedOn w:val="DefaultParagraphFont"/>
    <w:link w:val="Heading2"/>
    <w:uiPriority w:val="9"/>
    <w:semiHidden/>
    <w:rsid w:val="003D68A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D6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68A6"/>
    <w:rPr>
      <w:i/>
      <w:iCs/>
    </w:rPr>
  </w:style>
  <w:style w:type="character" w:styleId="Strong">
    <w:name w:val="Strong"/>
    <w:basedOn w:val="DefaultParagraphFont"/>
    <w:uiPriority w:val="22"/>
    <w:qFormat/>
    <w:rsid w:val="003D68A6"/>
    <w:rPr>
      <w:b/>
      <w:bCs/>
    </w:rPr>
  </w:style>
  <w:style w:type="paragraph" w:styleId="FootnoteText">
    <w:name w:val="footnote text"/>
    <w:basedOn w:val="Normal"/>
    <w:link w:val="FootnoteTextChar"/>
    <w:uiPriority w:val="99"/>
    <w:unhideWhenUsed/>
    <w:rsid w:val="003D68A6"/>
    <w:pPr>
      <w:spacing w:after="0" w:line="240" w:lineRule="auto"/>
    </w:pPr>
    <w:rPr>
      <w:sz w:val="20"/>
      <w:szCs w:val="20"/>
    </w:rPr>
  </w:style>
  <w:style w:type="character" w:customStyle="1" w:styleId="FootnoteTextChar">
    <w:name w:val="Footnote Text Char"/>
    <w:basedOn w:val="DefaultParagraphFont"/>
    <w:link w:val="FootnoteText"/>
    <w:uiPriority w:val="99"/>
    <w:rsid w:val="003D68A6"/>
    <w:rPr>
      <w:sz w:val="20"/>
      <w:szCs w:val="20"/>
    </w:rPr>
  </w:style>
  <w:style w:type="character" w:styleId="FootnoteReference">
    <w:name w:val="footnote reference"/>
    <w:aliases w:val="4_G"/>
    <w:basedOn w:val="DefaultParagraphFont"/>
    <w:uiPriority w:val="99"/>
    <w:unhideWhenUsed/>
    <w:rsid w:val="003D68A6"/>
    <w:rPr>
      <w:vertAlign w:val="superscript"/>
    </w:rPr>
  </w:style>
  <w:style w:type="paragraph" w:customStyle="1" w:styleId="Default">
    <w:name w:val="Default"/>
    <w:rsid w:val="00F75025"/>
    <w:pPr>
      <w:autoSpaceDE w:val="0"/>
      <w:autoSpaceDN w:val="0"/>
      <w:adjustRightInd w:val="0"/>
      <w:spacing w:after="0" w:line="240" w:lineRule="auto"/>
    </w:pPr>
    <w:rPr>
      <w:rFonts w:ascii="Arial" w:hAnsi="Arial" w:cs="Arial"/>
      <w:color w:val="000000"/>
      <w:sz w:val="24"/>
      <w:szCs w:val="24"/>
    </w:rPr>
  </w:style>
  <w:style w:type="paragraph" w:customStyle="1" w:styleId="MediumGrid1-Accent21">
    <w:name w:val="Medium Grid 1 - Accent 21"/>
    <w:basedOn w:val="Normal"/>
    <w:uiPriority w:val="34"/>
    <w:qFormat/>
    <w:rsid w:val="00F75025"/>
    <w:pPr>
      <w:spacing w:after="0" w:line="240" w:lineRule="auto"/>
      <w:ind w:left="720"/>
    </w:pPr>
    <w:rPr>
      <w:rFonts w:ascii="Garamond" w:eastAsia="Batang" w:hAnsi="Garamond" w:cs="Garamond"/>
      <w:sz w:val="24"/>
      <w:szCs w:val="24"/>
      <w:lang w:val="en-US"/>
    </w:rPr>
  </w:style>
  <w:style w:type="paragraph" w:customStyle="1" w:styleId="Pa5">
    <w:name w:val="Pa5"/>
    <w:basedOn w:val="Default"/>
    <w:next w:val="Default"/>
    <w:uiPriority w:val="99"/>
    <w:rsid w:val="0063277A"/>
    <w:pPr>
      <w:spacing w:line="181" w:lineRule="atLeast"/>
    </w:pPr>
    <w:rPr>
      <w:rFonts w:ascii="Vista Sans Alternate Book" w:hAnsi="Vista Sans Alternate Book" w:cstheme="minorBidi"/>
      <w:color w:val="auto"/>
    </w:rPr>
  </w:style>
  <w:style w:type="paragraph" w:customStyle="1" w:styleId="Pa78">
    <w:name w:val="Pa78"/>
    <w:basedOn w:val="Default"/>
    <w:next w:val="Default"/>
    <w:uiPriority w:val="99"/>
    <w:rsid w:val="00646337"/>
    <w:pPr>
      <w:spacing w:line="281" w:lineRule="atLeast"/>
    </w:pPr>
    <w:rPr>
      <w:rFonts w:ascii="Vista Sans Alternate Black" w:hAnsi="Vista Sans Alternate Black" w:cstheme="minorBidi"/>
      <w:color w:val="auto"/>
    </w:rPr>
  </w:style>
  <w:style w:type="character" w:customStyle="1" w:styleId="A23">
    <w:name w:val="A23"/>
    <w:uiPriority w:val="99"/>
    <w:rsid w:val="00646337"/>
    <w:rPr>
      <w:rFonts w:cs="Vista Sans Alternate Black"/>
      <w:b/>
      <w:bCs/>
      <w:color w:val="000000"/>
      <w:sz w:val="22"/>
      <w:szCs w:val="22"/>
    </w:rPr>
  </w:style>
  <w:style w:type="paragraph" w:customStyle="1" w:styleId="Pa20">
    <w:name w:val="Pa20"/>
    <w:basedOn w:val="Default"/>
    <w:next w:val="Default"/>
    <w:uiPriority w:val="99"/>
    <w:rsid w:val="00646337"/>
    <w:pPr>
      <w:spacing w:line="181" w:lineRule="atLeast"/>
    </w:pPr>
    <w:rPr>
      <w:rFonts w:ascii="Vista Sans Alternate Black" w:hAnsi="Vista Sans Alternate Black" w:cstheme="minorBidi"/>
      <w:color w:val="auto"/>
    </w:rPr>
  </w:style>
  <w:style w:type="paragraph" w:customStyle="1" w:styleId="Pa29">
    <w:name w:val="Pa29"/>
    <w:basedOn w:val="Default"/>
    <w:next w:val="Default"/>
    <w:uiPriority w:val="99"/>
    <w:rsid w:val="00931E87"/>
    <w:pPr>
      <w:spacing w:line="221" w:lineRule="atLeast"/>
    </w:pPr>
    <w:rPr>
      <w:rFonts w:ascii="Vista Sans Alternate Black" w:hAnsi="Vista Sans Alternate Black" w:cstheme="minorBidi"/>
      <w:color w:val="auto"/>
    </w:rPr>
  </w:style>
  <w:style w:type="paragraph" w:customStyle="1" w:styleId="Pa31">
    <w:name w:val="Pa31"/>
    <w:basedOn w:val="Default"/>
    <w:next w:val="Default"/>
    <w:uiPriority w:val="99"/>
    <w:rsid w:val="00931E87"/>
    <w:pPr>
      <w:spacing w:line="181" w:lineRule="atLeast"/>
    </w:pPr>
    <w:rPr>
      <w:rFonts w:ascii="Vista Sans Alternate Black" w:hAnsi="Vista Sans Alternate Black" w:cstheme="minorBidi"/>
      <w:color w:val="auto"/>
    </w:rPr>
  </w:style>
  <w:style w:type="paragraph" w:customStyle="1" w:styleId="Pa79">
    <w:name w:val="Pa79"/>
    <w:basedOn w:val="Default"/>
    <w:next w:val="Default"/>
    <w:uiPriority w:val="99"/>
    <w:rsid w:val="00931E87"/>
    <w:pPr>
      <w:spacing w:line="181" w:lineRule="atLeast"/>
    </w:pPr>
    <w:rPr>
      <w:rFonts w:ascii="Vista Sans Alternate Black" w:hAnsi="Vista Sans Alternate Black" w:cstheme="minorBidi"/>
      <w:color w:val="auto"/>
    </w:rPr>
  </w:style>
  <w:style w:type="paragraph" w:customStyle="1" w:styleId="Pa83">
    <w:name w:val="Pa83"/>
    <w:basedOn w:val="Default"/>
    <w:next w:val="Default"/>
    <w:uiPriority w:val="99"/>
    <w:rsid w:val="00C63288"/>
    <w:pPr>
      <w:spacing w:line="281" w:lineRule="atLeast"/>
    </w:pPr>
    <w:rPr>
      <w:rFonts w:ascii="Vista Sans Alternate Book" w:hAnsi="Vista Sans Alternate Book" w:cstheme="minorBidi"/>
      <w:color w:val="auto"/>
    </w:rPr>
  </w:style>
  <w:style w:type="paragraph" w:customStyle="1" w:styleId="COMPara">
    <w:name w:val="COM Para"/>
    <w:qFormat/>
    <w:rsid w:val="000F41EF"/>
    <w:pPr>
      <w:numPr>
        <w:numId w:val="2"/>
      </w:numPr>
      <w:spacing w:after="120" w:line="240" w:lineRule="auto"/>
      <w:ind w:left="567" w:hanging="567"/>
      <w:jc w:val="both"/>
    </w:pPr>
    <w:rPr>
      <w:rFonts w:ascii="Arial" w:eastAsia="Times New Roman" w:hAnsi="Arial" w:cs="Arial"/>
      <w:snapToGrid w:val="0"/>
    </w:rPr>
  </w:style>
  <w:style w:type="paragraph" w:customStyle="1" w:styleId="Footnote">
    <w:name w:val="Footnote"/>
    <w:basedOn w:val="EndnoteText"/>
    <w:link w:val="FootnoteChar"/>
    <w:qFormat/>
    <w:rsid w:val="000F41EF"/>
    <w:pPr>
      <w:ind w:left="709" w:hanging="709"/>
    </w:pPr>
    <w:rPr>
      <w:rFonts w:ascii="Arial" w:eastAsia="Times New Roman" w:hAnsi="Arial" w:cs="Arial"/>
      <w:lang w:val="fr-FR" w:eastAsia="fr-FR"/>
    </w:rPr>
  </w:style>
  <w:style w:type="character" w:customStyle="1" w:styleId="FootnoteChar">
    <w:name w:val="Footnote Char"/>
    <w:basedOn w:val="EndnoteTextChar"/>
    <w:link w:val="Footnote"/>
    <w:rsid w:val="000F41EF"/>
    <w:rPr>
      <w:rFonts w:ascii="Arial" w:eastAsia="Times New Roman" w:hAnsi="Arial" w:cs="Arial"/>
      <w:sz w:val="20"/>
      <w:szCs w:val="20"/>
      <w:lang w:val="fr-FR" w:eastAsia="fr-FR"/>
    </w:rPr>
  </w:style>
  <w:style w:type="paragraph" w:styleId="EndnoteText">
    <w:name w:val="endnote text"/>
    <w:basedOn w:val="Normal"/>
    <w:link w:val="EndnoteTextChar"/>
    <w:uiPriority w:val="99"/>
    <w:semiHidden/>
    <w:unhideWhenUsed/>
    <w:rsid w:val="000F41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1EF"/>
    <w:rPr>
      <w:sz w:val="20"/>
      <w:szCs w:val="20"/>
    </w:rPr>
  </w:style>
  <w:style w:type="character" w:styleId="FollowedHyperlink">
    <w:name w:val="FollowedHyperlink"/>
    <w:basedOn w:val="DefaultParagraphFont"/>
    <w:uiPriority w:val="99"/>
    <w:semiHidden/>
    <w:unhideWhenUsed/>
    <w:rsid w:val="00E0087C"/>
    <w:rPr>
      <w:color w:val="800080" w:themeColor="followedHyperlink"/>
      <w:u w:val="single"/>
    </w:rPr>
  </w:style>
  <w:style w:type="paragraph" w:customStyle="1" w:styleId="Texte1">
    <w:name w:val="Texte1"/>
    <w:basedOn w:val="Normal"/>
    <w:link w:val="Texte1Car"/>
    <w:rsid w:val="00DA2A89"/>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DA2A89"/>
    <w:rPr>
      <w:rFonts w:ascii="Arial" w:eastAsia="SimSun" w:hAnsi="Arial" w:cs="Arial"/>
      <w:sz w:val="20"/>
      <w:szCs w:val="24"/>
      <w:lang w:val="fr-FR" w:eastAsia="zh-CN"/>
    </w:rPr>
  </w:style>
  <w:style w:type="paragraph" w:customStyle="1" w:styleId="Grille02">
    <w:name w:val="Grille02"/>
    <w:basedOn w:val="Normal"/>
    <w:next w:val="Info2"/>
    <w:rsid w:val="00390A3C"/>
    <w:pPr>
      <w:keepNext/>
      <w:spacing w:before="120" w:after="120" w:line="240" w:lineRule="auto"/>
      <w:jc w:val="both"/>
    </w:pPr>
    <w:rPr>
      <w:rFonts w:ascii="Arial" w:eastAsia="SimSun" w:hAnsi="Arial" w:cs="Times New Roman"/>
      <w:b/>
      <w:bCs/>
      <w:lang w:val="en-US" w:eastAsia="fr-FR"/>
    </w:rPr>
  </w:style>
  <w:style w:type="paragraph" w:customStyle="1" w:styleId="Info2">
    <w:name w:val="Info2"/>
    <w:basedOn w:val="Normal"/>
    <w:rsid w:val="00390A3C"/>
    <w:pPr>
      <w:keepNext/>
      <w:tabs>
        <w:tab w:val="left" w:pos="567"/>
        <w:tab w:val="left" w:pos="1134"/>
        <w:tab w:val="left" w:pos="1701"/>
        <w:tab w:val="left" w:pos="2268"/>
      </w:tabs>
      <w:spacing w:after="120" w:line="260" w:lineRule="exact"/>
      <w:jc w:val="both"/>
    </w:pPr>
    <w:rPr>
      <w:rFonts w:ascii="Arial" w:eastAsia="Times New Roman" w:hAnsi="Arial" w:cs="Arial"/>
      <w:i/>
      <w:iCs/>
      <w:lang w:val="fr-FR" w:eastAsia="fr-FR"/>
    </w:rPr>
  </w:style>
  <w:style w:type="paragraph" w:customStyle="1" w:styleId="Soustitre">
    <w:name w:val="Soustitre"/>
    <w:basedOn w:val="Normal"/>
    <w:link w:val="SoustitreCar"/>
    <w:qFormat/>
    <w:rsid w:val="00693230"/>
    <w:pPr>
      <w:keepNext/>
      <w:spacing w:before="200" w:after="60" w:line="280" w:lineRule="exact"/>
    </w:pPr>
    <w:rPr>
      <w:rFonts w:eastAsia="SimSun"/>
      <w:b/>
      <w:bCs/>
      <w:i/>
      <w:noProof/>
      <w:sz w:val="20"/>
      <w:szCs w:val="20"/>
      <w:lang w:val="fr-FR"/>
    </w:rPr>
  </w:style>
  <w:style w:type="character" w:customStyle="1" w:styleId="SoustitreCar">
    <w:name w:val="Soustitre Car"/>
    <w:link w:val="Soustitre"/>
    <w:rsid w:val="00693230"/>
    <w:rPr>
      <w:rFonts w:eastAsia="SimSun"/>
      <w:b/>
      <w:bCs/>
      <w:i/>
      <w:noProof/>
      <w:sz w:val="20"/>
      <w:szCs w:val="20"/>
      <w:lang w:val="fr-FR"/>
    </w:rPr>
  </w:style>
  <w:style w:type="paragraph" w:customStyle="1" w:styleId="diapo2">
    <w:name w:val="diapo2"/>
    <w:basedOn w:val="Normal"/>
    <w:link w:val="diapo2Car"/>
    <w:rsid w:val="00693230"/>
    <w:pPr>
      <w:keepNext/>
      <w:spacing w:before="200" w:after="60" w:line="280" w:lineRule="exact"/>
    </w:pPr>
    <w:rPr>
      <w:rFonts w:eastAsia="SimSun"/>
      <w:b/>
      <w:noProof/>
      <w:snapToGrid w:val="0"/>
      <w:sz w:val="24"/>
      <w:lang w:val="fr-FR"/>
    </w:rPr>
  </w:style>
  <w:style w:type="character" w:customStyle="1" w:styleId="diapo2Car">
    <w:name w:val="diapo2 Car"/>
    <w:link w:val="diapo2"/>
    <w:rsid w:val="00693230"/>
    <w:rPr>
      <w:rFonts w:eastAsia="SimSun"/>
      <w:b/>
      <w:noProof/>
      <w:snapToGrid w:val="0"/>
      <w:sz w:val="24"/>
      <w:lang w:val="fr-FR"/>
    </w:rPr>
  </w:style>
  <w:style w:type="paragraph" w:customStyle="1" w:styleId="Cas">
    <w:name w:val="Cas"/>
    <w:basedOn w:val="Heading4"/>
    <w:rsid w:val="00DC7A78"/>
    <w:pPr>
      <w:keepLines w:val="0"/>
      <w:widowControl w:val="0"/>
      <w:snapToGrid w:val="0"/>
      <w:spacing w:before="0" w:after="240" w:line="360" w:lineRule="exact"/>
    </w:pPr>
    <w:rPr>
      <w:rFonts w:ascii="Arial" w:eastAsia="Times New Roman" w:hAnsi="Arial" w:cs="Arial"/>
      <w:i w:val="0"/>
      <w:iCs w:val="0"/>
      <w:color w:val="0000FF"/>
      <w:w w:val="107"/>
      <w:sz w:val="28"/>
      <w:szCs w:val="28"/>
    </w:rPr>
  </w:style>
  <w:style w:type="paragraph" w:customStyle="1" w:styleId="Maintext">
    <w:name w:val="Main text"/>
    <w:basedOn w:val="Normal"/>
    <w:qFormat/>
    <w:rsid w:val="009C0454"/>
    <w:pPr>
      <w:spacing w:before="240"/>
      <w:jc w:val="both"/>
    </w:pPr>
    <w:rPr>
      <w:rFonts w:ascii="Arial" w:eastAsia="SimSun" w:hAnsi="Arial" w:cs="Arial"/>
      <w:sz w:val="20"/>
      <w:szCs w:val="24"/>
      <w:lang w:val="en-US"/>
    </w:rPr>
  </w:style>
  <w:style w:type="paragraph" w:styleId="Header">
    <w:name w:val="header"/>
    <w:basedOn w:val="Normal"/>
    <w:link w:val="HeaderChar"/>
    <w:uiPriority w:val="99"/>
    <w:unhideWhenUsed/>
    <w:rsid w:val="00485B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5B28"/>
  </w:style>
  <w:style w:type="paragraph" w:styleId="Footer">
    <w:name w:val="footer"/>
    <w:basedOn w:val="Normal"/>
    <w:link w:val="FooterChar"/>
    <w:unhideWhenUsed/>
    <w:rsid w:val="00485B28"/>
    <w:pPr>
      <w:tabs>
        <w:tab w:val="center" w:pos="4536"/>
        <w:tab w:val="right" w:pos="9072"/>
      </w:tabs>
      <w:spacing w:after="0" w:line="240" w:lineRule="auto"/>
    </w:pPr>
  </w:style>
  <w:style w:type="character" w:customStyle="1" w:styleId="FooterChar">
    <w:name w:val="Footer Char"/>
    <w:basedOn w:val="DefaultParagraphFont"/>
    <w:link w:val="Footer"/>
    <w:rsid w:val="00485B28"/>
  </w:style>
  <w:style w:type="character" w:styleId="PageNumber">
    <w:name w:val="page number"/>
    <w:basedOn w:val="DefaultParagraphFont"/>
    <w:rsid w:val="00485B28"/>
  </w:style>
  <w:style w:type="paragraph" w:customStyle="1" w:styleId="Slide">
    <w:name w:val="Slide"/>
    <w:basedOn w:val="Heading4"/>
    <w:qFormat/>
    <w:rsid w:val="00B23522"/>
    <w:pPr>
      <w:spacing w:before="240" w:after="120" w:line="280" w:lineRule="exact"/>
      <w:jc w:val="both"/>
    </w:pPr>
    <w:rPr>
      <w:rFonts w:ascii="Arial" w:eastAsia="SimSun" w:hAnsi="Arial" w:cs="Times New Roman"/>
      <w:i w:val="0"/>
      <w:iCs w:val="0"/>
      <w:caps/>
      <w:color w:val="008000"/>
      <w:sz w:val="24"/>
      <w:lang w:val="en-US"/>
    </w:rPr>
  </w:style>
  <w:style w:type="paragraph" w:customStyle="1" w:styleId="HeadingSlide">
    <w:name w:val="Heading Slide"/>
    <w:basedOn w:val="Heading4"/>
    <w:qFormat/>
    <w:rsid w:val="00B23522"/>
    <w:pPr>
      <w:spacing w:before="240" w:after="120" w:line="280" w:lineRule="exact"/>
      <w:jc w:val="both"/>
    </w:pPr>
    <w:rPr>
      <w:rFonts w:ascii="Arial" w:eastAsia="SimSun" w:hAnsi="Arial" w:cs="Times New Roman"/>
      <w:i w:val="0"/>
      <w:iCs w:val="0"/>
      <w:caps/>
      <w:color w:val="auto"/>
      <w:lang w:val="en-US"/>
    </w:rPr>
  </w:style>
  <w:style w:type="paragraph" w:customStyle="1" w:styleId="HeadingSlide0">
    <w:name w:val="HeadingSlide"/>
    <w:basedOn w:val="HeadingSlide"/>
    <w:qFormat/>
    <w:rsid w:val="00B23522"/>
  </w:style>
  <w:style w:type="paragraph" w:customStyle="1" w:styleId="SesssionHeading">
    <w:name w:val="Sesssion Heading"/>
    <w:basedOn w:val="Titcoul"/>
    <w:qFormat/>
    <w:rsid w:val="00C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5095">
      <w:bodyDiv w:val="1"/>
      <w:marLeft w:val="0"/>
      <w:marRight w:val="0"/>
      <w:marTop w:val="0"/>
      <w:marBottom w:val="0"/>
      <w:divBdr>
        <w:top w:val="none" w:sz="0" w:space="0" w:color="auto"/>
        <w:left w:val="none" w:sz="0" w:space="0" w:color="auto"/>
        <w:bottom w:val="none" w:sz="0" w:space="0" w:color="auto"/>
        <w:right w:val="none" w:sz="0" w:space="0" w:color="auto"/>
      </w:divBdr>
      <w:divsChild>
        <w:div w:id="209460753">
          <w:marLeft w:val="547"/>
          <w:marRight w:val="0"/>
          <w:marTop w:val="101"/>
          <w:marBottom w:val="0"/>
          <w:divBdr>
            <w:top w:val="none" w:sz="0" w:space="0" w:color="auto"/>
            <w:left w:val="none" w:sz="0" w:space="0" w:color="auto"/>
            <w:bottom w:val="none" w:sz="0" w:space="0" w:color="auto"/>
            <w:right w:val="none" w:sz="0" w:space="0" w:color="auto"/>
          </w:divBdr>
        </w:div>
        <w:div w:id="364646331">
          <w:marLeft w:val="547"/>
          <w:marRight w:val="0"/>
          <w:marTop w:val="101"/>
          <w:marBottom w:val="0"/>
          <w:divBdr>
            <w:top w:val="none" w:sz="0" w:space="0" w:color="auto"/>
            <w:left w:val="none" w:sz="0" w:space="0" w:color="auto"/>
            <w:bottom w:val="none" w:sz="0" w:space="0" w:color="auto"/>
            <w:right w:val="none" w:sz="0" w:space="0" w:color="auto"/>
          </w:divBdr>
        </w:div>
        <w:div w:id="423722763">
          <w:marLeft w:val="547"/>
          <w:marRight w:val="0"/>
          <w:marTop w:val="101"/>
          <w:marBottom w:val="0"/>
          <w:divBdr>
            <w:top w:val="none" w:sz="0" w:space="0" w:color="auto"/>
            <w:left w:val="none" w:sz="0" w:space="0" w:color="auto"/>
            <w:bottom w:val="none" w:sz="0" w:space="0" w:color="auto"/>
            <w:right w:val="none" w:sz="0" w:space="0" w:color="auto"/>
          </w:divBdr>
        </w:div>
        <w:div w:id="714425215">
          <w:marLeft w:val="547"/>
          <w:marRight w:val="0"/>
          <w:marTop w:val="101"/>
          <w:marBottom w:val="0"/>
          <w:divBdr>
            <w:top w:val="none" w:sz="0" w:space="0" w:color="auto"/>
            <w:left w:val="none" w:sz="0" w:space="0" w:color="auto"/>
            <w:bottom w:val="none" w:sz="0" w:space="0" w:color="auto"/>
            <w:right w:val="none" w:sz="0" w:space="0" w:color="auto"/>
          </w:divBdr>
        </w:div>
        <w:div w:id="1329745456">
          <w:marLeft w:val="547"/>
          <w:marRight w:val="0"/>
          <w:marTop w:val="101"/>
          <w:marBottom w:val="0"/>
          <w:divBdr>
            <w:top w:val="none" w:sz="0" w:space="0" w:color="auto"/>
            <w:left w:val="none" w:sz="0" w:space="0" w:color="auto"/>
            <w:bottom w:val="none" w:sz="0" w:space="0" w:color="auto"/>
            <w:right w:val="none" w:sz="0" w:space="0" w:color="auto"/>
          </w:divBdr>
        </w:div>
        <w:div w:id="1893341956">
          <w:marLeft w:val="547"/>
          <w:marRight w:val="0"/>
          <w:marTop w:val="101"/>
          <w:marBottom w:val="0"/>
          <w:divBdr>
            <w:top w:val="none" w:sz="0" w:space="0" w:color="auto"/>
            <w:left w:val="none" w:sz="0" w:space="0" w:color="auto"/>
            <w:bottom w:val="none" w:sz="0" w:space="0" w:color="auto"/>
            <w:right w:val="none" w:sz="0" w:space="0" w:color="auto"/>
          </w:divBdr>
        </w:div>
        <w:div w:id="1918443300">
          <w:marLeft w:val="547"/>
          <w:marRight w:val="0"/>
          <w:marTop w:val="101"/>
          <w:marBottom w:val="0"/>
          <w:divBdr>
            <w:top w:val="none" w:sz="0" w:space="0" w:color="auto"/>
            <w:left w:val="none" w:sz="0" w:space="0" w:color="auto"/>
            <w:bottom w:val="none" w:sz="0" w:space="0" w:color="auto"/>
            <w:right w:val="none" w:sz="0" w:space="0" w:color="auto"/>
          </w:divBdr>
        </w:div>
        <w:div w:id="2013483523">
          <w:marLeft w:val="547"/>
          <w:marRight w:val="0"/>
          <w:marTop w:val="101"/>
          <w:marBottom w:val="0"/>
          <w:divBdr>
            <w:top w:val="none" w:sz="0" w:space="0" w:color="auto"/>
            <w:left w:val="none" w:sz="0" w:space="0" w:color="auto"/>
            <w:bottom w:val="none" w:sz="0" w:space="0" w:color="auto"/>
            <w:right w:val="none" w:sz="0" w:space="0" w:color="auto"/>
          </w:divBdr>
        </w:div>
      </w:divsChild>
    </w:div>
    <w:div w:id="167057963">
      <w:bodyDiv w:val="1"/>
      <w:marLeft w:val="0"/>
      <w:marRight w:val="0"/>
      <w:marTop w:val="0"/>
      <w:marBottom w:val="0"/>
      <w:divBdr>
        <w:top w:val="none" w:sz="0" w:space="0" w:color="auto"/>
        <w:left w:val="none" w:sz="0" w:space="0" w:color="auto"/>
        <w:bottom w:val="none" w:sz="0" w:space="0" w:color="auto"/>
        <w:right w:val="none" w:sz="0" w:space="0" w:color="auto"/>
      </w:divBdr>
      <w:divsChild>
        <w:div w:id="259415392">
          <w:marLeft w:val="547"/>
          <w:marRight w:val="0"/>
          <w:marTop w:val="96"/>
          <w:marBottom w:val="0"/>
          <w:divBdr>
            <w:top w:val="none" w:sz="0" w:space="0" w:color="auto"/>
            <w:left w:val="none" w:sz="0" w:space="0" w:color="auto"/>
            <w:bottom w:val="none" w:sz="0" w:space="0" w:color="auto"/>
            <w:right w:val="none" w:sz="0" w:space="0" w:color="auto"/>
          </w:divBdr>
        </w:div>
        <w:div w:id="369187818">
          <w:marLeft w:val="547"/>
          <w:marRight w:val="0"/>
          <w:marTop w:val="96"/>
          <w:marBottom w:val="0"/>
          <w:divBdr>
            <w:top w:val="none" w:sz="0" w:space="0" w:color="auto"/>
            <w:left w:val="none" w:sz="0" w:space="0" w:color="auto"/>
            <w:bottom w:val="none" w:sz="0" w:space="0" w:color="auto"/>
            <w:right w:val="none" w:sz="0" w:space="0" w:color="auto"/>
          </w:divBdr>
        </w:div>
        <w:div w:id="1203596019">
          <w:marLeft w:val="547"/>
          <w:marRight w:val="0"/>
          <w:marTop w:val="96"/>
          <w:marBottom w:val="0"/>
          <w:divBdr>
            <w:top w:val="none" w:sz="0" w:space="0" w:color="auto"/>
            <w:left w:val="none" w:sz="0" w:space="0" w:color="auto"/>
            <w:bottom w:val="none" w:sz="0" w:space="0" w:color="auto"/>
            <w:right w:val="none" w:sz="0" w:space="0" w:color="auto"/>
          </w:divBdr>
        </w:div>
        <w:div w:id="1389911459">
          <w:marLeft w:val="547"/>
          <w:marRight w:val="0"/>
          <w:marTop w:val="96"/>
          <w:marBottom w:val="0"/>
          <w:divBdr>
            <w:top w:val="none" w:sz="0" w:space="0" w:color="auto"/>
            <w:left w:val="none" w:sz="0" w:space="0" w:color="auto"/>
            <w:bottom w:val="none" w:sz="0" w:space="0" w:color="auto"/>
            <w:right w:val="none" w:sz="0" w:space="0" w:color="auto"/>
          </w:divBdr>
        </w:div>
        <w:div w:id="1399550180">
          <w:marLeft w:val="547"/>
          <w:marRight w:val="0"/>
          <w:marTop w:val="96"/>
          <w:marBottom w:val="0"/>
          <w:divBdr>
            <w:top w:val="none" w:sz="0" w:space="0" w:color="auto"/>
            <w:left w:val="none" w:sz="0" w:space="0" w:color="auto"/>
            <w:bottom w:val="none" w:sz="0" w:space="0" w:color="auto"/>
            <w:right w:val="none" w:sz="0" w:space="0" w:color="auto"/>
          </w:divBdr>
        </w:div>
        <w:div w:id="1434858413">
          <w:marLeft w:val="547"/>
          <w:marRight w:val="0"/>
          <w:marTop w:val="96"/>
          <w:marBottom w:val="0"/>
          <w:divBdr>
            <w:top w:val="none" w:sz="0" w:space="0" w:color="auto"/>
            <w:left w:val="none" w:sz="0" w:space="0" w:color="auto"/>
            <w:bottom w:val="none" w:sz="0" w:space="0" w:color="auto"/>
            <w:right w:val="none" w:sz="0" w:space="0" w:color="auto"/>
          </w:divBdr>
        </w:div>
      </w:divsChild>
    </w:div>
    <w:div w:id="232008300">
      <w:bodyDiv w:val="1"/>
      <w:marLeft w:val="0"/>
      <w:marRight w:val="0"/>
      <w:marTop w:val="0"/>
      <w:marBottom w:val="0"/>
      <w:divBdr>
        <w:top w:val="none" w:sz="0" w:space="0" w:color="auto"/>
        <w:left w:val="none" w:sz="0" w:space="0" w:color="auto"/>
        <w:bottom w:val="none" w:sz="0" w:space="0" w:color="auto"/>
        <w:right w:val="none" w:sz="0" w:space="0" w:color="auto"/>
      </w:divBdr>
      <w:divsChild>
        <w:div w:id="237643250">
          <w:marLeft w:val="547"/>
          <w:marRight w:val="0"/>
          <w:marTop w:val="115"/>
          <w:marBottom w:val="0"/>
          <w:divBdr>
            <w:top w:val="none" w:sz="0" w:space="0" w:color="auto"/>
            <w:left w:val="none" w:sz="0" w:space="0" w:color="auto"/>
            <w:bottom w:val="none" w:sz="0" w:space="0" w:color="auto"/>
            <w:right w:val="none" w:sz="0" w:space="0" w:color="auto"/>
          </w:divBdr>
        </w:div>
        <w:div w:id="243687476">
          <w:marLeft w:val="547"/>
          <w:marRight w:val="0"/>
          <w:marTop w:val="115"/>
          <w:marBottom w:val="0"/>
          <w:divBdr>
            <w:top w:val="none" w:sz="0" w:space="0" w:color="auto"/>
            <w:left w:val="none" w:sz="0" w:space="0" w:color="auto"/>
            <w:bottom w:val="none" w:sz="0" w:space="0" w:color="auto"/>
            <w:right w:val="none" w:sz="0" w:space="0" w:color="auto"/>
          </w:divBdr>
        </w:div>
        <w:div w:id="345060528">
          <w:marLeft w:val="547"/>
          <w:marRight w:val="0"/>
          <w:marTop w:val="115"/>
          <w:marBottom w:val="0"/>
          <w:divBdr>
            <w:top w:val="none" w:sz="0" w:space="0" w:color="auto"/>
            <w:left w:val="none" w:sz="0" w:space="0" w:color="auto"/>
            <w:bottom w:val="none" w:sz="0" w:space="0" w:color="auto"/>
            <w:right w:val="none" w:sz="0" w:space="0" w:color="auto"/>
          </w:divBdr>
        </w:div>
        <w:div w:id="1364790050">
          <w:marLeft w:val="547"/>
          <w:marRight w:val="0"/>
          <w:marTop w:val="115"/>
          <w:marBottom w:val="0"/>
          <w:divBdr>
            <w:top w:val="none" w:sz="0" w:space="0" w:color="auto"/>
            <w:left w:val="none" w:sz="0" w:space="0" w:color="auto"/>
            <w:bottom w:val="none" w:sz="0" w:space="0" w:color="auto"/>
            <w:right w:val="none" w:sz="0" w:space="0" w:color="auto"/>
          </w:divBdr>
        </w:div>
        <w:div w:id="1546677996">
          <w:marLeft w:val="547"/>
          <w:marRight w:val="0"/>
          <w:marTop w:val="115"/>
          <w:marBottom w:val="0"/>
          <w:divBdr>
            <w:top w:val="none" w:sz="0" w:space="0" w:color="auto"/>
            <w:left w:val="none" w:sz="0" w:space="0" w:color="auto"/>
            <w:bottom w:val="none" w:sz="0" w:space="0" w:color="auto"/>
            <w:right w:val="none" w:sz="0" w:space="0" w:color="auto"/>
          </w:divBdr>
        </w:div>
        <w:div w:id="1549762145">
          <w:marLeft w:val="547"/>
          <w:marRight w:val="0"/>
          <w:marTop w:val="115"/>
          <w:marBottom w:val="0"/>
          <w:divBdr>
            <w:top w:val="none" w:sz="0" w:space="0" w:color="auto"/>
            <w:left w:val="none" w:sz="0" w:space="0" w:color="auto"/>
            <w:bottom w:val="none" w:sz="0" w:space="0" w:color="auto"/>
            <w:right w:val="none" w:sz="0" w:space="0" w:color="auto"/>
          </w:divBdr>
        </w:div>
      </w:divsChild>
    </w:div>
    <w:div w:id="541016990">
      <w:bodyDiv w:val="1"/>
      <w:marLeft w:val="0"/>
      <w:marRight w:val="0"/>
      <w:marTop w:val="0"/>
      <w:marBottom w:val="0"/>
      <w:divBdr>
        <w:top w:val="none" w:sz="0" w:space="0" w:color="auto"/>
        <w:left w:val="none" w:sz="0" w:space="0" w:color="auto"/>
        <w:bottom w:val="none" w:sz="0" w:space="0" w:color="auto"/>
        <w:right w:val="none" w:sz="0" w:space="0" w:color="auto"/>
      </w:divBdr>
      <w:divsChild>
        <w:div w:id="134074">
          <w:marLeft w:val="346"/>
          <w:marRight w:val="0"/>
          <w:marTop w:val="240"/>
          <w:marBottom w:val="0"/>
          <w:divBdr>
            <w:top w:val="none" w:sz="0" w:space="0" w:color="auto"/>
            <w:left w:val="none" w:sz="0" w:space="0" w:color="auto"/>
            <w:bottom w:val="none" w:sz="0" w:space="0" w:color="auto"/>
            <w:right w:val="none" w:sz="0" w:space="0" w:color="auto"/>
          </w:divBdr>
        </w:div>
        <w:div w:id="40599365">
          <w:marLeft w:val="346"/>
          <w:marRight w:val="0"/>
          <w:marTop w:val="240"/>
          <w:marBottom w:val="0"/>
          <w:divBdr>
            <w:top w:val="none" w:sz="0" w:space="0" w:color="auto"/>
            <w:left w:val="none" w:sz="0" w:space="0" w:color="auto"/>
            <w:bottom w:val="none" w:sz="0" w:space="0" w:color="auto"/>
            <w:right w:val="none" w:sz="0" w:space="0" w:color="auto"/>
          </w:divBdr>
        </w:div>
        <w:div w:id="57632864">
          <w:marLeft w:val="346"/>
          <w:marRight w:val="0"/>
          <w:marTop w:val="96"/>
          <w:marBottom w:val="0"/>
          <w:divBdr>
            <w:top w:val="none" w:sz="0" w:space="0" w:color="auto"/>
            <w:left w:val="none" w:sz="0" w:space="0" w:color="auto"/>
            <w:bottom w:val="none" w:sz="0" w:space="0" w:color="auto"/>
            <w:right w:val="none" w:sz="0" w:space="0" w:color="auto"/>
          </w:divBdr>
        </w:div>
        <w:div w:id="198200185">
          <w:marLeft w:val="346"/>
          <w:marRight w:val="0"/>
          <w:marTop w:val="240"/>
          <w:marBottom w:val="0"/>
          <w:divBdr>
            <w:top w:val="none" w:sz="0" w:space="0" w:color="auto"/>
            <w:left w:val="none" w:sz="0" w:space="0" w:color="auto"/>
            <w:bottom w:val="none" w:sz="0" w:space="0" w:color="auto"/>
            <w:right w:val="none" w:sz="0" w:space="0" w:color="auto"/>
          </w:divBdr>
        </w:div>
        <w:div w:id="264775436">
          <w:marLeft w:val="346"/>
          <w:marRight w:val="0"/>
          <w:marTop w:val="240"/>
          <w:marBottom w:val="0"/>
          <w:divBdr>
            <w:top w:val="none" w:sz="0" w:space="0" w:color="auto"/>
            <w:left w:val="none" w:sz="0" w:space="0" w:color="auto"/>
            <w:bottom w:val="none" w:sz="0" w:space="0" w:color="auto"/>
            <w:right w:val="none" w:sz="0" w:space="0" w:color="auto"/>
          </w:divBdr>
        </w:div>
        <w:div w:id="293096005">
          <w:marLeft w:val="346"/>
          <w:marRight w:val="0"/>
          <w:marTop w:val="240"/>
          <w:marBottom w:val="0"/>
          <w:divBdr>
            <w:top w:val="none" w:sz="0" w:space="0" w:color="auto"/>
            <w:left w:val="none" w:sz="0" w:space="0" w:color="auto"/>
            <w:bottom w:val="none" w:sz="0" w:space="0" w:color="auto"/>
            <w:right w:val="none" w:sz="0" w:space="0" w:color="auto"/>
          </w:divBdr>
        </w:div>
        <w:div w:id="320692671">
          <w:marLeft w:val="346"/>
          <w:marRight w:val="0"/>
          <w:marTop w:val="240"/>
          <w:marBottom w:val="0"/>
          <w:divBdr>
            <w:top w:val="none" w:sz="0" w:space="0" w:color="auto"/>
            <w:left w:val="none" w:sz="0" w:space="0" w:color="auto"/>
            <w:bottom w:val="none" w:sz="0" w:space="0" w:color="auto"/>
            <w:right w:val="none" w:sz="0" w:space="0" w:color="auto"/>
          </w:divBdr>
        </w:div>
        <w:div w:id="435440882">
          <w:marLeft w:val="346"/>
          <w:marRight w:val="0"/>
          <w:marTop w:val="240"/>
          <w:marBottom w:val="0"/>
          <w:divBdr>
            <w:top w:val="none" w:sz="0" w:space="0" w:color="auto"/>
            <w:left w:val="none" w:sz="0" w:space="0" w:color="auto"/>
            <w:bottom w:val="none" w:sz="0" w:space="0" w:color="auto"/>
            <w:right w:val="none" w:sz="0" w:space="0" w:color="auto"/>
          </w:divBdr>
        </w:div>
        <w:div w:id="465123724">
          <w:marLeft w:val="346"/>
          <w:marRight w:val="0"/>
          <w:marTop w:val="240"/>
          <w:marBottom w:val="0"/>
          <w:divBdr>
            <w:top w:val="none" w:sz="0" w:space="0" w:color="auto"/>
            <w:left w:val="none" w:sz="0" w:space="0" w:color="auto"/>
            <w:bottom w:val="none" w:sz="0" w:space="0" w:color="auto"/>
            <w:right w:val="none" w:sz="0" w:space="0" w:color="auto"/>
          </w:divBdr>
        </w:div>
        <w:div w:id="584340064">
          <w:marLeft w:val="346"/>
          <w:marRight w:val="0"/>
          <w:marTop w:val="240"/>
          <w:marBottom w:val="0"/>
          <w:divBdr>
            <w:top w:val="none" w:sz="0" w:space="0" w:color="auto"/>
            <w:left w:val="none" w:sz="0" w:space="0" w:color="auto"/>
            <w:bottom w:val="none" w:sz="0" w:space="0" w:color="auto"/>
            <w:right w:val="none" w:sz="0" w:space="0" w:color="auto"/>
          </w:divBdr>
        </w:div>
        <w:div w:id="653266885">
          <w:marLeft w:val="346"/>
          <w:marRight w:val="0"/>
          <w:marTop w:val="240"/>
          <w:marBottom w:val="0"/>
          <w:divBdr>
            <w:top w:val="none" w:sz="0" w:space="0" w:color="auto"/>
            <w:left w:val="none" w:sz="0" w:space="0" w:color="auto"/>
            <w:bottom w:val="none" w:sz="0" w:space="0" w:color="auto"/>
            <w:right w:val="none" w:sz="0" w:space="0" w:color="auto"/>
          </w:divBdr>
        </w:div>
        <w:div w:id="653340339">
          <w:marLeft w:val="346"/>
          <w:marRight w:val="0"/>
          <w:marTop w:val="96"/>
          <w:marBottom w:val="0"/>
          <w:divBdr>
            <w:top w:val="none" w:sz="0" w:space="0" w:color="auto"/>
            <w:left w:val="none" w:sz="0" w:space="0" w:color="auto"/>
            <w:bottom w:val="none" w:sz="0" w:space="0" w:color="auto"/>
            <w:right w:val="none" w:sz="0" w:space="0" w:color="auto"/>
          </w:divBdr>
        </w:div>
        <w:div w:id="686906223">
          <w:marLeft w:val="346"/>
          <w:marRight w:val="0"/>
          <w:marTop w:val="240"/>
          <w:marBottom w:val="0"/>
          <w:divBdr>
            <w:top w:val="none" w:sz="0" w:space="0" w:color="auto"/>
            <w:left w:val="none" w:sz="0" w:space="0" w:color="auto"/>
            <w:bottom w:val="none" w:sz="0" w:space="0" w:color="auto"/>
            <w:right w:val="none" w:sz="0" w:space="0" w:color="auto"/>
          </w:divBdr>
        </w:div>
        <w:div w:id="700323664">
          <w:marLeft w:val="346"/>
          <w:marRight w:val="0"/>
          <w:marTop w:val="240"/>
          <w:marBottom w:val="0"/>
          <w:divBdr>
            <w:top w:val="none" w:sz="0" w:space="0" w:color="auto"/>
            <w:left w:val="none" w:sz="0" w:space="0" w:color="auto"/>
            <w:bottom w:val="none" w:sz="0" w:space="0" w:color="auto"/>
            <w:right w:val="none" w:sz="0" w:space="0" w:color="auto"/>
          </w:divBdr>
        </w:div>
        <w:div w:id="730471048">
          <w:marLeft w:val="346"/>
          <w:marRight w:val="0"/>
          <w:marTop w:val="240"/>
          <w:marBottom w:val="0"/>
          <w:divBdr>
            <w:top w:val="none" w:sz="0" w:space="0" w:color="auto"/>
            <w:left w:val="none" w:sz="0" w:space="0" w:color="auto"/>
            <w:bottom w:val="none" w:sz="0" w:space="0" w:color="auto"/>
            <w:right w:val="none" w:sz="0" w:space="0" w:color="auto"/>
          </w:divBdr>
        </w:div>
        <w:div w:id="741101174">
          <w:marLeft w:val="346"/>
          <w:marRight w:val="0"/>
          <w:marTop w:val="240"/>
          <w:marBottom w:val="0"/>
          <w:divBdr>
            <w:top w:val="none" w:sz="0" w:space="0" w:color="auto"/>
            <w:left w:val="none" w:sz="0" w:space="0" w:color="auto"/>
            <w:bottom w:val="none" w:sz="0" w:space="0" w:color="auto"/>
            <w:right w:val="none" w:sz="0" w:space="0" w:color="auto"/>
          </w:divBdr>
        </w:div>
        <w:div w:id="810247160">
          <w:marLeft w:val="346"/>
          <w:marRight w:val="0"/>
          <w:marTop w:val="96"/>
          <w:marBottom w:val="0"/>
          <w:divBdr>
            <w:top w:val="none" w:sz="0" w:space="0" w:color="auto"/>
            <w:left w:val="none" w:sz="0" w:space="0" w:color="auto"/>
            <w:bottom w:val="none" w:sz="0" w:space="0" w:color="auto"/>
            <w:right w:val="none" w:sz="0" w:space="0" w:color="auto"/>
          </w:divBdr>
        </w:div>
        <w:div w:id="883905870">
          <w:marLeft w:val="346"/>
          <w:marRight w:val="0"/>
          <w:marTop w:val="240"/>
          <w:marBottom w:val="0"/>
          <w:divBdr>
            <w:top w:val="none" w:sz="0" w:space="0" w:color="auto"/>
            <w:left w:val="none" w:sz="0" w:space="0" w:color="auto"/>
            <w:bottom w:val="none" w:sz="0" w:space="0" w:color="auto"/>
            <w:right w:val="none" w:sz="0" w:space="0" w:color="auto"/>
          </w:divBdr>
        </w:div>
        <w:div w:id="968977474">
          <w:marLeft w:val="346"/>
          <w:marRight w:val="0"/>
          <w:marTop w:val="240"/>
          <w:marBottom w:val="0"/>
          <w:divBdr>
            <w:top w:val="none" w:sz="0" w:space="0" w:color="auto"/>
            <w:left w:val="none" w:sz="0" w:space="0" w:color="auto"/>
            <w:bottom w:val="none" w:sz="0" w:space="0" w:color="auto"/>
            <w:right w:val="none" w:sz="0" w:space="0" w:color="auto"/>
          </w:divBdr>
        </w:div>
        <w:div w:id="1130632698">
          <w:marLeft w:val="346"/>
          <w:marRight w:val="0"/>
          <w:marTop w:val="240"/>
          <w:marBottom w:val="0"/>
          <w:divBdr>
            <w:top w:val="none" w:sz="0" w:space="0" w:color="auto"/>
            <w:left w:val="none" w:sz="0" w:space="0" w:color="auto"/>
            <w:bottom w:val="none" w:sz="0" w:space="0" w:color="auto"/>
            <w:right w:val="none" w:sz="0" w:space="0" w:color="auto"/>
          </w:divBdr>
        </w:div>
        <w:div w:id="1223180989">
          <w:marLeft w:val="346"/>
          <w:marRight w:val="0"/>
          <w:marTop w:val="240"/>
          <w:marBottom w:val="0"/>
          <w:divBdr>
            <w:top w:val="none" w:sz="0" w:space="0" w:color="auto"/>
            <w:left w:val="none" w:sz="0" w:space="0" w:color="auto"/>
            <w:bottom w:val="none" w:sz="0" w:space="0" w:color="auto"/>
            <w:right w:val="none" w:sz="0" w:space="0" w:color="auto"/>
          </w:divBdr>
        </w:div>
        <w:div w:id="1248538200">
          <w:marLeft w:val="346"/>
          <w:marRight w:val="0"/>
          <w:marTop w:val="240"/>
          <w:marBottom w:val="0"/>
          <w:divBdr>
            <w:top w:val="none" w:sz="0" w:space="0" w:color="auto"/>
            <w:left w:val="none" w:sz="0" w:space="0" w:color="auto"/>
            <w:bottom w:val="none" w:sz="0" w:space="0" w:color="auto"/>
            <w:right w:val="none" w:sz="0" w:space="0" w:color="auto"/>
          </w:divBdr>
        </w:div>
        <w:div w:id="1265654410">
          <w:marLeft w:val="547"/>
          <w:marRight w:val="0"/>
          <w:marTop w:val="134"/>
          <w:marBottom w:val="0"/>
          <w:divBdr>
            <w:top w:val="none" w:sz="0" w:space="0" w:color="auto"/>
            <w:left w:val="none" w:sz="0" w:space="0" w:color="auto"/>
            <w:bottom w:val="none" w:sz="0" w:space="0" w:color="auto"/>
            <w:right w:val="none" w:sz="0" w:space="0" w:color="auto"/>
          </w:divBdr>
        </w:div>
        <w:div w:id="1266617706">
          <w:marLeft w:val="346"/>
          <w:marRight w:val="0"/>
          <w:marTop w:val="240"/>
          <w:marBottom w:val="0"/>
          <w:divBdr>
            <w:top w:val="none" w:sz="0" w:space="0" w:color="auto"/>
            <w:left w:val="none" w:sz="0" w:space="0" w:color="auto"/>
            <w:bottom w:val="none" w:sz="0" w:space="0" w:color="auto"/>
            <w:right w:val="none" w:sz="0" w:space="0" w:color="auto"/>
          </w:divBdr>
        </w:div>
        <w:div w:id="1359965248">
          <w:marLeft w:val="346"/>
          <w:marRight w:val="0"/>
          <w:marTop w:val="240"/>
          <w:marBottom w:val="0"/>
          <w:divBdr>
            <w:top w:val="none" w:sz="0" w:space="0" w:color="auto"/>
            <w:left w:val="none" w:sz="0" w:space="0" w:color="auto"/>
            <w:bottom w:val="none" w:sz="0" w:space="0" w:color="auto"/>
            <w:right w:val="none" w:sz="0" w:space="0" w:color="auto"/>
          </w:divBdr>
        </w:div>
        <w:div w:id="1466243349">
          <w:marLeft w:val="547"/>
          <w:marRight w:val="0"/>
          <w:marTop w:val="134"/>
          <w:marBottom w:val="0"/>
          <w:divBdr>
            <w:top w:val="none" w:sz="0" w:space="0" w:color="auto"/>
            <w:left w:val="none" w:sz="0" w:space="0" w:color="auto"/>
            <w:bottom w:val="none" w:sz="0" w:space="0" w:color="auto"/>
            <w:right w:val="none" w:sz="0" w:space="0" w:color="auto"/>
          </w:divBdr>
        </w:div>
        <w:div w:id="1489975360">
          <w:marLeft w:val="346"/>
          <w:marRight w:val="0"/>
          <w:marTop w:val="240"/>
          <w:marBottom w:val="0"/>
          <w:divBdr>
            <w:top w:val="none" w:sz="0" w:space="0" w:color="auto"/>
            <w:left w:val="none" w:sz="0" w:space="0" w:color="auto"/>
            <w:bottom w:val="none" w:sz="0" w:space="0" w:color="auto"/>
            <w:right w:val="none" w:sz="0" w:space="0" w:color="auto"/>
          </w:divBdr>
        </w:div>
        <w:div w:id="1529680151">
          <w:marLeft w:val="346"/>
          <w:marRight w:val="0"/>
          <w:marTop w:val="96"/>
          <w:marBottom w:val="0"/>
          <w:divBdr>
            <w:top w:val="none" w:sz="0" w:space="0" w:color="auto"/>
            <w:left w:val="none" w:sz="0" w:space="0" w:color="auto"/>
            <w:bottom w:val="none" w:sz="0" w:space="0" w:color="auto"/>
            <w:right w:val="none" w:sz="0" w:space="0" w:color="auto"/>
          </w:divBdr>
        </w:div>
        <w:div w:id="1659992463">
          <w:marLeft w:val="346"/>
          <w:marRight w:val="0"/>
          <w:marTop w:val="240"/>
          <w:marBottom w:val="0"/>
          <w:divBdr>
            <w:top w:val="none" w:sz="0" w:space="0" w:color="auto"/>
            <w:left w:val="none" w:sz="0" w:space="0" w:color="auto"/>
            <w:bottom w:val="none" w:sz="0" w:space="0" w:color="auto"/>
            <w:right w:val="none" w:sz="0" w:space="0" w:color="auto"/>
          </w:divBdr>
        </w:div>
        <w:div w:id="1665818565">
          <w:marLeft w:val="346"/>
          <w:marRight w:val="0"/>
          <w:marTop w:val="240"/>
          <w:marBottom w:val="0"/>
          <w:divBdr>
            <w:top w:val="none" w:sz="0" w:space="0" w:color="auto"/>
            <w:left w:val="none" w:sz="0" w:space="0" w:color="auto"/>
            <w:bottom w:val="none" w:sz="0" w:space="0" w:color="auto"/>
            <w:right w:val="none" w:sz="0" w:space="0" w:color="auto"/>
          </w:divBdr>
        </w:div>
        <w:div w:id="1671566719">
          <w:marLeft w:val="346"/>
          <w:marRight w:val="0"/>
          <w:marTop w:val="240"/>
          <w:marBottom w:val="0"/>
          <w:divBdr>
            <w:top w:val="none" w:sz="0" w:space="0" w:color="auto"/>
            <w:left w:val="none" w:sz="0" w:space="0" w:color="auto"/>
            <w:bottom w:val="none" w:sz="0" w:space="0" w:color="auto"/>
            <w:right w:val="none" w:sz="0" w:space="0" w:color="auto"/>
          </w:divBdr>
        </w:div>
        <w:div w:id="1754352079">
          <w:marLeft w:val="346"/>
          <w:marRight w:val="0"/>
          <w:marTop w:val="240"/>
          <w:marBottom w:val="0"/>
          <w:divBdr>
            <w:top w:val="none" w:sz="0" w:space="0" w:color="auto"/>
            <w:left w:val="none" w:sz="0" w:space="0" w:color="auto"/>
            <w:bottom w:val="none" w:sz="0" w:space="0" w:color="auto"/>
            <w:right w:val="none" w:sz="0" w:space="0" w:color="auto"/>
          </w:divBdr>
        </w:div>
        <w:div w:id="1831554652">
          <w:marLeft w:val="346"/>
          <w:marRight w:val="0"/>
          <w:marTop w:val="240"/>
          <w:marBottom w:val="0"/>
          <w:divBdr>
            <w:top w:val="none" w:sz="0" w:space="0" w:color="auto"/>
            <w:left w:val="none" w:sz="0" w:space="0" w:color="auto"/>
            <w:bottom w:val="none" w:sz="0" w:space="0" w:color="auto"/>
            <w:right w:val="none" w:sz="0" w:space="0" w:color="auto"/>
          </w:divBdr>
        </w:div>
        <w:div w:id="1925257823">
          <w:marLeft w:val="346"/>
          <w:marRight w:val="0"/>
          <w:marTop w:val="240"/>
          <w:marBottom w:val="0"/>
          <w:divBdr>
            <w:top w:val="none" w:sz="0" w:space="0" w:color="auto"/>
            <w:left w:val="none" w:sz="0" w:space="0" w:color="auto"/>
            <w:bottom w:val="none" w:sz="0" w:space="0" w:color="auto"/>
            <w:right w:val="none" w:sz="0" w:space="0" w:color="auto"/>
          </w:divBdr>
        </w:div>
        <w:div w:id="1941136572">
          <w:marLeft w:val="346"/>
          <w:marRight w:val="0"/>
          <w:marTop w:val="240"/>
          <w:marBottom w:val="0"/>
          <w:divBdr>
            <w:top w:val="none" w:sz="0" w:space="0" w:color="auto"/>
            <w:left w:val="none" w:sz="0" w:space="0" w:color="auto"/>
            <w:bottom w:val="none" w:sz="0" w:space="0" w:color="auto"/>
            <w:right w:val="none" w:sz="0" w:space="0" w:color="auto"/>
          </w:divBdr>
        </w:div>
        <w:div w:id="1955555009">
          <w:marLeft w:val="346"/>
          <w:marRight w:val="0"/>
          <w:marTop w:val="240"/>
          <w:marBottom w:val="0"/>
          <w:divBdr>
            <w:top w:val="none" w:sz="0" w:space="0" w:color="auto"/>
            <w:left w:val="none" w:sz="0" w:space="0" w:color="auto"/>
            <w:bottom w:val="none" w:sz="0" w:space="0" w:color="auto"/>
            <w:right w:val="none" w:sz="0" w:space="0" w:color="auto"/>
          </w:divBdr>
        </w:div>
        <w:div w:id="2064402016">
          <w:marLeft w:val="346"/>
          <w:marRight w:val="0"/>
          <w:marTop w:val="240"/>
          <w:marBottom w:val="0"/>
          <w:divBdr>
            <w:top w:val="none" w:sz="0" w:space="0" w:color="auto"/>
            <w:left w:val="none" w:sz="0" w:space="0" w:color="auto"/>
            <w:bottom w:val="none" w:sz="0" w:space="0" w:color="auto"/>
            <w:right w:val="none" w:sz="0" w:space="0" w:color="auto"/>
          </w:divBdr>
        </w:div>
        <w:div w:id="2121946521">
          <w:marLeft w:val="346"/>
          <w:marRight w:val="0"/>
          <w:marTop w:val="240"/>
          <w:marBottom w:val="0"/>
          <w:divBdr>
            <w:top w:val="none" w:sz="0" w:space="0" w:color="auto"/>
            <w:left w:val="none" w:sz="0" w:space="0" w:color="auto"/>
            <w:bottom w:val="none" w:sz="0" w:space="0" w:color="auto"/>
            <w:right w:val="none" w:sz="0" w:space="0" w:color="auto"/>
          </w:divBdr>
        </w:div>
      </w:divsChild>
    </w:div>
    <w:div w:id="727845804">
      <w:bodyDiv w:val="1"/>
      <w:marLeft w:val="0"/>
      <w:marRight w:val="0"/>
      <w:marTop w:val="0"/>
      <w:marBottom w:val="0"/>
      <w:divBdr>
        <w:top w:val="none" w:sz="0" w:space="0" w:color="auto"/>
        <w:left w:val="none" w:sz="0" w:space="0" w:color="auto"/>
        <w:bottom w:val="none" w:sz="0" w:space="0" w:color="auto"/>
        <w:right w:val="none" w:sz="0" w:space="0" w:color="auto"/>
      </w:divBdr>
      <w:divsChild>
        <w:div w:id="1330795100">
          <w:marLeft w:val="547"/>
          <w:marRight w:val="0"/>
          <w:marTop w:val="144"/>
          <w:marBottom w:val="0"/>
          <w:divBdr>
            <w:top w:val="none" w:sz="0" w:space="0" w:color="auto"/>
            <w:left w:val="none" w:sz="0" w:space="0" w:color="auto"/>
            <w:bottom w:val="none" w:sz="0" w:space="0" w:color="auto"/>
            <w:right w:val="none" w:sz="0" w:space="0" w:color="auto"/>
          </w:divBdr>
        </w:div>
        <w:div w:id="632518381">
          <w:marLeft w:val="547"/>
          <w:marRight w:val="0"/>
          <w:marTop w:val="144"/>
          <w:marBottom w:val="0"/>
          <w:divBdr>
            <w:top w:val="none" w:sz="0" w:space="0" w:color="auto"/>
            <w:left w:val="none" w:sz="0" w:space="0" w:color="auto"/>
            <w:bottom w:val="none" w:sz="0" w:space="0" w:color="auto"/>
            <w:right w:val="none" w:sz="0" w:space="0" w:color="auto"/>
          </w:divBdr>
        </w:div>
        <w:div w:id="274144475">
          <w:marLeft w:val="547"/>
          <w:marRight w:val="0"/>
          <w:marTop w:val="144"/>
          <w:marBottom w:val="0"/>
          <w:divBdr>
            <w:top w:val="none" w:sz="0" w:space="0" w:color="auto"/>
            <w:left w:val="none" w:sz="0" w:space="0" w:color="auto"/>
            <w:bottom w:val="none" w:sz="0" w:space="0" w:color="auto"/>
            <w:right w:val="none" w:sz="0" w:space="0" w:color="auto"/>
          </w:divBdr>
        </w:div>
        <w:div w:id="486753550">
          <w:marLeft w:val="547"/>
          <w:marRight w:val="0"/>
          <w:marTop w:val="144"/>
          <w:marBottom w:val="0"/>
          <w:divBdr>
            <w:top w:val="none" w:sz="0" w:space="0" w:color="auto"/>
            <w:left w:val="none" w:sz="0" w:space="0" w:color="auto"/>
            <w:bottom w:val="none" w:sz="0" w:space="0" w:color="auto"/>
            <w:right w:val="none" w:sz="0" w:space="0" w:color="auto"/>
          </w:divBdr>
        </w:div>
        <w:div w:id="1144082272">
          <w:marLeft w:val="547"/>
          <w:marRight w:val="0"/>
          <w:marTop w:val="144"/>
          <w:marBottom w:val="0"/>
          <w:divBdr>
            <w:top w:val="none" w:sz="0" w:space="0" w:color="auto"/>
            <w:left w:val="none" w:sz="0" w:space="0" w:color="auto"/>
            <w:bottom w:val="none" w:sz="0" w:space="0" w:color="auto"/>
            <w:right w:val="none" w:sz="0" w:space="0" w:color="auto"/>
          </w:divBdr>
        </w:div>
      </w:divsChild>
    </w:div>
    <w:div w:id="758214153">
      <w:bodyDiv w:val="1"/>
      <w:marLeft w:val="0"/>
      <w:marRight w:val="0"/>
      <w:marTop w:val="0"/>
      <w:marBottom w:val="0"/>
      <w:divBdr>
        <w:top w:val="none" w:sz="0" w:space="0" w:color="auto"/>
        <w:left w:val="none" w:sz="0" w:space="0" w:color="auto"/>
        <w:bottom w:val="none" w:sz="0" w:space="0" w:color="auto"/>
        <w:right w:val="none" w:sz="0" w:space="0" w:color="auto"/>
      </w:divBdr>
    </w:div>
    <w:div w:id="1003364390">
      <w:bodyDiv w:val="1"/>
      <w:marLeft w:val="0"/>
      <w:marRight w:val="0"/>
      <w:marTop w:val="0"/>
      <w:marBottom w:val="0"/>
      <w:divBdr>
        <w:top w:val="none" w:sz="0" w:space="0" w:color="auto"/>
        <w:left w:val="none" w:sz="0" w:space="0" w:color="auto"/>
        <w:bottom w:val="none" w:sz="0" w:space="0" w:color="auto"/>
        <w:right w:val="none" w:sz="0" w:space="0" w:color="auto"/>
      </w:divBdr>
      <w:divsChild>
        <w:div w:id="61951416">
          <w:marLeft w:val="547"/>
          <w:marRight w:val="0"/>
          <w:marTop w:val="96"/>
          <w:marBottom w:val="0"/>
          <w:divBdr>
            <w:top w:val="none" w:sz="0" w:space="0" w:color="auto"/>
            <w:left w:val="none" w:sz="0" w:space="0" w:color="auto"/>
            <w:bottom w:val="none" w:sz="0" w:space="0" w:color="auto"/>
            <w:right w:val="none" w:sz="0" w:space="0" w:color="auto"/>
          </w:divBdr>
        </w:div>
        <w:div w:id="483543954">
          <w:marLeft w:val="547"/>
          <w:marRight w:val="0"/>
          <w:marTop w:val="96"/>
          <w:marBottom w:val="0"/>
          <w:divBdr>
            <w:top w:val="none" w:sz="0" w:space="0" w:color="auto"/>
            <w:left w:val="none" w:sz="0" w:space="0" w:color="auto"/>
            <w:bottom w:val="none" w:sz="0" w:space="0" w:color="auto"/>
            <w:right w:val="none" w:sz="0" w:space="0" w:color="auto"/>
          </w:divBdr>
        </w:div>
        <w:div w:id="494806445">
          <w:marLeft w:val="547"/>
          <w:marRight w:val="0"/>
          <w:marTop w:val="96"/>
          <w:marBottom w:val="0"/>
          <w:divBdr>
            <w:top w:val="none" w:sz="0" w:space="0" w:color="auto"/>
            <w:left w:val="none" w:sz="0" w:space="0" w:color="auto"/>
            <w:bottom w:val="none" w:sz="0" w:space="0" w:color="auto"/>
            <w:right w:val="none" w:sz="0" w:space="0" w:color="auto"/>
          </w:divBdr>
        </w:div>
        <w:div w:id="571089335">
          <w:marLeft w:val="547"/>
          <w:marRight w:val="0"/>
          <w:marTop w:val="96"/>
          <w:marBottom w:val="0"/>
          <w:divBdr>
            <w:top w:val="none" w:sz="0" w:space="0" w:color="auto"/>
            <w:left w:val="none" w:sz="0" w:space="0" w:color="auto"/>
            <w:bottom w:val="none" w:sz="0" w:space="0" w:color="auto"/>
            <w:right w:val="none" w:sz="0" w:space="0" w:color="auto"/>
          </w:divBdr>
        </w:div>
        <w:div w:id="577130783">
          <w:marLeft w:val="547"/>
          <w:marRight w:val="0"/>
          <w:marTop w:val="96"/>
          <w:marBottom w:val="0"/>
          <w:divBdr>
            <w:top w:val="none" w:sz="0" w:space="0" w:color="auto"/>
            <w:left w:val="none" w:sz="0" w:space="0" w:color="auto"/>
            <w:bottom w:val="none" w:sz="0" w:space="0" w:color="auto"/>
            <w:right w:val="none" w:sz="0" w:space="0" w:color="auto"/>
          </w:divBdr>
        </w:div>
        <w:div w:id="759987884">
          <w:marLeft w:val="547"/>
          <w:marRight w:val="0"/>
          <w:marTop w:val="96"/>
          <w:marBottom w:val="0"/>
          <w:divBdr>
            <w:top w:val="none" w:sz="0" w:space="0" w:color="auto"/>
            <w:left w:val="none" w:sz="0" w:space="0" w:color="auto"/>
            <w:bottom w:val="none" w:sz="0" w:space="0" w:color="auto"/>
            <w:right w:val="none" w:sz="0" w:space="0" w:color="auto"/>
          </w:divBdr>
        </w:div>
        <w:div w:id="886648572">
          <w:marLeft w:val="547"/>
          <w:marRight w:val="0"/>
          <w:marTop w:val="96"/>
          <w:marBottom w:val="0"/>
          <w:divBdr>
            <w:top w:val="none" w:sz="0" w:space="0" w:color="auto"/>
            <w:left w:val="none" w:sz="0" w:space="0" w:color="auto"/>
            <w:bottom w:val="none" w:sz="0" w:space="0" w:color="auto"/>
            <w:right w:val="none" w:sz="0" w:space="0" w:color="auto"/>
          </w:divBdr>
        </w:div>
        <w:div w:id="1117716693">
          <w:marLeft w:val="547"/>
          <w:marRight w:val="0"/>
          <w:marTop w:val="96"/>
          <w:marBottom w:val="0"/>
          <w:divBdr>
            <w:top w:val="none" w:sz="0" w:space="0" w:color="auto"/>
            <w:left w:val="none" w:sz="0" w:space="0" w:color="auto"/>
            <w:bottom w:val="none" w:sz="0" w:space="0" w:color="auto"/>
            <w:right w:val="none" w:sz="0" w:space="0" w:color="auto"/>
          </w:divBdr>
        </w:div>
        <w:div w:id="1751536046">
          <w:marLeft w:val="547"/>
          <w:marRight w:val="0"/>
          <w:marTop w:val="96"/>
          <w:marBottom w:val="0"/>
          <w:divBdr>
            <w:top w:val="none" w:sz="0" w:space="0" w:color="auto"/>
            <w:left w:val="none" w:sz="0" w:space="0" w:color="auto"/>
            <w:bottom w:val="none" w:sz="0" w:space="0" w:color="auto"/>
            <w:right w:val="none" w:sz="0" w:space="0" w:color="auto"/>
          </w:divBdr>
        </w:div>
        <w:div w:id="2004746522">
          <w:marLeft w:val="547"/>
          <w:marRight w:val="0"/>
          <w:marTop w:val="96"/>
          <w:marBottom w:val="0"/>
          <w:divBdr>
            <w:top w:val="none" w:sz="0" w:space="0" w:color="auto"/>
            <w:left w:val="none" w:sz="0" w:space="0" w:color="auto"/>
            <w:bottom w:val="none" w:sz="0" w:space="0" w:color="auto"/>
            <w:right w:val="none" w:sz="0" w:space="0" w:color="auto"/>
          </w:divBdr>
        </w:div>
        <w:div w:id="2017220661">
          <w:marLeft w:val="547"/>
          <w:marRight w:val="0"/>
          <w:marTop w:val="96"/>
          <w:marBottom w:val="0"/>
          <w:divBdr>
            <w:top w:val="none" w:sz="0" w:space="0" w:color="auto"/>
            <w:left w:val="none" w:sz="0" w:space="0" w:color="auto"/>
            <w:bottom w:val="none" w:sz="0" w:space="0" w:color="auto"/>
            <w:right w:val="none" w:sz="0" w:space="0" w:color="auto"/>
          </w:divBdr>
        </w:div>
      </w:divsChild>
    </w:div>
    <w:div w:id="1138303015">
      <w:bodyDiv w:val="1"/>
      <w:marLeft w:val="0"/>
      <w:marRight w:val="0"/>
      <w:marTop w:val="0"/>
      <w:marBottom w:val="0"/>
      <w:divBdr>
        <w:top w:val="none" w:sz="0" w:space="0" w:color="auto"/>
        <w:left w:val="none" w:sz="0" w:space="0" w:color="auto"/>
        <w:bottom w:val="none" w:sz="0" w:space="0" w:color="auto"/>
        <w:right w:val="none" w:sz="0" w:space="0" w:color="auto"/>
      </w:divBdr>
      <w:divsChild>
        <w:div w:id="1106383385">
          <w:marLeft w:val="547"/>
          <w:marRight w:val="0"/>
          <w:marTop w:val="0"/>
          <w:marBottom w:val="0"/>
          <w:divBdr>
            <w:top w:val="none" w:sz="0" w:space="0" w:color="auto"/>
            <w:left w:val="none" w:sz="0" w:space="0" w:color="auto"/>
            <w:bottom w:val="none" w:sz="0" w:space="0" w:color="auto"/>
            <w:right w:val="none" w:sz="0" w:space="0" w:color="auto"/>
          </w:divBdr>
        </w:div>
      </w:divsChild>
    </w:div>
    <w:div w:id="1767193024">
      <w:bodyDiv w:val="1"/>
      <w:marLeft w:val="0"/>
      <w:marRight w:val="0"/>
      <w:marTop w:val="0"/>
      <w:marBottom w:val="0"/>
      <w:divBdr>
        <w:top w:val="none" w:sz="0" w:space="0" w:color="auto"/>
        <w:left w:val="none" w:sz="0" w:space="0" w:color="auto"/>
        <w:bottom w:val="none" w:sz="0" w:space="0" w:color="auto"/>
        <w:right w:val="none" w:sz="0" w:space="0" w:color="auto"/>
      </w:divBdr>
    </w:div>
    <w:div w:id="1800298552">
      <w:bodyDiv w:val="1"/>
      <w:marLeft w:val="0"/>
      <w:marRight w:val="0"/>
      <w:marTop w:val="0"/>
      <w:marBottom w:val="0"/>
      <w:divBdr>
        <w:top w:val="none" w:sz="0" w:space="0" w:color="auto"/>
        <w:left w:val="none" w:sz="0" w:space="0" w:color="auto"/>
        <w:bottom w:val="none" w:sz="0" w:space="0" w:color="auto"/>
        <w:right w:val="none" w:sz="0" w:space="0" w:color="auto"/>
      </w:divBdr>
    </w:div>
    <w:div w:id="1843887033">
      <w:bodyDiv w:val="1"/>
      <w:marLeft w:val="0"/>
      <w:marRight w:val="0"/>
      <w:marTop w:val="0"/>
      <w:marBottom w:val="0"/>
      <w:divBdr>
        <w:top w:val="none" w:sz="0" w:space="0" w:color="auto"/>
        <w:left w:val="none" w:sz="0" w:space="0" w:color="auto"/>
        <w:bottom w:val="none" w:sz="0" w:space="0" w:color="auto"/>
        <w:right w:val="none" w:sz="0" w:space="0" w:color="auto"/>
      </w:divBdr>
    </w:div>
    <w:div w:id="2064328484">
      <w:bodyDiv w:val="1"/>
      <w:marLeft w:val="0"/>
      <w:marRight w:val="0"/>
      <w:marTop w:val="0"/>
      <w:marBottom w:val="0"/>
      <w:divBdr>
        <w:top w:val="none" w:sz="0" w:space="0" w:color="auto"/>
        <w:left w:val="none" w:sz="0" w:space="0" w:color="auto"/>
        <w:bottom w:val="none" w:sz="0" w:space="0" w:color="auto"/>
        <w:right w:val="none" w:sz="0" w:space="0" w:color="auto"/>
      </w:divBdr>
    </w:div>
    <w:div w:id="2091154490">
      <w:bodyDiv w:val="1"/>
      <w:marLeft w:val="0"/>
      <w:marRight w:val="0"/>
      <w:marTop w:val="0"/>
      <w:marBottom w:val="0"/>
      <w:divBdr>
        <w:top w:val="none" w:sz="0" w:space="0" w:color="auto"/>
        <w:left w:val="none" w:sz="0" w:space="0" w:color="auto"/>
        <w:bottom w:val="none" w:sz="0" w:space="0" w:color="auto"/>
        <w:right w:val="none" w:sz="0" w:space="0" w:color="auto"/>
      </w:divBdr>
      <w:divsChild>
        <w:div w:id="838933813">
          <w:marLeft w:val="547"/>
          <w:marRight w:val="0"/>
          <w:marTop w:val="0"/>
          <w:marBottom w:val="0"/>
          <w:divBdr>
            <w:top w:val="none" w:sz="0" w:space="0" w:color="auto"/>
            <w:left w:val="none" w:sz="0" w:space="0" w:color="auto"/>
            <w:bottom w:val="none" w:sz="0" w:space="0" w:color="auto"/>
            <w:right w:val="none" w:sz="0" w:space="0" w:color="auto"/>
          </w:divBdr>
        </w:div>
      </w:divsChild>
    </w:div>
    <w:div w:id="2140340251">
      <w:bodyDiv w:val="1"/>
      <w:marLeft w:val="0"/>
      <w:marRight w:val="0"/>
      <w:marTop w:val="0"/>
      <w:marBottom w:val="0"/>
      <w:divBdr>
        <w:top w:val="none" w:sz="0" w:space="0" w:color="auto"/>
        <w:left w:val="none" w:sz="0" w:space="0" w:color="auto"/>
        <w:bottom w:val="none" w:sz="0" w:space="0" w:color="auto"/>
        <w:right w:val="none" w:sz="0" w:space="0" w:color="auto"/>
      </w:divBdr>
      <w:divsChild>
        <w:div w:id="16060388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h.unesco.org/en/Decisions/10.COM/6.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index.php?lg=en&amp;pg=005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esco.org/open-access/terms-use-ccbysa-en" TargetMode="Externa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en/events/developing-a-follow-up-and-evaluation-mechanism-for-capacity-building-activities-00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5296F-4146-F047-A171-539841AF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14</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 Blake</dc:creator>
  <cp:keywords/>
  <dc:description/>
  <cp:lastModifiedBy>Juliette Hopkins</cp:lastModifiedBy>
  <cp:revision>161</cp:revision>
  <dcterms:created xsi:type="dcterms:W3CDTF">2020-01-07T15:31:00Z</dcterms:created>
  <dcterms:modified xsi:type="dcterms:W3CDTF">2020-05-11T12:07:00Z</dcterms:modified>
</cp:coreProperties>
</file>