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D57B" w14:textId="77777777" w:rsidR="00ED2EAC" w:rsidRPr="00364BF4" w:rsidRDefault="00ED2EAC" w:rsidP="00364BF4">
      <w:pPr>
        <w:pStyle w:val="Chapitre"/>
      </w:pPr>
      <w:r w:rsidRPr="00364BF4">
        <w:t xml:space="preserve">unit </w:t>
      </w:r>
      <w:r w:rsidR="006E3F89">
        <w:t>62</w:t>
      </w:r>
    </w:p>
    <w:p w14:paraId="734E845B" w14:textId="77777777" w:rsidR="009D14DB" w:rsidRPr="00C605E9" w:rsidRDefault="002675CF" w:rsidP="00364BF4">
      <w:pPr>
        <w:pStyle w:val="UPlan"/>
        <w:rPr>
          <w:lang w:val="en-US"/>
        </w:rPr>
      </w:pPr>
      <w:r w:rsidRPr="00C605E9">
        <w:rPr>
          <w:lang w:val="en-US"/>
        </w:rPr>
        <w:t xml:space="preserve">Workshop on periodic reporting – concluding </w:t>
      </w:r>
      <w:r w:rsidR="00735FA3" w:rsidRPr="00C605E9">
        <w:rPr>
          <w:lang w:val="en-US"/>
        </w:rPr>
        <w:t>session</w:t>
      </w:r>
    </w:p>
    <w:p w14:paraId="26388B80" w14:textId="77777777" w:rsidR="00897DA7" w:rsidRPr="001932F7" w:rsidRDefault="00897DA7" w:rsidP="00897DA7">
      <w:pPr>
        <w:pStyle w:val="Maintext"/>
        <w:rPr>
          <w:szCs w:val="20"/>
        </w:rPr>
      </w:pPr>
      <w:r w:rsidRPr="001932F7">
        <w:rPr>
          <w:szCs w:val="20"/>
        </w:rPr>
        <w:t xml:space="preserve">Published in 2019 by the United Nations Educational, Scientific and Cultural Organization, 7, place de </w:t>
      </w:r>
      <w:proofErr w:type="spellStart"/>
      <w:r w:rsidRPr="001932F7">
        <w:rPr>
          <w:szCs w:val="20"/>
        </w:rPr>
        <w:t>Fontenoy</w:t>
      </w:r>
      <w:proofErr w:type="spellEnd"/>
      <w:r w:rsidRPr="001932F7">
        <w:rPr>
          <w:szCs w:val="20"/>
        </w:rPr>
        <w:t>, 75352 Paris 07 SP, France</w:t>
      </w:r>
    </w:p>
    <w:p w14:paraId="624C6B77" w14:textId="77777777" w:rsidR="00897DA7" w:rsidRPr="001932F7" w:rsidRDefault="00897DA7" w:rsidP="00897DA7">
      <w:pPr>
        <w:rPr>
          <w:rFonts w:ascii="Arial" w:hAnsi="Arial" w:cs="Arial"/>
          <w:sz w:val="20"/>
          <w:szCs w:val="20"/>
        </w:rPr>
      </w:pPr>
      <w:r w:rsidRPr="001932F7">
        <w:rPr>
          <w:rFonts w:ascii="Arial" w:hAnsi="Arial" w:cs="Arial"/>
          <w:sz w:val="20"/>
          <w:szCs w:val="20"/>
        </w:rPr>
        <w:t>© UNESCO 2019</w:t>
      </w:r>
    </w:p>
    <w:p w14:paraId="28C39663" w14:textId="77777777" w:rsidR="00897DA7" w:rsidRPr="001932F7" w:rsidRDefault="00897DA7" w:rsidP="00897DA7">
      <w:pPr>
        <w:rPr>
          <w:rFonts w:ascii="Arial" w:hAnsi="Arial" w:cs="Arial"/>
          <w:sz w:val="20"/>
          <w:szCs w:val="20"/>
        </w:rPr>
      </w:pPr>
      <w:r w:rsidRPr="001932F7">
        <w:rPr>
          <w:rFonts w:ascii="Arial" w:hAnsi="Arial" w:cs="Arial"/>
          <w:noProof/>
          <w:sz w:val="20"/>
          <w:szCs w:val="20"/>
          <w:lang w:val="fr-FR" w:eastAsia="fr-FR"/>
        </w:rPr>
        <w:drawing>
          <wp:inline distT="0" distB="0" distL="0" distR="0" wp14:anchorId="6D29C7EF" wp14:editId="76E815A8">
            <wp:extent cx="756527" cy="266031"/>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26D2BDA" w14:textId="77777777" w:rsidR="00897DA7" w:rsidRPr="001932F7" w:rsidRDefault="00897DA7" w:rsidP="00897DA7">
      <w:pPr>
        <w:pStyle w:val="Maintext"/>
        <w:rPr>
          <w:szCs w:val="20"/>
        </w:rPr>
      </w:pPr>
      <w:r w:rsidRPr="001932F7">
        <w:rPr>
          <w:szCs w:val="20"/>
        </w:rPr>
        <w:t>This publication is available in Open Access under the Attribution-</w:t>
      </w:r>
      <w:proofErr w:type="spellStart"/>
      <w:r w:rsidRPr="001932F7">
        <w:rPr>
          <w:szCs w:val="20"/>
        </w:rPr>
        <w:t>ShareAlike</w:t>
      </w:r>
      <w:proofErr w:type="spellEnd"/>
      <w:r w:rsidRPr="001932F7">
        <w:rPr>
          <w:szCs w:val="20"/>
        </w:rPr>
        <w:t xml:space="preserve"> 3.0 IGO (CC-BY-SA 3.0 IGO) license (</w:t>
      </w:r>
      <w:hyperlink r:id="rId8" w:history="1">
        <w:r w:rsidRPr="001932F7">
          <w:rPr>
            <w:rStyle w:val="Hyperlink"/>
            <w:szCs w:val="20"/>
          </w:rPr>
          <w:t>http://creativecommons.org/licenses/by-sa/3.0/igo/</w:t>
        </w:r>
      </w:hyperlink>
      <w:r w:rsidRPr="001932F7">
        <w:rPr>
          <w:szCs w:val="20"/>
        </w:rPr>
        <w:t>). By using the content of this publication, the users accept to be bound by the terms of use of the UNESCO Open Access Repository (</w:t>
      </w:r>
      <w:hyperlink r:id="rId9" w:history="1">
        <w:r w:rsidRPr="001932F7">
          <w:rPr>
            <w:rStyle w:val="Hyperlink"/>
            <w:szCs w:val="20"/>
          </w:rPr>
          <w:t>http://www.unesco.org/open-access/terms-use-ccbysa-en</w:t>
        </w:r>
      </w:hyperlink>
      <w:r w:rsidRPr="001932F7">
        <w:rPr>
          <w:szCs w:val="20"/>
        </w:rPr>
        <w:t>).</w:t>
      </w:r>
    </w:p>
    <w:p w14:paraId="61384CDE" w14:textId="77777777" w:rsidR="00897DA7" w:rsidRPr="001932F7" w:rsidRDefault="00897DA7" w:rsidP="00897DA7">
      <w:pPr>
        <w:pStyle w:val="Maintext"/>
        <w:rPr>
          <w:szCs w:val="20"/>
        </w:rPr>
      </w:pPr>
      <w:r w:rsidRPr="001932F7">
        <w:rPr>
          <w:szCs w:val="20"/>
        </w:rPr>
        <w:t xml:space="preserve">The images of this publication do not fall under the CC-BY-SA </w:t>
      </w:r>
      <w:proofErr w:type="spellStart"/>
      <w:r w:rsidRPr="001932F7">
        <w:rPr>
          <w:szCs w:val="20"/>
        </w:rPr>
        <w:t>licence</w:t>
      </w:r>
      <w:proofErr w:type="spellEnd"/>
      <w:r w:rsidRPr="001932F7">
        <w:rPr>
          <w:szCs w:val="20"/>
        </w:rPr>
        <w:t xml:space="preserve"> and may not be used, reproduced, or commercialized without the prior permission of the copyright holders.</w:t>
      </w:r>
    </w:p>
    <w:p w14:paraId="47E9D875" w14:textId="77777777" w:rsidR="00897DA7" w:rsidRPr="001932F7" w:rsidRDefault="00897DA7" w:rsidP="00897DA7">
      <w:pPr>
        <w:pStyle w:val="Maintext"/>
        <w:rPr>
          <w:szCs w:val="20"/>
        </w:rPr>
      </w:pPr>
      <w:r w:rsidRPr="001932F7">
        <w:rPr>
          <w:szCs w:val="20"/>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7121EB59" w14:textId="77777777" w:rsidR="00897DA7" w:rsidRPr="001932F7" w:rsidRDefault="00897DA7" w:rsidP="00897DA7">
      <w:pPr>
        <w:pStyle w:val="Maintext"/>
        <w:rPr>
          <w:szCs w:val="20"/>
        </w:rPr>
      </w:pPr>
      <w:r w:rsidRPr="001932F7">
        <w:rPr>
          <w:szCs w:val="20"/>
        </w:rPr>
        <w:t>The ideas and opinions expressed in this publication are those of the authors; they are not necessarily those of UNESCO and do not commit the Organization.</w:t>
      </w:r>
    </w:p>
    <w:p w14:paraId="3D4EB649" w14:textId="77777777" w:rsidR="00897DA7" w:rsidRPr="00A96C08" w:rsidRDefault="00897DA7" w:rsidP="00897DA7">
      <w:r>
        <w:br w:type="page"/>
      </w:r>
    </w:p>
    <w:p w14:paraId="0FB3D93A" w14:textId="77777777" w:rsidR="00ED2EAC" w:rsidRPr="00AE303E" w:rsidRDefault="004B7A13" w:rsidP="00364BF4">
      <w:pPr>
        <w:pStyle w:val="Titcoul"/>
        <w:rPr>
          <w:rFonts w:asciiTheme="minorHAnsi" w:hAnsiTheme="minorHAnsi" w:cstheme="minorHAnsi"/>
          <w:sz w:val="22"/>
          <w:szCs w:val="22"/>
        </w:rPr>
      </w:pPr>
      <w:r w:rsidRPr="00CC59E3">
        <w:lastRenderedPageBreak/>
        <w:t>Lesson Plan</w:t>
      </w:r>
    </w:p>
    <w:p w14:paraId="01A13D39" w14:textId="77777777" w:rsidR="00ED2EAC" w:rsidRPr="00AE303E" w:rsidRDefault="00ED2EAC" w:rsidP="00364BF4">
      <w:pPr>
        <w:pStyle w:val="UTit4"/>
        <w:spacing w:line="276" w:lineRule="auto"/>
        <w:jc w:val="both"/>
        <w:rPr>
          <w:rFonts w:asciiTheme="minorHAnsi" w:hAnsiTheme="minorHAnsi" w:cstheme="minorHAnsi"/>
          <w:b w:val="0"/>
          <w:bCs w:val="0"/>
          <w:i/>
          <w:sz w:val="22"/>
          <w:szCs w:val="22"/>
          <w:lang w:val="en-GB"/>
        </w:rPr>
      </w:pPr>
      <w:r w:rsidRPr="00364BF4">
        <w:t>DURATION</w:t>
      </w:r>
    </w:p>
    <w:p w14:paraId="21B65B32" w14:textId="77777777" w:rsidR="00ED2EAC" w:rsidRPr="00364BF4" w:rsidRDefault="00DF2E8C" w:rsidP="00364BF4">
      <w:pPr>
        <w:pStyle w:val="UTxt"/>
        <w:spacing w:after="0" w:line="276" w:lineRule="auto"/>
        <w:rPr>
          <w:rStyle w:val="hps"/>
          <w:i w:val="0"/>
          <w:szCs w:val="20"/>
          <w:lang w:val="en-US"/>
        </w:rPr>
      </w:pPr>
      <w:r w:rsidRPr="00364BF4">
        <w:rPr>
          <w:rStyle w:val="hps"/>
          <w:i w:val="0"/>
          <w:szCs w:val="20"/>
          <w:lang w:val="en-US"/>
        </w:rPr>
        <w:t xml:space="preserve">1 </w:t>
      </w:r>
      <w:r w:rsidR="0017704C" w:rsidRPr="00364BF4">
        <w:rPr>
          <w:rStyle w:val="hps"/>
          <w:i w:val="0"/>
          <w:szCs w:val="20"/>
          <w:lang w:val="en-US"/>
        </w:rPr>
        <w:t xml:space="preserve">hour </w:t>
      </w:r>
      <w:r w:rsidR="00914763" w:rsidRPr="00364BF4">
        <w:rPr>
          <w:rStyle w:val="hps"/>
          <w:i w:val="0"/>
          <w:szCs w:val="20"/>
          <w:lang w:val="en-US"/>
        </w:rPr>
        <w:t>30</w:t>
      </w:r>
      <w:r w:rsidR="00056AB9" w:rsidRPr="00364BF4">
        <w:rPr>
          <w:rStyle w:val="hps"/>
          <w:i w:val="0"/>
          <w:szCs w:val="20"/>
          <w:lang w:val="en-US"/>
        </w:rPr>
        <w:t xml:space="preserve"> minutes</w:t>
      </w:r>
    </w:p>
    <w:p w14:paraId="6BD55C70" w14:textId="77777777" w:rsidR="00ED2EAC" w:rsidRPr="00AE303E" w:rsidRDefault="00ED2EAC" w:rsidP="00AE303E">
      <w:pPr>
        <w:pStyle w:val="UTit4"/>
        <w:spacing w:line="276" w:lineRule="auto"/>
        <w:jc w:val="both"/>
        <w:rPr>
          <w:rFonts w:asciiTheme="minorHAnsi" w:hAnsiTheme="minorHAnsi" w:cstheme="minorHAnsi"/>
          <w:sz w:val="22"/>
          <w:szCs w:val="22"/>
          <w:lang w:val="en-GB"/>
        </w:rPr>
      </w:pPr>
      <w:r w:rsidRPr="00364BF4">
        <w:t>Objectives</w:t>
      </w:r>
      <w:r w:rsidRPr="00AE303E">
        <w:rPr>
          <w:rFonts w:asciiTheme="minorHAnsi" w:hAnsiTheme="minorHAnsi" w:cstheme="minorHAnsi"/>
          <w:sz w:val="22"/>
          <w:szCs w:val="22"/>
          <w:lang w:val="en-GB"/>
        </w:rPr>
        <w:t>:</w:t>
      </w:r>
    </w:p>
    <w:p w14:paraId="734820C5" w14:textId="77777777" w:rsidR="00ED2EAC" w:rsidRPr="00364BF4" w:rsidRDefault="001A3286" w:rsidP="00AE303E">
      <w:pPr>
        <w:pStyle w:val="UTxt"/>
        <w:spacing w:line="276" w:lineRule="auto"/>
        <w:rPr>
          <w:rStyle w:val="hps"/>
          <w:i w:val="0"/>
          <w:szCs w:val="20"/>
          <w:lang w:val="en-GB"/>
        </w:rPr>
      </w:pPr>
      <w:r w:rsidRPr="00364BF4">
        <w:rPr>
          <w:rStyle w:val="hps"/>
          <w:i w:val="0"/>
          <w:szCs w:val="20"/>
          <w:lang w:val="en-GB"/>
        </w:rPr>
        <w:t>Evaluate the workshop and what has been learned</w:t>
      </w:r>
      <w:r w:rsidR="00691E88">
        <w:rPr>
          <w:rStyle w:val="hps"/>
          <w:i w:val="0"/>
          <w:szCs w:val="20"/>
          <w:lang w:val="en-GB"/>
        </w:rPr>
        <w:t>.</w:t>
      </w:r>
      <w:r w:rsidRPr="00364BF4">
        <w:rPr>
          <w:rStyle w:val="hps"/>
          <w:i w:val="0"/>
          <w:szCs w:val="20"/>
          <w:lang w:val="en-GB"/>
        </w:rPr>
        <w:t xml:space="preserve"> </w:t>
      </w:r>
      <w:r w:rsidR="00691E88">
        <w:rPr>
          <w:rStyle w:val="hps"/>
          <w:i w:val="0"/>
          <w:szCs w:val="20"/>
          <w:lang w:val="en-GB"/>
        </w:rPr>
        <w:t>Co</w:t>
      </w:r>
      <w:r w:rsidRPr="00364BF4">
        <w:rPr>
          <w:rStyle w:val="hps"/>
          <w:i w:val="0"/>
          <w:szCs w:val="20"/>
          <w:lang w:val="en-GB"/>
        </w:rPr>
        <w:t>nsider the next steps to be taken in undertaking the periodic reporting for the region</w:t>
      </w:r>
      <w:r w:rsidR="00ED2EAC" w:rsidRPr="00364BF4">
        <w:rPr>
          <w:rStyle w:val="hps"/>
          <w:i w:val="0"/>
          <w:szCs w:val="20"/>
          <w:lang w:val="en-GB"/>
        </w:rPr>
        <w:t>.</w:t>
      </w:r>
      <w:r w:rsidRPr="00364BF4">
        <w:rPr>
          <w:rStyle w:val="hps"/>
          <w:i w:val="0"/>
          <w:szCs w:val="20"/>
          <w:lang w:val="en-GB"/>
        </w:rPr>
        <w:t xml:space="preserve"> </w:t>
      </w:r>
    </w:p>
    <w:p w14:paraId="311E1356" w14:textId="77777777" w:rsidR="00ED2EAC" w:rsidRPr="00364BF4" w:rsidRDefault="00ED2EAC" w:rsidP="00AE303E">
      <w:pPr>
        <w:pStyle w:val="UTit4"/>
        <w:spacing w:line="276" w:lineRule="auto"/>
        <w:jc w:val="both"/>
        <w:rPr>
          <w:rFonts w:cs="Arial"/>
          <w:szCs w:val="20"/>
          <w:lang w:val="en-GB"/>
        </w:rPr>
      </w:pPr>
      <w:r w:rsidRPr="00364BF4">
        <w:rPr>
          <w:rFonts w:cs="Arial"/>
          <w:szCs w:val="20"/>
        </w:rPr>
        <w:t>Description</w:t>
      </w:r>
      <w:r w:rsidRPr="00364BF4">
        <w:rPr>
          <w:rFonts w:cs="Arial"/>
          <w:szCs w:val="20"/>
          <w:lang w:val="en-GB"/>
        </w:rPr>
        <w:t xml:space="preserve">: </w:t>
      </w:r>
    </w:p>
    <w:p w14:paraId="69D8A820" w14:textId="77777777" w:rsidR="00ED2EAC" w:rsidRPr="00364BF4" w:rsidRDefault="00ED2EAC" w:rsidP="00AE303E">
      <w:pPr>
        <w:pStyle w:val="UTxt"/>
        <w:spacing w:line="276" w:lineRule="auto"/>
        <w:rPr>
          <w:rStyle w:val="hps"/>
          <w:i w:val="0"/>
          <w:szCs w:val="20"/>
          <w:lang w:val="en-GB"/>
        </w:rPr>
      </w:pPr>
      <w:r w:rsidRPr="00364BF4">
        <w:rPr>
          <w:rStyle w:val="hps"/>
          <w:i w:val="0"/>
          <w:szCs w:val="20"/>
          <w:lang w:val="en-GB"/>
        </w:rPr>
        <w:t xml:space="preserve">This unit </w:t>
      </w:r>
      <w:r w:rsidR="001A3286" w:rsidRPr="00364BF4">
        <w:rPr>
          <w:rStyle w:val="hps"/>
          <w:i w:val="0"/>
          <w:szCs w:val="20"/>
          <w:lang w:val="en-GB"/>
        </w:rPr>
        <w:t>is designed as a closing session and is therefore not aimed at presenting new information</w:t>
      </w:r>
      <w:r w:rsidR="00D31C7D" w:rsidRPr="00364BF4">
        <w:rPr>
          <w:rStyle w:val="hps"/>
          <w:i w:val="0"/>
          <w:szCs w:val="20"/>
          <w:lang w:val="en-GB"/>
        </w:rPr>
        <w:t>,</w:t>
      </w:r>
      <w:r w:rsidR="001A3286" w:rsidRPr="00364BF4">
        <w:rPr>
          <w:rStyle w:val="hps"/>
          <w:i w:val="0"/>
          <w:szCs w:val="20"/>
          <w:lang w:val="en-GB"/>
        </w:rPr>
        <w:t xml:space="preserve"> but rather allows participants to reflect on what they have learned, the challenges they anticipate in the periodic reporting process, and the planning that is required to undertake this process both nationally and regionally</w:t>
      </w:r>
      <w:r w:rsidRPr="00364BF4">
        <w:rPr>
          <w:rStyle w:val="hps"/>
          <w:i w:val="0"/>
          <w:szCs w:val="20"/>
          <w:lang w:val="en-GB"/>
        </w:rPr>
        <w:t xml:space="preserve">. </w:t>
      </w:r>
      <w:r w:rsidR="001A3286" w:rsidRPr="00364BF4">
        <w:rPr>
          <w:rStyle w:val="hps"/>
          <w:i w:val="0"/>
          <w:szCs w:val="20"/>
          <w:lang w:val="en-GB"/>
        </w:rPr>
        <w:t>This will also give the opportunity for feedback on the usefulness of the workshop and on what elements might be revised and/or added in the future</w:t>
      </w:r>
      <w:r w:rsidR="00E13A6E" w:rsidRPr="00364BF4">
        <w:rPr>
          <w:rStyle w:val="hps"/>
          <w:i w:val="0"/>
          <w:szCs w:val="20"/>
          <w:lang w:val="en-GB"/>
        </w:rPr>
        <w:t>. I</w:t>
      </w:r>
      <w:r w:rsidR="001A3286" w:rsidRPr="00364BF4">
        <w:rPr>
          <w:rStyle w:val="hps"/>
          <w:i w:val="0"/>
          <w:szCs w:val="20"/>
          <w:lang w:val="en-GB"/>
        </w:rPr>
        <w:t>t will provide the Secretariat with a useful guide as to the support that is needed for reporting in the countries covered by the workshop.</w:t>
      </w:r>
    </w:p>
    <w:p w14:paraId="37B6C451" w14:textId="77777777" w:rsidR="00F03B35" w:rsidRPr="00364BF4" w:rsidRDefault="00F03B35" w:rsidP="00364BF4">
      <w:pPr>
        <w:pStyle w:val="UTit4"/>
        <w:spacing w:line="276" w:lineRule="auto"/>
        <w:jc w:val="both"/>
        <w:rPr>
          <w:rFonts w:cs="Arial"/>
          <w:b w:val="0"/>
          <w:bCs w:val="0"/>
          <w:i/>
          <w:iCs/>
          <w:szCs w:val="20"/>
          <w:lang w:val="en-GB"/>
        </w:rPr>
      </w:pPr>
      <w:r w:rsidRPr="00364BF4">
        <w:rPr>
          <w:rFonts w:cs="Arial"/>
          <w:iCs/>
          <w:szCs w:val="20"/>
          <w:lang w:val="en-GB"/>
        </w:rPr>
        <w:t xml:space="preserve">SEQUENCE </w:t>
      </w:r>
      <w:r w:rsidRPr="00364BF4">
        <w:rPr>
          <w:rFonts w:cs="Arial"/>
          <w:szCs w:val="20"/>
        </w:rPr>
        <w:t>OF</w:t>
      </w:r>
      <w:r w:rsidRPr="00364BF4">
        <w:rPr>
          <w:rFonts w:cs="Arial"/>
          <w:iCs/>
          <w:szCs w:val="20"/>
          <w:lang w:val="en-GB"/>
        </w:rPr>
        <w:t xml:space="preserve"> SESSIONS:</w:t>
      </w:r>
    </w:p>
    <w:p w14:paraId="79963874" w14:textId="77777777" w:rsidR="00F03B35" w:rsidRPr="00A50B8E" w:rsidRDefault="00F03B35" w:rsidP="00AE303E">
      <w:pPr>
        <w:pStyle w:val="UTxt"/>
        <w:spacing w:line="276" w:lineRule="auto"/>
        <w:rPr>
          <w:b/>
          <w:bCs/>
          <w:i w:val="0"/>
          <w:iCs/>
          <w:szCs w:val="20"/>
          <w:lang w:val="en-GB"/>
        </w:rPr>
      </w:pPr>
      <w:r w:rsidRPr="00A50B8E">
        <w:rPr>
          <w:b/>
          <w:bCs/>
          <w:i w:val="0"/>
          <w:iCs/>
          <w:szCs w:val="20"/>
          <w:lang w:val="en-GB"/>
        </w:rPr>
        <w:t>Session 1:</w:t>
      </w:r>
      <w:r w:rsidRPr="00A50B8E">
        <w:rPr>
          <w:i w:val="0"/>
          <w:szCs w:val="20"/>
          <w:lang w:val="en-GB"/>
        </w:rPr>
        <w:t xml:space="preserve"> </w:t>
      </w:r>
      <w:r w:rsidR="00BF2045" w:rsidRPr="00A50B8E">
        <w:rPr>
          <w:b/>
          <w:bCs/>
          <w:i w:val="0"/>
          <w:szCs w:val="20"/>
          <w:lang w:val="en-GB"/>
        </w:rPr>
        <w:t>Quiz based on previous units</w:t>
      </w:r>
      <w:r w:rsidR="00EE7A12">
        <w:rPr>
          <w:b/>
          <w:bCs/>
          <w:i w:val="0"/>
          <w:szCs w:val="20"/>
          <w:lang w:val="en-GB"/>
        </w:rPr>
        <w:t xml:space="preserve"> (30 minutes)</w:t>
      </w:r>
      <w:r w:rsidR="00BF2045" w:rsidRPr="00A50B8E">
        <w:rPr>
          <w:b/>
          <w:bCs/>
          <w:i w:val="0"/>
          <w:iCs/>
          <w:szCs w:val="20"/>
          <w:lang w:val="en-GB"/>
        </w:rPr>
        <w:t>:</w:t>
      </w:r>
      <w:r w:rsidR="00BF2045" w:rsidRPr="00A50B8E">
        <w:rPr>
          <w:i w:val="0"/>
          <w:iCs/>
          <w:szCs w:val="20"/>
          <w:lang w:val="en-GB"/>
        </w:rPr>
        <w:t xml:space="preserve"> This is designed to test and reinforce the information presented in this workshop and </w:t>
      </w:r>
      <w:r w:rsidR="00E13A6E" w:rsidRPr="00A50B8E">
        <w:rPr>
          <w:i w:val="0"/>
          <w:iCs/>
          <w:szCs w:val="20"/>
          <w:lang w:val="en-GB"/>
        </w:rPr>
        <w:t>be</w:t>
      </w:r>
      <w:r w:rsidR="00BF2045" w:rsidRPr="00A50B8E">
        <w:rPr>
          <w:i w:val="0"/>
          <w:iCs/>
          <w:szCs w:val="20"/>
          <w:lang w:val="en-GB"/>
        </w:rPr>
        <w:t xml:space="preserve"> a basis for discussion.</w:t>
      </w:r>
    </w:p>
    <w:p w14:paraId="1300C2F6" w14:textId="77777777" w:rsidR="00F03B35" w:rsidRPr="00A50B8E" w:rsidRDefault="00F03B35" w:rsidP="00AE303E">
      <w:pPr>
        <w:pStyle w:val="UTxt"/>
        <w:spacing w:line="276" w:lineRule="auto"/>
        <w:rPr>
          <w:i w:val="0"/>
          <w:iCs/>
          <w:szCs w:val="20"/>
          <w:lang w:val="en-GB"/>
        </w:rPr>
      </w:pPr>
      <w:r w:rsidRPr="00A50B8E">
        <w:rPr>
          <w:b/>
          <w:bCs/>
          <w:i w:val="0"/>
          <w:iCs/>
          <w:szCs w:val="20"/>
          <w:lang w:val="en-GB"/>
        </w:rPr>
        <w:t>Session 2:</w:t>
      </w:r>
      <w:r w:rsidRPr="00A50B8E">
        <w:rPr>
          <w:b/>
          <w:bCs/>
          <w:i w:val="0"/>
          <w:szCs w:val="20"/>
          <w:lang w:val="en-GB"/>
        </w:rPr>
        <w:t xml:space="preserve"> </w:t>
      </w:r>
      <w:r w:rsidR="00BF2045" w:rsidRPr="00A50B8E">
        <w:rPr>
          <w:b/>
          <w:bCs/>
          <w:i w:val="0"/>
          <w:szCs w:val="20"/>
          <w:lang w:val="en-US"/>
        </w:rPr>
        <w:t>Discussion on future roll out of the periodic reporting</w:t>
      </w:r>
      <w:r w:rsidR="00BB5E54">
        <w:rPr>
          <w:b/>
          <w:bCs/>
          <w:i w:val="0"/>
          <w:szCs w:val="20"/>
          <w:lang w:val="en-US"/>
        </w:rPr>
        <w:t xml:space="preserve"> (45 minutes)</w:t>
      </w:r>
      <w:r w:rsidR="00BF2045" w:rsidRPr="00A50B8E">
        <w:rPr>
          <w:b/>
          <w:bCs/>
          <w:i w:val="0"/>
          <w:iCs/>
          <w:szCs w:val="20"/>
          <w:lang w:val="en-US"/>
        </w:rPr>
        <w:t>:</w:t>
      </w:r>
      <w:r w:rsidR="00BF2045" w:rsidRPr="00A50B8E">
        <w:rPr>
          <w:i w:val="0"/>
          <w:iCs/>
          <w:szCs w:val="20"/>
          <w:lang w:val="en-US"/>
        </w:rPr>
        <w:t xml:space="preserve"> Based on a</w:t>
      </w:r>
      <w:r w:rsidR="00AE4012" w:rsidRPr="00A50B8E">
        <w:rPr>
          <w:i w:val="0"/>
          <w:iCs/>
          <w:szCs w:val="20"/>
          <w:lang w:val="en-US"/>
        </w:rPr>
        <w:t xml:space="preserve"> series of questions provided </w:t>
      </w:r>
      <w:r w:rsidR="00E13A6E" w:rsidRPr="00A50B8E">
        <w:rPr>
          <w:i w:val="0"/>
          <w:iCs/>
          <w:szCs w:val="20"/>
          <w:lang w:val="en-US"/>
        </w:rPr>
        <w:t>(</w:t>
      </w:r>
      <w:r w:rsidR="00BF2045" w:rsidRPr="00A50B8E">
        <w:rPr>
          <w:i w:val="0"/>
          <w:iCs/>
          <w:szCs w:val="20"/>
          <w:lang w:val="en-US"/>
        </w:rPr>
        <w:t>as a Handout</w:t>
      </w:r>
      <w:r w:rsidR="00E13A6E" w:rsidRPr="00A50B8E">
        <w:rPr>
          <w:i w:val="0"/>
          <w:iCs/>
          <w:szCs w:val="20"/>
          <w:lang w:val="en-US"/>
        </w:rPr>
        <w:t xml:space="preserve">) </w:t>
      </w:r>
      <w:r w:rsidR="00BF2045" w:rsidRPr="00A50B8E">
        <w:rPr>
          <w:i w:val="0"/>
          <w:iCs/>
          <w:szCs w:val="20"/>
          <w:lang w:val="en-US"/>
        </w:rPr>
        <w:t>participants are invited to reflect on how they expect the periodic reporting process to operate in their country and/or region, what has to be done for this process to work as smoothly (and in as participative manner</w:t>
      </w:r>
      <w:r w:rsidR="0074405B" w:rsidRPr="00A50B8E">
        <w:rPr>
          <w:i w:val="0"/>
          <w:iCs/>
          <w:szCs w:val="20"/>
          <w:lang w:val="en-US"/>
        </w:rPr>
        <w:t>)</w:t>
      </w:r>
      <w:r w:rsidR="00BF2045" w:rsidRPr="00A50B8E">
        <w:rPr>
          <w:i w:val="0"/>
          <w:iCs/>
          <w:szCs w:val="20"/>
          <w:lang w:val="en-US"/>
        </w:rPr>
        <w:t xml:space="preserve"> as possible</w:t>
      </w:r>
      <w:r w:rsidR="00E13A6E" w:rsidRPr="00A50B8E">
        <w:rPr>
          <w:i w:val="0"/>
          <w:iCs/>
          <w:szCs w:val="20"/>
          <w:lang w:val="en-US"/>
        </w:rPr>
        <w:t>,</w:t>
      </w:r>
      <w:r w:rsidR="00BF2045" w:rsidRPr="00A50B8E">
        <w:rPr>
          <w:i w:val="0"/>
          <w:iCs/>
          <w:szCs w:val="20"/>
          <w:lang w:val="en-US"/>
        </w:rPr>
        <w:t xml:space="preserve"> and how useful the workshop has been </w:t>
      </w:r>
      <w:r w:rsidR="00271699" w:rsidRPr="00A50B8E">
        <w:rPr>
          <w:i w:val="0"/>
          <w:iCs/>
          <w:szCs w:val="20"/>
          <w:lang w:val="en-US"/>
        </w:rPr>
        <w:t>in</w:t>
      </w:r>
      <w:r w:rsidR="00BF2045" w:rsidRPr="00A50B8E">
        <w:rPr>
          <w:i w:val="0"/>
          <w:iCs/>
          <w:szCs w:val="20"/>
          <w:lang w:val="en-US"/>
        </w:rPr>
        <w:t xml:space="preserve"> preparing them to coordinate this pr</w:t>
      </w:r>
      <w:r w:rsidR="00A1662F">
        <w:rPr>
          <w:i w:val="0"/>
          <w:iCs/>
          <w:szCs w:val="20"/>
          <w:lang w:val="en-US"/>
        </w:rPr>
        <w:t>ocess as national focal points.</w:t>
      </w:r>
    </w:p>
    <w:p w14:paraId="1F4424EC" w14:textId="77777777" w:rsidR="00F03B35" w:rsidRPr="00A50B8E" w:rsidRDefault="00F03B35" w:rsidP="00AE303E">
      <w:pPr>
        <w:pStyle w:val="UTxt"/>
        <w:spacing w:line="276" w:lineRule="auto"/>
        <w:rPr>
          <w:i w:val="0"/>
          <w:iCs/>
          <w:szCs w:val="20"/>
          <w:lang w:val="en-GB"/>
        </w:rPr>
      </w:pPr>
      <w:r w:rsidRPr="00A50B8E">
        <w:rPr>
          <w:b/>
          <w:bCs/>
          <w:i w:val="0"/>
          <w:iCs/>
          <w:szCs w:val="20"/>
          <w:lang w:val="en-GB"/>
        </w:rPr>
        <w:t>Session 3:</w:t>
      </w:r>
      <w:r w:rsidR="0074405B" w:rsidRPr="00A50B8E">
        <w:rPr>
          <w:b/>
          <w:bCs/>
          <w:i w:val="0"/>
          <w:szCs w:val="20"/>
          <w:lang w:val="en-GB"/>
        </w:rPr>
        <w:t xml:space="preserve"> </w:t>
      </w:r>
      <w:r w:rsidR="00BF2045" w:rsidRPr="00A50B8E">
        <w:rPr>
          <w:b/>
          <w:bCs/>
          <w:i w:val="0"/>
          <w:szCs w:val="20"/>
          <w:lang w:val="en-GB"/>
        </w:rPr>
        <w:t>Evaluation questionnaire</w:t>
      </w:r>
      <w:r w:rsidR="005F4EAC">
        <w:rPr>
          <w:b/>
          <w:bCs/>
          <w:i w:val="0"/>
          <w:szCs w:val="20"/>
          <w:lang w:val="en-GB"/>
        </w:rPr>
        <w:t xml:space="preserve"> (15 minutes)</w:t>
      </w:r>
      <w:r w:rsidR="00BF2045" w:rsidRPr="00A50B8E">
        <w:rPr>
          <w:b/>
          <w:bCs/>
          <w:i w:val="0"/>
          <w:iCs/>
          <w:szCs w:val="20"/>
          <w:lang w:val="en-GB"/>
        </w:rPr>
        <w:t>:</w:t>
      </w:r>
      <w:r w:rsidR="00BF2045" w:rsidRPr="00A50B8E">
        <w:rPr>
          <w:i w:val="0"/>
          <w:iCs/>
          <w:szCs w:val="20"/>
          <w:lang w:val="en-GB"/>
        </w:rPr>
        <w:t xml:space="preserve"> </w:t>
      </w:r>
      <w:r w:rsidR="00503E03" w:rsidRPr="00A50B8E">
        <w:rPr>
          <w:i w:val="0"/>
          <w:iCs/>
          <w:szCs w:val="20"/>
          <w:lang w:val="en-GB"/>
        </w:rPr>
        <w:t>A</w:t>
      </w:r>
      <w:r w:rsidR="00BF2045" w:rsidRPr="00A50B8E">
        <w:rPr>
          <w:i w:val="0"/>
          <w:iCs/>
          <w:szCs w:val="20"/>
          <w:lang w:val="en-GB"/>
        </w:rPr>
        <w:t xml:space="preserve"> questionnaire </w:t>
      </w:r>
      <w:r w:rsidR="00BF2045" w:rsidRPr="00A50B8E">
        <w:rPr>
          <w:i w:val="0"/>
          <w:iCs/>
          <w:szCs w:val="20"/>
          <w:lang w:val="en-US"/>
        </w:rPr>
        <w:t xml:space="preserve">is provided </w:t>
      </w:r>
      <w:r w:rsidR="00503E03" w:rsidRPr="00A50B8E">
        <w:rPr>
          <w:i w:val="0"/>
          <w:iCs/>
          <w:szCs w:val="20"/>
          <w:lang w:val="en-US"/>
        </w:rPr>
        <w:t xml:space="preserve">to all participants </w:t>
      </w:r>
      <w:r w:rsidR="0074405B" w:rsidRPr="00A50B8E">
        <w:rPr>
          <w:i w:val="0"/>
          <w:iCs/>
          <w:szCs w:val="20"/>
          <w:lang w:val="en-US"/>
        </w:rPr>
        <w:t xml:space="preserve">in which </w:t>
      </w:r>
      <w:r w:rsidR="006C52DD">
        <w:rPr>
          <w:i w:val="0"/>
          <w:iCs/>
          <w:szCs w:val="20"/>
          <w:lang w:val="en-US"/>
        </w:rPr>
        <w:t xml:space="preserve">the </w:t>
      </w:r>
      <w:r w:rsidR="00BF2045" w:rsidRPr="00A50B8E">
        <w:rPr>
          <w:i w:val="0"/>
          <w:iCs/>
          <w:szCs w:val="20"/>
          <w:lang w:val="en-US"/>
        </w:rPr>
        <w:t>participants are invited to evaluate the workshop and</w:t>
      </w:r>
      <w:r w:rsidR="006C52DD">
        <w:rPr>
          <w:i w:val="0"/>
          <w:iCs/>
          <w:szCs w:val="20"/>
          <w:lang w:val="en-US"/>
        </w:rPr>
        <w:t xml:space="preserve"> </w:t>
      </w:r>
      <w:r w:rsidR="00BF2045" w:rsidRPr="00A50B8E">
        <w:rPr>
          <w:i w:val="0"/>
          <w:iCs/>
          <w:szCs w:val="20"/>
          <w:lang w:val="en-US"/>
        </w:rPr>
        <w:t>provide</w:t>
      </w:r>
      <w:r w:rsidR="00503E03" w:rsidRPr="00A50B8E">
        <w:rPr>
          <w:i w:val="0"/>
          <w:iCs/>
          <w:szCs w:val="20"/>
          <w:lang w:val="en-US"/>
        </w:rPr>
        <w:t xml:space="preserve"> feedback on elements that that</w:t>
      </w:r>
      <w:r w:rsidR="00A1662F">
        <w:rPr>
          <w:i w:val="0"/>
          <w:iCs/>
          <w:szCs w:val="20"/>
          <w:lang w:val="en-US"/>
        </w:rPr>
        <w:t xml:space="preserve"> they</w:t>
      </w:r>
      <w:r w:rsidR="00503E03" w:rsidRPr="00A50B8E">
        <w:rPr>
          <w:i w:val="0"/>
          <w:iCs/>
          <w:szCs w:val="20"/>
          <w:lang w:val="en-US"/>
        </w:rPr>
        <w:t xml:space="preserve"> think </w:t>
      </w:r>
      <w:r w:rsidR="00AE7F7F">
        <w:rPr>
          <w:i w:val="0"/>
          <w:iCs/>
          <w:szCs w:val="20"/>
          <w:lang w:val="en-US"/>
        </w:rPr>
        <w:t xml:space="preserve">might be useful to include </w:t>
      </w:r>
      <w:r w:rsidR="00503E03" w:rsidRPr="00A50B8E">
        <w:rPr>
          <w:i w:val="0"/>
          <w:iCs/>
          <w:szCs w:val="20"/>
          <w:lang w:val="en-US"/>
        </w:rPr>
        <w:t>in the future or how the existing units might be modified.</w:t>
      </w:r>
    </w:p>
    <w:p w14:paraId="14492523" w14:textId="77777777" w:rsidR="00F03B35" w:rsidRPr="00364BF4" w:rsidRDefault="00F03B35" w:rsidP="00AE303E">
      <w:pPr>
        <w:pStyle w:val="UTit4"/>
        <w:spacing w:line="276" w:lineRule="auto"/>
        <w:jc w:val="both"/>
        <w:rPr>
          <w:rFonts w:cs="Arial"/>
          <w:szCs w:val="20"/>
        </w:rPr>
      </w:pPr>
      <w:r w:rsidRPr="00364BF4">
        <w:rPr>
          <w:rFonts w:cs="Arial"/>
          <w:szCs w:val="20"/>
        </w:rPr>
        <w:t xml:space="preserve">Supporting </w:t>
      </w:r>
      <w:r w:rsidRPr="00364BF4">
        <w:rPr>
          <w:rFonts w:cs="Arial"/>
          <w:iCs/>
          <w:szCs w:val="20"/>
          <w:lang w:val="en-GB"/>
        </w:rPr>
        <w:t>documents</w:t>
      </w:r>
      <w:r w:rsidRPr="00364BF4">
        <w:rPr>
          <w:rFonts w:cs="Arial"/>
          <w:szCs w:val="20"/>
        </w:rPr>
        <w:t xml:space="preserve">: </w:t>
      </w:r>
    </w:p>
    <w:p w14:paraId="55227A6B" w14:textId="2C6DA6B0" w:rsidR="00E63A7A" w:rsidRDefault="00E63A7A" w:rsidP="00E63A7A">
      <w:pPr>
        <w:pStyle w:val="Upuce"/>
      </w:pPr>
      <w:proofErr w:type="spellStart"/>
      <w:r w:rsidRPr="00D520A0">
        <w:t>Facilitator’s</w:t>
      </w:r>
      <w:proofErr w:type="spellEnd"/>
      <w:r w:rsidRPr="00D520A0">
        <w:t xml:space="preserve"> notes Unit </w:t>
      </w:r>
      <w:r>
        <w:t>6</w:t>
      </w:r>
      <w:r w:rsidR="0073349C">
        <w:t>2</w:t>
      </w:r>
    </w:p>
    <w:p w14:paraId="26BF3862" w14:textId="0BB95DCD" w:rsidR="00E63A7A" w:rsidRDefault="00E63A7A" w:rsidP="00E63A7A">
      <w:pPr>
        <w:pStyle w:val="Upuce"/>
      </w:pPr>
      <w:proofErr w:type="spellStart"/>
      <w:r>
        <w:t>Handout</w:t>
      </w:r>
      <w:proofErr w:type="spellEnd"/>
      <w:r>
        <w:t xml:space="preserve"> 1 </w:t>
      </w:r>
      <w:r w:rsidRPr="00D520A0">
        <w:t>Unit </w:t>
      </w:r>
      <w:r>
        <w:t>62</w:t>
      </w:r>
      <w:r w:rsidR="0073349C">
        <w:t xml:space="preserve"> : </w:t>
      </w:r>
      <w:proofErr w:type="spellStart"/>
      <w:r w:rsidR="0058096C">
        <w:t>Review</w:t>
      </w:r>
      <w:proofErr w:type="spellEnd"/>
      <w:r w:rsidR="0058096C">
        <w:t xml:space="preserve"> questions</w:t>
      </w:r>
    </w:p>
    <w:p w14:paraId="10E2D575" w14:textId="1FD99804" w:rsidR="00E63A7A" w:rsidRDefault="00E63A7A" w:rsidP="00E63A7A">
      <w:pPr>
        <w:pStyle w:val="Upuce"/>
      </w:pPr>
      <w:proofErr w:type="spellStart"/>
      <w:r>
        <w:t>Handout</w:t>
      </w:r>
      <w:proofErr w:type="spellEnd"/>
      <w:r>
        <w:t xml:space="preserve"> 2 </w:t>
      </w:r>
      <w:r w:rsidRPr="00D520A0">
        <w:t>Unit </w:t>
      </w:r>
      <w:r>
        <w:t>6</w:t>
      </w:r>
      <w:r w:rsidR="0073349C">
        <w:t xml:space="preserve">2 : </w:t>
      </w:r>
      <w:r w:rsidR="0058096C">
        <w:t>Discussion points</w:t>
      </w:r>
    </w:p>
    <w:p w14:paraId="6923926A" w14:textId="03BAE537" w:rsidR="00E63A7A" w:rsidRPr="00E63A7A" w:rsidRDefault="00E63A7A" w:rsidP="00056AB9">
      <w:pPr>
        <w:pStyle w:val="Upuce"/>
      </w:pPr>
      <w:proofErr w:type="spellStart"/>
      <w:r>
        <w:t>Handout</w:t>
      </w:r>
      <w:proofErr w:type="spellEnd"/>
      <w:r>
        <w:t xml:space="preserve"> 3 </w:t>
      </w:r>
      <w:r w:rsidRPr="00D520A0">
        <w:t>Unit </w:t>
      </w:r>
      <w:r>
        <w:t>6</w:t>
      </w:r>
      <w:r w:rsidR="0073349C">
        <w:t>2 :</w:t>
      </w:r>
      <w:r w:rsidR="0058096C">
        <w:t xml:space="preserve"> Workshop </w:t>
      </w:r>
      <w:proofErr w:type="spellStart"/>
      <w:r w:rsidR="0058096C">
        <w:t>evaluation</w:t>
      </w:r>
      <w:proofErr w:type="spellEnd"/>
      <w:r w:rsidR="0058096C">
        <w:t xml:space="preserve"> </w:t>
      </w:r>
      <w:proofErr w:type="spellStart"/>
      <w:r w:rsidR="0058096C">
        <w:t>form</w:t>
      </w:r>
      <w:proofErr w:type="spellEnd"/>
    </w:p>
    <w:p w14:paraId="14B4CD18" w14:textId="77777777" w:rsidR="00E63A7A" w:rsidRDefault="00E63A7A" w:rsidP="00E63A7A">
      <w:pPr>
        <w:pStyle w:val="Titcoul"/>
        <w:spacing w:after="0"/>
      </w:pPr>
      <w:r>
        <w:lastRenderedPageBreak/>
        <w:t>Facilitator’s Narrative</w:t>
      </w:r>
    </w:p>
    <w:p w14:paraId="772CCA5D" w14:textId="77777777" w:rsidR="00E63A7A" w:rsidRPr="00E9799B" w:rsidRDefault="00E63A7A" w:rsidP="00E63A7A">
      <w:pPr>
        <w:pStyle w:val="Titcoul"/>
        <w:rPr>
          <w:iCs/>
          <w:snapToGrid/>
        </w:rPr>
      </w:pPr>
      <w:r>
        <w:rPr>
          <w:b w:val="0"/>
          <w:i/>
          <w:lang w:val="fr-FR" w:eastAsia="fr-FR"/>
        </w:rPr>
        <w:drawing>
          <wp:anchor distT="0" distB="0" distL="114300" distR="114300" simplePos="0" relativeHeight="251659264" behindDoc="0" locked="0" layoutInCell="1" allowOverlap="1" wp14:anchorId="4093B55C" wp14:editId="7DA1507A">
            <wp:simplePos x="0" y="0"/>
            <wp:positionH relativeFrom="column">
              <wp:posOffset>10657</wp:posOffset>
            </wp:positionH>
            <wp:positionV relativeFrom="paragraph">
              <wp:posOffset>888365</wp:posOffset>
            </wp:positionV>
            <wp:extent cx="258792" cy="258792"/>
            <wp:effectExtent l="0" t="0" r="8255"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Pr="009501FB">
        <w:t>Session 1</w:t>
      </w:r>
      <w:r>
        <w:t xml:space="preserve">: </w:t>
      </w:r>
      <w:r w:rsidR="005124BC" w:rsidRPr="00A50B8E">
        <w:rPr>
          <w:szCs w:val="20"/>
        </w:rPr>
        <w:t>Quiz based on previous units</w:t>
      </w:r>
    </w:p>
    <w:p w14:paraId="0C5C37EA" w14:textId="77777777" w:rsidR="00E63A7A" w:rsidRPr="00BB1B8A" w:rsidRDefault="00E63A7A" w:rsidP="00056AB9">
      <w:pPr>
        <w:jc w:val="both"/>
        <w:rPr>
          <w:rFonts w:ascii="Arial" w:hAnsi="Arial" w:cs="Arial"/>
          <w:b/>
          <w:bCs/>
          <w:i/>
          <w:iCs/>
          <w:sz w:val="20"/>
          <w:szCs w:val="20"/>
        </w:rPr>
      </w:pPr>
      <w:r w:rsidRPr="00BB1B8A">
        <w:rPr>
          <w:rFonts w:ascii="Arial" w:hAnsi="Arial" w:cs="Arial"/>
          <w:b/>
          <w:bCs/>
          <w:i/>
          <w:iCs/>
          <w:sz w:val="20"/>
          <w:szCs w:val="20"/>
        </w:rPr>
        <w:t>Estimated time: 30 minutes</w:t>
      </w:r>
    </w:p>
    <w:p w14:paraId="48D9D5AA" w14:textId="77777777" w:rsidR="00E92A76" w:rsidRDefault="00E92A76" w:rsidP="00664C43">
      <w:pPr>
        <w:pStyle w:val="Maintext"/>
      </w:pPr>
      <w:r w:rsidRPr="00AE303E">
        <w:t xml:space="preserve">This </w:t>
      </w:r>
      <w:r w:rsidR="00CD3F53" w:rsidRPr="00AE303E">
        <w:t xml:space="preserve">session is based on the quiz in </w:t>
      </w:r>
      <w:r w:rsidR="00CD3F53" w:rsidRPr="00F651D7">
        <w:rPr>
          <w:b/>
        </w:rPr>
        <w:t>Handout 1</w:t>
      </w:r>
      <w:r w:rsidR="00056AB9">
        <w:t>, t</w:t>
      </w:r>
      <w:r w:rsidR="00CD3F53" w:rsidRPr="00AE303E">
        <w:t xml:space="preserve">he aim of </w:t>
      </w:r>
      <w:r w:rsidR="000F47AA">
        <w:t>which</w:t>
      </w:r>
      <w:r w:rsidR="00CD3F53" w:rsidRPr="00AE303E">
        <w:t xml:space="preserve"> is twofold: first, </w:t>
      </w:r>
      <w:r w:rsidRPr="00AE303E">
        <w:t>to test and reinforce the information presented in this workshop</w:t>
      </w:r>
      <w:r w:rsidR="00CD3F53" w:rsidRPr="00AE303E">
        <w:t xml:space="preserve">; </w:t>
      </w:r>
      <w:r w:rsidR="00E13A6E">
        <w:t>and second</w:t>
      </w:r>
      <w:r w:rsidRPr="00AE303E">
        <w:t>, as a basis for</w:t>
      </w:r>
      <w:r w:rsidR="00CD3F53" w:rsidRPr="00AE303E">
        <w:t xml:space="preserve"> the</w:t>
      </w:r>
      <w:r w:rsidRPr="00AE303E">
        <w:t xml:space="preserve"> discussion</w:t>
      </w:r>
      <w:r w:rsidR="00CD3F53" w:rsidRPr="00AE303E">
        <w:t xml:space="preserve"> held in the next session</w:t>
      </w:r>
      <w:r w:rsidRPr="00AE303E">
        <w:t>.</w:t>
      </w:r>
      <w:r w:rsidR="00CD3F53" w:rsidRPr="00AE303E">
        <w:t xml:space="preserve"> The facilitator should </w:t>
      </w:r>
      <w:r w:rsidR="001B481A">
        <w:t>ensure</w:t>
      </w:r>
      <w:r w:rsidR="00CD3F53" w:rsidRPr="00AE303E">
        <w:t xml:space="preserve"> that all participants have a copy of the quiz and </w:t>
      </w:r>
      <w:r w:rsidR="00A110F8" w:rsidRPr="00AE303E">
        <w:t xml:space="preserve">ask them to read it through to make sure that they understand all the questions. The facilitator can then ask them to answer the questions; if they wish to discuss any points with their </w:t>
      </w:r>
      <w:r w:rsidR="00C74EDD" w:rsidRPr="00AE303E">
        <w:t>neighbor</w:t>
      </w:r>
      <w:r w:rsidR="00A110F8" w:rsidRPr="00AE303E">
        <w:t xml:space="preserve">, this can be encouraged </w:t>
      </w:r>
      <w:r w:rsidR="00E13A6E">
        <w:t>as</w:t>
      </w:r>
      <w:r w:rsidR="00E13A6E" w:rsidRPr="00AE303E">
        <w:t xml:space="preserve"> </w:t>
      </w:r>
      <w:r w:rsidR="00A110F8" w:rsidRPr="00AE303E">
        <w:t xml:space="preserve">it is not a competition. </w:t>
      </w:r>
      <w:r w:rsidR="00CD3F53" w:rsidRPr="00AE303E">
        <w:t xml:space="preserve">Once they have worked through all the questions, the </w:t>
      </w:r>
      <w:r w:rsidR="00A110F8" w:rsidRPr="00AE303E">
        <w:t>facilitator asks for</w:t>
      </w:r>
      <w:r w:rsidR="00CD3F53" w:rsidRPr="00AE303E">
        <w:t xml:space="preserve"> their responses</w:t>
      </w:r>
      <w:r w:rsidR="00A110F8" w:rsidRPr="00AE303E">
        <w:t xml:space="preserve">, ensuring that all the participants have the opportunity to </w:t>
      </w:r>
      <w:r w:rsidR="00EC5F33">
        <w:t>respond</w:t>
      </w:r>
      <w:r w:rsidR="00A110F8" w:rsidRPr="00AE303E">
        <w:t>. Any</w:t>
      </w:r>
      <w:r w:rsidR="00CD3F53" w:rsidRPr="00AE303E">
        <w:t xml:space="preserve"> differences of opinion can be discussed</w:t>
      </w:r>
      <w:r w:rsidR="00A110F8" w:rsidRPr="00AE303E">
        <w:t>, bearing in mind that there may not a</w:t>
      </w:r>
      <w:r w:rsidR="00456295">
        <w:t>ny</w:t>
      </w:r>
      <w:r w:rsidR="00A110F8" w:rsidRPr="00AE303E">
        <w:t xml:space="preserve"> be a single ‘right answer’ for every question</w:t>
      </w:r>
      <w:r w:rsidR="00CD3F53" w:rsidRPr="00AE303E">
        <w:t xml:space="preserve">. This </w:t>
      </w:r>
      <w:r w:rsidR="00A110F8" w:rsidRPr="00AE303E">
        <w:t xml:space="preserve">serves as a useful preparation for the </w:t>
      </w:r>
      <w:r w:rsidR="00CD3F53" w:rsidRPr="00AE303E">
        <w:t>next session.</w:t>
      </w:r>
    </w:p>
    <w:p w14:paraId="67E6A370" w14:textId="77777777" w:rsidR="00BE0320" w:rsidRDefault="00BE0320" w:rsidP="00FE2F7A">
      <w:pPr>
        <w:pStyle w:val="Maintext"/>
      </w:pPr>
      <w:r>
        <w:t>Below are some possible responses to the questions asked, as a guide to the facilitator:</w:t>
      </w:r>
    </w:p>
    <w:p w14:paraId="1618E0DF" w14:textId="77777777" w:rsidR="00BE0320" w:rsidRPr="00BE0320" w:rsidRDefault="00BE0320" w:rsidP="00FE2F7A">
      <w:pPr>
        <w:pStyle w:val="Maintext"/>
        <w:numPr>
          <w:ilvl w:val="0"/>
          <w:numId w:val="8"/>
        </w:numPr>
        <w:rPr>
          <w:lang w:val="en-GB"/>
        </w:rPr>
      </w:pPr>
      <w:r>
        <w:rPr>
          <w:lang w:val="en-GB"/>
        </w:rPr>
        <w:t xml:space="preserve">Yes, Article 29 makes the submission obligatory and at a periodicity decided by the Committee. This which has been set at 6 years according to </w:t>
      </w:r>
      <w:r w:rsidR="00013843">
        <w:rPr>
          <w:lang w:val="en-GB"/>
        </w:rPr>
        <w:t xml:space="preserve">Operational </w:t>
      </w:r>
      <w:r w:rsidR="00C74EDD">
        <w:rPr>
          <w:lang w:val="en-GB"/>
        </w:rPr>
        <w:t>Directives</w:t>
      </w:r>
      <w:r>
        <w:rPr>
          <w:lang w:val="en-GB"/>
        </w:rPr>
        <w:t xml:space="preserve"> 152.</w:t>
      </w:r>
    </w:p>
    <w:p w14:paraId="5377950A" w14:textId="77777777" w:rsidR="00BE0320" w:rsidRPr="00BE0320" w:rsidRDefault="00BE0320" w:rsidP="00FE2F7A">
      <w:pPr>
        <w:pStyle w:val="Maintext"/>
        <w:numPr>
          <w:ilvl w:val="0"/>
          <w:numId w:val="8"/>
        </w:numPr>
        <w:rPr>
          <w:lang w:val="en-GB"/>
        </w:rPr>
      </w:pPr>
      <w:r>
        <w:rPr>
          <w:lang w:val="en-GB"/>
        </w:rPr>
        <w:t xml:space="preserve">The Committee proposes this, and the General Assembly has to adopt the relevant </w:t>
      </w:r>
      <w:r w:rsidR="00870FC2">
        <w:rPr>
          <w:lang w:val="en-GB"/>
        </w:rPr>
        <w:t>Operational Directives</w:t>
      </w:r>
      <w:r>
        <w:rPr>
          <w:lang w:val="en-GB"/>
        </w:rPr>
        <w:t>.</w:t>
      </w:r>
    </w:p>
    <w:p w14:paraId="2D9D8C28" w14:textId="77777777" w:rsidR="00BE0320" w:rsidRPr="00BE0320" w:rsidRDefault="00BE0320" w:rsidP="00FE2F7A">
      <w:pPr>
        <w:pStyle w:val="Maintext"/>
        <w:numPr>
          <w:ilvl w:val="0"/>
          <w:numId w:val="8"/>
        </w:numPr>
        <w:rPr>
          <w:lang w:val="en-GB"/>
        </w:rPr>
      </w:pPr>
      <w:r>
        <w:rPr>
          <w:lang w:val="en-GB"/>
        </w:rPr>
        <w:t xml:space="preserve">These are: (1) Ensuring that States Parties comply with their obligations regarding the identification and safeguarding of ICH (as understood in Article 2.3 and according to the measures set out in the Convention and the </w:t>
      </w:r>
      <w:r w:rsidR="00953C8E">
        <w:rPr>
          <w:lang w:val="en-GB"/>
        </w:rPr>
        <w:t>Operational Directives</w:t>
      </w:r>
      <w:r>
        <w:rPr>
          <w:lang w:val="en-GB"/>
        </w:rPr>
        <w:t xml:space="preserve"> and (2) monitoring and evaluating the effectiveness of such measures and related policies set by States Parties.</w:t>
      </w:r>
    </w:p>
    <w:p w14:paraId="1016A71C" w14:textId="77777777" w:rsidR="00BE0320" w:rsidRDefault="00BE0320" w:rsidP="00FE2F7A">
      <w:pPr>
        <w:pStyle w:val="Maintext"/>
        <w:numPr>
          <w:ilvl w:val="0"/>
          <w:numId w:val="8"/>
        </w:numPr>
        <w:rPr>
          <w:lang w:val="en-GB"/>
        </w:rPr>
      </w:pPr>
      <w:r w:rsidRPr="00BE0320">
        <w:rPr>
          <w:lang w:val="en-GB"/>
        </w:rPr>
        <w:t xml:space="preserve">References to ‘inclusive’, ‘inclusively’ or ‘on an inclusive basis’ should be understood to mean ‘inclusive of all sectors and strata of society, including indigenous peoples, migrants, immigrants and refugees, people of different ages and genders, persons with disabilities and members of vulnerable groups’ (cf. Operational Directives 174 and 194). </w:t>
      </w:r>
    </w:p>
    <w:p w14:paraId="5015A913" w14:textId="77777777" w:rsidR="00BE0320" w:rsidRDefault="00BE0320" w:rsidP="00FE2F7A">
      <w:pPr>
        <w:pStyle w:val="Maintext"/>
        <w:numPr>
          <w:ilvl w:val="0"/>
          <w:numId w:val="8"/>
        </w:numPr>
        <w:rPr>
          <w:lang w:val="en-GB"/>
        </w:rPr>
      </w:pPr>
      <w:r w:rsidRPr="00BE0320">
        <w:rPr>
          <w:lang w:val="en-GB"/>
        </w:rPr>
        <w:t xml:space="preserve">It allows for a more accurate monitoring of the performance of States Parties, on an individual level as well as regionally and even globally, and makes it possible to set baselines and targets. </w:t>
      </w:r>
    </w:p>
    <w:p w14:paraId="6A0417D0" w14:textId="77777777" w:rsidR="00BE0320" w:rsidRPr="00BE0320" w:rsidRDefault="00BE0320" w:rsidP="00FE2F7A">
      <w:pPr>
        <w:pStyle w:val="Maintext"/>
        <w:numPr>
          <w:ilvl w:val="0"/>
          <w:numId w:val="8"/>
        </w:numPr>
        <w:rPr>
          <w:lang w:val="en-GB"/>
        </w:rPr>
      </w:pPr>
      <w:r>
        <w:rPr>
          <w:lang w:val="en-GB"/>
        </w:rPr>
        <w:t>Yes, they can and are encouraged to do so. They may even choose to amend it for their own purposes (e.g. create indicators from assessment factors).</w:t>
      </w:r>
    </w:p>
    <w:p w14:paraId="3A128591" w14:textId="77777777" w:rsidR="00BE0320" w:rsidRPr="00BE0320" w:rsidRDefault="00BE0320" w:rsidP="00FE2F7A">
      <w:pPr>
        <w:pStyle w:val="Maintext"/>
        <w:numPr>
          <w:ilvl w:val="0"/>
          <w:numId w:val="8"/>
        </w:numPr>
        <w:rPr>
          <w:lang w:val="en-GB"/>
        </w:rPr>
      </w:pPr>
      <w:r>
        <w:rPr>
          <w:lang w:val="en-GB"/>
        </w:rPr>
        <w:t>T</w:t>
      </w:r>
      <w:r w:rsidRPr="00BE0320">
        <w:rPr>
          <w:lang w:val="en-GB"/>
        </w:rPr>
        <w:t xml:space="preserve">he </w:t>
      </w:r>
      <w:r>
        <w:rPr>
          <w:lang w:val="en-GB"/>
        </w:rPr>
        <w:t>a</w:t>
      </w:r>
      <w:r w:rsidRPr="00BE0320">
        <w:rPr>
          <w:lang w:val="en-GB"/>
        </w:rPr>
        <w:t xml:space="preserve">ssessment </w:t>
      </w:r>
      <w:r>
        <w:rPr>
          <w:lang w:val="en-GB"/>
        </w:rPr>
        <w:t>f</w:t>
      </w:r>
      <w:r w:rsidRPr="00BE0320">
        <w:rPr>
          <w:lang w:val="en-GB"/>
        </w:rPr>
        <w:t>actors</w:t>
      </w:r>
      <w:r>
        <w:rPr>
          <w:lang w:val="en-GB"/>
        </w:rPr>
        <w:t xml:space="preserve"> are what we actually measure when seeking to understand to what extent an indicator has been fulfilled (in order to identify the baseline for that indicator).</w:t>
      </w:r>
      <w:r w:rsidRPr="00BE0320">
        <w:rPr>
          <w:lang w:val="en-GB"/>
        </w:rPr>
        <w:t xml:space="preserve"> </w:t>
      </w:r>
    </w:p>
    <w:p w14:paraId="739AE0F1" w14:textId="77777777" w:rsidR="00BE0320" w:rsidRPr="00BE0320" w:rsidRDefault="00BE0320" w:rsidP="00FE2F7A">
      <w:pPr>
        <w:pStyle w:val="Maintext"/>
        <w:numPr>
          <w:ilvl w:val="0"/>
          <w:numId w:val="8"/>
        </w:numPr>
        <w:rPr>
          <w:lang w:val="en-GB"/>
        </w:rPr>
      </w:pPr>
      <w:r>
        <w:rPr>
          <w:lang w:val="en-GB"/>
        </w:rPr>
        <w:t>T</w:t>
      </w:r>
      <w:r w:rsidRPr="00BE0320">
        <w:rPr>
          <w:lang w:val="en-GB"/>
        </w:rPr>
        <w:t>he</w:t>
      </w:r>
      <w:r>
        <w:rPr>
          <w:lang w:val="en-GB"/>
        </w:rPr>
        <w:t xml:space="preserve">se are a means of clustering the core indicators in a meaningful way, and they </w:t>
      </w:r>
      <w:r w:rsidR="0091363E">
        <w:rPr>
          <w:lang w:val="en-GB"/>
        </w:rPr>
        <w:t xml:space="preserve">are not measured </w:t>
      </w:r>
      <w:r w:rsidR="0091363E" w:rsidRPr="0091363E">
        <w:rPr>
          <w:i/>
          <w:lang w:val="en-GB"/>
        </w:rPr>
        <w:t>per se</w:t>
      </w:r>
      <w:r w:rsidR="0091363E">
        <w:rPr>
          <w:lang w:val="en-GB"/>
        </w:rPr>
        <w:t xml:space="preserve"> by</w:t>
      </w:r>
      <w:r w:rsidRPr="00BE0320">
        <w:rPr>
          <w:lang w:val="en-GB"/>
        </w:rPr>
        <w:t xml:space="preserve"> </w:t>
      </w:r>
      <w:r w:rsidR="0091363E">
        <w:rPr>
          <w:lang w:val="en-GB"/>
        </w:rPr>
        <w:t xml:space="preserve">applying the </w:t>
      </w:r>
      <w:r w:rsidR="005E0686">
        <w:rPr>
          <w:lang w:val="en-GB"/>
        </w:rPr>
        <w:t>overall results framework</w:t>
      </w:r>
      <w:r w:rsidR="0091363E">
        <w:rPr>
          <w:lang w:val="en-GB"/>
        </w:rPr>
        <w:t xml:space="preserve"> and </w:t>
      </w:r>
      <w:r w:rsidRPr="00BE0320">
        <w:rPr>
          <w:lang w:val="en-GB"/>
        </w:rPr>
        <w:t>the periodic reporting tool</w:t>
      </w:r>
      <w:r w:rsidR="0091363E">
        <w:rPr>
          <w:lang w:val="en-GB"/>
        </w:rPr>
        <w:t>.</w:t>
      </w:r>
    </w:p>
    <w:p w14:paraId="17B47284" w14:textId="77777777" w:rsidR="00BE0320" w:rsidRPr="00BE0320" w:rsidRDefault="0091363E" w:rsidP="00FE2F7A">
      <w:pPr>
        <w:pStyle w:val="Maintext"/>
        <w:numPr>
          <w:ilvl w:val="0"/>
          <w:numId w:val="8"/>
        </w:numPr>
        <w:rPr>
          <w:lang w:val="en-GB"/>
        </w:rPr>
      </w:pPr>
      <w:r>
        <w:rPr>
          <w:lang w:val="en-GB"/>
        </w:rPr>
        <w:t xml:space="preserve">These are automatically calculated for each indicator according to the responses provided for the </w:t>
      </w:r>
      <w:r w:rsidR="00202DC9">
        <w:rPr>
          <w:lang w:val="en-GB"/>
        </w:rPr>
        <w:t>assessment factor</w:t>
      </w:r>
      <w:r>
        <w:rPr>
          <w:lang w:val="en-GB"/>
        </w:rPr>
        <w:t>.</w:t>
      </w:r>
    </w:p>
    <w:p w14:paraId="0099FA43" w14:textId="77777777" w:rsidR="00BE0320" w:rsidRPr="00BE0320" w:rsidRDefault="00BE0320" w:rsidP="00FE2F7A">
      <w:pPr>
        <w:pStyle w:val="Maintext"/>
        <w:numPr>
          <w:ilvl w:val="0"/>
          <w:numId w:val="8"/>
        </w:numPr>
        <w:rPr>
          <w:lang w:val="en-GB"/>
        </w:rPr>
      </w:pPr>
      <w:r w:rsidRPr="00BE0320">
        <w:rPr>
          <w:lang w:val="en-GB"/>
        </w:rPr>
        <w:lastRenderedPageBreak/>
        <w:t xml:space="preserve">States Parties </w:t>
      </w:r>
      <w:r w:rsidR="0091363E">
        <w:rPr>
          <w:lang w:val="en-GB"/>
        </w:rPr>
        <w:t>can use this to understand how effectively their safeguarding measures and policies in certain areas are working, and how they might reset policy for a more positive outcome.</w:t>
      </w:r>
    </w:p>
    <w:p w14:paraId="2E229AAE" w14:textId="77777777" w:rsidR="00BE0320" w:rsidRPr="00BE0320" w:rsidRDefault="0091363E" w:rsidP="00FE2F7A">
      <w:pPr>
        <w:pStyle w:val="Maintext"/>
        <w:numPr>
          <w:ilvl w:val="0"/>
          <w:numId w:val="8"/>
        </w:numPr>
        <w:rPr>
          <w:lang w:val="en-GB"/>
        </w:rPr>
      </w:pPr>
      <w:r>
        <w:rPr>
          <w:lang w:val="en-GB"/>
        </w:rPr>
        <w:t xml:space="preserve">These are mostly derived from the Convention text, the </w:t>
      </w:r>
      <w:r w:rsidR="002B5767">
        <w:rPr>
          <w:lang w:val="en-GB"/>
        </w:rPr>
        <w:t>Operational Directives</w:t>
      </w:r>
      <w:r>
        <w:rPr>
          <w:lang w:val="en-GB"/>
        </w:rPr>
        <w:t xml:space="preserve"> and the Ethical Principles.</w:t>
      </w:r>
    </w:p>
    <w:p w14:paraId="0094E3DA" w14:textId="77777777" w:rsidR="00103818" w:rsidRPr="00103818" w:rsidRDefault="00103818" w:rsidP="00FE2F7A">
      <w:pPr>
        <w:pStyle w:val="Maintext"/>
        <w:numPr>
          <w:ilvl w:val="0"/>
          <w:numId w:val="8"/>
        </w:numPr>
        <w:rPr>
          <w:lang w:val="en-GB"/>
        </w:rPr>
      </w:pPr>
      <w:r w:rsidRPr="001848DF">
        <w:t xml:space="preserve">The weightings for each </w:t>
      </w:r>
      <w:r>
        <w:t>core i</w:t>
      </w:r>
      <w:r w:rsidRPr="001848DF">
        <w:t>ndicator, they add up to 100</w:t>
      </w:r>
      <w:r>
        <w:t>,</w:t>
      </w:r>
      <w:r w:rsidRPr="001848DF">
        <w:t xml:space="preserve"> and this total is split differently according to the importance accorded to </w:t>
      </w:r>
      <w:r>
        <w:t>a particular</w:t>
      </w:r>
      <w:r w:rsidRPr="001848DF">
        <w:t xml:space="preserve"> </w:t>
      </w:r>
      <w:r w:rsidR="00DB2F33">
        <w:rPr>
          <w:lang w:val="en-GB"/>
        </w:rPr>
        <w:t>assessment factor</w:t>
      </w:r>
      <w:r w:rsidR="00DB2F33">
        <w:t xml:space="preserve"> </w:t>
      </w:r>
      <w:r>
        <w:t xml:space="preserve">and the number of </w:t>
      </w:r>
      <w:r w:rsidR="00DB2F33">
        <w:rPr>
          <w:lang w:val="en-GB"/>
        </w:rPr>
        <w:t>assessment factors</w:t>
      </w:r>
      <w:r w:rsidR="00DB2F33">
        <w:t xml:space="preserve"> </w:t>
      </w:r>
      <w:r>
        <w:t>for that indicator.</w:t>
      </w:r>
      <w:r w:rsidRPr="001848DF">
        <w:t xml:space="preserve"> </w:t>
      </w:r>
    </w:p>
    <w:p w14:paraId="6AF5CA9E" w14:textId="77777777" w:rsidR="00103818" w:rsidRPr="00103818" w:rsidRDefault="00103818" w:rsidP="00FE2F7A">
      <w:pPr>
        <w:pStyle w:val="Maintext"/>
        <w:numPr>
          <w:ilvl w:val="0"/>
          <w:numId w:val="8"/>
        </w:numPr>
        <w:rPr>
          <w:lang w:val="en-GB"/>
        </w:rPr>
      </w:pPr>
      <w:r w:rsidRPr="00103818">
        <w:t>A</w:t>
      </w:r>
      <w:r w:rsidR="00BE0320" w:rsidRPr="00103818">
        <w:t xml:space="preserve">dvantages </w:t>
      </w:r>
      <w:r w:rsidRPr="00103818">
        <w:t>include: it fulfils an important principle of the Convention</w:t>
      </w:r>
      <w:r>
        <w:t>;</w:t>
      </w:r>
      <w:r w:rsidRPr="00103818">
        <w:t xml:space="preserve"> governmental bodies may not be aware of all the data available from non-governmental sectors; it is essential for checking the accuracy of data;</w:t>
      </w:r>
      <w:r>
        <w:t xml:space="preserve"> and it can help to make the process more transparent</w:t>
      </w:r>
      <w:r w:rsidRPr="00103818">
        <w:rPr>
          <w:rFonts w:asciiTheme="minorHAnsi" w:hAnsiTheme="minorHAnsi"/>
          <w:sz w:val="24"/>
          <w:lang w:val="en-GB"/>
        </w:rPr>
        <w:t>.</w:t>
      </w:r>
    </w:p>
    <w:p w14:paraId="726AFC3B" w14:textId="77777777" w:rsidR="00BE0320" w:rsidRPr="00BE0320" w:rsidRDefault="00F276B9" w:rsidP="00FE2F7A">
      <w:pPr>
        <w:pStyle w:val="Maintext"/>
        <w:numPr>
          <w:ilvl w:val="0"/>
          <w:numId w:val="8"/>
        </w:numPr>
        <w:rPr>
          <w:lang w:val="en-GB"/>
        </w:rPr>
      </w:pPr>
      <w:r>
        <w:rPr>
          <w:lang w:val="en-GB"/>
        </w:rPr>
        <w:t xml:space="preserve">Some approaches include: changing behaviours and attitudes among policy-makers; </w:t>
      </w:r>
      <w:r w:rsidR="00B40C26">
        <w:rPr>
          <w:lang w:val="en-GB"/>
        </w:rPr>
        <w:t>focus group discussions; most significant change; outcome mapping; and semi-structured interviews.</w:t>
      </w:r>
    </w:p>
    <w:p w14:paraId="0D5B558E" w14:textId="77777777" w:rsidR="00BE0320" w:rsidRPr="00BE0320" w:rsidRDefault="00B40C26" w:rsidP="00FE2F7A">
      <w:pPr>
        <w:pStyle w:val="Maintext"/>
        <w:numPr>
          <w:ilvl w:val="0"/>
          <w:numId w:val="8"/>
        </w:numPr>
        <w:rPr>
          <w:lang w:val="en-GB"/>
        </w:rPr>
      </w:pPr>
      <w:r>
        <w:rPr>
          <w:lang w:val="en-GB"/>
        </w:rPr>
        <w:t>It is likely that different approaches will be needed for various</w:t>
      </w:r>
      <w:r w:rsidR="00BE0320" w:rsidRPr="00BE0320">
        <w:rPr>
          <w:lang w:val="en-GB"/>
        </w:rPr>
        <w:t xml:space="preserve"> actors and stakeholders</w:t>
      </w:r>
      <w:r>
        <w:rPr>
          <w:lang w:val="en-GB"/>
        </w:rPr>
        <w:t>.</w:t>
      </w:r>
    </w:p>
    <w:p w14:paraId="03EDCE47" w14:textId="77777777" w:rsidR="00FE2F7A" w:rsidRDefault="00FE2F7A" w:rsidP="00FE2F7A">
      <w:pPr>
        <w:pStyle w:val="Titcoul"/>
        <w:rPr>
          <w:rFonts w:cstheme="minorHAnsi"/>
          <w:iCs/>
        </w:rPr>
      </w:pPr>
      <w:r>
        <w:rPr>
          <w:b w:val="0"/>
          <w:lang w:val="fr-FR" w:eastAsia="fr-FR"/>
        </w:rPr>
        <w:drawing>
          <wp:anchor distT="0" distB="0" distL="114300" distR="114300" simplePos="0" relativeHeight="251661312" behindDoc="0" locked="0" layoutInCell="1" allowOverlap="1" wp14:anchorId="30995228" wp14:editId="04F1897F">
            <wp:simplePos x="0" y="0"/>
            <wp:positionH relativeFrom="column">
              <wp:posOffset>47625</wp:posOffset>
            </wp:positionH>
            <wp:positionV relativeFrom="paragraph">
              <wp:posOffset>997585</wp:posOffset>
            </wp:positionV>
            <wp:extent cx="258792" cy="258792"/>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271699" w:rsidRPr="00294AF1">
        <w:rPr>
          <w:rFonts w:cstheme="minorHAnsi"/>
          <w:iCs/>
        </w:rPr>
        <w:t>Session 2</w:t>
      </w:r>
      <w:r w:rsidR="0047203D">
        <w:rPr>
          <w:rFonts w:cstheme="minorHAnsi"/>
          <w:iCs/>
        </w:rPr>
        <w:t xml:space="preserve">: </w:t>
      </w:r>
      <w:r w:rsidR="0047203D" w:rsidRPr="00A50B8E">
        <w:rPr>
          <w:szCs w:val="20"/>
          <w:lang w:val="en-US"/>
        </w:rPr>
        <w:t>Discussion on future roll out of the periodic reporting</w:t>
      </w:r>
    </w:p>
    <w:p w14:paraId="550F3B48" w14:textId="77777777" w:rsidR="00CD3F53" w:rsidRPr="004171DF" w:rsidRDefault="00FE2F7A" w:rsidP="00FE2F7A">
      <w:pPr>
        <w:pStyle w:val="Maintext"/>
        <w:rPr>
          <w:b/>
          <w:i/>
        </w:rPr>
      </w:pPr>
      <w:r w:rsidRPr="004171DF">
        <w:rPr>
          <w:b/>
          <w:i/>
        </w:rPr>
        <w:t>Estimated time: 45 minutes</w:t>
      </w:r>
    </w:p>
    <w:p w14:paraId="4462098E" w14:textId="77777777" w:rsidR="007D26D6" w:rsidRDefault="00A110F8" w:rsidP="00FE2F7A">
      <w:pPr>
        <w:pStyle w:val="Maintext"/>
        <w:rPr>
          <w:rFonts w:cstheme="minorHAnsi"/>
          <w:iCs/>
        </w:rPr>
      </w:pPr>
      <w:r w:rsidRPr="007D26D6">
        <w:rPr>
          <w:rFonts w:cstheme="minorHAnsi"/>
          <w:iCs/>
        </w:rPr>
        <w:t xml:space="preserve">This is a </w:t>
      </w:r>
      <w:r w:rsidR="00BC2CEE" w:rsidRPr="007D26D6">
        <w:rPr>
          <w:rFonts w:cstheme="minorHAnsi"/>
          <w:iCs/>
        </w:rPr>
        <w:t xml:space="preserve">group and plenary </w:t>
      </w:r>
      <w:r w:rsidRPr="007D26D6">
        <w:rPr>
          <w:rFonts w:cstheme="minorHAnsi"/>
          <w:iCs/>
        </w:rPr>
        <w:t xml:space="preserve">discussion </w:t>
      </w:r>
      <w:r w:rsidR="00DC3520">
        <w:rPr>
          <w:rFonts w:cstheme="minorHAnsi"/>
          <w:iCs/>
        </w:rPr>
        <w:t xml:space="preserve">aimed at focusing on the strategies that participants might use for the roll-out of the periodic reporting in their countries. </w:t>
      </w:r>
      <w:r w:rsidR="00DC3520" w:rsidRPr="001C30A1">
        <w:rPr>
          <w:rFonts w:cstheme="minorHAnsi"/>
          <w:iCs/>
        </w:rPr>
        <w:t>Participants should be asked at the end of the previous day’s workshop to sketch out a strategy for rolling out periodic reporting in their country in preparation for this discussion.</w:t>
      </w:r>
      <w:r w:rsidR="00DC3520" w:rsidRPr="00364BF4">
        <w:rPr>
          <w:rFonts w:cstheme="minorHAnsi"/>
          <w:i/>
          <w:iCs/>
        </w:rPr>
        <w:t xml:space="preserve"> </w:t>
      </w:r>
      <w:r w:rsidR="00DC3520">
        <w:rPr>
          <w:rFonts w:cstheme="minorHAnsi"/>
          <w:iCs/>
        </w:rPr>
        <w:t>As a support for this exercise,</w:t>
      </w:r>
      <w:r w:rsidR="00271699" w:rsidRPr="007D26D6">
        <w:rPr>
          <w:rFonts w:cstheme="minorHAnsi"/>
          <w:iCs/>
        </w:rPr>
        <w:t xml:space="preserve"> </w:t>
      </w:r>
      <w:r w:rsidR="00DC3520">
        <w:rPr>
          <w:rFonts w:cstheme="minorHAnsi"/>
          <w:iCs/>
        </w:rPr>
        <w:t xml:space="preserve">they may wish to consider </w:t>
      </w:r>
      <w:r w:rsidR="00271699" w:rsidRPr="007D26D6">
        <w:rPr>
          <w:rFonts w:cstheme="minorHAnsi"/>
          <w:iCs/>
        </w:rPr>
        <w:t>a series of questions</w:t>
      </w:r>
      <w:r w:rsidR="00C67A7E" w:rsidRPr="007D26D6">
        <w:rPr>
          <w:rFonts w:cstheme="minorHAnsi"/>
          <w:iCs/>
        </w:rPr>
        <w:t xml:space="preserve"> </w:t>
      </w:r>
      <w:r w:rsidR="00DC3520">
        <w:rPr>
          <w:rFonts w:cstheme="minorHAnsi"/>
          <w:iCs/>
        </w:rPr>
        <w:t>found</w:t>
      </w:r>
      <w:r w:rsidR="00C67A7E" w:rsidRPr="007D26D6">
        <w:rPr>
          <w:rFonts w:cstheme="minorHAnsi"/>
          <w:iCs/>
        </w:rPr>
        <w:t xml:space="preserve"> in </w:t>
      </w:r>
      <w:r w:rsidR="00C67A7E" w:rsidRPr="00DB7F16">
        <w:rPr>
          <w:rFonts w:cstheme="minorHAnsi"/>
          <w:b/>
          <w:iCs/>
        </w:rPr>
        <w:t>Handout 2</w:t>
      </w:r>
      <w:r w:rsidR="00DC3520">
        <w:rPr>
          <w:rFonts w:cstheme="minorHAnsi"/>
          <w:iCs/>
        </w:rPr>
        <w:t xml:space="preserve"> which should also be handed to p</w:t>
      </w:r>
      <w:r w:rsidR="007D26D6">
        <w:rPr>
          <w:rFonts w:cstheme="minorHAnsi"/>
          <w:iCs/>
        </w:rPr>
        <w:t xml:space="preserve">articipants </w:t>
      </w:r>
      <w:r w:rsidR="00DC3520">
        <w:rPr>
          <w:rFonts w:cstheme="minorHAnsi"/>
          <w:iCs/>
        </w:rPr>
        <w:t>in advance</w:t>
      </w:r>
      <w:r w:rsidR="00DB7F16">
        <w:rPr>
          <w:rFonts w:cstheme="minorHAnsi"/>
          <w:iCs/>
        </w:rPr>
        <w:t>.</w:t>
      </w:r>
    </w:p>
    <w:p w14:paraId="0015629C" w14:textId="77777777" w:rsidR="00C67A7E" w:rsidRPr="007D26D6" w:rsidRDefault="007D26D6" w:rsidP="00FE2F7A">
      <w:pPr>
        <w:pStyle w:val="Maintext"/>
        <w:rPr>
          <w:rFonts w:cstheme="minorHAnsi"/>
          <w:iCs/>
        </w:rPr>
      </w:pPr>
      <w:r>
        <w:rPr>
          <w:rFonts w:cstheme="minorHAnsi"/>
          <w:iCs/>
        </w:rPr>
        <w:t xml:space="preserve">Two of the participants should be asked to present the strategies </w:t>
      </w:r>
      <w:r w:rsidR="00DB7F16">
        <w:rPr>
          <w:rFonts w:cstheme="minorHAnsi"/>
          <w:iCs/>
        </w:rPr>
        <w:t xml:space="preserve">that </w:t>
      </w:r>
      <w:r>
        <w:rPr>
          <w:rFonts w:cstheme="minorHAnsi"/>
          <w:iCs/>
        </w:rPr>
        <w:t>they developed</w:t>
      </w:r>
      <w:r w:rsidR="00C67A7E" w:rsidRPr="007D26D6">
        <w:rPr>
          <w:rFonts w:cstheme="minorHAnsi"/>
          <w:iCs/>
        </w:rPr>
        <w:t xml:space="preserve">. </w:t>
      </w:r>
      <w:r>
        <w:rPr>
          <w:rFonts w:cstheme="minorHAnsi"/>
          <w:iCs/>
        </w:rPr>
        <w:t xml:space="preserve">These </w:t>
      </w:r>
      <w:r w:rsidR="00DC3520">
        <w:rPr>
          <w:rFonts w:cstheme="minorHAnsi"/>
          <w:iCs/>
        </w:rPr>
        <w:t>strategies</w:t>
      </w:r>
      <w:r>
        <w:rPr>
          <w:rFonts w:cstheme="minorHAnsi"/>
          <w:iCs/>
        </w:rPr>
        <w:t xml:space="preserve"> </w:t>
      </w:r>
      <w:r w:rsidR="000125CD">
        <w:rPr>
          <w:rFonts w:cstheme="minorHAnsi"/>
          <w:iCs/>
        </w:rPr>
        <w:t xml:space="preserve">will </w:t>
      </w:r>
      <w:r>
        <w:rPr>
          <w:rFonts w:cstheme="minorHAnsi"/>
          <w:iCs/>
        </w:rPr>
        <w:t xml:space="preserve">then form the basis for a discussion </w:t>
      </w:r>
      <w:r w:rsidR="0014196B">
        <w:rPr>
          <w:rFonts w:cstheme="minorHAnsi"/>
          <w:iCs/>
        </w:rPr>
        <w:t>on</w:t>
      </w:r>
      <w:r>
        <w:rPr>
          <w:rFonts w:cstheme="minorHAnsi"/>
          <w:iCs/>
        </w:rPr>
        <w:t xml:space="preserve"> the anticipated challenges of this process and ways of responding to these.</w:t>
      </w:r>
    </w:p>
    <w:p w14:paraId="4F749BDD" w14:textId="77777777" w:rsidR="00E544B1" w:rsidRPr="00AE303E" w:rsidRDefault="007D26D6" w:rsidP="00FE2F7A">
      <w:pPr>
        <w:pStyle w:val="Maintext"/>
        <w:rPr>
          <w:rFonts w:cstheme="minorHAnsi"/>
          <w:iCs/>
        </w:rPr>
      </w:pPr>
      <w:r>
        <w:rPr>
          <w:rFonts w:cstheme="minorHAnsi"/>
          <w:iCs/>
        </w:rPr>
        <w:t>During</w:t>
      </w:r>
      <w:r w:rsidR="00BC2CEE" w:rsidRPr="007D26D6">
        <w:rPr>
          <w:rFonts w:cstheme="minorHAnsi"/>
          <w:iCs/>
        </w:rPr>
        <w:t xml:space="preserve"> this discussion</w:t>
      </w:r>
      <w:r>
        <w:rPr>
          <w:rFonts w:cstheme="minorHAnsi"/>
          <w:iCs/>
        </w:rPr>
        <w:t>,</w:t>
      </w:r>
      <w:r w:rsidR="00BC2CEE" w:rsidRPr="007D26D6">
        <w:rPr>
          <w:rFonts w:cstheme="minorHAnsi"/>
          <w:iCs/>
        </w:rPr>
        <w:t xml:space="preserve"> </w:t>
      </w:r>
      <w:r w:rsidR="00271699" w:rsidRPr="007D26D6">
        <w:rPr>
          <w:rFonts w:cstheme="minorHAnsi"/>
          <w:iCs/>
        </w:rPr>
        <w:t xml:space="preserve">participants </w:t>
      </w:r>
      <w:r w:rsidR="00BC2CEE" w:rsidRPr="007D26D6">
        <w:rPr>
          <w:rFonts w:cstheme="minorHAnsi"/>
          <w:iCs/>
        </w:rPr>
        <w:t>should be encouraged</w:t>
      </w:r>
      <w:r w:rsidR="00271699" w:rsidRPr="007D26D6">
        <w:rPr>
          <w:rFonts w:cstheme="minorHAnsi"/>
          <w:iCs/>
        </w:rPr>
        <w:t xml:space="preserve"> to reflect on how they expect the periodic reporting process to operate in their country and/or region,</w:t>
      </w:r>
      <w:r w:rsidR="009A348E">
        <w:rPr>
          <w:rFonts w:cstheme="minorHAnsi"/>
          <w:iCs/>
        </w:rPr>
        <w:t xml:space="preserve"> and</w:t>
      </w:r>
      <w:r w:rsidR="00271699" w:rsidRPr="007D26D6">
        <w:rPr>
          <w:rFonts w:cstheme="minorHAnsi"/>
          <w:iCs/>
        </w:rPr>
        <w:t xml:space="preserve"> what has to be done for this process to work as smoothly (and in as participative manner) as possible</w:t>
      </w:r>
      <w:r w:rsidR="00BC2CEE" w:rsidRPr="007D26D6">
        <w:rPr>
          <w:rFonts w:cstheme="minorHAnsi"/>
          <w:iCs/>
        </w:rPr>
        <w:t>.</w:t>
      </w:r>
      <w:r w:rsidR="00BC2CEE" w:rsidRPr="00AE303E">
        <w:rPr>
          <w:rFonts w:cstheme="minorHAnsi"/>
          <w:iCs/>
        </w:rPr>
        <w:t xml:space="preserve"> </w:t>
      </w:r>
    </w:p>
    <w:p w14:paraId="478C5909" w14:textId="77777777" w:rsidR="00E544B1" w:rsidRPr="0014196B" w:rsidRDefault="0014196B" w:rsidP="0014196B">
      <w:pPr>
        <w:pStyle w:val="Titcoul"/>
        <w:rPr>
          <w:rFonts w:cstheme="minorHAnsi"/>
          <w:iCs/>
        </w:rPr>
      </w:pPr>
      <w:r>
        <w:rPr>
          <w:b w:val="0"/>
          <w:lang w:val="fr-FR" w:eastAsia="fr-FR"/>
        </w:rPr>
        <w:drawing>
          <wp:anchor distT="0" distB="0" distL="114300" distR="114300" simplePos="0" relativeHeight="251663360" behindDoc="0" locked="0" layoutInCell="1" allowOverlap="1" wp14:anchorId="4134931F" wp14:editId="18FCD8C4">
            <wp:simplePos x="0" y="0"/>
            <wp:positionH relativeFrom="column">
              <wp:posOffset>0</wp:posOffset>
            </wp:positionH>
            <wp:positionV relativeFrom="paragraph">
              <wp:posOffset>780498</wp:posOffset>
            </wp:positionV>
            <wp:extent cx="258792" cy="258792"/>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E544B1" w:rsidRPr="0014196B">
        <w:rPr>
          <w:rFonts w:cstheme="minorHAnsi"/>
          <w:iCs/>
        </w:rPr>
        <w:t>Session 3</w:t>
      </w:r>
      <w:r w:rsidR="0047203D">
        <w:rPr>
          <w:rFonts w:cstheme="minorHAnsi"/>
          <w:iCs/>
        </w:rPr>
        <w:t>: Evaluation Questionnaire</w:t>
      </w:r>
    </w:p>
    <w:p w14:paraId="6E407706" w14:textId="77777777" w:rsidR="0014196B" w:rsidRDefault="0014196B" w:rsidP="0014196B">
      <w:pPr>
        <w:pStyle w:val="Maintext"/>
        <w:rPr>
          <w:rFonts w:cstheme="minorHAnsi"/>
          <w:iCs/>
        </w:rPr>
      </w:pPr>
      <w:r w:rsidRPr="004171DF">
        <w:rPr>
          <w:b/>
          <w:i/>
        </w:rPr>
        <w:t xml:space="preserve">Estimated time: </w:t>
      </w:r>
      <w:r>
        <w:rPr>
          <w:b/>
          <w:i/>
        </w:rPr>
        <w:t>15</w:t>
      </w:r>
      <w:r w:rsidRPr="004171DF">
        <w:rPr>
          <w:b/>
          <w:i/>
        </w:rPr>
        <w:t xml:space="preserve"> minutes</w:t>
      </w:r>
    </w:p>
    <w:p w14:paraId="3A230955" w14:textId="77777777" w:rsidR="00E544B1" w:rsidRPr="00AE303E" w:rsidRDefault="00E544B1" w:rsidP="0014196B">
      <w:pPr>
        <w:pStyle w:val="Maintext"/>
      </w:pPr>
      <w:r w:rsidRPr="0014196B">
        <w:t xml:space="preserve">This session </w:t>
      </w:r>
      <w:r w:rsidR="00691452">
        <w:t>aims to evaluate</w:t>
      </w:r>
      <w:r w:rsidRPr="0014196B">
        <w:t xml:space="preserve"> the workshop through a questionnaire</w:t>
      </w:r>
      <w:r w:rsidR="00CB7A4A" w:rsidRPr="0014196B">
        <w:t xml:space="preserve"> adapted for the regional </w:t>
      </w:r>
      <w:r w:rsidR="00CB7A4A">
        <w:t>training on periodic reporting. This should be</w:t>
      </w:r>
      <w:r w:rsidRPr="00AE303E">
        <w:t xml:space="preserve"> provided to all participants</w:t>
      </w:r>
      <w:r w:rsidR="003D1799">
        <w:t xml:space="preserve"> as </w:t>
      </w:r>
      <w:r w:rsidR="003D1799" w:rsidRPr="00A20E88">
        <w:rPr>
          <w:b/>
        </w:rPr>
        <w:t>Handout 3</w:t>
      </w:r>
      <w:r w:rsidR="00765C83" w:rsidRPr="00AE303E">
        <w:t xml:space="preserve">. </w:t>
      </w:r>
      <w:r w:rsidR="00A2685B" w:rsidRPr="00AE303E">
        <w:t>P</w:t>
      </w:r>
      <w:r w:rsidR="00765C83" w:rsidRPr="00AE303E">
        <w:t>articipants</w:t>
      </w:r>
      <w:r w:rsidRPr="00AE303E">
        <w:t xml:space="preserve"> are invited to evaluate the workshop and, in addition, to provide feedback on elements that that think would be useful </w:t>
      </w:r>
      <w:r w:rsidR="0051365A">
        <w:t>to include in</w:t>
      </w:r>
      <w:r w:rsidRPr="00AE303E">
        <w:t xml:space="preserve"> the workshop programme in the future or how the existing units might be modified. </w:t>
      </w:r>
    </w:p>
    <w:sectPr w:rsidR="00E544B1" w:rsidRPr="00AE303E" w:rsidSect="00F96339">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E0C60" w14:textId="77777777" w:rsidR="00395F21" w:rsidRDefault="00395F21" w:rsidP="00756194">
      <w:pPr>
        <w:spacing w:after="0" w:line="240" w:lineRule="auto"/>
      </w:pPr>
      <w:r>
        <w:separator/>
      </w:r>
    </w:p>
  </w:endnote>
  <w:endnote w:type="continuationSeparator" w:id="0">
    <w:p w14:paraId="1EB07407" w14:textId="77777777" w:rsidR="00395F21" w:rsidRDefault="00395F21" w:rsidP="0075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5BB3" w14:textId="77777777" w:rsidR="00DF6FDC" w:rsidRPr="00877321" w:rsidRDefault="00B07F67" w:rsidP="00DF6FDC">
    <w:pPr>
      <w:pStyle w:val="Footer"/>
      <w:rPr>
        <w:rFonts w:ascii="Arial" w:hAnsi="Arial" w:cs="Arial"/>
        <w:sz w:val="16"/>
        <w:szCs w:val="16"/>
        <w:lang w:val="fr-FR"/>
      </w:rPr>
    </w:pPr>
    <w:r w:rsidRPr="00877321">
      <w:rPr>
        <w:rFonts w:ascii="Arial" w:hAnsi="Arial" w:cs="Arial"/>
        <w:noProof/>
        <w:sz w:val="16"/>
        <w:szCs w:val="16"/>
        <w:lang w:val="fr-FR" w:eastAsia="fr-FR"/>
      </w:rPr>
      <w:drawing>
        <wp:anchor distT="0" distB="0" distL="114300" distR="114300" simplePos="0" relativeHeight="251660288" behindDoc="0" locked="0" layoutInCell="1" allowOverlap="1" wp14:anchorId="1FA5B7CA" wp14:editId="3388773B">
          <wp:simplePos x="0" y="0"/>
          <wp:positionH relativeFrom="column">
            <wp:posOffset>2400190</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F6FDC" w:rsidRPr="00877321">
      <w:rPr>
        <w:rFonts w:ascii="Arial" w:hAnsi="Arial" w:cs="Arial"/>
        <w:noProof/>
        <w:sz w:val="16"/>
        <w:szCs w:val="16"/>
        <w:lang w:val="fr-FR" w:eastAsia="fr-FR"/>
      </w:rPr>
      <w:drawing>
        <wp:anchor distT="0" distB="0" distL="114300" distR="114300" simplePos="0" relativeHeight="251659264" behindDoc="0" locked="0" layoutInCell="1" allowOverlap="1" wp14:anchorId="1552EAC7" wp14:editId="29058DB1">
          <wp:simplePos x="0" y="0"/>
          <wp:positionH relativeFrom="column">
            <wp:posOffset>4776721</wp:posOffset>
          </wp:positionH>
          <wp:positionV relativeFrom="paragraph">
            <wp:posOffset>-229450</wp:posOffset>
          </wp:positionV>
          <wp:extent cx="986790" cy="605155"/>
          <wp:effectExtent l="0" t="0" r="381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DF6FDC">
      <w:rPr>
        <w:rFonts w:ascii="Arial" w:hAnsi="Arial" w:cs="Arial"/>
        <w:sz w:val="16"/>
        <w:szCs w:val="16"/>
        <w:lang w:val="fr-FR"/>
      </w:rPr>
      <w:t>U062</w:t>
    </w:r>
    <w:r w:rsidR="00DF6FDC" w:rsidRPr="00877321">
      <w:rPr>
        <w:rFonts w:ascii="Arial" w:hAnsi="Arial" w:cs="Arial"/>
        <w:sz w:val="16"/>
        <w:szCs w:val="16"/>
        <w:lang w:val="fr-FR"/>
      </w:rPr>
      <w:t>-v1.0-FN EN</w:t>
    </w:r>
    <w:r w:rsidR="00DF6FDC" w:rsidRPr="00877321">
      <w:rPr>
        <w:rFonts w:ascii="Arial" w:hAnsi="Arial" w:cs="Arial"/>
        <w:sz w:val="16"/>
        <w:szCs w:val="16"/>
        <w:lang w:val="fr-FR"/>
      </w:rPr>
      <w:tab/>
    </w:r>
    <w:r w:rsidR="00DF6FDC" w:rsidRPr="00877321">
      <w:rPr>
        <w:rFonts w:ascii="Arial" w:hAnsi="Arial" w:cs="Arial"/>
        <w:sz w:val="16"/>
        <w:szCs w:val="16"/>
        <w:lang w:val="fr-FR"/>
      </w:rPr>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BED2" w14:textId="77777777" w:rsidR="00395F21" w:rsidRDefault="00395F21" w:rsidP="00756194">
      <w:pPr>
        <w:spacing w:after="0" w:line="240" w:lineRule="auto"/>
      </w:pPr>
      <w:r>
        <w:separator/>
      </w:r>
    </w:p>
  </w:footnote>
  <w:footnote w:type="continuationSeparator" w:id="0">
    <w:p w14:paraId="35994466" w14:textId="77777777" w:rsidR="00395F21" w:rsidRDefault="00395F21" w:rsidP="0075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1A51" w14:textId="77777777" w:rsidR="00756194" w:rsidRPr="00485B28" w:rsidRDefault="00756194" w:rsidP="00756194">
    <w:pPr>
      <w:pStyle w:val="Header"/>
      <w:rPr>
        <w:rFonts w:ascii="Arial" w:hAnsi="Arial" w:cs="Arial"/>
        <w:sz w:val="16"/>
        <w:szCs w:val="16"/>
      </w:rPr>
    </w:pPr>
    <w:r w:rsidRPr="00485B28">
      <w:rPr>
        <w:rFonts w:ascii="Arial" w:hAnsi="Arial" w:cs="Arial"/>
        <w:sz w:val="16"/>
        <w:szCs w:val="16"/>
      </w:rPr>
      <w:fldChar w:fldCharType="begin"/>
    </w:r>
    <w:r w:rsidRPr="00485B28">
      <w:rPr>
        <w:rFonts w:ascii="Arial" w:hAnsi="Arial" w:cs="Arial"/>
        <w:sz w:val="16"/>
        <w:szCs w:val="16"/>
      </w:rPr>
      <w:instrText>PAGE   \* MERGEFORMAT</w:instrText>
    </w:r>
    <w:r w:rsidRPr="00485B28">
      <w:rPr>
        <w:rFonts w:ascii="Arial" w:hAnsi="Arial" w:cs="Arial"/>
        <w:sz w:val="16"/>
        <w:szCs w:val="16"/>
      </w:rPr>
      <w:fldChar w:fldCharType="separate"/>
    </w:r>
    <w:r w:rsidR="004E13E1">
      <w:rPr>
        <w:rFonts w:ascii="Arial" w:hAnsi="Arial" w:cs="Arial"/>
        <w:noProof/>
        <w:sz w:val="16"/>
        <w:szCs w:val="16"/>
      </w:rPr>
      <w:t>4</w:t>
    </w:r>
    <w:r w:rsidRPr="00485B28">
      <w:rPr>
        <w:rFonts w:ascii="Arial" w:hAnsi="Arial" w:cs="Arial"/>
        <w:sz w:val="16"/>
        <w:szCs w:val="16"/>
      </w:rPr>
      <w:fldChar w:fldCharType="end"/>
    </w:r>
    <w:r w:rsidRPr="00485B28">
      <w:rPr>
        <w:rFonts w:ascii="Arial" w:hAnsi="Arial" w:cs="Arial"/>
        <w:sz w:val="16"/>
        <w:szCs w:val="16"/>
      </w:rPr>
      <w:ptab w:relativeTo="margin" w:alignment="center" w:leader="none"/>
    </w:r>
    <w:r w:rsidRPr="00485B28">
      <w:rPr>
        <w:rFonts w:ascii="Arial" w:hAnsi="Arial" w:cs="Arial"/>
        <w:sz w:val="16"/>
        <w:szCs w:val="16"/>
      </w:rPr>
      <w:t xml:space="preserve"> Unit </w:t>
    </w:r>
    <w:r>
      <w:rPr>
        <w:rFonts w:ascii="Arial" w:hAnsi="Arial" w:cs="Arial"/>
        <w:sz w:val="16"/>
        <w:szCs w:val="16"/>
      </w:rPr>
      <w:t>62</w:t>
    </w:r>
    <w:r w:rsidRPr="00485B28">
      <w:rPr>
        <w:rFonts w:ascii="Arial" w:hAnsi="Arial" w:cs="Arial"/>
        <w:sz w:val="16"/>
        <w:szCs w:val="16"/>
      </w:rPr>
      <w:t xml:space="preserve">: </w:t>
    </w:r>
    <w:r>
      <w:rPr>
        <w:rFonts w:ascii="Arial" w:hAnsi="Arial" w:cs="Arial"/>
        <w:sz w:val="16"/>
        <w:szCs w:val="16"/>
      </w:rPr>
      <w:t xml:space="preserve">Workshop on periodic reporting: </w:t>
    </w:r>
    <w:r>
      <w:rPr>
        <w:rStyle w:val="hps"/>
        <w:rFonts w:ascii="Arial" w:hAnsi="Arial" w:cs="Arial"/>
        <w:sz w:val="16"/>
        <w:szCs w:val="16"/>
      </w:rPr>
      <w:t>concluding session</w:t>
    </w:r>
    <w:r w:rsidRPr="00485B28">
      <w:rPr>
        <w:rStyle w:val="PageNumber"/>
        <w:rFonts w:ascii="Arial" w:hAnsi="Arial" w:cs="Arial"/>
        <w:sz w:val="16"/>
        <w:szCs w:val="16"/>
      </w:rPr>
      <w:tab/>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7D5"/>
    <w:multiLevelType w:val="hybridMultilevel"/>
    <w:tmpl w:val="FE7CA612"/>
    <w:lvl w:ilvl="0" w:tplc="37367112">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05871"/>
    <w:multiLevelType w:val="hybridMultilevel"/>
    <w:tmpl w:val="6290CBC8"/>
    <w:lvl w:ilvl="0" w:tplc="5FE8C35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2D773E"/>
    <w:multiLevelType w:val="hybridMultilevel"/>
    <w:tmpl w:val="BB74F5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250298"/>
    <w:multiLevelType w:val="hybridMultilevel"/>
    <w:tmpl w:val="F1E446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462B"/>
    <w:multiLevelType w:val="hybridMultilevel"/>
    <w:tmpl w:val="24C2A2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D144F"/>
    <w:multiLevelType w:val="hybridMultilevel"/>
    <w:tmpl w:val="5C50E8A4"/>
    <w:lvl w:ilvl="0" w:tplc="3C1E955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7D1B4875"/>
    <w:multiLevelType w:val="hybridMultilevel"/>
    <w:tmpl w:val="C2908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AC"/>
    <w:rsid w:val="000125CD"/>
    <w:rsid w:val="00013843"/>
    <w:rsid w:val="00033B6A"/>
    <w:rsid w:val="00056AB9"/>
    <w:rsid w:val="000A21D4"/>
    <w:rsid w:val="000B6BAE"/>
    <w:rsid w:val="000F47AA"/>
    <w:rsid w:val="00103818"/>
    <w:rsid w:val="0014196B"/>
    <w:rsid w:val="001568CD"/>
    <w:rsid w:val="0017704C"/>
    <w:rsid w:val="001A3286"/>
    <w:rsid w:val="001B2C5C"/>
    <w:rsid w:val="001B481A"/>
    <w:rsid w:val="001C30A1"/>
    <w:rsid w:val="00202DC9"/>
    <w:rsid w:val="0023714A"/>
    <w:rsid w:val="00244732"/>
    <w:rsid w:val="002675CF"/>
    <w:rsid w:val="002715D9"/>
    <w:rsid w:val="00271699"/>
    <w:rsid w:val="00294AF1"/>
    <w:rsid w:val="002A59BA"/>
    <w:rsid w:val="002B5767"/>
    <w:rsid w:val="00323FCA"/>
    <w:rsid w:val="00364BF4"/>
    <w:rsid w:val="00386FA7"/>
    <w:rsid w:val="00395F21"/>
    <w:rsid w:val="003B0136"/>
    <w:rsid w:val="003D1799"/>
    <w:rsid w:val="003F509B"/>
    <w:rsid w:val="00411000"/>
    <w:rsid w:val="004171DF"/>
    <w:rsid w:val="00456295"/>
    <w:rsid w:val="0047203D"/>
    <w:rsid w:val="004842B3"/>
    <w:rsid w:val="004B7A13"/>
    <w:rsid w:val="004D77FC"/>
    <w:rsid w:val="004E0336"/>
    <w:rsid w:val="004E13E1"/>
    <w:rsid w:val="004F46DC"/>
    <w:rsid w:val="004F595B"/>
    <w:rsid w:val="00503E03"/>
    <w:rsid w:val="005124BC"/>
    <w:rsid w:val="0051365A"/>
    <w:rsid w:val="00554DF6"/>
    <w:rsid w:val="00575F2F"/>
    <w:rsid w:val="0058096C"/>
    <w:rsid w:val="005A4C60"/>
    <w:rsid w:val="005B1DFE"/>
    <w:rsid w:val="005E0686"/>
    <w:rsid w:val="005F4EAC"/>
    <w:rsid w:val="00642B9E"/>
    <w:rsid w:val="00657D9B"/>
    <w:rsid w:val="00664C43"/>
    <w:rsid w:val="00691452"/>
    <w:rsid w:val="00691E88"/>
    <w:rsid w:val="00697D81"/>
    <w:rsid w:val="006C52DD"/>
    <w:rsid w:val="006E0210"/>
    <w:rsid w:val="006E3F89"/>
    <w:rsid w:val="0073349C"/>
    <w:rsid w:val="00735FA3"/>
    <w:rsid w:val="007437B1"/>
    <w:rsid w:val="0074405B"/>
    <w:rsid w:val="00756194"/>
    <w:rsid w:val="00757630"/>
    <w:rsid w:val="00765C83"/>
    <w:rsid w:val="007C016F"/>
    <w:rsid w:val="007D26D6"/>
    <w:rsid w:val="007F567E"/>
    <w:rsid w:val="008327B4"/>
    <w:rsid w:val="00870FC2"/>
    <w:rsid w:val="00897DA7"/>
    <w:rsid w:val="008D0806"/>
    <w:rsid w:val="008E72CC"/>
    <w:rsid w:val="009013F9"/>
    <w:rsid w:val="0091363E"/>
    <w:rsid w:val="00914763"/>
    <w:rsid w:val="00953C8E"/>
    <w:rsid w:val="0099430E"/>
    <w:rsid w:val="009A348E"/>
    <w:rsid w:val="009B1C0C"/>
    <w:rsid w:val="009D14DB"/>
    <w:rsid w:val="00A110F8"/>
    <w:rsid w:val="00A1662F"/>
    <w:rsid w:val="00A20E88"/>
    <w:rsid w:val="00A2685B"/>
    <w:rsid w:val="00A27E9D"/>
    <w:rsid w:val="00A50B8E"/>
    <w:rsid w:val="00A670CB"/>
    <w:rsid w:val="00A83385"/>
    <w:rsid w:val="00AE303E"/>
    <w:rsid w:val="00AE4012"/>
    <w:rsid w:val="00AE7F7F"/>
    <w:rsid w:val="00B07F67"/>
    <w:rsid w:val="00B2306E"/>
    <w:rsid w:val="00B40C26"/>
    <w:rsid w:val="00B4456E"/>
    <w:rsid w:val="00BB1B8A"/>
    <w:rsid w:val="00BB5E54"/>
    <w:rsid w:val="00BC2CEE"/>
    <w:rsid w:val="00BE0320"/>
    <w:rsid w:val="00BF2045"/>
    <w:rsid w:val="00C40C9F"/>
    <w:rsid w:val="00C46605"/>
    <w:rsid w:val="00C50DDD"/>
    <w:rsid w:val="00C543B4"/>
    <w:rsid w:val="00C605E9"/>
    <w:rsid w:val="00C67A7E"/>
    <w:rsid w:val="00C74EDD"/>
    <w:rsid w:val="00C800EC"/>
    <w:rsid w:val="00CB347A"/>
    <w:rsid w:val="00CB7A4A"/>
    <w:rsid w:val="00CD3F53"/>
    <w:rsid w:val="00CD4077"/>
    <w:rsid w:val="00D057CF"/>
    <w:rsid w:val="00D31C7D"/>
    <w:rsid w:val="00D42BF7"/>
    <w:rsid w:val="00DB2F33"/>
    <w:rsid w:val="00DB7F16"/>
    <w:rsid w:val="00DC3520"/>
    <w:rsid w:val="00DF2E8C"/>
    <w:rsid w:val="00DF6FDC"/>
    <w:rsid w:val="00E13A6E"/>
    <w:rsid w:val="00E40FDE"/>
    <w:rsid w:val="00E544B1"/>
    <w:rsid w:val="00E63A7A"/>
    <w:rsid w:val="00E92A76"/>
    <w:rsid w:val="00EC5F33"/>
    <w:rsid w:val="00ED2182"/>
    <w:rsid w:val="00ED2EAC"/>
    <w:rsid w:val="00EE7A12"/>
    <w:rsid w:val="00F03B35"/>
    <w:rsid w:val="00F23252"/>
    <w:rsid w:val="00F241DE"/>
    <w:rsid w:val="00F276B9"/>
    <w:rsid w:val="00F439A7"/>
    <w:rsid w:val="00F51E07"/>
    <w:rsid w:val="00F614D4"/>
    <w:rsid w:val="00F651D7"/>
    <w:rsid w:val="00F96339"/>
    <w:rsid w:val="00FC615F"/>
    <w:rsid w:val="00FD5493"/>
    <w:rsid w:val="00FE2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44E9"/>
  <w15:docId w15:val="{5D8D9515-14B0-4142-BCF9-51F45501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9B"/>
  </w:style>
  <w:style w:type="paragraph" w:styleId="Heading1">
    <w:name w:val="heading 1"/>
    <w:basedOn w:val="Normal"/>
    <w:next w:val="Normal"/>
    <w:link w:val="Heading1Char"/>
    <w:uiPriority w:val="9"/>
    <w:qFormat/>
    <w:rsid w:val="00ED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D2E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2EAC"/>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ED2EAC"/>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ED2EAC"/>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ED2EAC"/>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ED2EAC"/>
    <w:pPr>
      <w:spacing w:after="0"/>
    </w:pPr>
    <w:rPr>
      <w:sz w:val="48"/>
      <w:szCs w:val="48"/>
    </w:rPr>
  </w:style>
  <w:style w:type="character" w:customStyle="1" w:styleId="UPlanCar">
    <w:name w:val="UPlan Car"/>
    <w:basedOn w:val="TitcoulCar"/>
    <w:link w:val="UPlan"/>
    <w:rsid w:val="00ED2EAC"/>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ED2EA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ED2EAC"/>
    <w:rPr>
      <w:rFonts w:ascii="Arial" w:eastAsia="SimSun" w:hAnsi="Arial" w:cs="Arial"/>
      <w:i/>
      <w:sz w:val="20"/>
      <w:szCs w:val="24"/>
      <w:lang w:val="fr-FR" w:eastAsia="zh-CN"/>
    </w:rPr>
  </w:style>
  <w:style w:type="paragraph" w:styleId="CommentText">
    <w:name w:val="annotation text"/>
    <w:basedOn w:val="Normal"/>
    <w:link w:val="CommentTextChar"/>
    <w:uiPriority w:val="99"/>
    <w:unhideWhenUsed/>
    <w:rsid w:val="00ED2EA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ED2EAC"/>
    <w:rPr>
      <w:rFonts w:ascii="Calibri" w:eastAsia="MS Mincho" w:hAnsi="Calibri" w:cs="Times New Roman"/>
      <w:sz w:val="24"/>
      <w:szCs w:val="24"/>
    </w:rPr>
  </w:style>
  <w:style w:type="character" w:customStyle="1" w:styleId="hps">
    <w:name w:val="hps"/>
    <w:rsid w:val="00ED2EAC"/>
  </w:style>
  <w:style w:type="character" w:customStyle="1" w:styleId="st1">
    <w:name w:val="st1"/>
    <w:basedOn w:val="DefaultParagraphFont"/>
    <w:rsid w:val="00ED2EAC"/>
  </w:style>
  <w:style w:type="paragraph" w:customStyle="1" w:styleId="UTit4">
    <w:name w:val="UTit4"/>
    <w:basedOn w:val="Heading4"/>
    <w:link w:val="UTit4Car"/>
    <w:rsid w:val="00ED2EAC"/>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ED2EAC"/>
    <w:rPr>
      <w:rFonts w:ascii="Arial" w:eastAsia="SimSun" w:hAnsi="Arial" w:cs="Times New Roman"/>
      <w:b/>
      <w:bCs/>
      <w:i/>
      <w:iCs/>
      <w:caps/>
      <w:color w:val="4F81BD" w:themeColor="accent1"/>
      <w:sz w:val="20"/>
      <w:szCs w:val="24"/>
      <w:lang w:val="it-IT"/>
    </w:rPr>
  </w:style>
  <w:style w:type="paragraph" w:customStyle="1" w:styleId="Upuce">
    <w:name w:val="Upuce"/>
    <w:basedOn w:val="UTxt"/>
    <w:rsid w:val="00ED2EAC"/>
    <w:pPr>
      <w:widowControl w:val="0"/>
      <w:numPr>
        <w:numId w:val="1"/>
      </w:numPr>
      <w:tabs>
        <w:tab w:val="num" w:pos="360"/>
      </w:tabs>
      <w:ind w:left="470" w:hanging="357"/>
    </w:pPr>
    <w:rPr>
      <w:i w:val="0"/>
    </w:rPr>
  </w:style>
  <w:style w:type="character" w:styleId="CommentReference">
    <w:name w:val="annotation reference"/>
    <w:basedOn w:val="DefaultParagraphFont"/>
    <w:uiPriority w:val="99"/>
    <w:semiHidden/>
    <w:unhideWhenUsed/>
    <w:rsid w:val="00ED2EAC"/>
    <w:rPr>
      <w:sz w:val="16"/>
      <w:szCs w:val="16"/>
    </w:rPr>
  </w:style>
  <w:style w:type="character" w:customStyle="1" w:styleId="Heading1Char">
    <w:name w:val="Heading 1 Char"/>
    <w:basedOn w:val="DefaultParagraphFont"/>
    <w:link w:val="Heading1"/>
    <w:uiPriority w:val="9"/>
    <w:rsid w:val="00ED2E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D2EA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D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C"/>
    <w:rPr>
      <w:rFonts w:ascii="Tahoma" w:hAnsi="Tahoma" w:cs="Tahoma"/>
      <w:sz w:val="16"/>
      <w:szCs w:val="16"/>
    </w:rPr>
  </w:style>
  <w:style w:type="table" w:styleId="TableGrid">
    <w:name w:val="Table Grid"/>
    <w:basedOn w:val="TableNormal"/>
    <w:uiPriority w:val="59"/>
    <w:rsid w:val="009D14DB"/>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4DB"/>
    <w:pPr>
      <w:spacing w:after="0" w:line="240" w:lineRule="auto"/>
      <w:ind w:left="720"/>
      <w:contextualSpacing/>
    </w:pPr>
    <w:rPr>
      <w:rFonts w:ascii="Calibri" w:eastAsiaTheme="minorEastAsia" w:hAnsi="Calibri" w:cs="Times New Roman"/>
      <w:lang w:val="fr-FR" w:eastAsia="ja-JP"/>
    </w:rPr>
  </w:style>
  <w:style w:type="paragraph" w:styleId="CommentSubject">
    <w:name w:val="annotation subject"/>
    <w:basedOn w:val="CommentText"/>
    <w:next w:val="CommentText"/>
    <w:link w:val="CommentSubjectChar"/>
    <w:uiPriority w:val="99"/>
    <w:semiHidden/>
    <w:unhideWhenUsed/>
    <w:rsid w:val="00C800EC"/>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800EC"/>
    <w:rPr>
      <w:rFonts w:ascii="Calibri" w:eastAsia="MS Mincho" w:hAnsi="Calibri" w:cs="Times New Roman"/>
      <w:b/>
      <w:bCs/>
      <w:sz w:val="20"/>
      <w:szCs w:val="20"/>
    </w:rPr>
  </w:style>
  <w:style w:type="character" w:styleId="Hyperlink">
    <w:name w:val="Hyperlink"/>
    <w:basedOn w:val="DefaultParagraphFont"/>
    <w:uiPriority w:val="99"/>
    <w:unhideWhenUsed/>
    <w:rsid w:val="00897DA7"/>
    <w:rPr>
      <w:color w:val="0000FF" w:themeColor="hyperlink"/>
      <w:u w:val="single"/>
    </w:rPr>
  </w:style>
  <w:style w:type="paragraph" w:customStyle="1" w:styleId="Maintext">
    <w:name w:val="Main text"/>
    <w:basedOn w:val="Normal"/>
    <w:qFormat/>
    <w:rsid w:val="00897DA7"/>
    <w:pPr>
      <w:spacing w:before="240"/>
      <w:jc w:val="both"/>
    </w:pPr>
    <w:rPr>
      <w:rFonts w:ascii="Arial" w:eastAsia="SimSun" w:hAnsi="Arial" w:cs="Arial"/>
      <w:sz w:val="20"/>
      <w:szCs w:val="24"/>
      <w:lang w:val="en-US"/>
    </w:rPr>
  </w:style>
  <w:style w:type="paragraph" w:styleId="Header">
    <w:name w:val="header"/>
    <w:basedOn w:val="Normal"/>
    <w:link w:val="HeaderChar"/>
    <w:uiPriority w:val="99"/>
    <w:unhideWhenUsed/>
    <w:rsid w:val="007561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6194"/>
  </w:style>
  <w:style w:type="paragraph" w:styleId="Footer">
    <w:name w:val="footer"/>
    <w:basedOn w:val="Normal"/>
    <w:link w:val="FooterChar"/>
    <w:unhideWhenUsed/>
    <w:rsid w:val="00756194"/>
    <w:pPr>
      <w:tabs>
        <w:tab w:val="center" w:pos="4536"/>
        <w:tab w:val="right" w:pos="9072"/>
      </w:tabs>
      <w:spacing w:after="0" w:line="240" w:lineRule="auto"/>
    </w:pPr>
  </w:style>
  <w:style w:type="character" w:customStyle="1" w:styleId="FooterChar">
    <w:name w:val="Footer Char"/>
    <w:basedOn w:val="DefaultParagraphFont"/>
    <w:link w:val="Footer"/>
    <w:rsid w:val="00756194"/>
  </w:style>
  <w:style w:type="character" w:styleId="PageNumber">
    <w:name w:val="page number"/>
    <w:basedOn w:val="DefaultParagraphFont"/>
    <w:rsid w:val="0075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 Blake</dc:creator>
  <cp:lastModifiedBy>Juliette Hopkins</cp:lastModifiedBy>
  <cp:revision>61</cp:revision>
  <cp:lastPrinted>2020-01-14T09:19:00Z</cp:lastPrinted>
  <dcterms:created xsi:type="dcterms:W3CDTF">2020-01-07T14:53:00Z</dcterms:created>
  <dcterms:modified xsi:type="dcterms:W3CDTF">2020-05-11T12:30:00Z</dcterms:modified>
</cp:coreProperties>
</file>